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AD9B71" w14:textId="5C7BC10A" w:rsidR="00DE168F" w:rsidRDefault="007B26F0">
      <w:pPr>
        <w:pStyle w:val="TOC1"/>
        <w:rPr>
          <w:rFonts w:eastAsiaTheme="minorEastAsia" w:cstheme="minorBidi"/>
          <w:noProof/>
          <w:sz w:val="24"/>
          <w:lang w:eastAsia="tr-TR" w:bidi="he-IL"/>
        </w:rPr>
      </w:pPr>
      <w:r w:rsidRPr="00AF0262">
        <w:rPr>
          <w:rFonts w:asciiTheme="majorBidi" w:hAnsiTheme="majorBidi" w:cstheme="majorBidi"/>
          <w:i/>
          <w:iCs/>
          <w:caps/>
          <w:color w:val="000000" w:themeColor="text1"/>
          <w:szCs w:val="28"/>
          <w:lang w:val="en-US"/>
        </w:rPr>
        <w:fldChar w:fldCharType="begin"/>
      </w:r>
      <w:r w:rsidRPr="00AF0262">
        <w:rPr>
          <w:rFonts w:asciiTheme="majorBidi" w:hAnsiTheme="majorBidi" w:cstheme="majorBidi"/>
          <w:color w:val="000000" w:themeColor="text1"/>
          <w:lang w:val="en-US"/>
        </w:rPr>
        <w:instrText xml:space="preserve"> TOC \o "1-3" \h \z \u </w:instrText>
      </w:r>
      <w:r w:rsidRPr="00AF0262">
        <w:rPr>
          <w:rFonts w:asciiTheme="majorBidi" w:hAnsiTheme="majorBidi" w:cstheme="majorBidi"/>
          <w:i/>
          <w:iCs/>
          <w:caps/>
          <w:color w:val="000000" w:themeColor="text1"/>
          <w:szCs w:val="28"/>
          <w:lang w:val="en-US"/>
        </w:rPr>
        <w:fldChar w:fldCharType="separate"/>
      </w:r>
      <w:hyperlink w:anchor="_Toc164770993" w:history="1">
        <w:r w:rsidR="00DE168F" w:rsidRPr="00CA1259">
          <w:rPr>
            <w:rStyle w:val="Hyperlink"/>
            <w:noProof/>
          </w:rPr>
          <w:t>Introduction</w:t>
        </w:r>
        <w:r w:rsidR="00DE168F">
          <w:rPr>
            <w:noProof/>
            <w:webHidden/>
          </w:rPr>
          <w:tab/>
        </w:r>
        <w:r w:rsidR="00DE168F">
          <w:rPr>
            <w:noProof/>
            <w:webHidden/>
          </w:rPr>
          <w:fldChar w:fldCharType="begin"/>
        </w:r>
        <w:r w:rsidR="00DE168F">
          <w:rPr>
            <w:noProof/>
            <w:webHidden/>
          </w:rPr>
          <w:instrText xml:space="preserve"> PAGEREF _Toc164770993 \h </w:instrText>
        </w:r>
        <w:r w:rsidR="00DE168F">
          <w:rPr>
            <w:noProof/>
            <w:webHidden/>
          </w:rPr>
        </w:r>
        <w:r w:rsidR="00DE168F">
          <w:rPr>
            <w:noProof/>
            <w:webHidden/>
          </w:rPr>
          <w:fldChar w:fldCharType="separate"/>
        </w:r>
        <w:r w:rsidR="00DE168F">
          <w:rPr>
            <w:noProof/>
            <w:webHidden/>
          </w:rPr>
          <w:t>4</w:t>
        </w:r>
        <w:r w:rsidR="00DE168F">
          <w:rPr>
            <w:noProof/>
            <w:webHidden/>
          </w:rPr>
          <w:fldChar w:fldCharType="end"/>
        </w:r>
      </w:hyperlink>
    </w:p>
    <w:p w14:paraId="6130FBCA" w14:textId="28C57840" w:rsidR="00DE168F" w:rsidRDefault="00000000">
      <w:pPr>
        <w:pStyle w:val="TOC1"/>
        <w:rPr>
          <w:rFonts w:eastAsiaTheme="minorEastAsia" w:cstheme="minorBidi"/>
          <w:noProof/>
          <w:sz w:val="24"/>
          <w:lang w:eastAsia="tr-TR" w:bidi="he-IL"/>
        </w:rPr>
      </w:pPr>
      <w:hyperlink w:anchor="_Toc164770994" w:history="1">
        <w:r w:rsidR="00DE168F" w:rsidRPr="00CA1259">
          <w:rPr>
            <w:rStyle w:val="Hyperlink"/>
            <w:noProof/>
          </w:rPr>
          <w:t>CHAPTER I</w:t>
        </w:r>
        <w:r w:rsidR="00DE168F">
          <w:rPr>
            <w:noProof/>
            <w:webHidden/>
          </w:rPr>
          <w:tab/>
        </w:r>
        <w:r w:rsidR="00DE168F">
          <w:rPr>
            <w:noProof/>
            <w:webHidden/>
          </w:rPr>
          <w:fldChar w:fldCharType="begin"/>
        </w:r>
        <w:r w:rsidR="00DE168F">
          <w:rPr>
            <w:noProof/>
            <w:webHidden/>
          </w:rPr>
          <w:instrText xml:space="preserve"> PAGEREF _Toc164770994 \h </w:instrText>
        </w:r>
        <w:r w:rsidR="00DE168F">
          <w:rPr>
            <w:noProof/>
            <w:webHidden/>
          </w:rPr>
        </w:r>
        <w:r w:rsidR="00DE168F">
          <w:rPr>
            <w:noProof/>
            <w:webHidden/>
          </w:rPr>
          <w:fldChar w:fldCharType="separate"/>
        </w:r>
        <w:r w:rsidR="00DE168F">
          <w:rPr>
            <w:noProof/>
            <w:webHidden/>
          </w:rPr>
          <w:t>14</w:t>
        </w:r>
        <w:r w:rsidR="00DE168F">
          <w:rPr>
            <w:noProof/>
            <w:webHidden/>
          </w:rPr>
          <w:fldChar w:fldCharType="end"/>
        </w:r>
      </w:hyperlink>
    </w:p>
    <w:p w14:paraId="2F386800" w14:textId="08F8796F" w:rsidR="00DE168F" w:rsidRDefault="00000000">
      <w:pPr>
        <w:pStyle w:val="TOC1"/>
        <w:rPr>
          <w:rFonts w:eastAsiaTheme="minorEastAsia" w:cstheme="minorBidi"/>
          <w:noProof/>
          <w:sz w:val="24"/>
          <w:lang w:eastAsia="tr-TR" w:bidi="he-IL"/>
        </w:rPr>
      </w:pPr>
      <w:hyperlink w:anchor="_Toc164770995" w:history="1">
        <w:r w:rsidR="00DE168F" w:rsidRPr="00CA1259">
          <w:rPr>
            <w:rStyle w:val="Hyperlink"/>
            <w:noProof/>
          </w:rPr>
          <w:t>1-</w:t>
        </w:r>
        <w:r w:rsidR="00DE168F" w:rsidRPr="00CA1259">
          <w:rPr>
            <w:rStyle w:val="Hyperlink"/>
            <w:i/>
            <w:iCs/>
            <w:noProof/>
          </w:rPr>
          <w:t>Ṭušpa</w:t>
        </w:r>
        <w:r w:rsidR="00DE168F" w:rsidRPr="00CA1259">
          <w:rPr>
            <w:rStyle w:val="Hyperlink"/>
            <w:noProof/>
          </w:rPr>
          <w:t xml:space="preserve"> From Dream to Reality: Pilgrims, Travelers, and Early Research</w:t>
        </w:r>
        <w:r w:rsidR="00DE168F">
          <w:rPr>
            <w:noProof/>
            <w:webHidden/>
          </w:rPr>
          <w:tab/>
        </w:r>
        <w:r w:rsidR="00DE168F">
          <w:rPr>
            <w:noProof/>
            <w:webHidden/>
          </w:rPr>
          <w:fldChar w:fldCharType="begin"/>
        </w:r>
        <w:r w:rsidR="00DE168F">
          <w:rPr>
            <w:noProof/>
            <w:webHidden/>
          </w:rPr>
          <w:instrText xml:space="preserve"> PAGEREF _Toc164770995 \h </w:instrText>
        </w:r>
        <w:r w:rsidR="00DE168F">
          <w:rPr>
            <w:noProof/>
            <w:webHidden/>
          </w:rPr>
        </w:r>
        <w:r w:rsidR="00DE168F">
          <w:rPr>
            <w:noProof/>
            <w:webHidden/>
          </w:rPr>
          <w:fldChar w:fldCharType="separate"/>
        </w:r>
        <w:r w:rsidR="00DE168F">
          <w:rPr>
            <w:noProof/>
            <w:webHidden/>
          </w:rPr>
          <w:t>14</w:t>
        </w:r>
        <w:r w:rsidR="00DE168F">
          <w:rPr>
            <w:noProof/>
            <w:webHidden/>
          </w:rPr>
          <w:fldChar w:fldCharType="end"/>
        </w:r>
      </w:hyperlink>
    </w:p>
    <w:p w14:paraId="21FA85E5" w14:textId="5F3614CB" w:rsidR="00DE168F" w:rsidRDefault="00000000">
      <w:pPr>
        <w:pStyle w:val="TOC2"/>
        <w:rPr>
          <w:rFonts w:eastAsiaTheme="minorEastAsia" w:cstheme="minorBidi"/>
          <w:noProof/>
          <w:sz w:val="24"/>
          <w:lang w:eastAsia="tr-TR" w:bidi="he-IL"/>
        </w:rPr>
      </w:pPr>
      <w:hyperlink w:anchor="_Toc164770996" w:history="1">
        <w:r w:rsidR="00DE168F" w:rsidRPr="00CA1259">
          <w:rPr>
            <w:rStyle w:val="Hyperlink"/>
            <w:rFonts w:asciiTheme="majorBidi" w:hAnsiTheme="majorBidi"/>
            <w:b/>
            <w:noProof/>
            <w:lang w:val="en-US"/>
          </w:rPr>
          <w:t>1.1.Introduction</w:t>
        </w:r>
        <w:r w:rsidR="00DE168F">
          <w:rPr>
            <w:noProof/>
            <w:webHidden/>
          </w:rPr>
          <w:tab/>
        </w:r>
        <w:r w:rsidR="00DE168F">
          <w:rPr>
            <w:noProof/>
            <w:webHidden/>
          </w:rPr>
          <w:fldChar w:fldCharType="begin"/>
        </w:r>
        <w:r w:rsidR="00DE168F">
          <w:rPr>
            <w:noProof/>
            <w:webHidden/>
          </w:rPr>
          <w:instrText xml:space="preserve"> PAGEREF _Toc164770996 \h </w:instrText>
        </w:r>
        <w:r w:rsidR="00DE168F">
          <w:rPr>
            <w:noProof/>
            <w:webHidden/>
          </w:rPr>
        </w:r>
        <w:r w:rsidR="00DE168F">
          <w:rPr>
            <w:noProof/>
            <w:webHidden/>
          </w:rPr>
          <w:fldChar w:fldCharType="separate"/>
        </w:r>
        <w:r w:rsidR="00DE168F">
          <w:rPr>
            <w:noProof/>
            <w:webHidden/>
          </w:rPr>
          <w:t>14</w:t>
        </w:r>
        <w:r w:rsidR="00DE168F">
          <w:rPr>
            <w:noProof/>
            <w:webHidden/>
          </w:rPr>
          <w:fldChar w:fldCharType="end"/>
        </w:r>
      </w:hyperlink>
    </w:p>
    <w:p w14:paraId="22EF5705" w14:textId="0854388A" w:rsidR="00DE168F" w:rsidRDefault="00000000">
      <w:pPr>
        <w:pStyle w:val="TOC2"/>
        <w:rPr>
          <w:rFonts w:eastAsiaTheme="minorEastAsia" w:cstheme="minorBidi"/>
          <w:noProof/>
          <w:sz w:val="24"/>
          <w:lang w:eastAsia="tr-TR" w:bidi="he-IL"/>
        </w:rPr>
      </w:pPr>
      <w:hyperlink w:anchor="_Toc164770997" w:history="1">
        <w:r w:rsidR="00DE168F" w:rsidRPr="00CA1259">
          <w:rPr>
            <w:rStyle w:val="Hyperlink"/>
            <w:rFonts w:asciiTheme="majorBidi" w:hAnsiTheme="majorBidi"/>
            <w:b/>
            <w:noProof/>
            <w:lang w:val="en-US"/>
          </w:rPr>
          <w:t>1.2.Travelers, and Early Research</w:t>
        </w:r>
        <w:r w:rsidR="00DE168F">
          <w:rPr>
            <w:noProof/>
            <w:webHidden/>
          </w:rPr>
          <w:tab/>
        </w:r>
        <w:r w:rsidR="00DE168F">
          <w:rPr>
            <w:noProof/>
            <w:webHidden/>
          </w:rPr>
          <w:fldChar w:fldCharType="begin"/>
        </w:r>
        <w:r w:rsidR="00DE168F">
          <w:rPr>
            <w:noProof/>
            <w:webHidden/>
          </w:rPr>
          <w:instrText xml:space="preserve"> PAGEREF _Toc164770997 \h </w:instrText>
        </w:r>
        <w:r w:rsidR="00DE168F">
          <w:rPr>
            <w:noProof/>
            <w:webHidden/>
          </w:rPr>
        </w:r>
        <w:r w:rsidR="00DE168F">
          <w:rPr>
            <w:noProof/>
            <w:webHidden/>
          </w:rPr>
          <w:fldChar w:fldCharType="separate"/>
        </w:r>
        <w:r w:rsidR="00DE168F">
          <w:rPr>
            <w:noProof/>
            <w:webHidden/>
          </w:rPr>
          <w:t>15</w:t>
        </w:r>
        <w:r w:rsidR="00DE168F">
          <w:rPr>
            <w:noProof/>
            <w:webHidden/>
          </w:rPr>
          <w:fldChar w:fldCharType="end"/>
        </w:r>
      </w:hyperlink>
    </w:p>
    <w:p w14:paraId="52EA1077" w14:textId="13BDCBE6" w:rsidR="00DE168F" w:rsidRDefault="00000000">
      <w:pPr>
        <w:pStyle w:val="TOC2"/>
        <w:rPr>
          <w:rFonts w:eastAsiaTheme="minorEastAsia" w:cstheme="minorBidi"/>
          <w:noProof/>
          <w:sz w:val="24"/>
          <w:lang w:eastAsia="tr-TR" w:bidi="he-IL"/>
        </w:rPr>
      </w:pPr>
      <w:hyperlink w:anchor="_Toc164770998" w:history="1">
        <w:r w:rsidR="00DE168F" w:rsidRPr="00CA1259">
          <w:rPr>
            <w:rStyle w:val="Hyperlink"/>
            <w:rFonts w:asciiTheme="majorBidi" w:hAnsiTheme="majorBidi"/>
            <w:b/>
            <w:bCs/>
            <w:noProof/>
            <w:lang w:val="en-US"/>
          </w:rPr>
          <w:t>1.3. First Excavations in Ṭušpa</w:t>
        </w:r>
        <w:r w:rsidR="00DE168F">
          <w:rPr>
            <w:noProof/>
            <w:webHidden/>
          </w:rPr>
          <w:tab/>
        </w:r>
        <w:r w:rsidR="00DE168F">
          <w:rPr>
            <w:noProof/>
            <w:webHidden/>
          </w:rPr>
          <w:fldChar w:fldCharType="begin"/>
        </w:r>
        <w:r w:rsidR="00DE168F">
          <w:rPr>
            <w:noProof/>
            <w:webHidden/>
          </w:rPr>
          <w:instrText xml:space="preserve"> PAGEREF _Toc164770998 \h </w:instrText>
        </w:r>
        <w:r w:rsidR="00DE168F">
          <w:rPr>
            <w:noProof/>
            <w:webHidden/>
          </w:rPr>
        </w:r>
        <w:r w:rsidR="00DE168F">
          <w:rPr>
            <w:noProof/>
            <w:webHidden/>
          </w:rPr>
          <w:fldChar w:fldCharType="separate"/>
        </w:r>
        <w:r w:rsidR="00DE168F">
          <w:rPr>
            <w:noProof/>
            <w:webHidden/>
          </w:rPr>
          <w:t>34</w:t>
        </w:r>
        <w:r w:rsidR="00DE168F">
          <w:rPr>
            <w:noProof/>
            <w:webHidden/>
          </w:rPr>
          <w:fldChar w:fldCharType="end"/>
        </w:r>
      </w:hyperlink>
    </w:p>
    <w:p w14:paraId="7886812A" w14:textId="65090C78" w:rsidR="00DE168F" w:rsidRDefault="00000000">
      <w:pPr>
        <w:pStyle w:val="TOC2"/>
        <w:rPr>
          <w:rFonts w:eastAsiaTheme="minorEastAsia" w:cstheme="minorBidi"/>
          <w:noProof/>
          <w:sz w:val="24"/>
          <w:lang w:eastAsia="tr-TR" w:bidi="he-IL"/>
        </w:rPr>
      </w:pPr>
      <w:hyperlink w:anchor="_Toc164770999" w:history="1">
        <w:r w:rsidR="00DE168F" w:rsidRPr="00CA1259">
          <w:rPr>
            <w:rStyle w:val="Hyperlink"/>
            <w:rFonts w:asciiTheme="majorBidi" w:hAnsiTheme="majorBidi"/>
            <w:b/>
            <w:bCs/>
            <w:noProof/>
            <w:lang w:val="en-US"/>
          </w:rPr>
          <w:t>1.4. Conclusion</w:t>
        </w:r>
        <w:r w:rsidR="00DE168F">
          <w:rPr>
            <w:noProof/>
            <w:webHidden/>
          </w:rPr>
          <w:tab/>
        </w:r>
        <w:r w:rsidR="00DE168F">
          <w:rPr>
            <w:noProof/>
            <w:webHidden/>
          </w:rPr>
          <w:fldChar w:fldCharType="begin"/>
        </w:r>
        <w:r w:rsidR="00DE168F">
          <w:rPr>
            <w:noProof/>
            <w:webHidden/>
          </w:rPr>
          <w:instrText xml:space="preserve"> PAGEREF _Toc164770999 \h </w:instrText>
        </w:r>
        <w:r w:rsidR="00DE168F">
          <w:rPr>
            <w:noProof/>
            <w:webHidden/>
          </w:rPr>
        </w:r>
        <w:r w:rsidR="00DE168F">
          <w:rPr>
            <w:noProof/>
            <w:webHidden/>
          </w:rPr>
          <w:fldChar w:fldCharType="separate"/>
        </w:r>
        <w:r w:rsidR="00DE168F">
          <w:rPr>
            <w:noProof/>
            <w:webHidden/>
          </w:rPr>
          <w:t>41</w:t>
        </w:r>
        <w:r w:rsidR="00DE168F">
          <w:rPr>
            <w:noProof/>
            <w:webHidden/>
          </w:rPr>
          <w:fldChar w:fldCharType="end"/>
        </w:r>
      </w:hyperlink>
    </w:p>
    <w:p w14:paraId="5B162397" w14:textId="3DC316FC" w:rsidR="00DE168F" w:rsidRDefault="00000000">
      <w:pPr>
        <w:pStyle w:val="TOC1"/>
        <w:rPr>
          <w:rFonts w:eastAsiaTheme="minorEastAsia" w:cstheme="minorBidi"/>
          <w:noProof/>
          <w:sz w:val="24"/>
          <w:lang w:eastAsia="tr-TR" w:bidi="he-IL"/>
        </w:rPr>
      </w:pPr>
      <w:hyperlink w:anchor="_Toc164771000" w:history="1">
        <w:r w:rsidR="00DE168F" w:rsidRPr="00CA1259">
          <w:rPr>
            <w:rStyle w:val="Hyperlink"/>
            <w:rFonts w:asciiTheme="majorBidi" w:hAnsiTheme="majorBidi"/>
            <w:noProof/>
          </w:rPr>
          <w:t>CHAPTER II</w:t>
        </w:r>
        <w:r w:rsidR="00DE168F">
          <w:rPr>
            <w:noProof/>
            <w:webHidden/>
          </w:rPr>
          <w:tab/>
        </w:r>
        <w:r w:rsidR="00DE168F">
          <w:rPr>
            <w:noProof/>
            <w:webHidden/>
          </w:rPr>
          <w:fldChar w:fldCharType="begin"/>
        </w:r>
        <w:r w:rsidR="00DE168F">
          <w:rPr>
            <w:noProof/>
            <w:webHidden/>
          </w:rPr>
          <w:instrText xml:space="preserve"> PAGEREF _Toc164771000 \h </w:instrText>
        </w:r>
        <w:r w:rsidR="00DE168F">
          <w:rPr>
            <w:noProof/>
            <w:webHidden/>
          </w:rPr>
        </w:r>
        <w:r w:rsidR="00DE168F">
          <w:rPr>
            <w:noProof/>
            <w:webHidden/>
          </w:rPr>
          <w:fldChar w:fldCharType="separate"/>
        </w:r>
        <w:r w:rsidR="00DE168F">
          <w:rPr>
            <w:noProof/>
            <w:webHidden/>
          </w:rPr>
          <w:t>43</w:t>
        </w:r>
        <w:r w:rsidR="00DE168F">
          <w:rPr>
            <w:noProof/>
            <w:webHidden/>
          </w:rPr>
          <w:fldChar w:fldCharType="end"/>
        </w:r>
      </w:hyperlink>
    </w:p>
    <w:p w14:paraId="7B6030F1" w14:textId="641CCAC7" w:rsidR="00DE168F" w:rsidRDefault="00000000">
      <w:pPr>
        <w:pStyle w:val="TOC1"/>
        <w:rPr>
          <w:rFonts w:eastAsiaTheme="minorEastAsia" w:cstheme="minorBidi"/>
          <w:noProof/>
          <w:sz w:val="24"/>
          <w:lang w:eastAsia="tr-TR" w:bidi="he-IL"/>
        </w:rPr>
      </w:pPr>
      <w:hyperlink w:anchor="_Toc164771001" w:history="1">
        <w:r w:rsidR="00DE168F" w:rsidRPr="00CA1259">
          <w:rPr>
            <w:rStyle w:val="Hyperlink"/>
            <w:rFonts w:asciiTheme="majorBidi" w:eastAsiaTheme="majorEastAsia" w:hAnsiTheme="majorBidi" w:cstheme="majorBidi"/>
            <w:noProof/>
            <w:lang w:val="en-US"/>
          </w:rPr>
          <w:t>2-</w:t>
        </w:r>
        <w:r w:rsidR="00DE168F" w:rsidRPr="00CA1259">
          <w:rPr>
            <w:rStyle w:val="Hyperlink"/>
            <w:rFonts w:asciiTheme="majorBidi" w:eastAsiaTheme="majorEastAsia" w:hAnsiTheme="majorBidi" w:cstheme="majorBidi"/>
            <w:noProof/>
            <w:vertAlign w:val="superscript"/>
            <w:lang w:val="en-US"/>
          </w:rPr>
          <w:t xml:space="preserve"> </w:t>
        </w:r>
        <w:r w:rsidR="00DE168F" w:rsidRPr="00CA1259">
          <w:rPr>
            <w:rStyle w:val="Hyperlink"/>
            <w:rFonts w:asciiTheme="majorBidi" w:eastAsiaTheme="majorEastAsia" w:hAnsiTheme="majorBidi" w:cstheme="majorBidi"/>
            <w:i/>
            <w:iCs/>
            <w:noProof/>
            <w:lang w:val="en-US"/>
          </w:rPr>
          <w:t>Ṭušpa</w:t>
        </w:r>
        <w:r w:rsidR="00DE168F" w:rsidRPr="00CA1259">
          <w:rPr>
            <w:rStyle w:val="Hyperlink"/>
            <w:rFonts w:asciiTheme="majorBidi" w:eastAsiaTheme="majorEastAsia" w:hAnsiTheme="majorBidi" w:cstheme="majorBidi"/>
            <w:noProof/>
            <w:lang w:val="en-US"/>
          </w:rPr>
          <w:t>: From the Rock Outcrop to the Capital</w:t>
        </w:r>
        <w:r w:rsidR="00DE168F">
          <w:rPr>
            <w:noProof/>
            <w:webHidden/>
          </w:rPr>
          <w:tab/>
        </w:r>
        <w:r w:rsidR="00DE168F">
          <w:rPr>
            <w:noProof/>
            <w:webHidden/>
          </w:rPr>
          <w:fldChar w:fldCharType="begin"/>
        </w:r>
        <w:r w:rsidR="00DE168F">
          <w:rPr>
            <w:noProof/>
            <w:webHidden/>
          </w:rPr>
          <w:instrText xml:space="preserve"> PAGEREF _Toc164771001 \h </w:instrText>
        </w:r>
        <w:r w:rsidR="00DE168F">
          <w:rPr>
            <w:noProof/>
            <w:webHidden/>
          </w:rPr>
        </w:r>
        <w:r w:rsidR="00DE168F">
          <w:rPr>
            <w:noProof/>
            <w:webHidden/>
          </w:rPr>
          <w:fldChar w:fldCharType="separate"/>
        </w:r>
        <w:r w:rsidR="00DE168F">
          <w:rPr>
            <w:noProof/>
            <w:webHidden/>
          </w:rPr>
          <w:t>43</w:t>
        </w:r>
        <w:r w:rsidR="00DE168F">
          <w:rPr>
            <w:noProof/>
            <w:webHidden/>
          </w:rPr>
          <w:fldChar w:fldCharType="end"/>
        </w:r>
      </w:hyperlink>
    </w:p>
    <w:p w14:paraId="34428CA1" w14:textId="772F4B16" w:rsidR="00DE168F" w:rsidRDefault="00000000">
      <w:pPr>
        <w:pStyle w:val="TOC2"/>
        <w:rPr>
          <w:rFonts w:eastAsiaTheme="minorEastAsia" w:cstheme="minorBidi"/>
          <w:noProof/>
          <w:sz w:val="24"/>
          <w:lang w:eastAsia="tr-TR" w:bidi="he-IL"/>
        </w:rPr>
      </w:pPr>
      <w:hyperlink w:anchor="_Toc164771002" w:history="1">
        <w:r w:rsidR="00DE168F" w:rsidRPr="00CA1259">
          <w:rPr>
            <w:rStyle w:val="Hyperlink"/>
            <w:rFonts w:asciiTheme="majorBidi" w:hAnsiTheme="majorBidi"/>
            <w:b/>
            <w:noProof/>
            <w:lang w:val="en-US"/>
          </w:rPr>
          <w:t>2.1. Introduction</w:t>
        </w:r>
        <w:r w:rsidR="00DE168F">
          <w:rPr>
            <w:noProof/>
            <w:webHidden/>
          </w:rPr>
          <w:tab/>
        </w:r>
        <w:r w:rsidR="00DE168F">
          <w:rPr>
            <w:noProof/>
            <w:webHidden/>
          </w:rPr>
          <w:fldChar w:fldCharType="begin"/>
        </w:r>
        <w:r w:rsidR="00DE168F">
          <w:rPr>
            <w:noProof/>
            <w:webHidden/>
          </w:rPr>
          <w:instrText xml:space="preserve"> PAGEREF _Toc164771002 \h </w:instrText>
        </w:r>
        <w:r w:rsidR="00DE168F">
          <w:rPr>
            <w:noProof/>
            <w:webHidden/>
          </w:rPr>
        </w:r>
        <w:r w:rsidR="00DE168F">
          <w:rPr>
            <w:noProof/>
            <w:webHidden/>
          </w:rPr>
          <w:fldChar w:fldCharType="separate"/>
        </w:r>
        <w:r w:rsidR="00DE168F">
          <w:rPr>
            <w:noProof/>
            <w:webHidden/>
          </w:rPr>
          <w:t>43</w:t>
        </w:r>
        <w:r w:rsidR="00DE168F">
          <w:rPr>
            <w:noProof/>
            <w:webHidden/>
          </w:rPr>
          <w:fldChar w:fldCharType="end"/>
        </w:r>
      </w:hyperlink>
    </w:p>
    <w:p w14:paraId="7819D8B9" w14:textId="580F75A6" w:rsidR="00DE168F" w:rsidRDefault="00000000">
      <w:pPr>
        <w:pStyle w:val="TOC2"/>
        <w:rPr>
          <w:rFonts w:eastAsiaTheme="minorEastAsia" w:cstheme="minorBidi"/>
          <w:noProof/>
          <w:sz w:val="24"/>
          <w:lang w:eastAsia="tr-TR" w:bidi="he-IL"/>
        </w:rPr>
      </w:pPr>
      <w:hyperlink w:anchor="_Toc164771003" w:history="1">
        <w:r w:rsidR="00DE168F" w:rsidRPr="00CA1259">
          <w:rPr>
            <w:rStyle w:val="Hyperlink"/>
            <w:rFonts w:asciiTheme="majorBidi" w:eastAsia="Arial" w:hAnsiTheme="majorBidi" w:cstheme="majorBidi"/>
            <w:b/>
            <w:noProof/>
            <w:lang w:val="en-US" w:eastAsia="tr-TR"/>
          </w:rPr>
          <w:t>2.2. Ṭušpa during the Urartian Period: Declaration of the Kingdom in Ṭušpa and the reign of Sarduri I</w:t>
        </w:r>
        <w:r w:rsidR="00DE168F">
          <w:rPr>
            <w:noProof/>
            <w:webHidden/>
          </w:rPr>
          <w:tab/>
        </w:r>
        <w:r w:rsidR="00DE168F">
          <w:rPr>
            <w:noProof/>
            <w:webHidden/>
          </w:rPr>
          <w:fldChar w:fldCharType="begin"/>
        </w:r>
        <w:r w:rsidR="00DE168F">
          <w:rPr>
            <w:noProof/>
            <w:webHidden/>
          </w:rPr>
          <w:instrText xml:space="preserve"> PAGEREF _Toc164771003 \h </w:instrText>
        </w:r>
        <w:r w:rsidR="00DE168F">
          <w:rPr>
            <w:noProof/>
            <w:webHidden/>
          </w:rPr>
        </w:r>
        <w:r w:rsidR="00DE168F">
          <w:rPr>
            <w:noProof/>
            <w:webHidden/>
          </w:rPr>
          <w:fldChar w:fldCharType="separate"/>
        </w:r>
        <w:r w:rsidR="00DE168F">
          <w:rPr>
            <w:noProof/>
            <w:webHidden/>
          </w:rPr>
          <w:t>46</w:t>
        </w:r>
        <w:r w:rsidR="00DE168F">
          <w:rPr>
            <w:noProof/>
            <w:webHidden/>
          </w:rPr>
          <w:fldChar w:fldCharType="end"/>
        </w:r>
      </w:hyperlink>
    </w:p>
    <w:p w14:paraId="129C220D" w14:textId="546986F7" w:rsidR="00DE168F" w:rsidRDefault="00000000">
      <w:pPr>
        <w:pStyle w:val="TOC2"/>
        <w:rPr>
          <w:rFonts w:eastAsiaTheme="minorEastAsia" w:cstheme="minorBidi"/>
          <w:noProof/>
          <w:sz w:val="24"/>
          <w:lang w:eastAsia="tr-TR" w:bidi="he-IL"/>
        </w:rPr>
      </w:pPr>
      <w:hyperlink w:anchor="_Toc164771004" w:history="1">
        <w:r w:rsidR="00DE168F" w:rsidRPr="00CA1259">
          <w:rPr>
            <w:rStyle w:val="Hyperlink"/>
            <w:rFonts w:asciiTheme="majorBidi" w:eastAsia="Arial" w:hAnsiTheme="majorBidi" w:cstheme="majorBidi"/>
            <w:b/>
            <w:noProof/>
            <w:lang w:val="en-US" w:eastAsia="tr-TR"/>
          </w:rPr>
          <w:t>2.3. The New Period in Ṭušpa: Išpuini and the Lower City</w:t>
        </w:r>
        <w:r w:rsidR="00DE168F">
          <w:rPr>
            <w:noProof/>
            <w:webHidden/>
          </w:rPr>
          <w:tab/>
        </w:r>
        <w:r w:rsidR="00DE168F">
          <w:rPr>
            <w:noProof/>
            <w:webHidden/>
          </w:rPr>
          <w:fldChar w:fldCharType="begin"/>
        </w:r>
        <w:r w:rsidR="00DE168F">
          <w:rPr>
            <w:noProof/>
            <w:webHidden/>
          </w:rPr>
          <w:instrText xml:space="preserve"> PAGEREF _Toc164771004 \h </w:instrText>
        </w:r>
        <w:r w:rsidR="00DE168F">
          <w:rPr>
            <w:noProof/>
            <w:webHidden/>
          </w:rPr>
        </w:r>
        <w:r w:rsidR="00DE168F">
          <w:rPr>
            <w:noProof/>
            <w:webHidden/>
          </w:rPr>
          <w:fldChar w:fldCharType="separate"/>
        </w:r>
        <w:r w:rsidR="00DE168F">
          <w:rPr>
            <w:noProof/>
            <w:webHidden/>
          </w:rPr>
          <w:t>47</w:t>
        </w:r>
        <w:r w:rsidR="00DE168F">
          <w:rPr>
            <w:noProof/>
            <w:webHidden/>
          </w:rPr>
          <w:fldChar w:fldCharType="end"/>
        </w:r>
      </w:hyperlink>
    </w:p>
    <w:p w14:paraId="0AD31555" w14:textId="7F5C7CB4" w:rsidR="00DE168F" w:rsidRDefault="00000000">
      <w:pPr>
        <w:pStyle w:val="TOC2"/>
        <w:rPr>
          <w:rFonts w:eastAsiaTheme="minorEastAsia" w:cstheme="minorBidi"/>
          <w:noProof/>
          <w:sz w:val="24"/>
          <w:lang w:eastAsia="tr-TR" w:bidi="he-IL"/>
        </w:rPr>
      </w:pPr>
      <w:hyperlink w:anchor="_Toc164771005" w:history="1">
        <w:r w:rsidR="00DE168F" w:rsidRPr="00CA1259">
          <w:rPr>
            <w:rStyle w:val="Hyperlink"/>
            <w:rFonts w:asciiTheme="majorBidi" w:eastAsia="Arial" w:hAnsiTheme="majorBidi" w:cstheme="majorBidi"/>
            <w:b/>
            <w:noProof/>
            <w:lang w:val="en-US" w:eastAsia="tr-TR"/>
          </w:rPr>
          <w:t>2.4. The First Indication of Ṭušpa in the Urartian Inscriptions: The co-regency of Išpuini and his Son Minua</w:t>
        </w:r>
        <w:r w:rsidR="00DE168F">
          <w:rPr>
            <w:noProof/>
            <w:webHidden/>
          </w:rPr>
          <w:tab/>
        </w:r>
        <w:r w:rsidR="00DE168F">
          <w:rPr>
            <w:noProof/>
            <w:webHidden/>
          </w:rPr>
          <w:fldChar w:fldCharType="begin"/>
        </w:r>
        <w:r w:rsidR="00DE168F">
          <w:rPr>
            <w:noProof/>
            <w:webHidden/>
          </w:rPr>
          <w:instrText xml:space="preserve"> PAGEREF _Toc164771005 \h </w:instrText>
        </w:r>
        <w:r w:rsidR="00DE168F">
          <w:rPr>
            <w:noProof/>
            <w:webHidden/>
          </w:rPr>
        </w:r>
        <w:r w:rsidR="00DE168F">
          <w:rPr>
            <w:noProof/>
            <w:webHidden/>
          </w:rPr>
          <w:fldChar w:fldCharType="separate"/>
        </w:r>
        <w:r w:rsidR="00DE168F">
          <w:rPr>
            <w:noProof/>
            <w:webHidden/>
          </w:rPr>
          <w:t>49</w:t>
        </w:r>
        <w:r w:rsidR="00DE168F">
          <w:rPr>
            <w:noProof/>
            <w:webHidden/>
          </w:rPr>
          <w:fldChar w:fldCharType="end"/>
        </w:r>
      </w:hyperlink>
    </w:p>
    <w:p w14:paraId="5EE611BA" w14:textId="5F0E851D" w:rsidR="00DE168F" w:rsidRDefault="00000000">
      <w:pPr>
        <w:pStyle w:val="TOC2"/>
        <w:rPr>
          <w:rFonts w:eastAsiaTheme="minorEastAsia" w:cstheme="minorBidi"/>
          <w:noProof/>
          <w:sz w:val="24"/>
          <w:lang w:eastAsia="tr-TR" w:bidi="he-IL"/>
        </w:rPr>
      </w:pPr>
      <w:hyperlink w:anchor="_Toc164771006" w:history="1">
        <w:r w:rsidR="00DE168F" w:rsidRPr="00CA1259">
          <w:rPr>
            <w:rStyle w:val="Hyperlink"/>
            <w:rFonts w:asciiTheme="majorBidi" w:eastAsia="Arial" w:hAnsiTheme="majorBidi" w:cstheme="majorBidi"/>
            <w:b/>
            <w:noProof/>
            <w:lang w:val="en-US" w:eastAsia="tr-TR"/>
          </w:rPr>
          <w:t>2.5. Designation of the Ṭušpa Rock as the Citadel and the Reign of Minua</w:t>
        </w:r>
        <w:r w:rsidR="00DE168F">
          <w:rPr>
            <w:noProof/>
            <w:webHidden/>
          </w:rPr>
          <w:tab/>
        </w:r>
        <w:r w:rsidR="00DE168F">
          <w:rPr>
            <w:noProof/>
            <w:webHidden/>
          </w:rPr>
          <w:fldChar w:fldCharType="begin"/>
        </w:r>
        <w:r w:rsidR="00DE168F">
          <w:rPr>
            <w:noProof/>
            <w:webHidden/>
          </w:rPr>
          <w:instrText xml:space="preserve"> PAGEREF _Toc164771006 \h </w:instrText>
        </w:r>
        <w:r w:rsidR="00DE168F">
          <w:rPr>
            <w:noProof/>
            <w:webHidden/>
          </w:rPr>
        </w:r>
        <w:r w:rsidR="00DE168F">
          <w:rPr>
            <w:noProof/>
            <w:webHidden/>
          </w:rPr>
          <w:fldChar w:fldCharType="separate"/>
        </w:r>
        <w:r w:rsidR="00DE168F">
          <w:rPr>
            <w:noProof/>
            <w:webHidden/>
          </w:rPr>
          <w:t>51</w:t>
        </w:r>
        <w:r w:rsidR="00DE168F">
          <w:rPr>
            <w:noProof/>
            <w:webHidden/>
          </w:rPr>
          <w:fldChar w:fldCharType="end"/>
        </w:r>
      </w:hyperlink>
    </w:p>
    <w:p w14:paraId="3B430116" w14:textId="164979A8" w:rsidR="00DE168F" w:rsidRDefault="00000000">
      <w:pPr>
        <w:pStyle w:val="TOC2"/>
        <w:rPr>
          <w:rFonts w:eastAsiaTheme="minorEastAsia" w:cstheme="minorBidi"/>
          <w:noProof/>
          <w:sz w:val="24"/>
          <w:lang w:eastAsia="tr-TR" w:bidi="he-IL"/>
        </w:rPr>
      </w:pPr>
      <w:hyperlink w:anchor="_Toc164771007" w:history="1">
        <w:r w:rsidR="00DE168F" w:rsidRPr="00CA1259">
          <w:rPr>
            <w:rStyle w:val="Hyperlink"/>
            <w:rFonts w:asciiTheme="majorBidi" w:eastAsia="Arial" w:hAnsiTheme="majorBidi" w:cstheme="majorBidi"/>
            <w:b/>
            <w:bCs/>
            <w:noProof/>
            <w:lang w:val="en-US" w:eastAsia="tr-TR"/>
          </w:rPr>
          <w:t>2.6. Grand Monuments at the Ṭušpa Fortress: The Reigns of Argišti I and his son Sarduri II</w:t>
        </w:r>
        <w:r w:rsidR="00DE168F">
          <w:rPr>
            <w:noProof/>
            <w:webHidden/>
          </w:rPr>
          <w:tab/>
        </w:r>
        <w:r w:rsidR="00DE168F">
          <w:rPr>
            <w:noProof/>
            <w:webHidden/>
          </w:rPr>
          <w:fldChar w:fldCharType="begin"/>
        </w:r>
        <w:r w:rsidR="00DE168F">
          <w:rPr>
            <w:noProof/>
            <w:webHidden/>
          </w:rPr>
          <w:instrText xml:space="preserve"> PAGEREF _Toc164771007 \h </w:instrText>
        </w:r>
        <w:r w:rsidR="00DE168F">
          <w:rPr>
            <w:noProof/>
            <w:webHidden/>
          </w:rPr>
        </w:r>
        <w:r w:rsidR="00DE168F">
          <w:rPr>
            <w:noProof/>
            <w:webHidden/>
          </w:rPr>
          <w:fldChar w:fldCharType="separate"/>
        </w:r>
        <w:r w:rsidR="00DE168F">
          <w:rPr>
            <w:noProof/>
            <w:webHidden/>
          </w:rPr>
          <w:t>56</w:t>
        </w:r>
        <w:r w:rsidR="00DE168F">
          <w:rPr>
            <w:noProof/>
            <w:webHidden/>
          </w:rPr>
          <w:fldChar w:fldCharType="end"/>
        </w:r>
      </w:hyperlink>
    </w:p>
    <w:p w14:paraId="148D6DC8" w14:textId="1F3754F1" w:rsidR="00DE168F" w:rsidRDefault="00000000">
      <w:pPr>
        <w:pStyle w:val="TOC2"/>
        <w:rPr>
          <w:rFonts w:eastAsiaTheme="minorEastAsia" w:cstheme="minorBidi"/>
          <w:noProof/>
          <w:sz w:val="24"/>
          <w:lang w:eastAsia="tr-TR" w:bidi="he-IL"/>
        </w:rPr>
      </w:pPr>
      <w:hyperlink w:anchor="_Toc164771008" w:history="1">
        <w:r w:rsidR="00DE168F" w:rsidRPr="00CA1259">
          <w:rPr>
            <w:rStyle w:val="Hyperlink"/>
            <w:rFonts w:asciiTheme="majorBidi" w:eastAsia="Arial" w:hAnsiTheme="majorBidi" w:cstheme="majorBidi"/>
            <w:b/>
            <w:bCs/>
            <w:noProof/>
            <w:lang w:val="en-US" w:eastAsia="tr-TR"/>
          </w:rPr>
          <w:t xml:space="preserve">2.7. Dark periods in Ṭušpa: Rusa I, Argišti II, </w:t>
        </w:r>
        <w:r w:rsidR="00DE168F" w:rsidRPr="00CA1259">
          <w:rPr>
            <w:rStyle w:val="Hyperlink"/>
            <w:rFonts w:asciiTheme="majorBidi" w:hAnsiTheme="majorBidi" w:cstheme="majorBidi"/>
            <w:b/>
            <w:bCs/>
            <w:noProof/>
            <w:lang w:val="en-US"/>
          </w:rPr>
          <w:t>Melarṭua</w:t>
        </w:r>
        <w:r w:rsidR="00DE168F" w:rsidRPr="00CA1259">
          <w:rPr>
            <w:rStyle w:val="Hyperlink"/>
            <w:rFonts w:asciiTheme="majorBidi" w:eastAsia="Arial" w:hAnsiTheme="majorBidi" w:cstheme="majorBidi"/>
            <w:b/>
            <w:bCs/>
            <w:noProof/>
            <w:lang w:val="en-US" w:eastAsia="tr-TR"/>
          </w:rPr>
          <w:t xml:space="preserve">? Erimena? and </w:t>
        </w:r>
        <w:r w:rsidR="00DE168F" w:rsidRPr="00CA1259">
          <w:rPr>
            <w:rStyle w:val="Hyperlink"/>
            <w:rFonts w:asciiTheme="majorBidi" w:hAnsiTheme="majorBidi" w:cstheme="majorBidi"/>
            <w:b/>
            <w:bCs/>
            <w:noProof/>
            <w:lang w:val="en-US"/>
          </w:rPr>
          <w:t>Rusai Erimenaḫi?</w:t>
        </w:r>
        <w:r w:rsidR="00DE168F">
          <w:rPr>
            <w:noProof/>
            <w:webHidden/>
          </w:rPr>
          <w:tab/>
        </w:r>
        <w:r w:rsidR="00DE168F">
          <w:rPr>
            <w:noProof/>
            <w:webHidden/>
          </w:rPr>
          <w:fldChar w:fldCharType="begin"/>
        </w:r>
        <w:r w:rsidR="00DE168F">
          <w:rPr>
            <w:noProof/>
            <w:webHidden/>
          </w:rPr>
          <w:instrText xml:space="preserve"> PAGEREF _Toc164771008 \h </w:instrText>
        </w:r>
        <w:r w:rsidR="00DE168F">
          <w:rPr>
            <w:noProof/>
            <w:webHidden/>
          </w:rPr>
        </w:r>
        <w:r w:rsidR="00DE168F">
          <w:rPr>
            <w:noProof/>
            <w:webHidden/>
          </w:rPr>
          <w:fldChar w:fldCharType="separate"/>
        </w:r>
        <w:r w:rsidR="00DE168F">
          <w:rPr>
            <w:noProof/>
            <w:webHidden/>
          </w:rPr>
          <w:t>59</w:t>
        </w:r>
        <w:r w:rsidR="00DE168F">
          <w:rPr>
            <w:noProof/>
            <w:webHidden/>
          </w:rPr>
          <w:fldChar w:fldCharType="end"/>
        </w:r>
      </w:hyperlink>
    </w:p>
    <w:p w14:paraId="10B93B65" w14:textId="01CFA440" w:rsidR="00DE168F" w:rsidRDefault="00000000">
      <w:pPr>
        <w:pStyle w:val="TOC2"/>
        <w:rPr>
          <w:rFonts w:eastAsiaTheme="minorEastAsia" w:cstheme="minorBidi"/>
          <w:noProof/>
          <w:sz w:val="24"/>
          <w:lang w:eastAsia="tr-TR" w:bidi="he-IL"/>
        </w:rPr>
      </w:pPr>
      <w:hyperlink w:anchor="_Toc164771009" w:history="1">
        <w:r w:rsidR="00DE168F" w:rsidRPr="00CA1259">
          <w:rPr>
            <w:rStyle w:val="Hyperlink"/>
            <w:rFonts w:asciiTheme="majorBidi" w:eastAsia="Arial" w:hAnsiTheme="majorBidi" w:cstheme="majorBidi"/>
            <w:b/>
            <w:bCs/>
            <w:noProof/>
            <w:lang w:val="en-US" w:eastAsia="tr-TR"/>
          </w:rPr>
          <w:t xml:space="preserve">2.8. Ṭušpa During the Last Bright Era of the Urartian Kingdom: </w:t>
        </w:r>
        <w:r w:rsidR="00DE168F" w:rsidRPr="00CA1259">
          <w:rPr>
            <w:rStyle w:val="Hyperlink"/>
            <w:rFonts w:asciiTheme="majorBidi" w:hAnsiTheme="majorBidi" w:cstheme="majorBidi"/>
            <w:b/>
            <w:bCs/>
            <w:noProof/>
            <w:lang w:val="en-US"/>
          </w:rPr>
          <w:t>Rusai Argištiḫi</w:t>
        </w:r>
        <w:r w:rsidR="00DE168F" w:rsidRPr="00CA1259">
          <w:rPr>
            <w:rStyle w:val="Hyperlink"/>
            <w:rFonts w:asciiTheme="majorBidi" w:eastAsia="Arial" w:hAnsiTheme="majorBidi" w:cstheme="majorBidi"/>
            <w:b/>
            <w:bCs/>
            <w:noProof/>
            <w:lang w:val="en-US" w:eastAsia="tr-TR"/>
          </w:rPr>
          <w:t xml:space="preserve"> and Sarduri IV</w:t>
        </w:r>
        <w:r w:rsidR="00DE168F">
          <w:rPr>
            <w:noProof/>
            <w:webHidden/>
          </w:rPr>
          <w:tab/>
        </w:r>
        <w:r w:rsidR="00DE168F">
          <w:rPr>
            <w:noProof/>
            <w:webHidden/>
          </w:rPr>
          <w:fldChar w:fldCharType="begin"/>
        </w:r>
        <w:r w:rsidR="00DE168F">
          <w:rPr>
            <w:noProof/>
            <w:webHidden/>
          </w:rPr>
          <w:instrText xml:space="preserve"> PAGEREF _Toc164771009 \h </w:instrText>
        </w:r>
        <w:r w:rsidR="00DE168F">
          <w:rPr>
            <w:noProof/>
            <w:webHidden/>
          </w:rPr>
        </w:r>
        <w:r w:rsidR="00DE168F">
          <w:rPr>
            <w:noProof/>
            <w:webHidden/>
          </w:rPr>
          <w:fldChar w:fldCharType="separate"/>
        </w:r>
        <w:r w:rsidR="00DE168F">
          <w:rPr>
            <w:noProof/>
            <w:webHidden/>
          </w:rPr>
          <w:t>64</w:t>
        </w:r>
        <w:r w:rsidR="00DE168F">
          <w:rPr>
            <w:noProof/>
            <w:webHidden/>
          </w:rPr>
          <w:fldChar w:fldCharType="end"/>
        </w:r>
      </w:hyperlink>
    </w:p>
    <w:p w14:paraId="2D284BD6" w14:textId="37D68A40" w:rsidR="00DE168F" w:rsidRDefault="00000000">
      <w:pPr>
        <w:pStyle w:val="TOC2"/>
        <w:rPr>
          <w:rFonts w:eastAsiaTheme="minorEastAsia" w:cstheme="minorBidi"/>
          <w:noProof/>
          <w:sz w:val="24"/>
          <w:lang w:eastAsia="tr-TR" w:bidi="he-IL"/>
        </w:rPr>
      </w:pPr>
      <w:hyperlink w:anchor="_Toc164771010" w:history="1">
        <w:r w:rsidR="00DE168F" w:rsidRPr="00CA1259">
          <w:rPr>
            <w:rStyle w:val="Hyperlink"/>
            <w:rFonts w:asciiTheme="majorBidi" w:hAnsiTheme="majorBidi"/>
            <w:b/>
            <w:bCs/>
            <w:noProof/>
            <w:lang w:val="en-US"/>
          </w:rPr>
          <w:t>2.9. Conclusion</w:t>
        </w:r>
        <w:r w:rsidR="00DE168F">
          <w:rPr>
            <w:noProof/>
            <w:webHidden/>
          </w:rPr>
          <w:tab/>
        </w:r>
        <w:r w:rsidR="00DE168F">
          <w:rPr>
            <w:noProof/>
            <w:webHidden/>
          </w:rPr>
          <w:fldChar w:fldCharType="begin"/>
        </w:r>
        <w:r w:rsidR="00DE168F">
          <w:rPr>
            <w:noProof/>
            <w:webHidden/>
          </w:rPr>
          <w:instrText xml:space="preserve"> PAGEREF _Toc164771010 \h </w:instrText>
        </w:r>
        <w:r w:rsidR="00DE168F">
          <w:rPr>
            <w:noProof/>
            <w:webHidden/>
          </w:rPr>
        </w:r>
        <w:r w:rsidR="00DE168F">
          <w:rPr>
            <w:noProof/>
            <w:webHidden/>
          </w:rPr>
          <w:fldChar w:fldCharType="separate"/>
        </w:r>
        <w:r w:rsidR="00DE168F">
          <w:rPr>
            <w:noProof/>
            <w:webHidden/>
          </w:rPr>
          <w:t>68</w:t>
        </w:r>
        <w:r w:rsidR="00DE168F">
          <w:rPr>
            <w:noProof/>
            <w:webHidden/>
          </w:rPr>
          <w:fldChar w:fldCharType="end"/>
        </w:r>
      </w:hyperlink>
    </w:p>
    <w:p w14:paraId="7DF228C8" w14:textId="394598C1" w:rsidR="00DE168F" w:rsidRDefault="00000000">
      <w:pPr>
        <w:pStyle w:val="TOC1"/>
        <w:rPr>
          <w:rFonts w:eastAsiaTheme="minorEastAsia" w:cstheme="minorBidi"/>
          <w:noProof/>
          <w:sz w:val="24"/>
          <w:lang w:eastAsia="tr-TR" w:bidi="he-IL"/>
        </w:rPr>
      </w:pPr>
      <w:hyperlink w:anchor="_Toc164771011" w:history="1">
        <w:r w:rsidR="00DE168F" w:rsidRPr="00CA1259">
          <w:rPr>
            <w:rStyle w:val="Hyperlink"/>
            <w:rFonts w:eastAsia="Times New Roman"/>
            <w:noProof/>
          </w:rPr>
          <w:t>CHAPTER III</w:t>
        </w:r>
        <w:r w:rsidR="00DE168F">
          <w:rPr>
            <w:noProof/>
            <w:webHidden/>
          </w:rPr>
          <w:tab/>
        </w:r>
        <w:r w:rsidR="00DE168F">
          <w:rPr>
            <w:noProof/>
            <w:webHidden/>
          </w:rPr>
          <w:fldChar w:fldCharType="begin"/>
        </w:r>
        <w:r w:rsidR="00DE168F">
          <w:rPr>
            <w:noProof/>
            <w:webHidden/>
          </w:rPr>
          <w:instrText xml:space="preserve"> PAGEREF _Toc164771011 \h </w:instrText>
        </w:r>
        <w:r w:rsidR="00DE168F">
          <w:rPr>
            <w:noProof/>
            <w:webHidden/>
          </w:rPr>
        </w:r>
        <w:r w:rsidR="00DE168F">
          <w:rPr>
            <w:noProof/>
            <w:webHidden/>
          </w:rPr>
          <w:fldChar w:fldCharType="separate"/>
        </w:r>
        <w:r w:rsidR="00DE168F">
          <w:rPr>
            <w:noProof/>
            <w:webHidden/>
          </w:rPr>
          <w:t>72</w:t>
        </w:r>
        <w:r w:rsidR="00DE168F">
          <w:rPr>
            <w:noProof/>
            <w:webHidden/>
          </w:rPr>
          <w:fldChar w:fldCharType="end"/>
        </w:r>
      </w:hyperlink>
    </w:p>
    <w:p w14:paraId="4E136AE7" w14:textId="7DC86B8B" w:rsidR="00DE168F" w:rsidRDefault="00000000">
      <w:pPr>
        <w:pStyle w:val="TOC1"/>
        <w:rPr>
          <w:rFonts w:eastAsiaTheme="minorEastAsia" w:cstheme="minorBidi"/>
          <w:noProof/>
          <w:sz w:val="24"/>
          <w:lang w:eastAsia="tr-TR" w:bidi="he-IL"/>
        </w:rPr>
      </w:pPr>
      <w:hyperlink w:anchor="_Toc164771012" w:history="1">
        <w:r w:rsidR="00DE168F" w:rsidRPr="00CA1259">
          <w:rPr>
            <w:rStyle w:val="Hyperlink"/>
            <w:rFonts w:asciiTheme="majorBidi" w:eastAsia="Times New Roman" w:hAnsiTheme="majorBidi" w:cstheme="majorBidi"/>
            <w:noProof/>
            <w:lang w:val="en-US"/>
          </w:rPr>
          <w:t>3-Historical Topography of Van Fortress</w:t>
        </w:r>
        <w:r w:rsidR="00DE168F">
          <w:rPr>
            <w:noProof/>
            <w:webHidden/>
          </w:rPr>
          <w:tab/>
        </w:r>
        <w:r w:rsidR="00DE168F">
          <w:rPr>
            <w:noProof/>
            <w:webHidden/>
          </w:rPr>
          <w:fldChar w:fldCharType="begin"/>
        </w:r>
        <w:r w:rsidR="00DE168F">
          <w:rPr>
            <w:noProof/>
            <w:webHidden/>
          </w:rPr>
          <w:instrText xml:space="preserve"> PAGEREF _Toc164771012 \h </w:instrText>
        </w:r>
        <w:r w:rsidR="00DE168F">
          <w:rPr>
            <w:noProof/>
            <w:webHidden/>
          </w:rPr>
        </w:r>
        <w:r w:rsidR="00DE168F">
          <w:rPr>
            <w:noProof/>
            <w:webHidden/>
          </w:rPr>
          <w:fldChar w:fldCharType="separate"/>
        </w:r>
        <w:r w:rsidR="00DE168F">
          <w:rPr>
            <w:noProof/>
            <w:webHidden/>
          </w:rPr>
          <w:t>72</w:t>
        </w:r>
        <w:r w:rsidR="00DE168F">
          <w:rPr>
            <w:noProof/>
            <w:webHidden/>
          </w:rPr>
          <w:fldChar w:fldCharType="end"/>
        </w:r>
      </w:hyperlink>
    </w:p>
    <w:p w14:paraId="59F90F7C" w14:textId="7F66A69A" w:rsidR="00DE168F" w:rsidRDefault="00000000">
      <w:pPr>
        <w:pStyle w:val="TOC2"/>
        <w:rPr>
          <w:rFonts w:eastAsiaTheme="minorEastAsia" w:cstheme="minorBidi"/>
          <w:noProof/>
          <w:sz w:val="24"/>
          <w:lang w:eastAsia="tr-TR" w:bidi="he-IL"/>
        </w:rPr>
      </w:pPr>
      <w:hyperlink w:anchor="_Toc164771013" w:history="1">
        <w:r w:rsidR="00DE168F" w:rsidRPr="00CA1259">
          <w:rPr>
            <w:rStyle w:val="Hyperlink"/>
            <w:rFonts w:asciiTheme="majorBidi" w:eastAsia="Times New Roman" w:hAnsiTheme="majorBidi"/>
            <w:b/>
            <w:bCs/>
            <w:noProof/>
            <w:lang w:val="en-US"/>
          </w:rPr>
          <w:t>3.1. Introduction</w:t>
        </w:r>
        <w:r w:rsidR="00DE168F">
          <w:rPr>
            <w:noProof/>
            <w:webHidden/>
          </w:rPr>
          <w:tab/>
        </w:r>
        <w:r w:rsidR="00DE168F">
          <w:rPr>
            <w:noProof/>
            <w:webHidden/>
          </w:rPr>
          <w:fldChar w:fldCharType="begin"/>
        </w:r>
        <w:r w:rsidR="00DE168F">
          <w:rPr>
            <w:noProof/>
            <w:webHidden/>
          </w:rPr>
          <w:instrText xml:space="preserve"> PAGEREF _Toc164771013 \h </w:instrText>
        </w:r>
        <w:r w:rsidR="00DE168F">
          <w:rPr>
            <w:noProof/>
            <w:webHidden/>
          </w:rPr>
        </w:r>
        <w:r w:rsidR="00DE168F">
          <w:rPr>
            <w:noProof/>
            <w:webHidden/>
          </w:rPr>
          <w:fldChar w:fldCharType="separate"/>
        </w:r>
        <w:r w:rsidR="00DE168F">
          <w:rPr>
            <w:noProof/>
            <w:webHidden/>
          </w:rPr>
          <w:t>72</w:t>
        </w:r>
        <w:r w:rsidR="00DE168F">
          <w:rPr>
            <w:noProof/>
            <w:webHidden/>
          </w:rPr>
          <w:fldChar w:fldCharType="end"/>
        </w:r>
      </w:hyperlink>
    </w:p>
    <w:p w14:paraId="42D3F3A5" w14:textId="6407CE1B" w:rsidR="00DE168F" w:rsidRDefault="00000000">
      <w:pPr>
        <w:pStyle w:val="TOC2"/>
        <w:rPr>
          <w:rFonts w:eastAsiaTheme="minorEastAsia" w:cstheme="minorBidi"/>
          <w:noProof/>
          <w:sz w:val="24"/>
          <w:lang w:eastAsia="tr-TR" w:bidi="he-IL"/>
        </w:rPr>
      </w:pPr>
      <w:hyperlink w:anchor="_Toc164771014" w:history="1">
        <w:r w:rsidR="00DE168F" w:rsidRPr="00CA1259">
          <w:rPr>
            <w:rStyle w:val="Hyperlink"/>
            <w:rFonts w:asciiTheme="majorBidi" w:eastAsia="Times New Roman" w:hAnsiTheme="majorBidi"/>
            <w:b/>
            <w:bCs/>
            <w:noProof/>
            <w:lang w:val="en-US"/>
          </w:rPr>
          <w:t>3.2. Inscriptions and Structures</w:t>
        </w:r>
        <w:r w:rsidR="00DE168F">
          <w:rPr>
            <w:noProof/>
            <w:webHidden/>
          </w:rPr>
          <w:tab/>
        </w:r>
        <w:r w:rsidR="00DE168F">
          <w:rPr>
            <w:noProof/>
            <w:webHidden/>
          </w:rPr>
          <w:fldChar w:fldCharType="begin"/>
        </w:r>
        <w:r w:rsidR="00DE168F">
          <w:rPr>
            <w:noProof/>
            <w:webHidden/>
          </w:rPr>
          <w:instrText xml:space="preserve"> PAGEREF _Toc164771014 \h </w:instrText>
        </w:r>
        <w:r w:rsidR="00DE168F">
          <w:rPr>
            <w:noProof/>
            <w:webHidden/>
          </w:rPr>
        </w:r>
        <w:r w:rsidR="00DE168F">
          <w:rPr>
            <w:noProof/>
            <w:webHidden/>
          </w:rPr>
          <w:fldChar w:fldCharType="separate"/>
        </w:r>
        <w:r w:rsidR="00DE168F">
          <w:rPr>
            <w:noProof/>
            <w:webHidden/>
          </w:rPr>
          <w:t>80</w:t>
        </w:r>
        <w:r w:rsidR="00DE168F">
          <w:rPr>
            <w:noProof/>
            <w:webHidden/>
          </w:rPr>
          <w:fldChar w:fldCharType="end"/>
        </w:r>
      </w:hyperlink>
    </w:p>
    <w:p w14:paraId="5836D47C" w14:textId="483074D7" w:rsidR="00DE168F" w:rsidRDefault="00000000">
      <w:pPr>
        <w:pStyle w:val="TOC2"/>
        <w:rPr>
          <w:rFonts w:eastAsiaTheme="minorEastAsia" w:cstheme="minorBidi"/>
          <w:noProof/>
          <w:sz w:val="24"/>
          <w:lang w:eastAsia="tr-TR" w:bidi="he-IL"/>
        </w:rPr>
      </w:pPr>
      <w:hyperlink w:anchor="_Toc164771015" w:history="1">
        <w:r w:rsidR="00DE168F" w:rsidRPr="00CA1259">
          <w:rPr>
            <w:rStyle w:val="Hyperlink"/>
            <w:rFonts w:asciiTheme="majorBidi" w:eastAsia="Times New Roman" w:hAnsiTheme="majorBidi"/>
            <w:b/>
            <w:bCs/>
            <w:noProof/>
            <w:lang w:val="en-US"/>
          </w:rPr>
          <w:t>3.3. Conclusion</w:t>
        </w:r>
        <w:r w:rsidR="00DE168F">
          <w:rPr>
            <w:noProof/>
            <w:webHidden/>
          </w:rPr>
          <w:tab/>
        </w:r>
        <w:r w:rsidR="00DE168F">
          <w:rPr>
            <w:noProof/>
            <w:webHidden/>
          </w:rPr>
          <w:fldChar w:fldCharType="begin"/>
        </w:r>
        <w:r w:rsidR="00DE168F">
          <w:rPr>
            <w:noProof/>
            <w:webHidden/>
          </w:rPr>
          <w:instrText xml:space="preserve"> PAGEREF _Toc164771015 \h </w:instrText>
        </w:r>
        <w:r w:rsidR="00DE168F">
          <w:rPr>
            <w:noProof/>
            <w:webHidden/>
          </w:rPr>
        </w:r>
        <w:r w:rsidR="00DE168F">
          <w:rPr>
            <w:noProof/>
            <w:webHidden/>
          </w:rPr>
          <w:fldChar w:fldCharType="separate"/>
        </w:r>
        <w:r w:rsidR="00DE168F">
          <w:rPr>
            <w:noProof/>
            <w:webHidden/>
          </w:rPr>
          <w:t>94</w:t>
        </w:r>
        <w:r w:rsidR="00DE168F">
          <w:rPr>
            <w:noProof/>
            <w:webHidden/>
          </w:rPr>
          <w:fldChar w:fldCharType="end"/>
        </w:r>
      </w:hyperlink>
    </w:p>
    <w:p w14:paraId="4A828731" w14:textId="0B6F2DD9" w:rsidR="00DE168F" w:rsidRDefault="00000000">
      <w:pPr>
        <w:pStyle w:val="TOC1"/>
        <w:rPr>
          <w:rFonts w:eastAsiaTheme="minorEastAsia" w:cstheme="minorBidi"/>
          <w:noProof/>
          <w:sz w:val="24"/>
          <w:lang w:eastAsia="tr-TR" w:bidi="he-IL"/>
        </w:rPr>
      </w:pPr>
      <w:hyperlink w:anchor="_Toc164771016" w:history="1">
        <w:r w:rsidR="00DE168F" w:rsidRPr="00CA1259">
          <w:rPr>
            <w:rStyle w:val="Hyperlink"/>
            <w:noProof/>
          </w:rPr>
          <w:t>CHAPTER IV</w:t>
        </w:r>
        <w:r w:rsidR="00DE168F">
          <w:rPr>
            <w:noProof/>
            <w:webHidden/>
          </w:rPr>
          <w:tab/>
        </w:r>
        <w:r w:rsidR="00DE168F">
          <w:rPr>
            <w:noProof/>
            <w:webHidden/>
          </w:rPr>
          <w:fldChar w:fldCharType="begin"/>
        </w:r>
        <w:r w:rsidR="00DE168F">
          <w:rPr>
            <w:noProof/>
            <w:webHidden/>
          </w:rPr>
          <w:instrText xml:space="preserve"> PAGEREF _Toc164771016 \h </w:instrText>
        </w:r>
        <w:r w:rsidR="00DE168F">
          <w:rPr>
            <w:noProof/>
            <w:webHidden/>
          </w:rPr>
        </w:r>
        <w:r w:rsidR="00DE168F">
          <w:rPr>
            <w:noProof/>
            <w:webHidden/>
          </w:rPr>
          <w:fldChar w:fldCharType="separate"/>
        </w:r>
        <w:r w:rsidR="00DE168F">
          <w:rPr>
            <w:noProof/>
            <w:webHidden/>
          </w:rPr>
          <w:t>98</w:t>
        </w:r>
        <w:r w:rsidR="00DE168F">
          <w:rPr>
            <w:noProof/>
            <w:webHidden/>
          </w:rPr>
          <w:fldChar w:fldCharType="end"/>
        </w:r>
      </w:hyperlink>
    </w:p>
    <w:p w14:paraId="0C893D18" w14:textId="286875B5" w:rsidR="00DE168F" w:rsidRDefault="00000000">
      <w:pPr>
        <w:pStyle w:val="TOC1"/>
        <w:rPr>
          <w:rFonts w:eastAsiaTheme="minorEastAsia" w:cstheme="minorBidi"/>
          <w:noProof/>
          <w:sz w:val="24"/>
          <w:lang w:eastAsia="tr-TR" w:bidi="he-IL"/>
        </w:rPr>
      </w:pPr>
      <w:hyperlink w:anchor="_Toc164771017" w:history="1">
        <w:r w:rsidR="00DE168F" w:rsidRPr="00CA1259">
          <w:rPr>
            <w:rStyle w:val="Hyperlink"/>
            <w:rFonts w:eastAsia="Times New Roman"/>
            <w:noProof/>
            <w:lang w:eastAsia="it-IT"/>
          </w:rPr>
          <w:t xml:space="preserve">The written documents of </w:t>
        </w:r>
        <w:r w:rsidR="00DE168F" w:rsidRPr="00CA1259">
          <w:rPr>
            <w:rStyle w:val="Hyperlink"/>
            <w:rFonts w:eastAsia="Times New Roman"/>
            <w:i/>
            <w:iCs/>
            <w:noProof/>
            <w:lang w:eastAsia="it-IT"/>
          </w:rPr>
          <w:t>Ṭušpa</w:t>
        </w:r>
        <w:r w:rsidR="00DE168F" w:rsidRPr="00CA1259">
          <w:rPr>
            <w:rStyle w:val="Hyperlink"/>
            <w:rFonts w:eastAsia="Times New Roman"/>
            <w:noProof/>
            <w:lang w:eastAsia="it-IT"/>
          </w:rPr>
          <w:t xml:space="preserve">, the capital of Urartu </w:t>
        </w:r>
        <w:r w:rsidR="00DE168F" w:rsidRPr="00CA1259">
          <w:rPr>
            <w:rStyle w:val="Hyperlink"/>
            <w:rFonts w:eastAsia="Times New Roman"/>
            <w:noProof/>
            <w:vertAlign w:val="superscript"/>
            <w:lang w:eastAsia="it-IT"/>
          </w:rPr>
          <w:t>*</w:t>
        </w:r>
        <w:r w:rsidR="00DE168F">
          <w:rPr>
            <w:noProof/>
            <w:webHidden/>
          </w:rPr>
          <w:tab/>
        </w:r>
        <w:r w:rsidR="00DE168F">
          <w:rPr>
            <w:noProof/>
            <w:webHidden/>
          </w:rPr>
          <w:fldChar w:fldCharType="begin"/>
        </w:r>
        <w:r w:rsidR="00DE168F">
          <w:rPr>
            <w:noProof/>
            <w:webHidden/>
          </w:rPr>
          <w:instrText xml:space="preserve"> PAGEREF _Toc164771017 \h </w:instrText>
        </w:r>
        <w:r w:rsidR="00DE168F">
          <w:rPr>
            <w:noProof/>
            <w:webHidden/>
          </w:rPr>
        </w:r>
        <w:r w:rsidR="00DE168F">
          <w:rPr>
            <w:noProof/>
            <w:webHidden/>
          </w:rPr>
          <w:fldChar w:fldCharType="separate"/>
        </w:r>
        <w:r w:rsidR="00DE168F">
          <w:rPr>
            <w:noProof/>
            <w:webHidden/>
          </w:rPr>
          <w:t>98</w:t>
        </w:r>
        <w:r w:rsidR="00DE168F">
          <w:rPr>
            <w:noProof/>
            <w:webHidden/>
          </w:rPr>
          <w:fldChar w:fldCharType="end"/>
        </w:r>
      </w:hyperlink>
    </w:p>
    <w:p w14:paraId="07F9707A" w14:textId="3336D323" w:rsidR="00DE168F" w:rsidRDefault="00000000">
      <w:pPr>
        <w:pStyle w:val="TOC2"/>
        <w:rPr>
          <w:rFonts w:eastAsiaTheme="minorEastAsia" w:cstheme="minorBidi"/>
          <w:noProof/>
          <w:sz w:val="24"/>
          <w:lang w:eastAsia="tr-TR" w:bidi="he-IL"/>
        </w:rPr>
      </w:pPr>
      <w:hyperlink w:anchor="_Toc164771018" w:history="1">
        <w:r w:rsidR="00DE168F" w:rsidRPr="00CA1259">
          <w:rPr>
            <w:rStyle w:val="Hyperlink"/>
            <w:rFonts w:asciiTheme="majorBidi" w:eastAsia="Arial" w:hAnsiTheme="majorBidi" w:cstheme="majorBidi"/>
            <w:b/>
            <w:bCs/>
            <w:noProof/>
            <w:lang w:val="en-US"/>
          </w:rPr>
          <w:t>4.1. Introduction</w:t>
        </w:r>
        <w:r w:rsidR="00DE168F">
          <w:rPr>
            <w:noProof/>
            <w:webHidden/>
          </w:rPr>
          <w:tab/>
        </w:r>
        <w:r w:rsidR="00DE168F">
          <w:rPr>
            <w:noProof/>
            <w:webHidden/>
          </w:rPr>
          <w:fldChar w:fldCharType="begin"/>
        </w:r>
        <w:r w:rsidR="00DE168F">
          <w:rPr>
            <w:noProof/>
            <w:webHidden/>
          </w:rPr>
          <w:instrText xml:space="preserve"> PAGEREF _Toc164771018 \h </w:instrText>
        </w:r>
        <w:r w:rsidR="00DE168F">
          <w:rPr>
            <w:noProof/>
            <w:webHidden/>
          </w:rPr>
        </w:r>
        <w:r w:rsidR="00DE168F">
          <w:rPr>
            <w:noProof/>
            <w:webHidden/>
          </w:rPr>
          <w:fldChar w:fldCharType="separate"/>
        </w:r>
        <w:r w:rsidR="00DE168F">
          <w:rPr>
            <w:noProof/>
            <w:webHidden/>
          </w:rPr>
          <w:t>98</w:t>
        </w:r>
        <w:r w:rsidR="00DE168F">
          <w:rPr>
            <w:noProof/>
            <w:webHidden/>
          </w:rPr>
          <w:fldChar w:fldCharType="end"/>
        </w:r>
      </w:hyperlink>
    </w:p>
    <w:p w14:paraId="075CB8FD" w14:textId="2209CC6B" w:rsidR="00DE168F" w:rsidRDefault="00000000">
      <w:pPr>
        <w:pStyle w:val="TOC2"/>
        <w:rPr>
          <w:rFonts w:eastAsiaTheme="minorEastAsia" w:cstheme="minorBidi"/>
          <w:noProof/>
          <w:sz w:val="24"/>
          <w:lang w:eastAsia="tr-TR" w:bidi="he-IL"/>
        </w:rPr>
      </w:pPr>
      <w:hyperlink w:anchor="_Toc164771019" w:history="1">
        <w:r w:rsidR="00DE168F" w:rsidRPr="00CA1259">
          <w:rPr>
            <w:rStyle w:val="Hyperlink"/>
            <w:rFonts w:asciiTheme="majorBidi" w:hAnsiTheme="majorBidi" w:cstheme="majorBidi"/>
            <w:b/>
            <w:bCs/>
            <w:noProof/>
            <w:lang w:val="en-US"/>
          </w:rPr>
          <w:t xml:space="preserve">4.2. Van Fortress’s Royal Inscriptions. A </w:t>
        </w:r>
        <w:r w:rsidR="005C6852">
          <w:rPr>
            <w:rStyle w:val="Hyperlink"/>
            <w:rFonts w:asciiTheme="majorBidi" w:hAnsiTheme="majorBidi" w:cstheme="majorBidi"/>
            <w:b/>
            <w:bCs/>
            <w:noProof/>
            <w:lang w:val="en-US"/>
          </w:rPr>
          <w:t>Review</w:t>
        </w:r>
        <w:r w:rsidR="005C6852" w:rsidRPr="00CA1259">
          <w:rPr>
            <w:rStyle w:val="Hyperlink"/>
            <w:rFonts w:asciiTheme="majorBidi" w:hAnsiTheme="majorBidi" w:cstheme="majorBidi"/>
            <w:b/>
            <w:bCs/>
            <w:noProof/>
            <w:lang w:val="en-US"/>
          </w:rPr>
          <w:t xml:space="preserve"> </w:t>
        </w:r>
        <w:r w:rsidR="00F21904">
          <w:rPr>
            <w:rStyle w:val="Hyperlink"/>
            <w:rFonts w:asciiTheme="majorBidi" w:hAnsiTheme="majorBidi" w:cstheme="majorBidi"/>
            <w:b/>
            <w:bCs/>
            <w:noProof/>
            <w:lang w:val="en-US"/>
          </w:rPr>
          <w:t xml:space="preserve">of </w:t>
        </w:r>
        <w:r w:rsidR="00DE168F" w:rsidRPr="00CA1259">
          <w:rPr>
            <w:rStyle w:val="Hyperlink"/>
            <w:rFonts w:asciiTheme="majorBidi" w:hAnsiTheme="majorBidi" w:cstheme="majorBidi"/>
            <w:b/>
            <w:bCs/>
            <w:noProof/>
            <w:lang w:val="en-US"/>
          </w:rPr>
          <w:t>the Texts</w:t>
        </w:r>
        <w:r w:rsidR="00DE168F">
          <w:rPr>
            <w:noProof/>
            <w:webHidden/>
          </w:rPr>
          <w:tab/>
        </w:r>
        <w:r w:rsidR="00DE168F">
          <w:rPr>
            <w:noProof/>
            <w:webHidden/>
          </w:rPr>
          <w:fldChar w:fldCharType="begin"/>
        </w:r>
        <w:r w:rsidR="00DE168F">
          <w:rPr>
            <w:noProof/>
            <w:webHidden/>
          </w:rPr>
          <w:instrText xml:space="preserve"> PAGEREF _Toc164771019 \h </w:instrText>
        </w:r>
        <w:r w:rsidR="00DE168F">
          <w:rPr>
            <w:noProof/>
            <w:webHidden/>
          </w:rPr>
        </w:r>
        <w:r w:rsidR="00DE168F">
          <w:rPr>
            <w:noProof/>
            <w:webHidden/>
          </w:rPr>
          <w:fldChar w:fldCharType="separate"/>
        </w:r>
        <w:r w:rsidR="00DE168F">
          <w:rPr>
            <w:noProof/>
            <w:webHidden/>
          </w:rPr>
          <w:t>106</w:t>
        </w:r>
        <w:r w:rsidR="00DE168F">
          <w:rPr>
            <w:noProof/>
            <w:webHidden/>
          </w:rPr>
          <w:fldChar w:fldCharType="end"/>
        </w:r>
      </w:hyperlink>
    </w:p>
    <w:p w14:paraId="0B316C06" w14:textId="6275A7DE" w:rsidR="00DE168F" w:rsidRDefault="00000000">
      <w:pPr>
        <w:pStyle w:val="TOC3"/>
        <w:tabs>
          <w:tab w:val="right" w:leader="dot" w:pos="9062"/>
        </w:tabs>
        <w:rPr>
          <w:rFonts w:eastAsiaTheme="minorEastAsia" w:cstheme="minorBidi"/>
          <w:noProof/>
          <w:sz w:val="24"/>
          <w:lang w:eastAsia="tr-TR" w:bidi="he-IL"/>
        </w:rPr>
      </w:pPr>
      <w:hyperlink w:anchor="_Toc164771020" w:history="1">
        <w:r w:rsidR="00DE168F" w:rsidRPr="00CA1259">
          <w:rPr>
            <w:rStyle w:val="Hyperlink"/>
            <w:rFonts w:asciiTheme="majorBidi" w:hAnsiTheme="majorBidi" w:cstheme="majorBidi"/>
            <w:b/>
            <w:bCs/>
            <w:noProof/>
            <w:lang w:val="en-US"/>
          </w:rPr>
          <w:t>4.2.1. Inscriptions of Sarduri I, son of Lutibri:</w:t>
        </w:r>
        <w:r w:rsidR="00DE168F">
          <w:rPr>
            <w:noProof/>
            <w:webHidden/>
          </w:rPr>
          <w:tab/>
        </w:r>
        <w:r w:rsidR="00DE168F">
          <w:rPr>
            <w:noProof/>
            <w:webHidden/>
          </w:rPr>
          <w:fldChar w:fldCharType="begin"/>
        </w:r>
        <w:r w:rsidR="00DE168F">
          <w:rPr>
            <w:noProof/>
            <w:webHidden/>
          </w:rPr>
          <w:instrText xml:space="preserve"> PAGEREF _Toc164771020 \h </w:instrText>
        </w:r>
        <w:r w:rsidR="00DE168F">
          <w:rPr>
            <w:noProof/>
            <w:webHidden/>
          </w:rPr>
        </w:r>
        <w:r w:rsidR="00DE168F">
          <w:rPr>
            <w:noProof/>
            <w:webHidden/>
          </w:rPr>
          <w:fldChar w:fldCharType="separate"/>
        </w:r>
        <w:r w:rsidR="00DE168F">
          <w:rPr>
            <w:noProof/>
            <w:webHidden/>
          </w:rPr>
          <w:t>106</w:t>
        </w:r>
        <w:r w:rsidR="00DE168F">
          <w:rPr>
            <w:noProof/>
            <w:webHidden/>
          </w:rPr>
          <w:fldChar w:fldCharType="end"/>
        </w:r>
      </w:hyperlink>
    </w:p>
    <w:p w14:paraId="0209D8CE" w14:textId="671D95C2" w:rsidR="00DE168F" w:rsidRDefault="00000000">
      <w:pPr>
        <w:pStyle w:val="TOC3"/>
        <w:tabs>
          <w:tab w:val="right" w:leader="dot" w:pos="9062"/>
        </w:tabs>
        <w:rPr>
          <w:rFonts w:eastAsiaTheme="minorEastAsia" w:cstheme="minorBidi"/>
          <w:noProof/>
          <w:sz w:val="24"/>
          <w:lang w:eastAsia="tr-TR" w:bidi="he-IL"/>
        </w:rPr>
      </w:pPr>
      <w:hyperlink w:anchor="_Toc164771021" w:history="1">
        <w:r w:rsidR="00DE168F" w:rsidRPr="00CA1259">
          <w:rPr>
            <w:rStyle w:val="Hyperlink"/>
            <w:rFonts w:asciiTheme="majorBidi" w:eastAsia="Times New Roman" w:hAnsiTheme="majorBidi" w:cstheme="majorBidi"/>
            <w:b/>
            <w:bCs/>
            <w:noProof/>
            <w:lang w:val="en-US" w:eastAsia="it-IT"/>
          </w:rPr>
          <w:t xml:space="preserve">4.2.2. </w:t>
        </w:r>
        <w:r w:rsidR="00DE168F" w:rsidRPr="00CA1259">
          <w:rPr>
            <w:rStyle w:val="Hyperlink"/>
            <w:rFonts w:asciiTheme="majorBidi" w:hAnsiTheme="majorBidi" w:cstheme="majorBidi"/>
            <w:b/>
            <w:bCs/>
            <w:noProof/>
            <w:lang w:val="en-US"/>
          </w:rPr>
          <w:t xml:space="preserve">Texts of </w:t>
        </w:r>
        <w:r w:rsidR="00DE168F" w:rsidRPr="00CA1259">
          <w:rPr>
            <w:rStyle w:val="Hyperlink"/>
            <w:rFonts w:asciiTheme="majorBidi" w:hAnsiTheme="majorBidi" w:cstheme="majorBidi"/>
            <w:b/>
            <w:bCs/>
            <w:i/>
            <w:iCs/>
            <w:noProof/>
            <w:lang w:val="en-US"/>
          </w:rPr>
          <w:t>Išpuini</w:t>
        </w:r>
        <w:r w:rsidR="00DE168F" w:rsidRPr="00CA1259">
          <w:rPr>
            <w:rStyle w:val="Hyperlink"/>
            <w:rFonts w:asciiTheme="majorBidi" w:hAnsiTheme="majorBidi" w:cstheme="majorBidi"/>
            <w:b/>
            <w:bCs/>
            <w:noProof/>
            <w:lang w:val="en-US"/>
          </w:rPr>
          <w:t>, son of Sarduri 4.2.2.1. Cylindrical Inscription (CTU I. A 2-11)</w:t>
        </w:r>
        <w:r w:rsidR="00DE168F">
          <w:rPr>
            <w:noProof/>
            <w:webHidden/>
          </w:rPr>
          <w:tab/>
        </w:r>
        <w:r w:rsidR="00DE168F">
          <w:rPr>
            <w:noProof/>
            <w:webHidden/>
          </w:rPr>
          <w:fldChar w:fldCharType="begin"/>
        </w:r>
        <w:r w:rsidR="00DE168F">
          <w:rPr>
            <w:noProof/>
            <w:webHidden/>
          </w:rPr>
          <w:instrText xml:space="preserve"> PAGEREF _Toc164771021 \h </w:instrText>
        </w:r>
        <w:r w:rsidR="00DE168F">
          <w:rPr>
            <w:noProof/>
            <w:webHidden/>
          </w:rPr>
        </w:r>
        <w:r w:rsidR="00DE168F">
          <w:rPr>
            <w:noProof/>
            <w:webHidden/>
          </w:rPr>
          <w:fldChar w:fldCharType="separate"/>
        </w:r>
        <w:r w:rsidR="00DE168F">
          <w:rPr>
            <w:noProof/>
            <w:webHidden/>
          </w:rPr>
          <w:t>115</w:t>
        </w:r>
        <w:r w:rsidR="00DE168F">
          <w:rPr>
            <w:noProof/>
            <w:webHidden/>
          </w:rPr>
          <w:fldChar w:fldCharType="end"/>
        </w:r>
      </w:hyperlink>
    </w:p>
    <w:p w14:paraId="4ECF1A45" w14:textId="27DBA91E" w:rsidR="00DE168F" w:rsidRDefault="00000000">
      <w:pPr>
        <w:pStyle w:val="TOC3"/>
        <w:tabs>
          <w:tab w:val="right" w:leader="dot" w:pos="9062"/>
        </w:tabs>
        <w:rPr>
          <w:rFonts w:eastAsiaTheme="minorEastAsia" w:cstheme="minorBidi"/>
          <w:noProof/>
          <w:sz w:val="24"/>
          <w:lang w:eastAsia="tr-TR" w:bidi="he-IL"/>
        </w:rPr>
      </w:pPr>
      <w:hyperlink w:anchor="_Toc164771022" w:history="1">
        <w:r w:rsidR="00DE168F" w:rsidRPr="00CA1259">
          <w:rPr>
            <w:rStyle w:val="Hyperlink"/>
            <w:rFonts w:asciiTheme="majorBidi" w:hAnsiTheme="majorBidi" w:cstheme="majorBidi"/>
            <w:b/>
            <w:bCs/>
            <w:noProof/>
            <w:lang w:val="en-US"/>
          </w:rPr>
          <w:t xml:space="preserve">4.2.3. Texts of Minua, son of </w:t>
        </w:r>
        <w:r w:rsidR="00DE168F" w:rsidRPr="00CA1259">
          <w:rPr>
            <w:rStyle w:val="Hyperlink"/>
            <w:rFonts w:asciiTheme="majorBidi" w:hAnsiTheme="majorBidi" w:cstheme="majorBidi"/>
            <w:b/>
            <w:bCs/>
            <w:i/>
            <w:iCs/>
            <w:noProof/>
            <w:lang w:val="en-US"/>
          </w:rPr>
          <w:t>Išpuini</w:t>
        </w:r>
        <w:r w:rsidR="00DE168F">
          <w:rPr>
            <w:noProof/>
            <w:webHidden/>
          </w:rPr>
          <w:tab/>
        </w:r>
        <w:r w:rsidR="00DE168F">
          <w:rPr>
            <w:noProof/>
            <w:webHidden/>
          </w:rPr>
          <w:fldChar w:fldCharType="begin"/>
        </w:r>
        <w:r w:rsidR="00DE168F">
          <w:rPr>
            <w:noProof/>
            <w:webHidden/>
          </w:rPr>
          <w:instrText xml:space="preserve"> PAGEREF _Toc164771022 \h </w:instrText>
        </w:r>
        <w:r w:rsidR="00DE168F">
          <w:rPr>
            <w:noProof/>
            <w:webHidden/>
          </w:rPr>
        </w:r>
        <w:r w:rsidR="00DE168F">
          <w:rPr>
            <w:noProof/>
            <w:webHidden/>
          </w:rPr>
          <w:fldChar w:fldCharType="separate"/>
        </w:r>
        <w:r w:rsidR="00DE168F">
          <w:rPr>
            <w:noProof/>
            <w:webHidden/>
          </w:rPr>
          <w:t>127</w:t>
        </w:r>
        <w:r w:rsidR="00DE168F">
          <w:rPr>
            <w:noProof/>
            <w:webHidden/>
          </w:rPr>
          <w:fldChar w:fldCharType="end"/>
        </w:r>
      </w:hyperlink>
    </w:p>
    <w:p w14:paraId="7A2FB530" w14:textId="03A84F57" w:rsidR="00DE168F" w:rsidRDefault="00000000">
      <w:pPr>
        <w:pStyle w:val="TOC3"/>
        <w:tabs>
          <w:tab w:val="right" w:leader="dot" w:pos="9062"/>
        </w:tabs>
        <w:rPr>
          <w:rFonts w:eastAsiaTheme="minorEastAsia" w:cstheme="minorBidi"/>
          <w:noProof/>
          <w:sz w:val="24"/>
          <w:lang w:eastAsia="tr-TR" w:bidi="he-IL"/>
        </w:rPr>
      </w:pPr>
      <w:hyperlink w:anchor="_Toc164771023" w:history="1">
        <w:r w:rsidR="00DE168F" w:rsidRPr="00CA1259">
          <w:rPr>
            <w:rStyle w:val="Hyperlink"/>
            <w:rFonts w:asciiTheme="majorBidi" w:hAnsiTheme="majorBidi" w:cstheme="majorBidi"/>
            <w:b/>
            <w:bCs/>
            <w:noProof/>
            <w:lang w:val="en-US"/>
          </w:rPr>
          <w:t xml:space="preserve">4.2.4. Texts of </w:t>
        </w:r>
        <w:r w:rsidR="00DE168F" w:rsidRPr="00CA1259">
          <w:rPr>
            <w:rStyle w:val="Hyperlink"/>
            <w:rFonts w:asciiTheme="majorBidi" w:hAnsiTheme="majorBidi" w:cstheme="majorBidi"/>
            <w:b/>
            <w:bCs/>
            <w:i/>
            <w:iCs/>
            <w:noProof/>
            <w:lang w:val="en-US"/>
          </w:rPr>
          <w:t>Argišti</w:t>
        </w:r>
        <w:r w:rsidR="00DE168F" w:rsidRPr="00CA1259">
          <w:rPr>
            <w:rStyle w:val="Hyperlink"/>
            <w:rFonts w:asciiTheme="majorBidi" w:hAnsiTheme="majorBidi" w:cstheme="majorBidi"/>
            <w:b/>
            <w:bCs/>
            <w:noProof/>
            <w:lang w:val="en-US"/>
          </w:rPr>
          <w:t xml:space="preserve"> I, son of Minua</w:t>
        </w:r>
        <w:r w:rsidR="00DE168F">
          <w:rPr>
            <w:noProof/>
            <w:webHidden/>
          </w:rPr>
          <w:tab/>
        </w:r>
        <w:r w:rsidR="00DE168F">
          <w:rPr>
            <w:noProof/>
            <w:webHidden/>
          </w:rPr>
          <w:fldChar w:fldCharType="begin"/>
        </w:r>
        <w:r w:rsidR="00DE168F">
          <w:rPr>
            <w:noProof/>
            <w:webHidden/>
          </w:rPr>
          <w:instrText xml:space="preserve"> PAGEREF _Toc164771023 \h </w:instrText>
        </w:r>
        <w:r w:rsidR="00DE168F">
          <w:rPr>
            <w:noProof/>
            <w:webHidden/>
          </w:rPr>
        </w:r>
        <w:r w:rsidR="00DE168F">
          <w:rPr>
            <w:noProof/>
            <w:webHidden/>
          </w:rPr>
          <w:fldChar w:fldCharType="separate"/>
        </w:r>
        <w:r w:rsidR="00DE168F">
          <w:rPr>
            <w:noProof/>
            <w:webHidden/>
          </w:rPr>
          <w:t>150</w:t>
        </w:r>
        <w:r w:rsidR="00DE168F">
          <w:rPr>
            <w:noProof/>
            <w:webHidden/>
          </w:rPr>
          <w:fldChar w:fldCharType="end"/>
        </w:r>
      </w:hyperlink>
    </w:p>
    <w:p w14:paraId="1346E767" w14:textId="5BF589B4" w:rsidR="00DE168F" w:rsidRDefault="00000000">
      <w:pPr>
        <w:pStyle w:val="TOC3"/>
        <w:tabs>
          <w:tab w:val="right" w:leader="dot" w:pos="9062"/>
        </w:tabs>
        <w:rPr>
          <w:rFonts w:eastAsiaTheme="minorEastAsia" w:cstheme="minorBidi"/>
          <w:noProof/>
          <w:sz w:val="24"/>
          <w:lang w:eastAsia="tr-TR" w:bidi="he-IL"/>
        </w:rPr>
      </w:pPr>
      <w:hyperlink w:anchor="_Toc164771024" w:history="1">
        <w:r w:rsidR="00DE168F" w:rsidRPr="00CA1259">
          <w:rPr>
            <w:rStyle w:val="Hyperlink"/>
            <w:rFonts w:asciiTheme="majorBidi" w:hAnsiTheme="majorBidi" w:cstheme="majorBidi"/>
            <w:b/>
            <w:bCs/>
            <w:noProof/>
            <w:lang w:val="en-US"/>
          </w:rPr>
          <w:t>4.2.5. The Annals of Sarduri II. (plan, No 23).</w:t>
        </w:r>
        <w:r w:rsidR="00DE168F">
          <w:rPr>
            <w:noProof/>
            <w:webHidden/>
          </w:rPr>
          <w:tab/>
        </w:r>
        <w:r w:rsidR="00DE168F">
          <w:rPr>
            <w:noProof/>
            <w:webHidden/>
          </w:rPr>
          <w:fldChar w:fldCharType="begin"/>
        </w:r>
        <w:r w:rsidR="00DE168F">
          <w:rPr>
            <w:noProof/>
            <w:webHidden/>
          </w:rPr>
          <w:instrText xml:space="preserve"> PAGEREF _Toc164771024 \h </w:instrText>
        </w:r>
        <w:r w:rsidR="00DE168F">
          <w:rPr>
            <w:noProof/>
            <w:webHidden/>
          </w:rPr>
        </w:r>
        <w:r w:rsidR="00DE168F">
          <w:rPr>
            <w:noProof/>
            <w:webHidden/>
          </w:rPr>
          <w:fldChar w:fldCharType="separate"/>
        </w:r>
        <w:r w:rsidR="00DE168F">
          <w:rPr>
            <w:noProof/>
            <w:webHidden/>
          </w:rPr>
          <w:t>179</w:t>
        </w:r>
        <w:r w:rsidR="00DE168F">
          <w:rPr>
            <w:noProof/>
            <w:webHidden/>
          </w:rPr>
          <w:fldChar w:fldCharType="end"/>
        </w:r>
      </w:hyperlink>
    </w:p>
    <w:p w14:paraId="222822BA" w14:textId="0D56B5F7" w:rsidR="00DE168F" w:rsidRDefault="00000000">
      <w:pPr>
        <w:pStyle w:val="TOC3"/>
        <w:tabs>
          <w:tab w:val="right" w:leader="dot" w:pos="9062"/>
        </w:tabs>
        <w:rPr>
          <w:rFonts w:eastAsiaTheme="minorEastAsia" w:cstheme="minorBidi"/>
          <w:noProof/>
          <w:sz w:val="24"/>
          <w:lang w:eastAsia="tr-TR" w:bidi="he-IL"/>
        </w:rPr>
      </w:pPr>
      <w:hyperlink w:anchor="_Toc164771025" w:history="1">
        <w:r w:rsidR="00DE168F" w:rsidRPr="00CA1259">
          <w:rPr>
            <w:rStyle w:val="Hyperlink"/>
            <w:rFonts w:asciiTheme="majorBidi" w:hAnsiTheme="majorBidi" w:cstheme="majorBidi"/>
            <w:b/>
            <w:bCs/>
            <w:noProof/>
            <w:lang w:val="en-US"/>
          </w:rPr>
          <w:t>4.2.6. Inscription of Achaemenid King Xerxes</w:t>
        </w:r>
        <w:r w:rsidR="00DE168F">
          <w:rPr>
            <w:noProof/>
            <w:webHidden/>
          </w:rPr>
          <w:tab/>
        </w:r>
        <w:r w:rsidR="00DE168F">
          <w:rPr>
            <w:noProof/>
            <w:webHidden/>
          </w:rPr>
          <w:fldChar w:fldCharType="begin"/>
        </w:r>
        <w:r w:rsidR="00DE168F">
          <w:rPr>
            <w:noProof/>
            <w:webHidden/>
          </w:rPr>
          <w:instrText xml:space="preserve"> PAGEREF _Toc164771025 \h </w:instrText>
        </w:r>
        <w:r w:rsidR="00DE168F">
          <w:rPr>
            <w:noProof/>
            <w:webHidden/>
          </w:rPr>
        </w:r>
        <w:r w:rsidR="00DE168F">
          <w:rPr>
            <w:noProof/>
            <w:webHidden/>
          </w:rPr>
          <w:fldChar w:fldCharType="separate"/>
        </w:r>
        <w:r w:rsidR="00DE168F">
          <w:rPr>
            <w:noProof/>
            <w:webHidden/>
          </w:rPr>
          <w:t>190</w:t>
        </w:r>
        <w:r w:rsidR="00DE168F">
          <w:rPr>
            <w:noProof/>
            <w:webHidden/>
          </w:rPr>
          <w:fldChar w:fldCharType="end"/>
        </w:r>
      </w:hyperlink>
    </w:p>
    <w:p w14:paraId="78C8F7E8" w14:textId="6AA1AC9E" w:rsidR="00DE168F" w:rsidRDefault="00000000">
      <w:pPr>
        <w:pStyle w:val="TOC1"/>
        <w:rPr>
          <w:rFonts w:eastAsiaTheme="minorEastAsia" w:cstheme="minorBidi"/>
          <w:noProof/>
          <w:sz w:val="24"/>
          <w:lang w:eastAsia="tr-TR" w:bidi="he-IL"/>
        </w:rPr>
      </w:pPr>
      <w:hyperlink w:anchor="_Toc164771026" w:history="1">
        <w:r w:rsidR="00DE168F" w:rsidRPr="00CA1259">
          <w:rPr>
            <w:rStyle w:val="Hyperlink"/>
            <w:noProof/>
          </w:rPr>
          <w:t>CHAPTER V</w:t>
        </w:r>
        <w:r w:rsidR="00DE168F">
          <w:rPr>
            <w:noProof/>
            <w:webHidden/>
          </w:rPr>
          <w:tab/>
        </w:r>
        <w:r w:rsidR="00DE168F">
          <w:rPr>
            <w:noProof/>
            <w:webHidden/>
          </w:rPr>
          <w:fldChar w:fldCharType="begin"/>
        </w:r>
        <w:r w:rsidR="00DE168F">
          <w:rPr>
            <w:noProof/>
            <w:webHidden/>
          </w:rPr>
          <w:instrText xml:space="preserve"> PAGEREF _Toc164771026 \h </w:instrText>
        </w:r>
        <w:r w:rsidR="00DE168F">
          <w:rPr>
            <w:noProof/>
            <w:webHidden/>
          </w:rPr>
        </w:r>
        <w:r w:rsidR="00DE168F">
          <w:rPr>
            <w:noProof/>
            <w:webHidden/>
          </w:rPr>
          <w:fldChar w:fldCharType="separate"/>
        </w:r>
        <w:r w:rsidR="00DE168F">
          <w:rPr>
            <w:noProof/>
            <w:webHidden/>
          </w:rPr>
          <w:t>193</w:t>
        </w:r>
        <w:r w:rsidR="00DE168F">
          <w:rPr>
            <w:noProof/>
            <w:webHidden/>
          </w:rPr>
          <w:fldChar w:fldCharType="end"/>
        </w:r>
      </w:hyperlink>
    </w:p>
    <w:p w14:paraId="50DB8447" w14:textId="53936D71" w:rsidR="00DE168F" w:rsidRDefault="00000000">
      <w:pPr>
        <w:pStyle w:val="TOC2"/>
        <w:rPr>
          <w:rFonts w:eastAsiaTheme="minorEastAsia" w:cstheme="minorBidi"/>
          <w:noProof/>
          <w:sz w:val="24"/>
          <w:lang w:eastAsia="tr-TR" w:bidi="he-IL"/>
        </w:rPr>
      </w:pPr>
      <w:hyperlink w:anchor="_Toc164771027" w:history="1">
        <w:r w:rsidR="00DE168F" w:rsidRPr="00CA1259">
          <w:rPr>
            <w:rStyle w:val="Hyperlink"/>
            <w:rFonts w:asciiTheme="majorBidi" w:hAnsiTheme="majorBidi"/>
            <w:noProof/>
            <w:lang w:val="en-US"/>
          </w:rPr>
          <w:t>5. The Earliest Royal Building of the Urartian Kingdom: Sardurburç</w:t>
        </w:r>
        <w:r w:rsidR="00DE168F">
          <w:rPr>
            <w:noProof/>
            <w:webHidden/>
          </w:rPr>
          <w:tab/>
        </w:r>
        <w:r w:rsidR="00DE168F">
          <w:rPr>
            <w:noProof/>
            <w:webHidden/>
          </w:rPr>
          <w:fldChar w:fldCharType="begin"/>
        </w:r>
        <w:r w:rsidR="00DE168F">
          <w:rPr>
            <w:noProof/>
            <w:webHidden/>
          </w:rPr>
          <w:instrText xml:space="preserve"> PAGEREF _Toc164771027 \h </w:instrText>
        </w:r>
        <w:r w:rsidR="00DE168F">
          <w:rPr>
            <w:noProof/>
            <w:webHidden/>
          </w:rPr>
        </w:r>
        <w:r w:rsidR="00DE168F">
          <w:rPr>
            <w:noProof/>
            <w:webHidden/>
          </w:rPr>
          <w:fldChar w:fldCharType="separate"/>
        </w:r>
        <w:r w:rsidR="00DE168F">
          <w:rPr>
            <w:noProof/>
            <w:webHidden/>
          </w:rPr>
          <w:t>193</w:t>
        </w:r>
        <w:r w:rsidR="00DE168F">
          <w:rPr>
            <w:noProof/>
            <w:webHidden/>
          </w:rPr>
          <w:fldChar w:fldCharType="end"/>
        </w:r>
      </w:hyperlink>
    </w:p>
    <w:p w14:paraId="106E8185" w14:textId="759DFF22" w:rsidR="00DE168F" w:rsidRDefault="00000000">
      <w:pPr>
        <w:pStyle w:val="TOC3"/>
        <w:tabs>
          <w:tab w:val="right" w:leader="dot" w:pos="9062"/>
        </w:tabs>
        <w:rPr>
          <w:rFonts w:eastAsiaTheme="minorEastAsia" w:cstheme="minorBidi"/>
          <w:noProof/>
          <w:sz w:val="24"/>
          <w:lang w:eastAsia="tr-TR" w:bidi="he-IL"/>
        </w:rPr>
      </w:pPr>
      <w:hyperlink w:anchor="_Toc164771028" w:history="1">
        <w:r w:rsidR="00DE168F" w:rsidRPr="00CA1259">
          <w:rPr>
            <w:rStyle w:val="Hyperlink"/>
            <w:rFonts w:asciiTheme="majorBidi" w:hAnsiTheme="majorBidi" w:cstheme="majorBidi"/>
            <w:b/>
            <w:bCs/>
            <w:noProof/>
            <w:lang w:val="en-US"/>
          </w:rPr>
          <w:t>5.1. Introduction</w:t>
        </w:r>
        <w:r w:rsidR="00DE168F">
          <w:rPr>
            <w:noProof/>
            <w:webHidden/>
          </w:rPr>
          <w:tab/>
        </w:r>
        <w:r w:rsidR="00DE168F">
          <w:rPr>
            <w:noProof/>
            <w:webHidden/>
          </w:rPr>
          <w:fldChar w:fldCharType="begin"/>
        </w:r>
        <w:r w:rsidR="00DE168F">
          <w:rPr>
            <w:noProof/>
            <w:webHidden/>
          </w:rPr>
          <w:instrText xml:space="preserve"> PAGEREF _Toc164771028 \h </w:instrText>
        </w:r>
        <w:r w:rsidR="00DE168F">
          <w:rPr>
            <w:noProof/>
            <w:webHidden/>
          </w:rPr>
        </w:r>
        <w:r w:rsidR="00DE168F">
          <w:rPr>
            <w:noProof/>
            <w:webHidden/>
          </w:rPr>
          <w:fldChar w:fldCharType="separate"/>
        </w:r>
        <w:r w:rsidR="00DE168F">
          <w:rPr>
            <w:noProof/>
            <w:webHidden/>
          </w:rPr>
          <w:t>194</w:t>
        </w:r>
        <w:r w:rsidR="00DE168F">
          <w:rPr>
            <w:noProof/>
            <w:webHidden/>
          </w:rPr>
          <w:fldChar w:fldCharType="end"/>
        </w:r>
      </w:hyperlink>
    </w:p>
    <w:p w14:paraId="7A6B8A1A" w14:textId="54065B5C" w:rsidR="00DE168F" w:rsidRDefault="00000000">
      <w:pPr>
        <w:pStyle w:val="TOC3"/>
        <w:tabs>
          <w:tab w:val="right" w:leader="dot" w:pos="9062"/>
        </w:tabs>
        <w:rPr>
          <w:rFonts w:eastAsiaTheme="minorEastAsia" w:cstheme="minorBidi"/>
          <w:noProof/>
          <w:sz w:val="24"/>
          <w:lang w:eastAsia="tr-TR" w:bidi="he-IL"/>
        </w:rPr>
      </w:pPr>
      <w:hyperlink w:anchor="_Toc164771029" w:history="1">
        <w:r w:rsidR="00DE168F" w:rsidRPr="00CA1259">
          <w:rPr>
            <w:rStyle w:val="Hyperlink"/>
            <w:rFonts w:asciiTheme="majorBidi" w:hAnsiTheme="majorBidi" w:cstheme="majorBidi"/>
            <w:b/>
            <w:bCs/>
            <w:noProof/>
            <w:lang w:val="en-US"/>
          </w:rPr>
          <w:t>5.2. Inscriptions and Historical Assessments</w:t>
        </w:r>
        <w:r w:rsidR="00DE168F">
          <w:rPr>
            <w:noProof/>
            <w:webHidden/>
          </w:rPr>
          <w:tab/>
        </w:r>
        <w:r w:rsidR="00DE168F">
          <w:rPr>
            <w:noProof/>
            <w:webHidden/>
          </w:rPr>
          <w:fldChar w:fldCharType="begin"/>
        </w:r>
        <w:r w:rsidR="00DE168F">
          <w:rPr>
            <w:noProof/>
            <w:webHidden/>
          </w:rPr>
          <w:instrText xml:space="preserve"> PAGEREF _Toc164771029 \h </w:instrText>
        </w:r>
        <w:r w:rsidR="00DE168F">
          <w:rPr>
            <w:noProof/>
            <w:webHidden/>
          </w:rPr>
        </w:r>
        <w:r w:rsidR="00DE168F">
          <w:rPr>
            <w:noProof/>
            <w:webHidden/>
          </w:rPr>
          <w:fldChar w:fldCharType="separate"/>
        </w:r>
        <w:r w:rsidR="00DE168F">
          <w:rPr>
            <w:noProof/>
            <w:webHidden/>
          </w:rPr>
          <w:t>196</w:t>
        </w:r>
        <w:r w:rsidR="00DE168F">
          <w:rPr>
            <w:noProof/>
            <w:webHidden/>
          </w:rPr>
          <w:fldChar w:fldCharType="end"/>
        </w:r>
      </w:hyperlink>
    </w:p>
    <w:p w14:paraId="0A9E0FE5" w14:textId="7C891412" w:rsidR="00DE168F" w:rsidRDefault="00000000">
      <w:pPr>
        <w:pStyle w:val="TOC3"/>
        <w:tabs>
          <w:tab w:val="right" w:leader="dot" w:pos="9062"/>
        </w:tabs>
        <w:rPr>
          <w:rFonts w:eastAsiaTheme="minorEastAsia" w:cstheme="minorBidi"/>
          <w:noProof/>
          <w:sz w:val="24"/>
          <w:lang w:eastAsia="tr-TR" w:bidi="he-IL"/>
        </w:rPr>
      </w:pPr>
      <w:hyperlink w:anchor="_Toc164771030" w:history="1">
        <w:r w:rsidR="00DE168F" w:rsidRPr="00CA1259">
          <w:rPr>
            <w:rStyle w:val="Hyperlink"/>
            <w:rFonts w:asciiTheme="majorBidi" w:hAnsiTheme="majorBidi" w:cstheme="majorBidi"/>
            <w:b/>
            <w:bCs/>
            <w:noProof/>
            <w:lang w:val="en-US"/>
          </w:rPr>
          <w:t>5.3. Architectural Assessments</w:t>
        </w:r>
        <w:r w:rsidR="00DE168F">
          <w:rPr>
            <w:noProof/>
            <w:webHidden/>
          </w:rPr>
          <w:tab/>
        </w:r>
        <w:r w:rsidR="00DE168F">
          <w:rPr>
            <w:noProof/>
            <w:webHidden/>
          </w:rPr>
          <w:fldChar w:fldCharType="begin"/>
        </w:r>
        <w:r w:rsidR="00DE168F">
          <w:rPr>
            <w:noProof/>
            <w:webHidden/>
          </w:rPr>
          <w:instrText xml:space="preserve"> PAGEREF _Toc164771030 \h </w:instrText>
        </w:r>
        <w:r w:rsidR="00DE168F">
          <w:rPr>
            <w:noProof/>
            <w:webHidden/>
          </w:rPr>
        </w:r>
        <w:r w:rsidR="00DE168F">
          <w:rPr>
            <w:noProof/>
            <w:webHidden/>
          </w:rPr>
          <w:fldChar w:fldCharType="separate"/>
        </w:r>
        <w:r w:rsidR="00DE168F">
          <w:rPr>
            <w:noProof/>
            <w:webHidden/>
          </w:rPr>
          <w:t>206</w:t>
        </w:r>
        <w:r w:rsidR="00DE168F">
          <w:rPr>
            <w:noProof/>
            <w:webHidden/>
          </w:rPr>
          <w:fldChar w:fldCharType="end"/>
        </w:r>
      </w:hyperlink>
    </w:p>
    <w:p w14:paraId="6CD46ED3" w14:textId="4C163ABC" w:rsidR="00DE168F" w:rsidRDefault="00000000">
      <w:pPr>
        <w:pStyle w:val="TOC3"/>
        <w:tabs>
          <w:tab w:val="right" w:leader="dot" w:pos="9062"/>
        </w:tabs>
        <w:rPr>
          <w:rFonts w:eastAsiaTheme="minorEastAsia" w:cstheme="minorBidi"/>
          <w:noProof/>
          <w:sz w:val="24"/>
          <w:lang w:eastAsia="tr-TR" w:bidi="he-IL"/>
        </w:rPr>
      </w:pPr>
      <w:hyperlink w:anchor="_Toc164771031" w:history="1">
        <w:r w:rsidR="00DE168F" w:rsidRPr="00CA1259">
          <w:rPr>
            <w:rStyle w:val="Hyperlink"/>
            <w:rFonts w:asciiTheme="majorBidi" w:hAnsiTheme="majorBidi" w:cstheme="majorBidi"/>
            <w:b/>
            <w:bCs/>
            <w:noProof/>
            <w:lang w:val="en-US"/>
          </w:rPr>
          <w:t>5.4. Conclusion</w:t>
        </w:r>
        <w:r w:rsidR="00DE168F">
          <w:rPr>
            <w:noProof/>
            <w:webHidden/>
          </w:rPr>
          <w:tab/>
        </w:r>
        <w:r w:rsidR="00DE168F">
          <w:rPr>
            <w:noProof/>
            <w:webHidden/>
          </w:rPr>
          <w:fldChar w:fldCharType="begin"/>
        </w:r>
        <w:r w:rsidR="00DE168F">
          <w:rPr>
            <w:noProof/>
            <w:webHidden/>
          </w:rPr>
          <w:instrText xml:space="preserve"> PAGEREF _Toc164771031 \h </w:instrText>
        </w:r>
        <w:r w:rsidR="00DE168F">
          <w:rPr>
            <w:noProof/>
            <w:webHidden/>
          </w:rPr>
        </w:r>
        <w:r w:rsidR="00DE168F">
          <w:rPr>
            <w:noProof/>
            <w:webHidden/>
          </w:rPr>
          <w:fldChar w:fldCharType="separate"/>
        </w:r>
        <w:r w:rsidR="00DE168F">
          <w:rPr>
            <w:noProof/>
            <w:webHidden/>
          </w:rPr>
          <w:t>222</w:t>
        </w:r>
        <w:r w:rsidR="00DE168F">
          <w:rPr>
            <w:noProof/>
            <w:webHidden/>
          </w:rPr>
          <w:fldChar w:fldCharType="end"/>
        </w:r>
      </w:hyperlink>
    </w:p>
    <w:p w14:paraId="2CAC7C0E" w14:textId="2FFC4264" w:rsidR="00DE168F" w:rsidRDefault="00000000">
      <w:pPr>
        <w:pStyle w:val="TOC1"/>
        <w:rPr>
          <w:rFonts w:eastAsiaTheme="minorEastAsia" w:cstheme="minorBidi"/>
          <w:noProof/>
          <w:sz w:val="24"/>
          <w:lang w:eastAsia="tr-TR" w:bidi="he-IL"/>
        </w:rPr>
      </w:pPr>
      <w:hyperlink w:anchor="_Toc164771032" w:history="1">
        <w:r w:rsidR="00DE168F" w:rsidRPr="00CA1259">
          <w:rPr>
            <w:rStyle w:val="Hyperlink"/>
            <w:rFonts w:asciiTheme="majorBidi" w:eastAsia="Times New Roman" w:hAnsiTheme="majorBidi" w:cstheme="majorBidi"/>
            <w:noProof/>
            <w:lang w:val="en-US"/>
          </w:rPr>
          <w:t>CHAPTER VI</w:t>
        </w:r>
        <w:r w:rsidR="00DE168F">
          <w:rPr>
            <w:noProof/>
            <w:webHidden/>
          </w:rPr>
          <w:tab/>
        </w:r>
        <w:r w:rsidR="00DE168F">
          <w:rPr>
            <w:noProof/>
            <w:webHidden/>
          </w:rPr>
          <w:fldChar w:fldCharType="begin"/>
        </w:r>
        <w:r w:rsidR="00DE168F">
          <w:rPr>
            <w:noProof/>
            <w:webHidden/>
          </w:rPr>
          <w:instrText xml:space="preserve"> PAGEREF _Toc164771032 \h </w:instrText>
        </w:r>
        <w:r w:rsidR="00DE168F">
          <w:rPr>
            <w:noProof/>
            <w:webHidden/>
          </w:rPr>
        </w:r>
        <w:r w:rsidR="00DE168F">
          <w:rPr>
            <w:noProof/>
            <w:webHidden/>
          </w:rPr>
          <w:fldChar w:fldCharType="separate"/>
        </w:r>
        <w:r w:rsidR="00DE168F">
          <w:rPr>
            <w:noProof/>
            <w:webHidden/>
          </w:rPr>
          <w:t>231</w:t>
        </w:r>
        <w:r w:rsidR="00DE168F">
          <w:rPr>
            <w:noProof/>
            <w:webHidden/>
          </w:rPr>
          <w:fldChar w:fldCharType="end"/>
        </w:r>
      </w:hyperlink>
    </w:p>
    <w:p w14:paraId="701FF209" w14:textId="6FF5D9A0" w:rsidR="00DE168F" w:rsidRDefault="00000000">
      <w:pPr>
        <w:pStyle w:val="TOC1"/>
        <w:rPr>
          <w:rFonts w:eastAsiaTheme="minorEastAsia" w:cstheme="minorBidi"/>
          <w:noProof/>
          <w:sz w:val="24"/>
          <w:lang w:eastAsia="tr-TR" w:bidi="he-IL"/>
        </w:rPr>
      </w:pPr>
      <w:hyperlink w:anchor="_Toc164771033" w:history="1">
        <w:r w:rsidR="00DE168F" w:rsidRPr="00CA1259">
          <w:rPr>
            <w:rStyle w:val="Hyperlink"/>
            <w:rFonts w:asciiTheme="majorBidi" w:eastAsia="Times New Roman" w:hAnsiTheme="majorBidi" w:cstheme="majorBidi"/>
            <w:noProof/>
            <w:lang w:val="en-US"/>
          </w:rPr>
          <w:t xml:space="preserve">6- </w:t>
        </w:r>
        <w:r w:rsidR="00DE168F" w:rsidRPr="00CA1259">
          <w:rPr>
            <w:rStyle w:val="Hyperlink"/>
            <w:rFonts w:asciiTheme="majorBidi" w:eastAsia="Times New Roman" w:hAnsiTheme="majorBidi" w:cstheme="majorBidi"/>
            <w:i/>
            <w:iCs/>
            <w:noProof/>
            <w:lang w:val="en-US"/>
          </w:rPr>
          <w:t xml:space="preserve">Ṭušpa </w:t>
        </w:r>
        <w:r w:rsidR="00DE168F" w:rsidRPr="00CA1259">
          <w:rPr>
            <w:rStyle w:val="Hyperlink"/>
            <w:rFonts w:asciiTheme="majorBidi" w:eastAsia="Times New Roman" w:hAnsiTheme="majorBidi" w:cstheme="majorBidi"/>
            <w:noProof/>
            <w:lang w:val="en-US"/>
          </w:rPr>
          <w:t>İç Kale (Inner Citadel) and Structures</w:t>
        </w:r>
        <w:r w:rsidR="00DE168F">
          <w:rPr>
            <w:noProof/>
            <w:webHidden/>
          </w:rPr>
          <w:tab/>
        </w:r>
        <w:r w:rsidR="00DE168F">
          <w:rPr>
            <w:noProof/>
            <w:webHidden/>
          </w:rPr>
          <w:fldChar w:fldCharType="begin"/>
        </w:r>
        <w:r w:rsidR="00DE168F">
          <w:rPr>
            <w:noProof/>
            <w:webHidden/>
          </w:rPr>
          <w:instrText xml:space="preserve"> PAGEREF _Toc164771033 \h </w:instrText>
        </w:r>
        <w:r w:rsidR="00DE168F">
          <w:rPr>
            <w:noProof/>
            <w:webHidden/>
          </w:rPr>
        </w:r>
        <w:r w:rsidR="00DE168F">
          <w:rPr>
            <w:noProof/>
            <w:webHidden/>
          </w:rPr>
          <w:fldChar w:fldCharType="separate"/>
        </w:r>
        <w:r w:rsidR="00DE168F">
          <w:rPr>
            <w:noProof/>
            <w:webHidden/>
          </w:rPr>
          <w:t>231</w:t>
        </w:r>
        <w:r w:rsidR="00DE168F">
          <w:rPr>
            <w:noProof/>
            <w:webHidden/>
          </w:rPr>
          <w:fldChar w:fldCharType="end"/>
        </w:r>
      </w:hyperlink>
    </w:p>
    <w:p w14:paraId="14953204" w14:textId="6CA258C3" w:rsidR="00DE168F" w:rsidRDefault="00000000">
      <w:pPr>
        <w:pStyle w:val="TOC2"/>
        <w:rPr>
          <w:rFonts w:eastAsiaTheme="minorEastAsia" w:cstheme="minorBidi"/>
          <w:noProof/>
          <w:sz w:val="24"/>
          <w:lang w:eastAsia="tr-TR" w:bidi="he-IL"/>
        </w:rPr>
      </w:pPr>
      <w:hyperlink w:anchor="_Toc164771034" w:history="1">
        <w:r w:rsidR="00DE168F" w:rsidRPr="00CA1259">
          <w:rPr>
            <w:rStyle w:val="Hyperlink"/>
            <w:rFonts w:asciiTheme="majorBidi" w:eastAsia="Arial" w:hAnsiTheme="majorBidi" w:cstheme="majorBidi"/>
            <w:b/>
            <w:bCs/>
            <w:noProof/>
            <w:lang w:val="en-US" w:eastAsia="tr-TR"/>
          </w:rPr>
          <w:t>6.2. İç Kale  Walls</w:t>
        </w:r>
        <w:r w:rsidR="00DE168F">
          <w:rPr>
            <w:noProof/>
            <w:webHidden/>
          </w:rPr>
          <w:tab/>
        </w:r>
        <w:r w:rsidR="00DE168F">
          <w:rPr>
            <w:noProof/>
            <w:webHidden/>
          </w:rPr>
          <w:fldChar w:fldCharType="begin"/>
        </w:r>
        <w:r w:rsidR="00DE168F">
          <w:rPr>
            <w:noProof/>
            <w:webHidden/>
          </w:rPr>
          <w:instrText xml:space="preserve"> PAGEREF _Toc164771034 \h </w:instrText>
        </w:r>
        <w:r w:rsidR="00DE168F">
          <w:rPr>
            <w:noProof/>
            <w:webHidden/>
          </w:rPr>
        </w:r>
        <w:r w:rsidR="00DE168F">
          <w:rPr>
            <w:noProof/>
            <w:webHidden/>
          </w:rPr>
          <w:fldChar w:fldCharType="separate"/>
        </w:r>
        <w:r w:rsidR="00DE168F">
          <w:rPr>
            <w:noProof/>
            <w:webHidden/>
          </w:rPr>
          <w:t>232</w:t>
        </w:r>
        <w:r w:rsidR="00DE168F">
          <w:rPr>
            <w:noProof/>
            <w:webHidden/>
          </w:rPr>
          <w:fldChar w:fldCharType="end"/>
        </w:r>
      </w:hyperlink>
    </w:p>
    <w:p w14:paraId="3AAC88C3" w14:textId="4FAD0B18" w:rsidR="00DE168F" w:rsidRDefault="00000000">
      <w:pPr>
        <w:pStyle w:val="TOC2"/>
        <w:rPr>
          <w:rFonts w:eastAsiaTheme="minorEastAsia" w:cstheme="minorBidi"/>
          <w:noProof/>
          <w:sz w:val="24"/>
          <w:lang w:eastAsia="tr-TR" w:bidi="he-IL"/>
        </w:rPr>
      </w:pPr>
      <w:hyperlink w:anchor="_Toc164771035" w:history="1">
        <w:r w:rsidR="00DE168F" w:rsidRPr="00CA1259">
          <w:rPr>
            <w:rStyle w:val="Hyperlink"/>
            <w:rFonts w:asciiTheme="majorBidi" w:eastAsia="Arial" w:hAnsiTheme="majorBidi" w:cstheme="majorBidi"/>
            <w:b/>
            <w:bCs/>
            <w:noProof/>
            <w:lang w:val="en-US" w:eastAsia="tr-TR"/>
          </w:rPr>
          <w:t>6.3. İç Kale  Buildings</w:t>
        </w:r>
        <w:r w:rsidR="00DE168F">
          <w:rPr>
            <w:noProof/>
            <w:webHidden/>
          </w:rPr>
          <w:tab/>
        </w:r>
        <w:r w:rsidR="00DE168F">
          <w:rPr>
            <w:noProof/>
            <w:webHidden/>
          </w:rPr>
          <w:fldChar w:fldCharType="begin"/>
        </w:r>
        <w:r w:rsidR="00DE168F">
          <w:rPr>
            <w:noProof/>
            <w:webHidden/>
          </w:rPr>
          <w:instrText xml:space="preserve"> PAGEREF _Toc164771035 \h </w:instrText>
        </w:r>
        <w:r w:rsidR="00DE168F">
          <w:rPr>
            <w:noProof/>
            <w:webHidden/>
          </w:rPr>
        </w:r>
        <w:r w:rsidR="00DE168F">
          <w:rPr>
            <w:noProof/>
            <w:webHidden/>
          </w:rPr>
          <w:fldChar w:fldCharType="separate"/>
        </w:r>
        <w:r w:rsidR="00DE168F">
          <w:rPr>
            <w:noProof/>
            <w:webHidden/>
          </w:rPr>
          <w:t>238</w:t>
        </w:r>
        <w:r w:rsidR="00DE168F">
          <w:rPr>
            <w:noProof/>
            <w:webHidden/>
          </w:rPr>
          <w:fldChar w:fldCharType="end"/>
        </w:r>
      </w:hyperlink>
    </w:p>
    <w:p w14:paraId="08077B5B" w14:textId="0715F0B8" w:rsidR="00DE168F" w:rsidRDefault="00000000">
      <w:pPr>
        <w:pStyle w:val="TOC3"/>
        <w:tabs>
          <w:tab w:val="right" w:leader="dot" w:pos="9062"/>
        </w:tabs>
        <w:rPr>
          <w:rFonts w:eastAsiaTheme="minorEastAsia" w:cstheme="minorBidi"/>
          <w:noProof/>
          <w:sz w:val="24"/>
          <w:lang w:eastAsia="tr-TR" w:bidi="he-IL"/>
        </w:rPr>
      </w:pPr>
      <w:hyperlink w:anchor="_Toc164771036" w:history="1">
        <w:r w:rsidR="00DE168F" w:rsidRPr="00CA1259">
          <w:rPr>
            <w:rStyle w:val="Hyperlink"/>
            <w:rFonts w:asciiTheme="majorBidi" w:eastAsia="Arial" w:hAnsiTheme="majorBidi" w:cstheme="majorBidi"/>
            <w:b/>
            <w:bCs/>
            <w:noProof/>
            <w:lang w:val="en-US" w:eastAsia="tr-TR"/>
          </w:rPr>
          <w:t>6.3.1. Temple with Double Cella</w:t>
        </w:r>
        <w:r w:rsidR="00DE168F">
          <w:rPr>
            <w:noProof/>
            <w:webHidden/>
          </w:rPr>
          <w:tab/>
        </w:r>
        <w:r w:rsidR="00DE168F">
          <w:rPr>
            <w:noProof/>
            <w:webHidden/>
          </w:rPr>
          <w:fldChar w:fldCharType="begin"/>
        </w:r>
        <w:r w:rsidR="00DE168F">
          <w:rPr>
            <w:noProof/>
            <w:webHidden/>
          </w:rPr>
          <w:instrText xml:space="preserve"> PAGEREF _Toc164771036 \h </w:instrText>
        </w:r>
        <w:r w:rsidR="00DE168F">
          <w:rPr>
            <w:noProof/>
            <w:webHidden/>
          </w:rPr>
        </w:r>
        <w:r w:rsidR="00DE168F">
          <w:rPr>
            <w:noProof/>
            <w:webHidden/>
          </w:rPr>
          <w:fldChar w:fldCharType="separate"/>
        </w:r>
        <w:r w:rsidR="00DE168F">
          <w:rPr>
            <w:noProof/>
            <w:webHidden/>
          </w:rPr>
          <w:t>238</w:t>
        </w:r>
        <w:r w:rsidR="00DE168F">
          <w:rPr>
            <w:noProof/>
            <w:webHidden/>
          </w:rPr>
          <w:fldChar w:fldCharType="end"/>
        </w:r>
      </w:hyperlink>
    </w:p>
    <w:p w14:paraId="221415B9" w14:textId="65582617" w:rsidR="00DE168F" w:rsidRDefault="00000000">
      <w:pPr>
        <w:pStyle w:val="TOC3"/>
        <w:tabs>
          <w:tab w:val="right" w:leader="dot" w:pos="9062"/>
        </w:tabs>
        <w:rPr>
          <w:rFonts w:eastAsiaTheme="minorEastAsia" w:cstheme="minorBidi"/>
          <w:noProof/>
          <w:sz w:val="24"/>
          <w:lang w:eastAsia="tr-TR" w:bidi="he-IL"/>
        </w:rPr>
      </w:pPr>
      <w:hyperlink w:anchor="_Toc164771037" w:history="1">
        <w:r w:rsidR="00DE168F" w:rsidRPr="00CA1259">
          <w:rPr>
            <w:rStyle w:val="Hyperlink"/>
            <w:rFonts w:asciiTheme="majorBidi" w:eastAsia="Arial" w:hAnsiTheme="majorBidi" w:cstheme="majorBidi"/>
            <w:b/>
            <w:bCs/>
            <w:noProof/>
            <w:lang w:val="en-US" w:eastAsia="tr-TR"/>
          </w:rPr>
          <w:t>6.3.2.Platform</w:t>
        </w:r>
        <w:r w:rsidR="00DE168F">
          <w:rPr>
            <w:noProof/>
            <w:webHidden/>
          </w:rPr>
          <w:tab/>
        </w:r>
        <w:r w:rsidR="00DE168F">
          <w:rPr>
            <w:noProof/>
            <w:webHidden/>
          </w:rPr>
          <w:fldChar w:fldCharType="begin"/>
        </w:r>
        <w:r w:rsidR="00DE168F">
          <w:rPr>
            <w:noProof/>
            <w:webHidden/>
          </w:rPr>
          <w:instrText xml:space="preserve"> PAGEREF _Toc164771037 \h </w:instrText>
        </w:r>
        <w:r w:rsidR="00DE168F">
          <w:rPr>
            <w:noProof/>
            <w:webHidden/>
          </w:rPr>
        </w:r>
        <w:r w:rsidR="00DE168F">
          <w:rPr>
            <w:noProof/>
            <w:webHidden/>
          </w:rPr>
          <w:fldChar w:fldCharType="separate"/>
        </w:r>
        <w:r w:rsidR="00DE168F">
          <w:rPr>
            <w:noProof/>
            <w:webHidden/>
          </w:rPr>
          <w:t>240</w:t>
        </w:r>
        <w:r w:rsidR="00DE168F">
          <w:rPr>
            <w:noProof/>
            <w:webHidden/>
          </w:rPr>
          <w:fldChar w:fldCharType="end"/>
        </w:r>
      </w:hyperlink>
    </w:p>
    <w:p w14:paraId="77920E81" w14:textId="3C88BEC1" w:rsidR="00DE168F" w:rsidRDefault="00000000">
      <w:pPr>
        <w:pStyle w:val="TOC2"/>
        <w:rPr>
          <w:rFonts w:eastAsiaTheme="minorEastAsia" w:cstheme="minorBidi"/>
          <w:noProof/>
          <w:sz w:val="24"/>
          <w:lang w:eastAsia="tr-TR" w:bidi="he-IL"/>
        </w:rPr>
      </w:pPr>
      <w:hyperlink w:anchor="_Toc164771038" w:history="1">
        <w:r w:rsidR="00DE168F" w:rsidRPr="00CA1259">
          <w:rPr>
            <w:rStyle w:val="Hyperlink"/>
            <w:rFonts w:asciiTheme="majorBidi" w:eastAsia="Arial" w:hAnsiTheme="majorBidi" w:cstheme="majorBidi"/>
            <w:b/>
            <w:bCs/>
            <w:noProof/>
            <w:lang w:val="en-US" w:eastAsia="tr-TR"/>
          </w:rPr>
          <w:t>6.4. Conclusion</w:t>
        </w:r>
        <w:r w:rsidR="00DE168F">
          <w:rPr>
            <w:noProof/>
            <w:webHidden/>
          </w:rPr>
          <w:tab/>
        </w:r>
        <w:r w:rsidR="00DE168F">
          <w:rPr>
            <w:noProof/>
            <w:webHidden/>
          </w:rPr>
          <w:fldChar w:fldCharType="begin"/>
        </w:r>
        <w:r w:rsidR="00DE168F">
          <w:rPr>
            <w:noProof/>
            <w:webHidden/>
          </w:rPr>
          <w:instrText xml:space="preserve"> PAGEREF _Toc164771038 \h </w:instrText>
        </w:r>
        <w:r w:rsidR="00DE168F">
          <w:rPr>
            <w:noProof/>
            <w:webHidden/>
          </w:rPr>
        </w:r>
        <w:r w:rsidR="00DE168F">
          <w:rPr>
            <w:noProof/>
            <w:webHidden/>
          </w:rPr>
          <w:fldChar w:fldCharType="separate"/>
        </w:r>
        <w:r w:rsidR="00DE168F">
          <w:rPr>
            <w:noProof/>
            <w:webHidden/>
          </w:rPr>
          <w:t>242</w:t>
        </w:r>
        <w:r w:rsidR="00DE168F">
          <w:rPr>
            <w:noProof/>
            <w:webHidden/>
          </w:rPr>
          <w:fldChar w:fldCharType="end"/>
        </w:r>
      </w:hyperlink>
    </w:p>
    <w:p w14:paraId="394362D3" w14:textId="0AF4EBE1" w:rsidR="00DE168F" w:rsidRDefault="00000000">
      <w:pPr>
        <w:pStyle w:val="TOC1"/>
        <w:rPr>
          <w:rFonts w:eastAsiaTheme="minorEastAsia" w:cstheme="minorBidi"/>
          <w:noProof/>
          <w:sz w:val="24"/>
          <w:lang w:eastAsia="tr-TR" w:bidi="he-IL"/>
        </w:rPr>
      </w:pPr>
      <w:hyperlink w:anchor="_Toc164771039" w:history="1">
        <w:r w:rsidR="00DE168F" w:rsidRPr="00CA1259">
          <w:rPr>
            <w:rStyle w:val="Hyperlink"/>
            <w:noProof/>
          </w:rPr>
          <w:t>CHAPTER VII</w:t>
        </w:r>
        <w:r w:rsidR="00DE168F">
          <w:rPr>
            <w:noProof/>
            <w:webHidden/>
          </w:rPr>
          <w:tab/>
        </w:r>
        <w:r w:rsidR="00DE168F">
          <w:rPr>
            <w:noProof/>
            <w:webHidden/>
          </w:rPr>
          <w:fldChar w:fldCharType="begin"/>
        </w:r>
        <w:r w:rsidR="00DE168F">
          <w:rPr>
            <w:noProof/>
            <w:webHidden/>
          </w:rPr>
          <w:instrText xml:space="preserve"> PAGEREF _Toc164771039 \h </w:instrText>
        </w:r>
        <w:r w:rsidR="00DE168F">
          <w:rPr>
            <w:noProof/>
            <w:webHidden/>
          </w:rPr>
        </w:r>
        <w:r w:rsidR="00DE168F">
          <w:rPr>
            <w:noProof/>
            <w:webHidden/>
          </w:rPr>
          <w:fldChar w:fldCharType="separate"/>
        </w:r>
        <w:r w:rsidR="00DE168F">
          <w:rPr>
            <w:noProof/>
            <w:webHidden/>
          </w:rPr>
          <w:t>244</w:t>
        </w:r>
        <w:r w:rsidR="00DE168F">
          <w:rPr>
            <w:noProof/>
            <w:webHidden/>
          </w:rPr>
          <w:fldChar w:fldCharType="end"/>
        </w:r>
      </w:hyperlink>
    </w:p>
    <w:p w14:paraId="69330B25" w14:textId="56594A1F" w:rsidR="00DE168F" w:rsidRDefault="00000000">
      <w:pPr>
        <w:pStyle w:val="TOC1"/>
        <w:rPr>
          <w:rFonts w:eastAsiaTheme="minorEastAsia" w:cstheme="minorBidi"/>
          <w:noProof/>
          <w:sz w:val="24"/>
          <w:lang w:eastAsia="tr-TR" w:bidi="he-IL"/>
        </w:rPr>
      </w:pPr>
      <w:hyperlink w:anchor="_Toc164771040" w:history="1">
        <w:r w:rsidR="00DE168F" w:rsidRPr="00CA1259">
          <w:rPr>
            <w:rStyle w:val="Hyperlink"/>
            <w:noProof/>
          </w:rPr>
          <w:t>7-</w:t>
        </w:r>
        <w:r w:rsidR="00DE168F" w:rsidRPr="00CA1259">
          <w:rPr>
            <w:rStyle w:val="Hyperlink"/>
            <w:i/>
            <w:iCs/>
            <w:noProof/>
          </w:rPr>
          <w:t>Siršini</w:t>
        </w:r>
        <w:r w:rsidR="00DE168F" w:rsidRPr="00CA1259">
          <w:rPr>
            <w:rStyle w:val="Hyperlink"/>
            <w:noProof/>
          </w:rPr>
          <w:t xml:space="preserve"> of the </w:t>
        </w:r>
        <w:r w:rsidR="00DE168F" w:rsidRPr="00CA1259">
          <w:rPr>
            <w:rStyle w:val="Hyperlink"/>
            <w:i/>
            <w:iCs/>
            <w:noProof/>
          </w:rPr>
          <w:t>Ṭušpa</w:t>
        </w:r>
        <w:r w:rsidR="00DE168F">
          <w:rPr>
            <w:noProof/>
            <w:webHidden/>
          </w:rPr>
          <w:tab/>
        </w:r>
        <w:r w:rsidR="00DE168F">
          <w:rPr>
            <w:noProof/>
            <w:webHidden/>
          </w:rPr>
          <w:fldChar w:fldCharType="begin"/>
        </w:r>
        <w:r w:rsidR="00DE168F">
          <w:rPr>
            <w:noProof/>
            <w:webHidden/>
          </w:rPr>
          <w:instrText xml:space="preserve"> PAGEREF _Toc164771040 \h </w:instrText>
        </w:r>
        <w:r w:rsidR="00DE168F">
          <w:rPr>
            <w:noProof/>
            <w:webHidden/>
          </w:rPr>
        </w:r>
        <w:r w:rsidR="00DE168F">
          <w:rPr>
            <w:noProof/>
            <w:webHidden/>
          </w:rPr>
          <w:fldChar w:fldCharType="separate"/>
        </w:r>
        <w:r w:rsidR="00DE168F">
          <w:rPr>
            <w:noProof/>
            <w:webHidden/>
          </w:rPr>
          <w:t>244</w:t>
        </w:r>
        <w:r w:rsidR="00DE168F">
          <w:rPr>
            <w:noProof/>
            <w:webHidden/>
          </w:rPr>
          <w:fldChar w:fldCharType="end"/>
        </w:r>
      </w:hyperlink>
    </w:p>
    <w:p w14:paraId="663F8A1E" w14:textId="6440B091" w:rsidR="00DE168F" w:rsidRDefault="00000000">
      <w:pPr>
        <w:pStyle w:val="TOC2"/>
        <w:rPr>
          <w:rFonts w:eastAsiaTheme="minorEastAsia" w:cstheme="minorBidi"/>
          <w:noProof/>
          <w:sz w:val="24"/>
          <w:lang w:eastAsia="tr-TR" w:bidi="he-IL"/>
        </w:rPr>
      </w:pPr>
      <w:hyperlink w:anchor="_Toc164771041" w:history="1">
        <w:r w:rsidR="00DE168F" w:rsidRPr="00CA1259">
          <w:rPr>
            <w:rStyle w:val="Hyperlink"/>
            <w:rFonts w:asciiTheme="majorBidi" w:hAnsiTheme="majorBidi"/>
            <w:b/>
            <w:bCs/>
            <w:noProof/>
            <w:lang w:val="en-US"/>
          </w:rPr>
          <w:t>7.1. Introduction</w:t>
        </w:r>
        <w:r w:rsidR="00DE168F">
          <w:rPr>
            <w:noProof/>
            <w:webHidden/>
          </w:rPr>
          <w:tab/>
        </w:r>
        <w:r w:rsidR="00DE168F">
          <w:rPr>
            <w:noProof/>
            <w:webHidden/>
          </w:rPr>
          <w:fldChar w:fldCharType="begin"/>
        </w:r>
        <w:r w:rsidR="00DE168F">
          <w:rPr>
            <w:noProof/>
            <w:webHidden/>
          </w:rPr>
          <w:instrText xml:space="preserve"> PAGEREF _Toc164771041 \h </w:instrText>
        </w:r>
        <w:r w:rsidR="00DE168F">
          <w:rPr>
            <w:noProof/>
            <w:webHidden/>
          </w:rPr>
        </w:r>
        <w:r w:rsidR="00DE168F">
          <w:rPr>
            <w:noProof/>
            <w:webHidden/>
          </w:rPr>
          <w:fldChar w:fldCharType="separate"/>
        </w:r>
        <w:r w:rsidR="00DE168F">
          <w:rPr>
            <w:noProof/>
            <w:webHidden/>
          </w:rPr>
          <w:t>244</w:t>
        </w:r>
        <w:r w:rsidR="00DE168F">
          <w:rPr>
            <w:noProof/>
            <w:webHidden/>
          </w:rPr>
          <w:fldChar w:fldCharType="end"/>
        </w:r>
      </w:hyperlink>
    </w:p>
    <w:p w14:paraId="2EA28E85" w14:textId="423A1CCC" w:rsidR="00DE168F" w:rsidRDefault="00000000">
      <w:pPr>
        <w:pStyle w:val="TOC2"/>
        <w:rPr>
          <w:rFonts w:eastAsiaTheme="minorEastAsia" w:cstheme="minorBidi"/>
          <w:noProof/>
          <w:sz w:val="24"/>
          <w:lang w:eastAsia="tr-TR" w:bidi="he-IL"/>
        </w:rPr>
      </w:pPr>
      <w:hyperlink w:anchor="_Toc164771042" w:history="1">
        <w:r w:rsidR="00DE168F" w:rsidRPr="00CA1259">
          <w:rPr>
            <w:rStyle w:val="Hyperlink"/>
            <w:rFonts w:asciiTheme="majorBidi" w:hAnsiTheme="majorBidi"/>
            <w:b/>
            <w:noProof/>
            <w:lang w:val="en-US"/>
          </w:rPr>
          <w:t>7.2. Siršini Inscriptions</w:t>
        </w:r>
        <w:r w:rsidR="00DE168F">
          <w:rPr>
            <w:noProof/>
            <w:webHidden/>
          </w:rPr>
          <w:tab/>
        </w:r>
        <w:r w:rsidR="00DE168F">
          <w:rPr>
            <w:noProof/>
            <w:webHidden/>
          </w:rPr>
          <w:fldChar w:fldCharType="begin"/>
        </w:r>
        <w:r w:rsidR="00DE168F">
          <w:rPr>
            <w:noProof/>
            <w:webHidden/>
          </w:rPr>
          <w:instrText xml:space="preserve"> PAGEREF _Toc164771042 \h </w:instrText>
        </w:r>
        <w:r w:rsidR="00DE168F">
          <w:rPr>
            <w:noProof/>
            <w:webHidden/>
          </w:rPr>
        </w:r>
        <w:r w:rsidR="00DE168F">
          <w:rPr>
            <w:noProof/>
            <w:webHidden/>
          </w:rPr>
          <w:fldChar w:fldCharType="separate"/>
        </w:r>
        <w:r w:rsidR="00DE168F">
          <w:rPr>
            <w:noProof/>
            <w:webHidden/>
          </w:rPr>
          <w:t>245</w:t>
        </w:r>
        <w:r w:rsidR="00DE168F">
          <w:rPr>
            <w:noProof/>
            <w:webHidden/>
          </w:rPr>
          <w:fldChar w:fldCharType="end"/>
        </w:r>
      </w:hyperlink>
    </w:p>
    <w:p w14:paraId="2D425431" w14:textId="3E0E7607" w:rsidR="00DE168F" w:rsidRDefault="00000000">
      <w:pPr>
        <w:pStyle w:val="TOC3"/>
        <w:tabs>
          <w:tab w:val="right" w:leader="dot" w:pos="9062"/>
        </w:tabs>
        <w:rPr>
          <w:rFonts w:eastAsiaTheme="minorEastAsia" w:cstheme="minorBidi"/>
          <w:noProof/>
          <w:sz w:val="24"/>
          <w:lang w:eastAsia="tr-TR" w:bidi="he-IL"/>
        </w:rPr>
      </w:pPr>
      <w:hyperlink w:anchor="_Toc164771043" w:history="1">
        <w:r w:rsidR="00DE168F" w:rsidRPr="00CA1259">
          <w:rPr>
            <w:rStyle w:val="Hyperlink"/>
            <w:rFonts w:asciiTheme="majorBidi" w:hAnsiTheme="majorBidi" w:cstheme="majorBidi"/>
            <w:b/>
            <w:noProof/>
            <w:lang w:val="en-US"/>
          </w:rPr>
          <w:t>7.2.1. Rock Inscription</w:t>
        </w:r>
        <w:r w:rsidR="00DE168F">
          <w:rPr>
            <w:noProof/>
            <w:webHidden/>
          </w:rPr>
          <w:tab/>
        </w:r>
        <w:r w:rsidR="00DE168F">
          <w:rPr>
            <w:noProof/>
            <w:webHidden/>
          </w:rPr>
          <w:fldChar w:fldCharType="begin"/>
        </w:r>
        <w:r w:rsidR="00DE168F">
          <w:rPr>
            <w:noProof/>
            <w:webHidden/>
          </w:rPr>
          <w:instrText xml:space="preserve"> PAGEREF _Toc164771043 \h </w:instrText>
        </w:r>
        <w:r w:rsidR="00DE168F">
          <w:rPr>
            <w:noProof/>
            <w:webHidden/>
          </w:rPr>
        </w:r>
        <w:r w:rsidR="00DE168F">
          <w:rPr>
            <w:noProof/>
            <w:webHidden/>
          </w:rPr>
          <w:fldChar w:fldCharType="separate"/>
        </w:r>
        <w:r w:rsidR="00DE168F">
          <w:rPr>
            <w:noProof/>
            <w:webHidden/>
          </w:rPr>
          <w:t>245</w:t>
        </w:r>
        <w:r w:rsidR="00DE168F">
          <w:rPr>
            <w:noProof/>
            <w:webHidden/>
          </w:rPr>
          <w:fldChar w:fldCharType="end"/>
        </w:r>
      </w:hyperlink>
    </w:p>
    <w:p w14:paraId="64A4A767" w14:textId="394EE33D" w:rsidR="00DE168F" w:rsidRDefault="00000000">
      <w:pPr>
        <w:pStyle w:val="TOC3"/>
        <w:tabs>
          <w:tab w:val="right" w:leader="dot" w:pos="9062"/>
        </w:tabs>
        <w:rPr>
          <w:rFonts w:eastAsiaTheme="minorEastAsia" w:cstheme="minorBidi"/>
          <w:noProof/>
          <w:sz w:val="24"/>
          <w:lang w:eastAsia="tr-TR" w:bidi="he-IL"/>
        </w:rPr>
      </w:pPr>
      <w:hyperlink w:anchor="_Toc164771044" w:history="1">
        <w:r w:rsidR="00DE168F" w:rsidRPr="00CA1259">
          <w:rPr>
            <w:rStyle w:val="Hyperlink"/>
            <w:rFonts w:asciiTheme="majorBidi" w:hAnsiTheme="majorBidi" w:cstheme="majorBidi"/>
            <w:b/>
            <w:noProof/>
            <w:lang w:val="en-US"/>
          </w:rPr>
          <w:t xml:space="preserve">7.2.2. </w:t>
        </w:r>
        <w:r w:rsidR="005C6852">
          <w:rPr>
            <w:rStyle w:val="Hyperlink"/>
            <w:rFonts w:asciiTheme="majorBidi" w:hAnsiTheme="majorBidi" w:cstheme="majorBidi"/>
            <w:b/>
            <w:noProof/>
            <w:lang w:val="en-US"/>
          </w:rPr>
          <w:t>Building</w:t>
        </w:r>
        <w:r w:rsidR="00DE168F" w:rsidRPr="00CA1259">
          <w:rPr>
            <w:rStyle w:val="Hyperlink"/>
            <w:rFonts w:asciiTheme="majorBidi" w:hAnsiTheme="majorBidi" w:cstheme="majorBidi"/>
            <w:b/>
            <w:noProof/>
            <w:lang w:val="en-US"/>
          </w:rPr>
          <w:t>-Block Inscription</w:t>
        </w:r>
        <w:r w:rsidR="00DE168F">
          <w:rPr>
            <w:noProof/>
            <w:webHidden/>
          </w:rPr>
          <w:tab/>
        </w:r>
        <w:r w:rsidR="00DE168F">
          <w:rPr>
            <w:noProof/>
            <w:webHidden/>
          </w:rPr>
          <w:fldChar w:fldCharType="begin"/>
        </w:r>
        <w:r w:rsidR="00DE168F">
          <w:rPr>
            <w:noProof/>
            <w:webHidden/>
          </w:rPr>
          <w:instrText xml:space="preserve"> PAGEREF _Toc164771044 \h </w:instrText>
        </w:r>
        <w:r w:rsidR="00DE168F">
          <w:rPr>
            <w:noProof/>
            <w:webHidden/>
          </w:rPr>
        </w:r>
        <w:r w:rsidR="00DE168F">
          <w:rPr>
            <w:noProof/>
            <w:webHidden/>
          </w:rPr>
          <w:fldChar w:fldCharType="separate"/>
        </w:r>
        <w:r w:rsidR="00DE168F">
          <w:rPr>
            <w:noProof/>
            <w:webHidden/>
          </w:rPr>
          <w:t>246</w:t>
        </w:r>
        <w:r w:rsidR="00DE168F">
          <w:rPr>
            <w:noProof/>
            <w:webHidden/>
          </w:rPr>
          <w:fldChar w:fldCharType="end"/>
        </w:r>
      </w:hyperlink>
    </w:p>
    <w:p w14:paraId="1BB6FED3" w14:textId="02A41CFB" w:rsidR="00DE168F" w:rsidRDefault="00000000">
      <w:pPr>
        <w:pStyle w:val="TOC2"/>
        <w:rPr>
          <w:rFonts w:eastAsiaTheme="minorEastAsia" w:cstheme="minorBidi"/>
          <w:noProof/>
          <w:sz w:val="24"/>
          <w:lang w:eastAsia="tr-TR" w:bidi="he-IL"/>
        </w:rPr>
      </w:pPr>
      <w:hyperlink w:anchor="_Toc164771045" w:history="1">
        <w:r w:rsidR="00DE168F" w:rsidRPr="00CA1259">
          <w:rPr>
            <w:rStyle w:val="Hyperlink"/>
            <w:rFonts w:asciiTheme="majorBidi" w:hAnsiTheme="majorBidi"/>
            <w:b/>
            <w:noProof/>
            <w:lang w:val="en-US"/>
          </w:rPr>
          <w:t>7.3. Excavation and Documentation Studies</w:t>
        </w:r>
        <w:r w:rsidR="00DE168F">
          <w:rPr>
            <w:noProof/>
            <w:webHidden/>
          </w:rPr>
          <w:tab/>
        </w:r>
        <w:r w:rsidR="00DE168F">
          <w:rPr>
            <w:noProof/>
            <w:webHidden/>
          </w:rPr>
          <w:fldChar w:fldCharType="begin"/>
        </w:r>
        <w:r w:rsidR="00DE168F">
          <w:rPr>
            <w:noProof/>
            <w:webHidden/>
          </w:rPr>
          <w:instrText xml:space="preserve"> PAGEREF _Toc164771045 \h </w:instrText>
        </w:r>
        <w:r w:rsidR="00DE168F">
          <w:rPr>
            <w:noProof/>
            <w:webHidden/>
          </w:rPr>
        </w:r>
        <w:r w:rsidR="00DE168F">
          <w:rPr>
            <w:noProof/>
            <w:webHidden/>
          </w:rPr>
          <w:fldChar w:fldCharType="separate"/>
        </w:r>
        <w:r w:rsidR="00DE168F">
          <w:rPr>
            <w:noProof/>
            <w:webHidden/>
          </w:rPr>
          <w:t>249</w:t>
        </w:r>
        <w:r w:rsidR="00DE168F">
          <w:rPr>
            <w:noProof/>
            <w:webHidden/>
          </w:rPr>
          <w:fldChar w:fldCharType="end"/>
        </w:r>
      </w:hyperlink>
    </w:p>
    <w:p w14:paraId="565AA76A" w14:textId="495C576F" w:rsidR="00DE168F" w:rsidRDefault="00000000">
      <w:pPr>
        <w:pStyle w:val="TOC2"/>
        <w:rPr>
          <w:rFonts w:eastAsiaTheme="minorEastAsia" w:cstheme="minorBidi"/>
          <w:noProof/>
          <w:sz w:val="24"/>
          <w:lang w:eastAsia="tr-TR" w:bidi="he-IL"/>
        </w:rPr>
      </w:pPr>
      <w:hyperlink w:anchor="_Toc164771046" w:history="1">
        <w:r w:rsidR="00DE168F" w:rsidRPr="00CA1259">
          <w:rPr>
            <w:rStyle w:val="Hyperlink"/>
            <w:rFonts w:asciiTheme="majorBidi" w:hAnsiTheme="majorBidi"/>
            <w:b/>
            <w:noProof/>
            <w:lang w:val="en-US"/>
          </w:rPr>
          <w:t>7.4. Conclusion</w:t>
        </w:r>
        <w:r w:rsidR="00DE168F">
          <w:rPr>
            <w:noProof/>
            <w:webHidden/>
          </w:rPr>
          <w:tab/>
        </w:r>
        <w:r w:rsidR="00DE168F">
          <w:rPr>
            <w:noProof/>
            <w:webHidden/>
          </w:rPr>
          <w:fldChar w:fldCharType="begin"/>
        </w:r>
        <w:r w:rsidR="00DE168F">
          <w:rPr>
            <w:noProof/>
            <w:webHidden/>
          </w:rPr>
          <w:instrText xml:space="preserve"> PAGEREF _Toc164771046 \h </w:instrText>
        </w:r>
        <w:r w:rsidR="00DE168F">
          <w:rPr>
            <w:noProof/>
            <w:webHidden/>
          </w:rPr>
        </w:r>
        <w:r w:rsidR="00DE168F">
          <w:rPr>
            <w:noProof/>
            <w:webHidden/>
          </w:rPr>
          <w:fldChar w:fldCharType="separate"/>
        </w:r>
        <w:r w:rsidR="00DE168F">
          <w:rPr>
            <w:noProof/>
            <w:webHidden/>
          </w:rPr>
          <w:t>254</w:t>
        </w:r>
        <w:r w:rsidR="00DE168F">
          <w:rPr>
            <w:noProof/>
            <w:webHidden/>
          </w:rPr>
          <w:fldChar w:fldCharType="end"/>
        </w:r>
      </w:hyperlink>
    </w:p>
    <w:p w14:paraId="6ED56146" w14:textId="54C962FA" w:rsidR="00DE168F" w:rsidRDefault="00000000">
      <w:pPr>
        <w:pStyle w:val="TOC1"/>
        <w:rPr>
          <w:rFonts w:eastAsiaTheme="minorEastAsia" w:cstheme="minorBidi"/>
          <w:noProof/>
          <w:sz w:val="24"/>
          <w:lang w:eastAsia="tr-TR" w:bidi="he-IL"/>
        </w:rPr>
      </w:pPr>
      <w:hyperlink w:anchor="_Toc164771047" w:history="1">
        <w:r w:rsidR="00DE168F" w:rsidRPr="00CA1259">
          <w:rPr>
            <w:rStyle w:val="Hyperlink"/>
            <w:rFonts w:asciiTheme="majorBidi" w:eastAsia="Times New Roman" w:hAnsiTheme="majorBidi" w:cstheme="majorBidi"/>
            <w:noProof/>
            <w:lang w:val="en-US"/>
          </w:rPr>
          <w:t>CHAPTER VIII</w:t>
        </w:r>
        <w:r w:rsidR="00DE168F">
          <w:rPr>
            <w:noProof/>
            <w:webHidden/>
          </w:rPr>
          <w:tab/>
        </w:r>
        <w:r w:rsidR="00DE168F">
          <w:rPr>
            <w:noProof/>
            <w:webHidden/>
          </w:rPr>
          <w:fldChar w:fldCharType="begin"/>
        </w:r>
        <w:r w:rsidR="00DE168F">
          <w:rPr>
            <w:noProof/>
            <w:webHidden/>
          </w:rPr>
          <w:instrText xml:space="preserve"> PAGEREF _Toc164771047 \h </w:instrText>
        </w:r>
        <w:r w:rsidR="00DE168F">
          <w:rPr>
            <w:noProof/>
            <w:webHidden/>
          </w:rPr>
        </w:r>
        <w:r w:rsidR="00DE168F">
          <w:rPr>
            <w:noProof/>
            <w:webHidden/>
          </w:rPr>
          <w:fldChar w:fldCharType="separate"/>
        </w:r>
        <w:r w:rsidR="00DE168F">
          <w:rPr>
            <w:noProof/>
            <w:webHidden/>
          </w:rPr>
          <w:t>256</w:t>
        </w:r>
        <w:r w:rsidR="00DE168F">
          <w:rPr>
            <w:noProof/>
            <w:webHidden/>
          </w:rPr>
          <w:fldChar w:fldCharType="end"/>
        </w:r>
      </w:hyperlink>
    </w:p>
    <w:p w14:paraId="0B01BD7C" w14:textId="50BD5793" w:rsidR="00DE168F" w:rsidRDefault="00000000">
      <w:pPr>
        <w:pStyle w:val="TOC1"/>
        <w:rPr>
          <w:rFonts w:eastAsiaTheme="minorEastAsia" w:cstheme="minorBidi"/>
          <w:noProof/>
          <w:sz w:val="24"/>
          <w:lang w:eastAsia="tr-TR" w:bidi="he-IL"/>
        </w:rPr>
      </w:pPr>
      <w:hyperlink w:anchor="_Toc164771048" w:history="1">
        <w:r w:rsidR="00DE168F" w:rsidRPr="00CA1259">
          <w:rPr>
            <w:rStyle w:val="Hyperlink"/>
            <w:rFonts w:asciiTheme="majorBidi" w:eastAsia="Times New Roman" w:hAnsiTheme="majorBidi" w:cstheme="majorBidi"/>
            <w:noProof/>
            <w:lang w:val="en-US"/>
          </w:rPr>
          <w:t>8-Van Fortress: Areas West of the West Ditch, New Palace?</w:t>
        </w:r>
        <w:r w:rsidR="00DE168F">
          <w:rPr>
            <w:noProof/>
            <w:webHidden/>
          </w:rPr>
          <w:tab/>
        </w:r>
        <w:r w:rsidR="00DE168F">
          <w:rPr>
            <w:noProof/>
            <w:webHidden/>
          </w:rPr>
          <w:fldChar w:fldCharType="begin"/>
        </w:r>
        <w:r w:rsidR="00DE168F">
          <w:rPr>
            <w:noProof/>
            <w:webHidden/>
          </w:rPr>
          <w:instrText xml:space="preserve"> PAGEREF _Toc164771048 \h </w:instrText>
        </w:r>
        <w:r w:rsidR="00DE168F">
          <w:rPr>
            <w:noProof/>
            <w:webHidden/>
          </w:rPr>
        </w:r>
        <w:r w:rsidR="00DE168F">
          <w:rPr>
            <w:noProof/>
            <w:webHidden/>
          </w:rPr>
          <w:fldChar w:fldCharType="separate"/>
        </w:r>
        <w:r w:rsidR="00DE168F">
          <w:rPr>
            <w:noProof/>
            <w:webHidden/>
          </w:rPr>
          <w:t>256</w:t>
        </w:r>
        <w:r w:rsidR="00DE168F">
          <w:rPr>
            <w:noProof/>
            <w:webHidden/>
          </w:rPr>
          <w:fldChar w:fldCharType="end"/>
        </w:r>
      </w:hyperlink>
    </w:p>
    <w:p w14:paraId="5CCEE5AF" w14:textId="63CC3598" w:rsidR="00DE168F" w:rsidRDefault="00000000">
      <w:pPr>
        <w:pStyle w:val="TOC2"/>
        <w:rPr>
          <w:rFonts w:eastAsiaTheme="minorEastAsia" w:cstheme="minorBidi"/>
          <w:noProof/>
          <w:sz w:val="24"/>
          <w:lang w:eastAsia="tr-TR" w:bidi="he-IL"/>
        </w:rPr>
      </w:pPr>
      <w:hyperlink w:anchor="_Toc164771049" w:history="1">
        <w:r w:rsidR="00DE168F" w:rsidRPr="00CA1259">
          <w:rPr>
            <w:rStyle w:val="Hyperlink"/>
            <w:rFonts w:asciiTheme="majorBidi" w:hAnsiTheme="majorBidi"/>
            <w:b/>
            <w:noProof/>
            <w:lang w:val="en-US"/>
          </w:rPr>
          <w:t>8.1. Introduction</w:t>
        </w:r>
        <w:r w:rsidR="00DE168F">
          <w:rPr>
            <w:noProof/>
            <w:webHidden/>
          </w:rPr>
          <w:tab/>
        </w:r>
        <w:r w:rsidR="00DE168F">
          <w:rPr>
            <w:noProof/>
            <w:webHidden/>
          </w:rPr>
          <w:fldChar w:fldCharType="begin"/>
        </w:r>
        <w:r w:rsidR="00DE168F">
          <w:rPr>
            <w:noProof/>
            <w:webHidden/>
          </w:rPr>
          <w:instrText xml:space="preserve"> PAGEREF _Toc164771049 \h </w:instrText>
        </w:r>
        <w:r w:rsidR="00DE168F">
          <w:rPr>
            <w:noProof/>
            <w:webHidden/>
          </w:rPr>
        </w:r>
        <w:r w:rsidR="00DE168F">
          <w:rPr>
            <w:noProof/>
            <w:webHidden/>
          </w:rPr>
          <w:fldChar w:fldCharType="separate"/>
        </w:r>
        <w:r w:rsidR="00DE168F">
          <w:rPr>
            <w:noProof/>
            <w:webHidden/>
          </w:rPr>
          <w:t>256</w:t>
        </w:r>
        <w:r w:rsidR="00DE168F">
          <w:rPr>
            <w:noProof/>
            <w:webHidden/>
          </w:rPr>
          <w:fldChar w:fldCharType="end"/>
        </w:r>
      </w:hyperlink>
    </w:p>
    <w:p w14:paraId="084E47CA" w14:textId="59D51EC4" w:rsidR="00DE168F" w:rsidRDefault="00000000">
      <w:pPr>
        <w:pStyle w:val="TOC2"/>
        <w:rPr>
          <w:rFonts w:eastAsiaTheme="minorEastAsia" w:cstheme="minorBidi"/>
          <w:noProof/>
          <w:sz w:val="24"/>
          <w:lang w:eastAsia="tr-TR" w:bidi="he-IL"/>
        </w:rPr>
      </w:pPr>
      <w:hyperlink w:anchor="_Toc164771050" w:history="1">
        <w:r w:rsidR="00DE168F" w:rsidRPr="00CA1259">
          <w:rPr>
            <w:rStyle w:val="Hyperlink"/>
            <w:rFonts w:asciiTheme="majorBidi" w:eastAsia="Times New Roman" w:hAnsiTheme="majorBidi"/>
            <w:b/>
            <w:bCs/>
            <w:noProof/>
            <w:lang w:val="en-US"/>
          </w:rPr>
          <w:t>8.2.Area A, B, C, D, E</w:t>
        </w:r>
        <w:r w:rsidR="00DE168F">
          <w:rPr>
            <w:noProof/>
            <w:webHidden/>
          </w:rPr>
          <w:tab/>
        </w:r>
        <w:r w:rsidR="00DE168F">
          <w:rPr>
            <w:noProof/>
            <w:webHidden/>
          </w:rPr>
          <w:fldChar w:fldCharType="begin"/>
        </w:r>
        <w:r w:rsidR="00DE168F">
          <w:rPr>
            <w:noProof/>
            <w:webHidden/>
          </w:rPr>
          <w:instrText xml:space="preserve"> PAGEREF _Toc164771050 \h </w:instrText>
        </w:r>
        <w:r w:rsidR="00DE168F">
          <w:rPr>
            <w:noProof/>
            <w:webHidden/>
          </w:rPr>
        </w:r>
        <w:r w:rsidR="00DE168F">
          <w:rPr>
            <w:noProof/>
            <w:webHidden/>
          </w:rPr>
          <w:fldChar w:fldCharType="separate"/>
        </w:r>
        <w:r w:rsidR="00DE168F">
          <w:rPr>
            <w:noProof/>
            <w:webHidden/>
          </w:rPr>
          <w:t>260</w:t>
        </w:r>
        <w:r w:rsidR="00DE168F">
          <w:rPr>
            <w:noProof/>
            <w:webHidden/>
          </w:rPr>
          <w:fldChar w:fldCharType="end"/>
        </w:r>
      </w:hyperlink>
    </w:p>
    <w:p w14:paraId="3E24C25C" w14:textId="261E2C06" w:rsidR="00DE168F" w:rsidRDefault="00000000">
      <w:pPr>
        <w:pStyle w:val="TOC3"/>
        <w:tabs>
          <w:tab w:val="right" w:leader="dot" w:pos="9062"/>
        </w:tabs>
        <w:rPr>
          <w:rFonts w:eastAsiaTheme="minorEastAsia" w:cstheme="minorBidi"/>
          <w:noProof/>
          <w:sz w:val="24"/>
          <w:lang w:eastAsia="tr-TR" w:bidi="he-IL"/>
        </w:rPr>
      </w:pPr>
      <w:hyperlink w:anchor="_Toc164771051" w:history="1">
        <w:r w:rsidR="00DE168F" w:rsidRPr="00CA1259">
          <w:rPr>
            <w:rStyle w:val="Hyperlink"/>
            <w:rFonts w:asciiTheme="majorBidi" w:hAnsiTheme="majorBidi" w:cstheme="majorBidi"/>
            <w:b/>
            <w:bCs/>
            <w:noProof/>
            <w:lang w:val="en-US"/>
          </w:rPr>
          <w:t>8.2.1. Area A</w:t>
        </w:r>
        <w:r w:rsidR="00DE168F">
          <w:rPr>
            <w:noProof/>
            <w:webHidden/>
          </w:rPr>
          <w:tab/>
        </w:r>
        <w:r w:rsidR="00DE168F">
          <w:rPr>
            <w:noProof/>
            <w:webHidden/>
          </w:rPr>
          <w:fldChar w:fldCharType="begin"/>
        </w:r>
        <w:r w:rsidR="00DE168F">
          <w:rPr>
            <w:noProof/>
            <w:webHidden/>
          </w:rPr>
          <w:instrText xml:space="preserve"> PAGEREF _Toc164771051 \h </w:instrText>
        </w:r>
        <w:r w:rsidR="00DE168F">
          <w:rPr>
            <w:noProof/>
            <w:webHidden/>
          </w:rPr>
        </w:r>
        <w:r w:rsidR="00DE168F">
          <w:rPr>
            <w:noProof/>
            <w:webHidden/>
          </w:rPr>
          <w:fldChar w:fldCharType="separate"/>
        </w:r>
        <w:r w:rsidR="00DE168F">
          <w:rPr>
            <w:noProof/>
            <w:webHidden/>
          </w:rPr>
          <w:t>260</w:t>
        </w:r>
        <w:r w:rsidR="00DE168F">
          <w:rPr>
            <w:noProof/>
            <w:webHidden/>
          </w:rPr>
          <w:fldChar w:fldCharType="end"/>
        </w:r>
      </w:hyperlink>
    </w:p>
    <w:p w14:paraId="2341232F" w14:textId="107E838B" w:rsidR="00DE168F" w:rsidRDefault="00000000">
      <w:pPr>
        <w:pStyle w:val="TOC3"/>
        <w:tabs>
          <w:tab w:val="right" w:leader="dot" w:pos="9062"/>
        </w:tabs>
        <w:rPr>
          <w:rFonts w:eastAsiaTheme="minorEastAsia" w:cstheme="minorBidi"/>
          <w:noProof/>
          <w:sz w:val="24"/>
          <w:lang w:eastAsia="tr-TR" w:bidi="he-IL"/>
        </w:rPr>
      </w:pPr>
      <w:hyperlink w:anchor="_Toc164771052" w:history="1">
        <w:r w:rsidR="00DE168F" w:rsidRPr="00CA1259">
          <w:rPr>
            <w:rStyle w:val="Hyperlink"/>
            <w:rFonts w:asciiTheme="majorBidi" w:hAnsiTheme="majorBidi" w:cstheme="majorBidi"/>
            <w:b/>
            <w:bCs/>
            <w:noProof/>
            <w:lang w:val="en-US"/>
          </w:rPr>
          <w:t>8.2.2. Area B and D</w:t>
        </w:r>
        <w:r w:rsidR="00DE168F">
          <w:rPr>
            <w:noProof/>
            <w:webHidden/>
          </w:rPr>
          <w:tab/>
        </w:r>
        <w:r w:rsidR="00DE168F">
          <w:rPr>
            <w:noProof/>
            <w:webHidden/>
          </w:rPr>
          <w:fldChar w:fldCharType="begin"/>
        </w:r>
        <w:r w:rsidR="00DE168F">
          <w:rPr>
            <w:noProof/>
            <w:webHidden/>
          </w:rPr>
          <w:instrText xml:space="preserve"> PAGEREF _Toc164771052 \h </w:instrText>
        </w:r>
        <w:r w:rsidR="00DE168F">
          <w:rPr>
            <w:noProof/>
            <w:webHidden/>
          </w:rPr>
        </w:r>
        <w:r w:rsidR="00DE168F">
          <w:rPr>
            <w:noProof/>
            <w:webHidden/>
          </w:rPr>
          <w:fldChar w:fldCharType="separate"/>
        </w:r>
        <w:r w:rsidR="00DE168F">
          <w:rPr>
            <w:noProof/>
            <w:webHidden/>
          </w:rPr>
          <w:t>267</w:t>
        </w:r>
        <w:r w:rsidR="00DE168F">
          <w:rPr>
            <w:noProof/>
            <w:webHidden/>
          </w:rPr>
          <w:fldChar w:fldCharType="end"/>
        </w:r>
      </w:hyperlink>
    </w:p>
    <w:p w14:paraId="14EF7ACC" w14:textId="4817C84A" w:rsidR="00DE168F" w:rsidRDefault="00000000">
      <w:pPr>
        <w:pStyle w:val="TOC3"/>
        <w:tabs>
          <w:tab w:val="right" w:leader="dot" w:pos="9062"/>
        </w:tabs>
        <w:rPr>
          <w:rFonts w:eastAsiaTheme="minorEastAsia" w:cstheme="minorBidi"/>
          <w:noProof/>
          <w:sz w:val="24"/>
          <w:lang w:eastAsia="tr-TR" w:bidi="he-IL"/>
        </w:rPr>
      </w:pPr>
      <w:hyperlink w:anchor="_Toc164771053" w:history="1">
        <w:r w:rsidR="00DE168F" w:rsidRPr="00CA1259">
          <w:rPr>
            <w:rStyle w:val="Hyperlink"/>
            <w:rFonts w:asciiTheme="majorBidi" w:hAnsiTheme="majorBidi" w:cstheme="majorBidi"/>
            <w:b/>
            <w:bCs/>
            <w:noProof/>
            <w:lang w:val="en-US"/>
          </w:rPr>
          <w:t>8.2.3. Area C</w:t>
        </w:r>
        <w:r w:rsidR="00DE168F">
          <w:rPr>
            <w:noProof/>
            <w:webHidden/>
          </w:rPr>
          <w:tab/>
        </w:r>
        <w:r w:rsidR="00DE168F">
          <w:rPr>
            <w:noProof/>
            <w:webHidden/>
          </w:rPr>
          <w:fldChar w:fldCharType="begin"/>
        </w:r>
        <w:r w:rsidR="00DE168F">
          <w:rPr>
            <w:noProof/>
            <w:webHidden/>
          </w:rPr>
          <w:instrText xml:space="preserve"> PAGEREF _Toc164771053 \h </w:instrText>
        </w:r>
        <w:r w:rsidR="00DE168F">
          <w:rPr>
            <w:noProof/>
            <w:webHidden/>
          </w:rPr>
        </w:r>
        <w:r w:rsidR="00DE168F">
          <w:rPr>
            <w:noProof/>
            <w:webHidden/>
          </w:rPr>
          <w:fldChar w:fldCharType="separate"/>
        </w:r>
        <w:r w:rsidR="00DE168F">
          <w:rPr>
            <w:noProof/>
            <w:webHidden/>
          </w:rPr>
          <w:t>271</w:t>
        </w:r>
        <w:r w:rsidR="00DE168F">
          <w:rPr>
            <w:noProof/>
            <w:webHidden/>
          </w:rPr>
          <w:fldChar w:fldCharType="end"/>
        </w:r>
      </w:hyperlink>
    </w:p>
    <w:p w14:paraId="4246AAD8" w14:textId="3C6A8E9D" w:rsidR="00DE168F" w:rsidRDefault="00000000">
      <w:pPr>
        <w:pStyle w:val="TOC3"/>
        <w:tabs>
          <w:tab w:val="right" w:leader="dot" w:pos="9062"/>
        </w:tabs>
        <w:rPr>
          <w:rFonts w:eastAsiaTheme="minorEastAsia" w:cstheme="minorBidi"/>
          <w:noProof/>
          <w:sz w:val="24"/>
          <w:lang w:eastAsia="tr-TR" w:bidi="he-IL"/>
        </w:rPr>
      </w:pPr>
      <w:hyperlink w:anchor="_Toc164771054" w:history="1">
        <w:r w:rsidR="00DE168F" w:rsidRPr="00CA1259">
          <w:rPr>
            <w:rStyle w:val="Hyperlink"/>
            <w:rFonts w:asciiTheme="majorBidi" w:hAnsiTheme="majorBidi" w:cstheme="majorBidi"/>
            <w:b/>
            <w:bCs/>
            <w:noProof/>
            <w:lang w:val="en-US"/>
          </w:rPr>
          <w:t>8.2.4. Area E</w:t>
        </w:r>
        <w:r w:rsidR="00DE168F">
          <w:rPr>
            <w:noProof/>
            <w:webHidden/>
          </w:rPr>
          <w:tab/>
        </w:r>
        <w:r w:rsidR="00DE168F">
          <w:rPr>
            <w:noProof/>
            <w:webHidden/>
          </w:rPr>
          <w:fldChar w:fldCharType="begin"/>
        </w:r>
        <w:r w:rsidR="00DE168F">
          <w:rPr>
            <w:noProof/>
            <w:webHidden/>
          </w:rPr>
          <w:instrText xml:space="preserve"> PAGEREF _Toc164771054 \h </w:instrText>
        </w:r>
        <w:r w:rsidR="00DE168F">
          <w:rPr>
            <w:noProof/>
            <w:webHidden/>
          </w:rPr>
        </w:r>
        <w:r w:rsidR="00DE168F">
          <w:rPr>
            <w:noProof/>
            <w:webHidden/>
          </w:rPr>
          <w:fldChar w:fldCharType="separate"/>
        </w:r>
        <w:r w:rsidR="00DE168F">
          <w:rPr>
            <w:noProof/>
            <w:webHidden/>
          </w:rPr>
          <w:t>271</w:t>
        </w:r>
        <w:r w:rsidR="00DE168F">
          <w:rPr>
            <w:noProof/>
            <w:webHidden/>
          </w:rPr>
          <w:fldChar w:fldCharType="end"/>
        </w:r>
      </w:hyperlink>
    </w:p>
    <w:p w14:paraId="2C14E5EE" w14:textId="640E371F" w:rsidR="00DE168F" w:rsidRDefault="00000000">
      <w:pPr>
        <w:pStyle w:val="TOC2"/>
        <w:rPr>
          <w:rFonts w:eastAsiaTheme="minorEastAsia" w:cstheme="minorBidi"/>
          <w:noProof/>
          <w:sz w:val="24"/>
          <w:lang w:eastAsia="tr-TR" w:bidi="he-IL"/>
        </w:rPr>
      </w:pPr>
      <w:hyperlink w:anchor="_Toc164771055" w:history="1">
        <w:r w:rsidR="00DE168F" w:rsidRPr="00CA1259">
          <w:rPr>
            <w:rStyle w:val="Hyperlink"/>
            <w:rFonts w:asciiTheme="majorBidi" w:eastAsia="Times New Roman" w:hAnsiTheme="majorBidi"/>
            <w:b/>
            <w:bCs/>
            <w:noProof/>
            <w:lang w:val="en-US"/>
          </w:rPr>
          <w:t xml:space="preserve">8.3. </w:t>
        </w:r>
        <w:r w:rsidR="00DE168F" w:rsidRPr="00CA1259">
          <w:rPr>
            <w:rStyle w:val="Hyperlink"/>
            <w:rFonts w:asciiTheme="majorBidi" w:hAnsiTheme="majorBidi"/>
            <w:b/>
            <w:bCs/>
            <w:noProof/>
            <w:lang w:val="en-US"/>
          </w:rPr>
          <w:t>Conclusion</w:t>
        </w:r>
        <w:r w:rsidR="00DE168F">
          <w:rPr>
            <w:noProof/>
            <w:webHidden/>
          </w:rPr>
          <w:tab/>
        </w:r>
        <w:r w:rsidR="00DE168F">
          <w:rPr>
            <w:noProof/>
            <w:webHidden/>
          </w:rPr>
          <w:fldChar w:fldCharType="begin"/>
        </w:r>
        <w:r w:rsidR="00DE168F">
          <w:rPr>
            <w:noProof/>
            <w:webHidden/>
          </w:rPr>
          <w:instrText xml:space="preserve"> PAGEREF _Toc164771055 \h </w:instrText>
        </w:r>
        <w:r w:rsidR="00DE168F">
          <w:rPr>
            <w:noProof/>
            <w:webHidden/>
          </w:rPr>
        </w:r>
        <w:r w:rsidR="00DE168F">
          <w:rPr>
            <w:noProof/>
            <w:webHidden/>
          </w:rPr>
          <w:fldChar w:fldCharType="separate"/>
        </w:r>
        <w:r w:rsidR="00DE168F">
          <w:rPr>
            <w:noProof/>
            <w:webHidden/>
          </w:rPr>
          <w:t>272</w:t>
        </w:r>
        <w:r w:rsidR="00DE168F">
          <w:rPr>
            <w:noProof/>
            <w:webHidden/>
          </w:rPr>
          <w:fldChar w:fldCharType="end"/>
        </w:r>
      </w:hyperlink>
    </w:p>
    <w:p w14:paraId="38C59D8C" w14:textId="5D3B8E1F" w:rsidR="00DE168F" w:rsidRDefault="00000000">
      <w:pPr>
        <w:pStyle w:val="TOC1"/>
        <w:rPr>
          <w:rFonts w:eastAsiaTheme="minorEastAsia" w:cstheme="minorBidi"/>
          <w:noProof/>
          <w:sz w:val="24"/>
          <w:lang w:eastAsia="tr-TR" w:bidi="he-IL"/>
        </w:rPr>
      </w:pPr>
      <w:hyperlink w:anchor="_Toc164771056" w:history="1">
        <w:r w:rsidR="00DE168F" w:rsidRPr="00CA1259">
          <w:rPr>
            <w:rStyle w:val="Hyperlink"/>
            <w:rFonts w:asciiTheme="majorBidi" w:hAnsiTheme="majorBidi"/>
            <w:noProof/>
          </w:rPr>
          <w:t>CHAPTER IX</w:t>
        </w:r>
        <w:r w:rsidR="00DE168F">
          <w:rPr>
            <w:noProof/>
            <w:webHidden/>
          </w:rPr>
          <w:tab/>
        </w:r>
        <w:r w:rsidR="00DE168F">
          <w:rPr>
            <w:noProof/>
            <w:webHidden/>
          </w:rPr>
          <w:fldChar w:fldCharType="begin"/>
        </w:r>
        <w:r w:rsidR="00DE168F">
          <w:rPr>
            <w:noProof/>
            <w:webHidden/>
          </w:rPr>
          <w:instrText xml:space="preserve"> PAGEREF _Toc164771056 \h </w:instrText>
        </w:r>
        <w:r w:rsidR="00DE168F">
          <w:rPr>
            <w:noProof/>
            <w:webHidden/>
          </w:rPr>
        </w:r>
        <w:r w:rsidR="00DE168F">
          <w:rPr>
            <w:noProof/>
            <w:webHidden/>
          </w:rPr>
          <w:fldChar w:fldCharType="separate"/>
        </w:r>
        <w:r w:rsidR="00DE168F">
          <w:rPr>
            <w:noProof/>
            <w:webHidden/>
          </w:rPr>
          <w:t>275</w:t>
        </w:r>
        <w:r w:rsidR="00DE168F">
          <w:rPr>
            <w:noProof/>
            <w:webHidden/>
          </w:rPr>
          <w:fldChar w:fldCharType="end"/>
        </w:r>
      </w:hyperlink>
    </w:p>
    <w:p w14:paraId="1039E5A5" w14:textId="0F5C1F64" w:rsidR="00DE168F" w:rsidRDefault="00000000">
      <w:pPr>
        <w:pStyle w:val="TOC1"/>
        <w:rPr>
          <w:rFonts w:eastAsiaTheme="minorEastAsia" w:cstheme="minorBidi"/>
          <w:noProof/>
          <w:sz w:val="24"/>
          <w:lang w:eastAsia="tr-TR" w:bidi="he-IL"/>
        </w:rPr>
      </w:pPr>
      <w:hyperlink w:anchor="_Toc164771057" w:history="1">
        <w:r w:rsidR="00DE168F" w:rsidRPr="00CA1259">
          <w:rPr>
            <w:rStyle w:val="Hyperlink"/>
            <w:rFonts w:asciiTheme="majorBidi" w:hAnsiTheme="majorBidi"/>
            <w:noProof/>
          </w:rPr>
          <w:t xml:space="preserve">9-Buried in the Rock: The Royal Tombs of </w:t>
        </w:r>
        <w:r w:rsidR="00DE168F" w:rsidRPr="00CA1259">
          <w:rPr>
            <w:rStyle w:val="Hyperlink"/>
            <w:rFonts w:asciiTheme="majorBidi" w:hAnsiTheme="majorBidi"/>
            <w:i/>
            <w:iCs/>
            <w:noProof/>
          </w:rPr>
          <w:t>Ṭušpa</w:t>
        </w:r>
        <w:r w:rsidR="00DE168F">
          <w:rPr>
            <w:noProof/>
            <w:webHidden/>
          </w:rPr>
          <w:tab/>
        </w:r>
        <w:r w:rsidR="00DE168F">
          <w:rPr>
            <w:noProof/>
            <w:webHidden/>
          </w:rPr>
          <w:fldChar w:fldCharType="begin"/>
        </w:r>
        <w:r w:rsidR="00DE168F">
          <w:rPr>
            <w:noProof/>
            <w:webHidden/>
          </w:rPr>
          <w:instrText xml:space="preserve"> PAGEREF _Toc164771057 \h </w:instrText>
        </w:r>
        <w:r w:rsidR="00DE168F">
          <w:rPr>
            <w:noProof/>
            <w:webHidden/>
          </w:rPr>
        </w:r>
        <w:r w:rsidR="00DE168F">
          <w:rPr>
            <w:noProof/>
            <w:webHidden/>
          </w:rPr>
          <w:fldChar w:fldCharType="separate"/>
        </w:r>
        <w:r w:rsidR="00DE168F">
          <w:rPr>
            <w:noProof/>
            <w:webHidden/>
          </w:rPr>
          <w:t>275</w:t>
        </w:r>
        <w:r w:rsidR="00DE168F">
          <w:rPr>
            <w:noProof/>
            <w:webHidden/>
          </w:rPr>
          <w:fldChar w:fldCharType="end"/>
        </w:r>
      </w:hyperlink>
    </w:p>
    <w:p w14:paraId="182B9FFE" w14:textId="66E56D08" w:rsidR="00DE168F" w:rsidRDefault="00000000">
      <w:pPr>
        <w:pStyle w:val="TOC2"/>
        <w:rPr>
          <w:rFonts w:eastAsiaTheme="minorEastAsia" w:cstheme="minorBidi"/>
          <w:noProof/>
          <w:sz w:val="24"/>
          <w:lang w:eastAsia="tr-TR" w:bidi="he-IL"/>
        </w:rPr>
      </w:pPr>
      <w:hyperlink w:anchor="_Toc164771058" w:history="1">
        <w:r w:rsidR="00DE168F" w:rsidRPr="00CA1259">
          <w:rPr>
            <w:rStyle w:val="Hyperlink"/>
            <w:rFonts w:asciiTheme="majorBidi" w:hAnsiTheme="majorBidi"/>
            <w:b/>
            <w:noProof/>
            <w:lang w:val="en-US"/>
          </w:rPr>
          <w:t>9.1. Introduction</w:t>
        </w:r>
        <w:r w:rsidR="00DE168F">
          <w:rPr>
            <w:noProof/>
            <w:webHidden/>
          </w:rPr>
          <w:tab/>
        </w:r>
        <w:r w:rsidR="00DE168F">
          <w:rPr>
            <w:noProof/>
            <w:webHidden/>
          </w:rPr>
          <w:fldChar w:fldCharType="begin"/>
        </w:r>
        <w:r w:rsidR="00DE168F">
          <w:rPr>
            <w:noProof/>
            <w:webHidden/>
          </w:rPr>
          <w:instrText xml:space="preserve"> PAGEREF _Toc164771058 \h </w:instrText>
        </w:r>
        <w:r w:rsidR="00DE168F">
          <w:rPr>
            <w:noProof/>
            <w:webHidden/>
          </w:rPr>
        </w:r>
        <w:r w:rsidR="00DE168F">
          <w:rPr>
            <w:noProof/>
            <w:webHidden/>
          </w:rPr>
          <w:fldChar w:fldCharType="separate"/>
        </w:r>
        <w:r w:rsidR="00DE168F">
          <w:rPr>
            <w:noProof/>
            <w:webHidden/>
          </w:rPr>
          <w:t>275</w:t>
        </w:r>
        <w:r w:rsidR="00DE168F">
          <w:rPr>
            <w:noProof/>
            <w:webHidden/>
          </w:rPr>
          <w:fldChar w:fldCharType="end"/>
        </w:r>
      </w:hyperlink>
    </w:p>
    <w:p w14:paraId="5CA59DD3" w14:textId="4489E5EB" w:rsidR="00DE168F" w:rsidRDefault="00000000">
      <w:pPr>
        <w:pStyle w:val="TOC2"/>
        <w:rPr>
          <w:rFonts w:eastAsiaTheme="minorEastAsia" w:cstheme="minorBidi"/>
          <w:noProof/>
          <w:sz w:val="24"/>
          <w:lang w:eastAsia="tr-TR" w:bidi="he-IL"/>
        </w:rPr>
      </w:pPr>
      <w:hyperlink w:anchor="_Toc164771059" w:history="1">
        <w:r w:rsidR="00DE168F" w:rsidRPr="00CA1259">
          <w:rPr>
            <w:rStyle w:val="Hyperlink"/>
            <w:rFonts w:asciiTheme="majorBidi" w:hAnsiTheme="majorBidi" w:cstheme="majorBidi"/>
            <w:b/>
            <w:noProof/>
            <w:lang w:val="en-US"/>
          </w:rPr>
          <w:t>9.2. Ṭušpa Rock-Cut Tombs</w:t>
        </w:r>
        <w:r w:rsidR="00DE168F">
          <w:rPr>
            <w:noProof/>
            <w:webHidden/>
          </w:rPr>
          <w:tab/>
        </w:r>
        <w:r w:rsidR="00DE168F">
          <w:rPr>
            <w:noProof/>
            <w:webHidden/>
          </w:rPr>
          <w:fldChar w:fldCharType="begin"/>
        </w:r>
        <w:r w:rsidR="00DE168F">
          <w:rPr>
            <w:noProof/>
            <w:webHidden/>
          </w:rPr>
          <w:instrText xml:space="preserve"> PAGEREF _Toc164771059 \h </w:instrText>
        </w:r>
        <w:r w:rsidR="00DE168F">
          <w:rPr>
            <w:noProof/>
            <w:webHidden/>
          </w:rPr>
        </w:r>
        <w:r w:rsidR="00DE168F">
          <w:rPr>
            <w:noProof/>
            <w:webHidden/>
          </w:rPr>
          <w:fldChar w:fldCharType="separate"/>
        </w:r>
        <w:r w:rsidR="00DE168F">
          <w:rPr>
            <w:noProof/>
            <w:webHidden/>
          </w:rPr>
          <w:t>276</w:t>
        </w:r>
        <w:r w:rsidR="00DE168F">
          <w:rPr>
            <w:noProof/>
            <w:webHidden/>
          </w:rPr>
          <w:fldChar w:fldCharType="end"/>
        </w:r>
      </w:hyperlink>
    </w:p>
    <w:p w14:paraId="58A49D97" w14:textId="5ADA299F" w:rsidR="00DE168F" w:rsidRDefault="00000000">
      <w:pPr>
        <w:pStyle w:val="TOC2"/>
        <w:rPr>
          <w:rFonts w:eastAsiaTheme="minorEastAsia" w:cstheme="minorBidi"/>
          <w:noProof/>
          <w:sz w:val="24"/>
          <w:lang w:eastAsia="tr-TR" w:bidi="he-IL"/>
        </w:rPr>
      </w:pPr>
      <w:hyperlink w:anchor="_Toc164771060" w:history="1">
        <w:r w:rsidR="00DE168F" w:rsidRPr="00CA1259">
          <w:rPr>
            <w:rStyle w:val="Hyperlink"/>
            <w:rFonts w:asciiTheme="majorBidi" w:hAnsiTheme="majorBidi" w:cstheme="majorBidi"/>
            <w:b/>
            <w:noProof/>
            <w:lang w:val="en-US"/>
          </w:rPr>
          <w:t>9.3. Royal Rock-Cut Tombs in the Ṭušpa Citadel</w:t>
        </w:r>
        <w:r w:rsidR="00DE168F">
          <w:rPr>
            <w:noProof/>
            <w:webHidden/>
          </w:rPr>
          <w:tab/>
        </w:r>
        <w:r w:rsidR="00DE168F">
          <w:rPr>
            <w:noProof/>
            <w:webHidden/>
          </w:rPr>
          <w:fldChar w:fldCharType="begin"/>
        </w:r>
        <w:r w:rsidR="00DE168F">
          <w:rPr>
            <w:noProof/>
            <w:webHidden/>
          </w:rPr>
          <w:instrText xml:space="preserve"> PAGEREF _Toc164771060 \h </w:instrText>
        </w:r>
        <w:r w:rsidR="00DE168F">
          <w:rPr>
            <w:noProof/>
            <w:webHidden/>
          </w:rPr>
        </w:r>
        <w:r w:rsidR="00DE168F">
          <w:rPr>
            <w:noProof/>
            <w:webHidden/>
          </w:rPr>
          <w:fldChar w:fldCharType="separate"/>
        </w:r>
        <w:r w:rsidR="00DE168F">
          <w:rPr>
            <w:noProof/>
            <w:webHidden/>
          </w:rPr>
          <w:t>278</w:t>
        </w:r>
        <w:r w:rsidR="00DE168F">
          <w:rPr>
            <w:noProof/>
            <w:webHidden/>
          </w:rPr>
          <w:fldChar w:fldCharType="end"/>
        </w:r>
      </w:hyperlink>
    </w:p>
    <w:p w14:paraId="3E3E7FF3" w14:textId="54B5EFF9" w:rsidR="00DE168F" w:rsidRDefault="00000000">
      <w:pPr>
        <w:pStyle w:val="TOC3"/>
        <w:tabs>
          <w:tab w:val="right" w:leader="dot" w:pos="9062"/>
        </w:tabs>
        <w:rPr>
          <w:rFonts w:eastAsiaTheme="minorEastAsia" w:cstheme="minorBidi"/>
          <w:noProof/>
          <w:sz w:val="24"/>
          <w:lang w:eastAsia="tr-TR" w:bidi="he-IL"/>
        </w:rPr>
      </w:pPr>
      <w:hyperlink w:anchor="_Toc164771061" w:history="1">
        <w:r w:rsidR="00DE168F" w:rsidRPr="00CA1259">
          <w:rPr>
            <w:rStyle w:val="Hyperlink"/>
            <w:rFonts w:asciiTheme="majorBidi" w:hAnsiTheme="majorBidi" w:cstheme="majorBidi"/>
            <w:b/>
            <w:noProof/>
            <w:lang w:val="en-US"/>
          </w:rPr>
          <w:t xml:space="preserve">9.3.1. The </w:t>
        </w:r>
        <w:r w:rsidR="00DE168F" w:rsidRPr="00CA1259">
          <w:rPr>
            <w:rStyle w:val="Hyperlink"/>
            <w:rFonts w:asciiTheme="majorBidi" w:hAnsiTheme="majorBidi" w:cstheme="majorBidi"/>
            <w:b/>
            <w:i/>
            <w:iCs/>
            <w:noProof/>
            <w:lang w:val="en-US"/>
          </w:rPr>
          <w:t>Argišti</w:t>
        </w:r>
        <w:r w:rsidR="00DE168F" w:rsidRPr="00CA1259">
          <w:rPr>
            <w:rStyle w:val="Hyperlink"/>
            <w:rFonts w:asciiTheme="majorBidi" w:hAnsiTheme="majorBidi" w:cstheme="majorBidi"/>
            <w:b/>
            <w:noProof/>
            <w:lang w:val="en-US"/>
          </w:rPr>
          <w:t xml:space="preserve"> I Tomb : AL20-21</w:t>
        </w:r>
        <w:r w:rsidR="00DE168F">
          <w:rPr>
            <w:noProof/>
            <w:webHidden/>
          </w:rPr>
          <w:tab/>
        </w:r>
        <w:r w:rsidR="00DE168F">
          <w:rPr>
            <w:noProof/>
            <w:webHidden/>
          </w:rPr>
          <w:fldChar w:fldCharType="begin"/>
        </w:r>
        <w:r w:rsidR="00DE168F">
          <w:rPr>
            <w:noProof/>
            <w:webHidden/>
          </w:rPr>
          <w:instrText xml:space="preserve"> PAGEREF _Toc164771061 \h </w:instrText>
        </w:r>
        <w:r w:rsidR="00DE168F">
          <w:rPr>
            <w:noProof/>
            <w:webHidden/>
          </w:rPr>
        </w:r>
        <w:r w:rsidR="00DE168F">
          <w:rPr>
            <w:noProof/>
            <w:webHidden/>
          </w:rPr>
          <w:fldChar w:fldCharType="separate"/>
        </w:r>
        <w:r w:rsidR="00DE168F">
          <w:rPr>
            <w:noProof/>
            <w:webHidden/>
          </w:rPr>
          <w:t>279</w:t>
        </w:r>
        <w:r w:rsidR="00DE168F">
          <w:rPr>
            <w:noProof/>
            <w:webHidden/>
          </w:rPr>
          <w:fldChar w:fldCharType="end"/>
        </w:r>
      </w:hyperlink>
    </w:p>
    <w:p w14:paraId="7EBF5BCC" w14:textId="2EFDD2DF" w:rsidR="00DE168F" w:rsidRDefault="00000000">
      <w:pPr>
        <w:pStyle w:val="TOC3"/>
        <w:tabs>
          <w:tab w:val="right" w:leader="dot" w:pos="9062"/>
        </w:tabs>
        <w:rPr>
          <w:rFonts w:eastAsiaTheme="minorEastAsia" w:cstheme="minorBidi"/>
          <w:noProof/>
          <w:sz w:val="24"/>
          <w:lang w:eastAsia="tr-TR" w:bidi="he-IL"/>
        </w:rPr>
      </w:pPr>
      <w:hyperlink w:anchor="_Toc164771062" w:history="1">
        <w:r w:rsidR="00DE168F" w:rsidRPr="00CA1259">
          <w:rPr>
            <w:rStyle w:val="Hyperlink"/>
            <w:rFonts w:asciiTheme="majorBidi" w:hAnsiTheme="majorBidi" w:cstheme="majorBidi"/>
            <w:b/>
            <w:noProof/>
            <w:lang w:val="en-US"/>
          </w:rPr>
          <w:t>9.3.2. The Small Horhor Tomb: AL20</w:t>
        </w:r>
        <w:r w:rsidR="00DE168F">
          <w:rPr>
            <w:noProof/>
            <w:webHidden/>
          </w:rPr>
          <w:tab/>
        </w:r>
        <w:r w:rsidR="00DE168F">
          <w:rPr>
            <w:noProof/>
            <w:webHidden/>
          </w:rPr>
          <w:fldChar w:fldCharType="begin"/>
        </w:r>
        <w:r w:rsidR="00DE168F">
          <w:rPr>
            <w:noProof/>
            <w:webHidden/>
          </w:rPr>
          <w:instrText xml:space="preserve"> PAGEREF _Toc164771062 \h </w:instrText>
        </w:r>
        <w:r w:rsidR="00DE168F">
          <w:rPr>
            <w:noProof/>
            <w:webHidden/>
          </w:rPr>
        </w:r>
        <w:r w:rsidR="00DE168F">
          <w:rPr>
            <w:noProof/>
            <w:webHidden/>
          </w:rPr>
          <w:fldChar w:fldCharType="separate"/>
        </w:r>
        <w:r w:rsidR="00DE168F">
          <w:rPr>
            <w:noProof/>
            <w:webHidden/>
          </w:rPr>
          <w:t>291</w:t>
        </w:r>
        <w:r w:rsidR="00DE168F">
          <w:rPr>
            <w:noProof/>
            <w:webHidden/>
          </w:rPr>
          <w:fldChar w:fldCharType="end"/>
        </w:r>
      </w:hyperlink>
    </w:p>
    <w:p w14:paraId="0E31AF1A" w14:textId="699F49C7" w:rsidR="00DE168F" w:rsidRDefault="00000000">
      <w:pPr>
        <w:pStyle w:val="TOC3"/>
        <w:tabs>
          <w:tab w:val="right" w:leader="dot" w:pos="9062"/>
        </w:tabs>
        <w:rPr>
          <w:rFonts w:eastAsiaTheme="minorEastAsia" w:cstheme="minorBidi"/>
          <w:noProof/>
          <w:sz w:val="24"/>
          <w:lang w:eastAsia="tr-TR" w:bidi="he-IL"/>
        </w:rPr>
      </w:pPr>
      <w:hyperlink w:anchor="_Toc164771063" w:history="1">
        <w:r w:rsidR="00DE168F" w:rsidRPr="00CA1259">
          <w:rPr>
            <w:rStyle w:val="Hyperlink"/>
            <w:rFonts w:asciiTheme="majorBidi" w:hAnsiTheme="majorBidi" w:cstheme="majorBidi"/>
            <w:b/>
            <w:noProof/>
            <w:lang w:val="en-US"/>
          </w:rPr>
          <w:t xml:space="preserve">9.3.3. The Tombs </w:t>
        </w:r>
        <w:r w:rsidR="00EA2504">
          <w:rPr>
            <w:rStyle w:val="Hyperlink"/>
            <w:rFonts w:asciiTheme="majorBidi" w:hAnsiTheme="majorBidi" w:cstheme="majorBidi"/>
            <w:b/>
            <w:noProof/>
            <w:lang w:val="en-US"/>
          </w:rPr>
          <w:t>Around</w:t>
        </w:r>
        <w:r w:rsidR="00DE168F" w:rsidRPr="00CA1259">
          <w:rPr>
            <w:rStyle w:val="Hyperlink"/>
            <w:rFonts w:asciiTheme="majorBidi" w:hAnsiTheme="majorBidi" w:cstheme="majorBidi"/>
            <w:b/>
            <w:noProof/>
            <w:lang w:val="en-US"/>
          </w:rPr>
          <w:t xml:space="preserve"> the Great Platform</w:t>
        </w:r>
        <w:r w:rsidR="00DE168F">
          <w:rPr>
            <w:noProof/>
            <w:webHidden/>
          </w:rPr>
          <w:tab/>
        </w:r>
        <w:r w:rsidR="00DE168F">
          <w:rPr>
            <w:noProof/>
            <w:webHidden/>
          </w:rPr>
          <w:fldChar w:fldCharType="begin"/>
        </w:r>
        <w:r w:rsidR="00DE168F">
          <w:rPr>
            <w:noProof/>
            <w:webHidden/>
          </w:rPr>
          <w:instrText xml:space="preserve"> PAGEREF _Toc164771063 \h </w:instrText>
        </w:r>
        <w:r w:rsidR="00DE168F">
          <w:rPr>
            <w:noProof/>
            <w:webHidden/>
          </w:rPr>
        </w:r>
        <w:r w:rsidR="00DE168F">
          <w:rPr>
            <w:noProof/>
            <w:webHidden/>
          </w:rPr>
          <w:fldChar w:fldCharType="separate"/>
        </w:r>
        <w:r w:rsidR="00DE168F">
          <w:rPr>
            <w:noProof/>
            <w:webHidden/>
          </w:rPr>
          <w:t>292</w:t>
        </w:r>
        <w:r w:rsidR="00DE168F">
          <w:rPr>
            <w:noProof/>
            <w:webHidden/>
          </w:rPr>
          <w:fldChar w:fldCharType="end"/>
        </w:r>
      </w:hyperlink>
    </w:p>
    <w:p w14:paraId="23173404" w14:textId="4C210CC4" w:rsidR="00DE168F" w:rsidRDefault="00000000">
      <w:pPr>
        <w:pStyle w:val="TOC3"/>
        <w:tabs>
          <w:tab w:val="right" w:leader="dot" w:pos="9062"/>
        </w:tabs>
        <w:rPr>
          <w:rFonts w:eastAsiaTheme="minorEastAsia" w:cstheme="minorBidi"/>
          <w:noProof/>
          <w:sz w:val="24"/>
          <w:lang w:eastAsia="tr-TR" w:bidi="he-IL"/>
        </w:rPr>
      </w:pPr>
      <w:hyperlink w:anchor="_Toc164771064" w:history="1">
        <w:r w:rsidR="00DE168F" w:rsidRPr="00CA1259">
          <w:rPr>
            <w:rStyle w:val="Hyperlink"/>
            <w:rFonts w:asciiTheme="majorBidi" w:hAnsiTheme="majorBidi" w:cstheme="majorBidi"/>
            <w:b/>
            <w:noProof/>
            <w:lang w:val="en-US"/>
          </w:rPr>
          <w:t>9.3.4. The Doğu Odaları Tomb: BG9899/BH 9899</w:t>
        </w:r>
        <w:r w:rsidR="00DE168F">
          <w:rPr>
            <w:noProof/>
            <w:webHidden/>
          </w:rPr>
          <w:tab/>
        </w:r>
        <w:r w:rsidR="00DE168F">
          <w:rPr>
            <w:noProof/>
            <w:webHidden/>
          </w:rPr>
          <w:fldChar w:fldCharType="begin"/>
        </w:r>
        <w:r w:rsidR="00DE168F">
          <w:rPr>
            <w:noProof/>
            <w:webHidden/>
          </w:rPr>
          <w:instrText xml:space="preserve"> PAGEREF _Toc164771064 \h </w:instrText>
        </w:r>
        <w:r w:rsidR="00DE168F">
          <w:rPr>
            <w:noProof/>
            <w:webHidden/>
          </w:rPr>
        </w:r>
        <w:r w:rsidR="00DE168F">
          <w:rPr>
            <w:noProof/>
            <w:webHidden/>
          </w:rPr>
          <w:fldChar w:fldCharType="separate"/>
        </w:r>
        <w:r w:rsidR="00DE168F">
          <w:rPr>
            <w:noProof/>
            <w:webHidden/>
          </w:rPr>
          <w:t>311</w:t>
        </w:r>
        <w:r w:rsidR="00DE168F">
          <w:rPr>
            <w:noProof/>
            <w:webHidden/>
          </w:rPr>
          <w:fldChar w:fldCharType="end"/>
        </w:r>
      </w:hyperlink>
    </w:p>
    <w:p w14:paraId="4C334070" w14:textId="49DB393B" w:rsidR="00DE168F" w:rsidRDefault="00000000">
      <w:pPr>
        <w:pStyle w:val="TOC3"/>
        <w:tabs>
          <w:tab w:val="right" w:leader="dot" w:pos="9062"/>
        </w:tabs>
        <w:rPr>
          <w:rFonts w:eastAsiaTheme="minorEastAsia" w:cstheme="minorBidi"/>
          <w:noProof/>
          <w:sz w:val="24"/>
          <w:lang w:eastAsia="tr-TR" w:bidi="he-IL"/>
        </w:rPr>
      </w:pPr>
      <w:hyperlink w:anchor="_Toc164771065" w:history="1">
        <w:r w:rsidR="00DE168F" w:rsidRPr="00CA1259">
          <w:rPr>
            <w:rStyle w:val="Hyperlink"/>
            <w:rFonts w:asciiTheme="majorBidi" w:hAnsiTheme="majorBidi" w:cstheme="majorBidi"/>
            <w:b/>
            <w:noProof/>
            <w:lang w:val="en-US"/>
          </w:rPr>
          <w:t>9.3.5. The Cremation Tomb: BO115</w:t>
        </w:r>
        <w:r w:rsidR="00DE168F">
          <w:rPr>
            <w:noProof/>
            <w:webHidden/>
          </w:rPr>
          <w:tab/>
        </w:r>
        <w:r w:rsidR="00DE168F">
          <w:rPr>
            <w:noProof/>
            <w:webHidden/>
          </w:rPr>
          <w:fldChar w:fldCharType="begin"/>
        </w:r>
        <w:r w:rsidR="00DE168F">
          <w:rPr>
            <w:noProof/>
            <w:webHidden/>
          </w:rPr>
          <w:instrText xml:space="preserve"> PAGEREF _Toc164771065 \h </w:instrText>
        </w:r>
        <w:r w:rsidR="00DE168F">
          <w:rPr>
            <w:noProof/>
            <w:webHidden/>
          </w:rPr>
        </w:r>
        <w:r w:rsidR="00DE168F">
          <w:rPr>
            <w:noProof/>
            <w:webHidden/>
          </w:rPr>
          <w:fldChar w:fldCharType="separate"/>
        </w:r>
        <w:r w:rsidR="00DE168F">
          <w:rPr>
            <w:noProof/>
            <w:webHidden/>
          </w:rPr>
          <w:t>320</w:t>
        </w:r>
        <w:r w:rsidR="00DE168F">
          <w:rPr>
            <w:noProof/>
            <w:webHidden/>
          </w:rPr>
          <w:fldChar w:fldCharType="end"/>
        </w:r>
      </w:hyperlink>
    </w:p>
    <w:p w14:paraId="653BF15C" w14:textId="5C270DBC" w:rsidR="00DE168F" w:rsidRDefault="00000000">
      <w:pPr>
        <w:pStyle w:val="TOC3"/>
        <w:tabs>
          <w:tab w:val="right" w:leader="dot" w:pos="9062"/>
        </w:tabs>
        <w:rPr>
          <w:rFonts w:eastAsiaTheme="minorEastAsia" w:cstheme="minorBidi"/>
          <w:noProof/>
          <w:sz w:val="24"/>
          <w:lang w:eastAsia="tr-TR" w:bidi="he-IL"/>
        </w:rPr>
      </w:pPr>
      <w:hyperlink w:anchor="_Toc164771066" w:history="1">
        <w:r w:rsidR="00DE168F" w:rsidRPr="00CA1259">
          <w:rPr>
            <w:rStyle w:val="Hyperlink"/>
            <w:rFonts w:asciiTheme="majorBidi" w:hAnsiTheme="majorBidi" w:cstheme="majorBidi"/>
            <w:b/>
            <w:noProof/>
            <w:lang w:val="en-US"/>
          </w:rPr>
          <w:t>9.3.6. BG90 Tomb (Underground Burial Chamber)</w:t>
        </w:r>
        <w:r w:rsidR="00DE168F">
          <w:rPr>
            <w:noProof/>
            <w:webHidden/>
          </w:rPr>
          <w:tab/>
        </w:r>
        <w:r w:rsidR="00DE168F">
          <w:rPr>
            <w:noProof/>
            <w:webHidden/>
          </w:rPr>
          <w:fldChar w:fldCharType="begin"/>
        </w:r>
        <w:r w:rsidR="00DE168F">
          <w:rPr>
            <w:noProof/>
            <w:webHidden/>
          </w:rPr>
          <w:instrText xml:space="preserve"> PAGEREF _Toc164771066 \h </w:instrText>
        </w:r>
        <w:r w:rsidR="00DE168F">
          <w:rPr>
            <w:noProof/>
            <w:webHidden/>
          </w:rPr>
        </w:r>
        <w:r w:rsidR="00DE168F">
          <w:rPr>
            <w:noProof/>
            <w:webHidden/>
          </w:rPr>
          <w:fldChar w:fldCharType="separate"/>
        </w:r>
        <w:r w:rsidR="00DE168F">
          <w:rPr>
            <w:noProof/>
            <w:webHidden/>
          </w:rPr>
          <w:t>322</w:t>
        </w:r>
        <w:r w:rsidR="00DE168F">
          <w:rPr>
            <w:noProof/>
            <w:webHidden/>
          </w:rPr>
          <w:fldChar w:fldCharType="end"/>
        </w:r>
      </w:hyperlink>
    </w:p>
    <w:p w14:paraId="47A74D1C" w14:textId="313E364A" w:rsidR="00DE168F" w:rsidRDefault="00000000">
      <w:pPr>
        <w:pStyle w:val="TOC2"/>
        <w:rPr>
          <w:rFonts w:eastAsiaTheme="minorEastAsia" w:cstheme="minorBidi"/>
          <w:noProof/>
          <w:sz w:val="24"/>
          <w:lang w:eastAsia="tr-TR" w:bidi="he-IL"/>
        </w:rPr>
      </w:pPr>
      <w:hyperlink w:anchor="_Toc164771067" w:history="1">
        <w:r w:rsidR="00DE168F" w:rsidRPr="00CA1259">
          <w:rPr>
            <w:rStyle w:val="Hyperlink"/>
            <w:rFonts w:asciiTheme="majorBidi" w:hAnsiTheme="majorBidi" w:cstheme="majorBidi"/>
            <w:b/>
            <w:noProof/>
            <w:lang w:val="en-US"/>
          </w:rPr>
          <w:t>9.4. Conclusion</w:t>
        </w:r>
        <w:r w:rsidR="00DE168F">
          <w:rPr>
            <w:noProof/>
            <w:webHidden/>
          </w:rPr>
          <w:tab/>
        </w:r>
        <w:r w:rsidR="00DE168F">
          <w:rPr>
            <w:noProof/>
            <w:webHidden/>
          </w:rPr>
          <w:fldChar w:fldCharType="begin"/>
        </w:r>
        <w:r w:rsidR="00DE168F">
          <w:rPr>
            <w:noProof/>
            <w:webHidden/>
          </w:rPr>
          <w:instrText xml:space="preserve"> PAGEREF _Toc164771067 \h </w:instrText>
        </w:r>
        <w:r w:rsidR="00DE168F">
          <w:rPr>
            <w:noProof/>
            <w:webHidden/>
          </w:rPr>
        </w:r>
        <w:r w:rsidR="00DE168F">
          <w:rPr>
            <w:noProof/>
            <w:webHidden/>
          </w:rPr>
          <w:fldChar w:fldCharType="separate"/>
        </w:r>
        <w:r w:rsidR="00DE168F">
          <w:rPr>
            <w:noProof/>
            <w:webHidden/>
          </w:rPr>
          <w:t>326</w:t>
        </w:r>
        <w:r w:rsidR="00DE168F">
          <w:rPr>
            <w:noProof/>
            <w:webHidden/>
          </w:rPr>
          <w:fldChar w:fldCharType="end"/>
        </w:r>
      </w:hyperlink>
    </w:p>
    <w:p w14:paraId="7845FA38" w14:textId="72DC7BAD" w:rsidR="00DE168F" w:rsidRDefault="00000000">
      <w:pPr>
        <w:pStyle w:val="TOC1"/>
        <w:rPr>
          <w:rFonts w:eastAsiaTheme="minorEastAsia" w:cstheme="minorBidi"/>
          <w:noProof/>
          <w:sz w:val="24"/>
          <w:lang w:eastAsia="tr-TR" w:bidi="he-IL"/>
        </w:rPr>
      </w:pPr>
      <w:hyperlink w:anchor="_Toc164771068" w:history="1">
        <w:r w:rsidR="00DE168F" w:rsidRPr="00CA1259">
          <w:rPr>
            <w:rStyle w:val="Hyperlink"/>
            <w:rFonts w:asciiTheme="majorBidi" w:hAnsiTheme="majorBidi"/>
            <w:noProof/>
          </w:rPr>
          <w:t>CHAPTER X</w:t>
        </w:r>
        <w:r w:rsidR="00DE168F">
          <w:rPr>
            <w:noProof/>
            <w:webHidden/>
          </w:rPr>
          <w:tab/>
        </w:r>
        <w:r w:rsidR="00DE168F">
          <w:rPr>
            <w:noProof/>
            <w:webHidden/>
          </w:rPr>
          <w:fldChar w:fldCharType="begin"/>
        </w:r>
        <w:r w:rsidR="00DE168F">
          <w:rPr>
            <w:noProof/>
            <w:webHidden/>
          </w:rPr>
          <w:instrText xml:space="preserve"> PAGEREF _Toc164771068 \h </w:instrText>
        </w:r>
        <w:r w:rsidR="00DE168F">
          <w:rPr>
            <w:noProof/>
            <w:webHidden/>
          </w:rPr>
        </w:r>
        <w:r w:rsidR="00DE168F">
          <w:rPr>
            <w:noProof/>
            <w:webHidden/>
          </w:rPr>
          <w:fldChar w:fldCharType="separate"/>
        </w:r>
        <w:r w:rsidR="00DE168F">
          <w:rPr>
            <w:noProof/>
            <w:webHidden/>
          </w:rPr>
          <w:t>333</w:t>
        </w:r>
        <w:r w:rsidR="00DE168F">
          <w:rPr>
            <w:noProof/>
            <w:webHidden/>
          </w:rPr>
          <w:fldChar w:fldCharType="end"/>
        </w:r>
      </w:hyperlink>
    </w:p>
    <w:p w14:paraId="2F9D2863" w14:textId="28C45BD7" w:rsidR="00DE168F" w:rsidRDefault="00000000">
      <w:pPr>
        <w:pStyle w:val="TOC1"/>
        <w:rPr>
          <w:rFonts w:eastAsiaTheme="minorEastAsia" w:cstheme="minorBidi"/>
          <w:noProof/>
          <w:sz w:val="24"/>
          <w:lang w:eastAsia="tr-TR" w:bidi="he-IL"/>
        </w:rPr>
      </w:pPr>
      <w:hyperlink w:anchor="_Toc164771069" w:history="1">
        <w:r w:rsidR="00DE168F" w:rsidRPr="00CA1259">
          <w:rPr>
            <w:rStyle w:val="Hyperlink"/>
            <w:rFonts w:asciiTheme="majorBidi" w:hAnsiTheme="majorBidi"/>
            <w:noProof/>
          </w:rPr>
          <w:t xml:space="preserve">The Archaeology, Description, and Possible Functions of the Monumental Memory of </w:t>
        </w:r>
        <w:r w:rsidR="00DE168F" w:rsidRPr="00CA1259">
          <w:rPr>
            <w:rStyle w:val="Hyperlink"/>
            <w:rFonts w:asciiTheme="majorBidi" w:hAnsiTheme="majorBidi"/>
            <w:i/>
            <w:iCs/>
            <w:noProof/>
          </w:rPr>
          <w:t>Ṭušpa</w:t>
        </w:r>
        <w:r w:rsidR="00DE168F" w:rsidRPr="00CA1259">
          <w:rPr>
            <w:rStyle w:val="Hyperlink"/>
            <w:rFonts w:asciiTheme="majorBidi" w:hAnsiTheme="majorBidi"/>
            <w:noProof/>
          </w:rPr>
          <w:t>, Analıkız</w:t>
        </w:r>
        <w:r w:rsidR="00DE168F">
          <w:rPr>
            <w:noProof/>
            <w:webHidden/>
          </w:rPr>
          <w:tab/>
        </w:r>
        <w:r w:rsidR="00DE168F">
          <w:rPr>
            <w:noProof/>
            <w:webHidden/>
          </w:rPr>
          <w:fldChar w:fldCharType="begin"/>
        </w:r>
        <w:r w:rsidR="00DE168F">
          <w:rPr>
            <w:noProof/>
            <w:webHidden/>
          </w:rPr>
          <w:instrText xml:space="preserve"> PAGEREF _Toc164771069 \h </w:instrText>
        </w:r>
        <w:r w:rsidR="00DE168F">
          <w:rPr>
            <w:noProof/>
            <w:webHidden/>
          </w:rPr>
        </w:r>
        <w:r w:rsidR="00DE168F">
          <w:rPr>
            <w:noProof/>
            <w:webHidden/>
          </w:rPr>
          <w:fldChar w:fldCharType="separate"/>
        </w:r>
        <w:r w:rsidR="00DE168F">
          <w:rPr>
            <w:noProof/>
            <w:webHidden/>
          </w:rPr>
          <w:t>333</w:t>
        </w:r>
        <w:r w:rsidR="00DE168F">
          <w:rPr>
            <w:noProof/>
            <w:webHidden/>
          </w:rPr>
          <w:fldChar w:fldCharType="end"/>
        </w:r>
      </w:hyperlink>
    </w:p>
    <w:p w14:paraId="3B2322F9" w14:textId="7D4AF6A8" w:rsidR="00DE168F" w:rsidRDefault="00000000">
      <w:pPr>
        <w:pStyle w:val="TOC2"/>
        <w:rPr>
          <w:rFonts w:eastAsiaTheme="minorEastAsia" w:cstheme="minorBidi"/>
          <w:noProof/>
          <w:sz w:val="24"/>
          <w:lang w:eastAsia="tr-TR" w:bidi="he-IL"/>
        </w:rPr>
      </w:pPr>
      <w:hyperlink w:anchor="_Toc164771070" w:history="1">
        <w:r w:rsidR="00DE168F" w:rsidRPr="00CA1259">
          <w:rPr>
            <w:rStyle w:val="Hyperlink"/>
            <w:rFonts w:asciiTheme="majorBidi" w:hAnsiTheme="majorBidi"/>
            <w:b/>
            <w:bCs/>
            <w:noProof/>
            <w:lang w:val="en-US"/>
          </w:rPr>
          <w:t>10.1. Introduction</w:t>
        </w:r>
        <w:r w:rsidR="00DE168F">
          <w:rPr>
            <w:noProof/>
            <w:webHidden/>
          </w:rPr>
          <w:tab/>
        </w:r>
        <w:r w:rsidR="00DE168F">
          <w:rPr>
            <w:noProof/>
            <w:webHidden/>
          </w:rPr>
          <w:fldChar w:fldCharType="begin"/>
        </w:r>
        <w:r w:rsidR="00DE168F">
          <w:rPr>
            <w:noProof/>
            <w:webHidden/>
          </w:rPr>
          <w:instrText xml:space="preserve"> PAGEREF _Toc164771070 \h </w:instrText>
        </w:r>
        <w:r w:rsidR="00DE168F">
          <w:rPr>
            <w:noProof/>
            <w:webHidden/>
          </w:rPr>
        </w:r>
        <w:r w:rsidR="00DE168F">
          <w:rPr>
            <w:noProof/>
            <w:webHidden/>
          </w:rPr>
          <w:fldChar w:fldCharType="separate"/>
        </w:r>
        <w:r w:rsidR="00DE168F">
          <w:rPr>
            <w:noProof/>
            <w:webHidden/>
          </w:rPr>
          <w:t>335</w:t>
        </w:r>
        <w:r w:rsidR="00DE168F">
          <w:rPr>
            <w:noProof/>
            <w:webHidden/>
          </w:rPr>
          <w:fldChar w:fldCharType="end"/>
        </w:r>
      </w:hyperlink>
    </w:p>
    <w:p w14:paraId="4E018F76" w14:textId="6D873ED4" w:rsidR="00DE168F" w:rsidRDefault="00000000">
      <w:pPr>
        <w:pStyle w:val="TOC2"/>
        <w:rPr>
          <w:rFonts w:eastAsiaTheme="minorEastAsia" w:cstheme="minorBidi"/>
          <w:noProof/>
          <w:sz w:val="24"/>
          <w:lang w:eastAsia="tr-TR" w:bidi="he-IL"/>
        </w:rPr>
      </w:pPr>
      <w:hyperlink w:anchor="_Toc164771071" w:history="1">
        <w:r w:rsidR="00DE168F" w:rsidRPr="00CA1259">
          <w:rPr>
            <w:rStyle w:val="Hyperlink"/>
            <w:rFonts w:asciiTheme="majorBidi" w:hAnsiTheme="majorBidi"/>
            <w:b/>
            <w:noProof/>
            <w:lang w:val="en-US"/>
          </w:rPr>
          <w:t>10.2. First Excavations at Ṭušpa</w:t>
        </w:r>
        <w:r w:rsidR="00DE168F">
          <w:rPr>
            <w:noProof/>
            <w:webHidden/>
          </w:rPr>
          <w:tab/>
        </w:r>
        <w:r w:rsidR="00DE168F">
          <w:rPr>
            <w:noProof/>
            <w:webHidden/>
          </w:rPr>
          <w:fldChar w:fldCharType="begin"/>
        </w:r>
        <w:r w:rsidR="00DE168F">
          <w:rPr>
            <w:noProof/>
            <w:webHidden/>
          </w:rPr>
          <w:instrText xml:space="preserve"> PAGEREF _Toc164771071 \h </w:instrText>
        </w:r>
        <w:r w:rsidR="00DE168F">
          <w:rPr>
            <w:noProof/>
            <w:webHidden/>
          </w:rPr>
        </w:r>
        <w:r w:rsidR="00DE168F">
          <w:rPr>
            <w:noProof/>
            <w:webHidden/>
          </w:rPr>
          <w:fldChar w:fldCharType="separate"/>
        </w:r>
        <w:r w:rsidR="00DE168F">
          <w:rPr>
            <w:noProof/>
            <w:webHidden/>
          </w:rPr>
          <w:t>345</w:t>
        </w:r>
        <w:r w:rsidR="00DE168F">
          <w:rPr>
            <w:noProof/>
            <w:webHidden/>
          </w:rPr>
          <w:fldChar w:fldCharType="end"/>
        </w:r>
      </w:hyperlink>
    </w:p>
    <w:p w14:paraId="2CE97603" w14:textId="40DB720A" w:rsidR="00DE168F" w:rsidRDefault="00000000">
      <w:pPr>
        <w:pStyle w:val="TOC2"/>
        <w:rPr>
          <w:rFonts w:eastAsiaTheme="minorEastAsia" w:cstheme="minorBidi"/>
          <w:noProof/>
          <w:sz w:val="24"/>
          <w:lang w:eastAsia="tr-TR" w:bidi="he-IL"/>
        </w:rPr>
      </w:pPr>
      <w:hyperlink w:anchor="_Toc164771072" w:history="1">
        <w:r w:rsidR="00DE168F" w:rsidRPr="00CA1259">
          <w:rPr>
            <w:rStyle w:val="Hyperlink"/>
            <w:rFonts w:asciiTheme="majorBidi" w:hAnsiTheme="majorBidi"/>
            <w:b/>
            <w:noProof/>
            <w:lang w:val="en-US"/>
          </w:rPr>
          <w:t>10.3.The Function and Chronology of the Area</w:t>
        </w:r>
        <w:r w:rsidR="00DE168F">
          <w:rPr>
            <w:noProof/>
            <w:webHidden/>
          </w:rPr>
          <w:tab/>
        </w:r>
        <w:r w:rsidR="00DE168F">
          <w:rPr>
            <w:noProof/>
            <w:webHidden/>
          </w:rPr>
          <w:fldChar w:fldCharType="begin"/>
        </w:r>
        <w:r w:rsidR="00DE168F">
          <w:rPr>
            <w:noProof/>
            <w:webHidden/>
          </w:rPr>
          <w:instrText xml:space="preserve"> PAGEREF _Toc164771072 \h </w:instrText>
        </w:r>
        <w:r w:rsidR="00DE168F">
          <w:rPr>
            <w:noProof/>
            <w:webHidden/>
          </w:rPr>
        </w:r>
        <w:r w:rsidR="00DE168F">
          <w:rPr>
            <w:noProof/>
            <w:webHidden/>
          </w:rPr>
          <w:fldChar w:fldCharType="separate"/>
        </w:r>
        <w:r w:rsidR="00DE168F">
          <w:rPr>
            <w:noProof/>
            <w:webHidden/>
          </w:rPr>
          <w:t>349</w:t>
        </w:r>
        <w:r w:rsidR="00DE168F">
          <w:rPr>
            <w:noProof/>
            <w:webHidden/>
          </w:rPr>
          <w:fldChar w:fldCharType="end"/>
        </w:r>
      </w:hyperlink>
    </w:p>
    <w:p w14:paraId="13612A42" w14:textId="059A0DED" w:rsidR="00DE168F" w:rsidRDefault="00000000">
      <w:pPr>
        <w:pStyle w:val="TOC3"/>
        <w:tabs>
          <w:tab w:val="right" w:leader="dot" w:pos="9062"/>
        </w:tabs>
        <w:rPr>
          <w:rFonts w:eastAsiaTheme="minorEastAsia" w:cstheme="minorBidi"/>
          <w:noProof/>
          <w:sz w:val="24"/>
          <w:lang w:eastAsia="tr-TR" w:bidi="he-IL"/>
        </w:rPr>
      </w:pPr>
      <w:hyperlink w:anchor="_Toc164771073" w:history="1">
        <w:r w:rsidR="00DE168F" w:rsidRPr="00CA1259">
          <w:rPr>
            <w:rStyle w:val="Hyperlink"/>
            <w:rFonts w:asciiTheme="majorBidi" w:hAnsiTheme="majorBidi" w:cstheme="majorBidi"/>
            <w:b/>
            <w:noProof/>
            <w:lang w:val="en-US"/>
          </w:rPr>
          <w:t>10.3.1. The Drainage Channel that was interpreted as a Sacrificial Channel</w:t>
        </w:r>
        <w:r w:rsidR="00DE168F">
          <w:rPr>
            <w:noProof/>
            <w:webHidden/>
          </w:rPr>
          <w:tab/>
        </w:r>
        <w:r w:rsidR="00DE168F">
          <w:rPr>
            <w:noProof/>
            <w:webHidden/>
          </w:rPr>
          <w:fldChar w:fldCharType="begin"/>
        </w:r>
        <w:r w:rsidR="00DE168F">
          <w:rPr>
            <w:noProof/>
            <w:webHidden/>
          </w:rPr>
          <w:instrText xml:space="preserve"> PAGEREF _Toc164771073 \h </w:instrText>
        </w:r>
        <w:r w:rsidR="00DE168F">
          <w:rPr>
            <w:noProof/>
            <w:webHidden/>
          </w:rPr>
        </w:r>
        <w:r w:rsidR="00DE168F">
          <w:rPr>
            <w:noProof/>
            <w:webHidden/>
          </w:rPr>
          <w:fldChar w:fldCharType="separate"/>
        </w:r>
        <w:r w:rsidR="00DE168F">
          <w:rPr>
            <w:noProof/>
            <w:webHidden/>
          </w:rPr>
          <w:t>352</w:t>
        </w:r>
        <w:r w:rsidR="00DE168F">
          <w:rPr>
            <w:noProof/>
            <w:webHidden/>
          </w:rPr>
          <w:fldChar w:fldCharType="end"/>
        </w:r>
      </w:hyperlink>
    </w:p>
    <w:p w14:paraId="119EDF4D" w14:textId="61DE1C7D" w:rsidR="00DE168F" w:rsidRDefault="00000000">
      <w:pPr>
        <w:pStyle w:val="TOC3"/>
        <w:tabs>
          <w:tab w:val="right" w:leader="dot" w:pos="9062"/>
        </w:tabs>
        <w:rPr>
          <w:rFonts w:eastAsiaTheme="minorEastAsia" w:cstheme="minorBidi"/>
          <w:noProof/>
          <w:sz w:val="24"/>
          <w:lang w:eastAsia="tr-TR" w:bidi="he-IL"/>
        </w:rPr>
      </w:pPr>
      <w:hyperlink w:anchor="_Toc164771074" w:history="1">
        <w:r w:rsidR="00DE168F" w:rsidRPr="00CA1259">
          <w:rPr>
            <w:rStyle w:val="Hyperlink"/>
            <w:rFonts w:asciiTheme="majorBidi" w:hAnsiTheme="majorBidi" w:cstheme="majorBidi"/>
            <w:b/>
            <w:noProof/>
            <w:lang w:val="en-US"/>
          </w:rPr>
          <w:t>10.3.2. Structural Aspects of the Area</w:t>
        </w:r>
        <w:r w:rsidR="00DE168F">
          <w:rPr>
            <w:noProof/>
            <w:webHidden/>
          </w:rPr>
          <w:tab/>
        </w:r>
        <w:r w:rsidR="00DE168F">
          <w:rPr>
            <w:noProof/>
            <w:webHidden/>
          </w:rPr>
          <w:fldChar w:fldCharType="begin"/>
        </w:r>
        <w:r w:rsidR="00DE168F">
          <w:rPr>
            <w:noProof/>
            <w:webHidden/>
          </w:rPr>
          <w:instrText xml:space="preserve"> PAGEREF _Toc164771074 \h </w:instrText>
        </w:r>
        <w:r w:rsidR="00DE168F">
          <w:rPr>
            <w:noProof/>
            <w:webHidden/>
          </w:rPr>
        </w:r>
        <w:r w:rsidR="00DE168F">
          <w:rPr>
            <w:noProof/>
            <w:webHidden/>
          </w:rPr>
          <w:fldChar w:fldCharType="separate"/>
        </w:r>
        <w:r w:rsidR="00DE168F">
          <w:rPr>
            <w:noProof/>
            <w:webHidden/>
          </w:rPr>
          <w:t>353</w:t>
        </w:r>
        <w:r w:rsidR="00DE168F">
          <w:rPr>
            <w:noProof/>
            <w:webHidden/>
          </w:rPr>
          <w:fldChar w:fldCharType="end"/>
        </w:r>
      </w:hyperlink>
    </w:p>
    <w:p w14:paraId="16E93EBA" w14:textId="657A916F" w:rsidR="00DE168F" w:rsidRDefault="00000000">
      <w:pPr>
        <w:pStyle w:val="TOC2"/>
        <w:rPr>
          <w:rFonts w:eastAsiaTheme="minorEastAsia" w:cstheme="minorBidi"/>
          <w:noProof/>
          <w:sz w:val="24"/>
          <w:lang w:eastAsia="tr-TR" w:bidi="he-IL"/>
        </w:rPr>
      </w:pPr>
      <w:hyperlink w:anchor="_Toc164771075" w:history="1">
        <w:r w:rsidR="00DE168F" w:rsidRPr="00CA1259">
          <w:rPr>
            <w:rStyle w:val="Hyperlink"/>
            <w:rFonts w:asciiTheme="majorBidi" w:hAnsiTheme="majorBidi"/>
            <w:b/>
            <w:noProof/>
            <w:lang w:val="en-US"/>
          </w:rPr>
          <w:t>10.4. Conclusion</w:t>
        </w:r>
        <w:r w:rsidR="00DE168F">
          <w:rPr>
            <w:noProof/>
            <w:webHidden/>
          </w:rPr>
          <w:tab/>
        </w:r>
        <w:r w:rsidR="00DE168F">
          <w:rPr>
            <w:noProof/>
            <w:webHidden/>
          </w:rPr>
          <w:fldChar w:fldCharType="begin"/>
        </w:r>
        <w:r w:rsidR="00DE168F">
          <w:rPr>
            <w:noProof/>
            <w:webHidden/>
          </w:rPr>
          <w:instrText xml:space="preserve"> PAGEREF _Toc164771075 \h </w:instrText>
        </w:r>
        <w:r w:rsidR="00DE168F">
          <w:rPr>
            <w:noProof/>
            <w:webHidden/>
          </w:rPr>
        </w:r>
        <w:r w:rsidR="00DE168F">
          <w:rPr>
            <w:noProof/>
            <w:webHidden/>
          </w:rPr>
          <w:fldChar w:fldCharType="separate"/>
        </w:r>
        <w:r w:rsidR="00DE168F">
          <w:rPr>
            <w:noProof/>
            <w:webHidden/>
          </w:rPr>
          <w:t>354</w:t>
        </w:r>
        <w:r w:rsidR="00DE168F">
          <w:rPr>
            <w:noProof/>
            <w:webHidden/>
          </w:rPr>
          <w:fldChar w:fldCharType="end"/>
        </w:r>
      </w:hyperlink>
    </w:p>
    <w:p w14:paraId="0D18306D" w14:textId="0959BA62" w:rsidR="00DE168F" w:rsidRDefault="00000000">
      <w:pPr>
        <w:pStyle w:val="TOC1"/>
        <w:rPr>
          <w:rFonts w:eastAsiaTheme="minorEastAsia" w:cstheme="minorBidi"/>
          <w:noProof/>
          <w:sz w:val="24"/>
          <w:lang w:eastAsia="tr-TR" w:bidi="he-IL"/>
        </w:rPr>
      </w:pPr>
      <w:hyperlink w:anchor="_Toc164771076" w:history="1">
        <w:r w:rsidR="00DE168F" w:rsidRPr="00CA1259">
          <w:rPr>
            <w:rStyle w:val="Hyperlink"/>
            <w:noProof/>
          </w:rPr>
          <w:t>CHAPTER XI</w:t>
        </w:r>
        <w:r w:rsidR="00DE168F">
          <w:rPr>
            <w:noProof/>
            <w:webHidden/>
          </w:rPr>
          <w:tab/>
        </w:r>
        <w:r w:rsidR="00DE168F">
          <w:rPr>
            <w:noProof/>
            <w:webHidden/>
          </w:rPr>
          <w:fldChar w:fldCharType="begin"/>
        </w:r>
        <w:r w:rsidR="00DE168F">
          <w:rPr>
            <w:noProof/>
            <w:webHidden/>
          </w:rPr>
          <w:instrText xml:space="preserve"> PAGEREF _Toc164771076 \h </w:instrText>
        </w:r>
        <w:r w:rsidR="00DE168F">
          <w:rPr>
            <w:noProof/>
            <w:webHidden/>
          </w:rPr>
        </w:r>
        <w:r w:rsidR="00DE168F">
          <w:rPr>
            <w:noProof/>
            <w:webHidden/>
          </w:rPr>
          <w:fldChar w:fldCharType="separate"/>
        </w:r>
        <w:r w:rsidR="00DE168F">
          <w:rPr>
            <w:noProof/>
            <w:webHidden/>
          </w:rPr>
          <w:t>356</w:t>
        </w:r>
        <w:r w:rsidR="00DE168F">
          <w:rPr>
            <w:noProof/>
            <w:webHidden/>
          </w:rPr>
          <w:fldChar w:fldCharType="end"/>
        </w:r>
      </w:hyperlink>
    </w:p>
    <w:p w14:paraId="74068AAE" w14:textId="7FCE8819" w:rsidR="00DE168F" w:rsidRDefault="00000000">
      <w:pPr>
        <w:pStyle w:val="TOC1"/>
        <w:rPr>
          <w:rFonts w:eastAsiaTheme="minorEastAsia" w:cstheme="minorBidi"/>
          <w:noProof/>
          <w:sz w:val="24"/>
          <w:lang w:eastAsia="tr-TR" w:bidi="he-IL"/>
        </w:rPr>
      </w:pPr>
      <w:hyperlink w:anchor="_Toc164771077" w:history="1">
        <w:r w:rsidR="00DE168F" w:rsidRPr="00CA1259">
          <w:rPr>
            <w:rStyle w:val="Hyperlink"/>
            <w:noProof/>
          </w:rPr>
          <w:t xml:space="preserve">The </w:t>
        </w:r>
        <w:r w:rsidR="00DE168F" w:rsidRPr="00CA1259">
          <w:rPr>
            <w:rStyle w:val="Hyperlink"/>
            <w:i/>
            <w:iCs/>
            <w:noProof/>
          </w:rPr>
          <w:t>Ṭušpa</w:t>
        </w:r>
        <w:r w:rsidR="00DE168F" w:rsidRPr="00CA1259">
          <w:rPr>
            <w:rStyle w:val="Hyperlink"/>
            <w:noProof/>
          </w:rPr>
          <w:t>-Horhor Fountain</w:t>
        </w:r>
        <w:r w:rsidR="00DE168F">
          <w:rPr>
            <w:noProof/>
            <w:webHidden/>
          </w:rPr>
          <w:tab/>
        </w:r>
        <w:r w:rsidR="00DE168F">
          <w:rPr>
            <w:noProof/>
            <w:webHidden/>
          </w:rPr>
          <w:fldChar w:fldCharType="begin"/>
        </w:r>
        <w:r w:rsidR="00DE168F">
          <w:rPr>
            <w:noProof/>
            <w:webHidden/>
          </w:rPr>
          <w:instrText xml:space="preserve"> PAGEREF _Toc164771077 \h </w:instrText>
        </w:r>
        <w:r w:rsidR="00DE168F">
          <w:rPr>
            <w:noProof/>
            <w:webHidden/>
          </w:rPr>
        </w:r>
        <w:r w:rsidR="00DE168F">
          <w:rPr>
            <w:noProof/>
            <w:webHidden/>
          </w:rPr>
          <w:fldChar w:fldCharType="separate"/>
        </w:r>
        <w:r w:rsidR="00DE168F">
          <w:rPr>
            <w:noProof/>
            <w:webHidden/>
          </w:rPr>
          <w:t>356</w:t>
        </w:r>
        <w:r w:rsidR="00DE168F">
          <w:rPr>
            <w:noProof/>
            <w:webHidden/>
          </w:rPr>
          <w:fldChar w:fldCharType="end"/>
        </w:r>
      </w:hyperlink>
    </w:p>
    <w:p w14:paraId="3A03212F" w14:textId="2EAAB1CB" w:rsidR="00DE168F" w:rsidRDefault="00000000">
      <w:pPr>
        <w:pStyle w:val="TOC2"/>
        <w:rPr>
          <w:rFonts w:eastAsiaTheme="minorEastAsia" w:cstheme="minorBidi"/>
          <w:noProof/>
          <w:sz w:val="24"/>
          <w:lang w:eastAsia="tr-TR" w:bidi="he-IL"/>
        </w:rPr>
      </w:pPr>
      <w:hyperlink w:anchor="_Toc164771078" w:history="1">
        <w:r w:rsidR="00DE168F" w:rsidRPr="00CA1259">
          <w:rPr>
            <w:rStyle w:val="Hyperlink"/>
            <w:rFonts w:asciiTheme="majorBidi" w:hAnsiTheme="majorBidi"/>
            <w:b/>
            <w:noProof/>
            <w:lang w:val="en-US"/>
          </w:rPr>
          <w:t>11.1. Introduction</w:t>
        </w:r>
        <w:r w:rsidR="00DE168F">
          <w:rPr>
            <w:noProof/>
            <w:webHidden/>
          </w:rPr>
          <w:tab/>
        </w:r>
        <w:r w:rsidR="00DE168F">
          <w:rPr>
            <w:noProof/>
            <w:webHidden/>
          </w:rPr>
          <w:fldChar w:fldCharType="begin"/>
        </w:r>
        <w:r w:rsidR="00DE168F">
          <w:rPr>
            <w:noProof/>
            <w:webHidden/>
          </w:rPr>
          <w:instrText xml:space="preserve"> PAGEREF _Toc164771078 \h </w:instrText>
        </w:r>
        <w:r w:rsidR="00DE168F">
          <w:rPr>
            <w:noProof/>
            <w:webHidden/>
          </w:rPr>
        </w:r>
        <w:r w:rsidR="00DE168F">
          <w:rPr>
            <w:noProof/>
            <w:webHidden/>
          </w:rPr>
          <w:fldChar w:fldCharType="separate"/>
        </w:r>
        <w:r w:rsidR="00DE168F">
          <w:rPr>
            <w:noProof/>
            <w:webHidden/>
          </w:rPr>
          <w:t>356</w:t>
        </w:r>
        <w:r w:rsidR="00DE168F">
          <w:rPr>
            <w:noProof/>
            <w:webHidden/>
          </w:rPr>
          <w:fldChar w:fldCharType="end"/>
        </w:r>
      </w:hyperlink>
    </w:p>
    <w:p w14:paraId="251CD82D" w14:textId="2E4FDBA7" w:rsidR="00DE168F" w:rsidRDefault="00000000">
      <w:pPr>
        <w:pStyle w:val="TOC2"/>
        <w:rPr>
          <w:rFonts w:eastAsiaTheme="minorEastAsia" w:cstheme="minorBidi"/>
          <w:noProof/>
          <w:sz w:val="24"/>
          <w:lang w:eastAsia="tr-TR" w:bidi="he-IL"/>
        </w:rPr>
      </w:pPr>
      <w:hyperlink w:anchor="_Toc164771079" w:history="1">
        <w:r w:rsidR="00DE168F" w:rsidRPr="00CA1259">
          <w:rPr>
            <w:rStyle w:val="Hyperlink"/>
            <w:rFonts w:asciiTheme="majorBidi" w:hAnsiTheme="majorBidi"/>
            <w:b/>
            <w:bCs/>
            <w:noProof/>
            <w:lang w:val="en-US"/>
          </w:rPr>
          <w:t>11.2. The Horhor Fountain</w:t>
        </w:r>
        <w:r w:rsidR="00DE168F">
          <w:rPr>
            <w:noProof/>
            <w:webHidden/>
          </w:rPr>
          <w:tab/>
        </w:r>
        <w:r w:rsidR="00DE168F">
          <w:rPr>
            <w:noProof/>
            <w:webHidden/>
          </w:rPr>
          <w:fldChar w:fldCharType="begin"/>
        </w:r>
        <w:r w:rsidR="00DE168F">
          <w:rPr>
            <w:noProof/>
            <w:webHidden/>
          </w:rPr>
          <w:instrText xml:space="preserve"> PAGEREF _Toc164771079 \h </w:instrText>
        </w:r>
        <w:r w:rsidR="00DE168F">
          <w:rPr>
            <w:noProof/>
            <w:webHidden/>
          </w:rPr>
        </w:r>
        <w:r w:rsidR="00DE168F">
          <w:rPr>
            <w:noProof/>
            <w:webHidden/>
          </w:rPr>
          <w:fldChar w:fldCharType="separate"/>
        </w:r>
        <w:r w:rsidR="00DE168F">
          <w:rPr>
            <w:noProof/>
            <w:webHidden/>
          </w:rPr>
          <w:t>361</w:t>
        </w:r>
        <w:r w:rsidR="00DE168F">
          <w:rPr>
            <w:noProof/>
            <w:webHidden/>
          </w:rPr>
          <w:fldChar w:fldCharType="end"/>
        </w:r>
      </w:hyperlink>
    </w:p>
    <w:p w14:paraId="5E9DF07E" w14:textId="7A858BE1" w:rsidR="00DE168F" w:rsidRDefault="00000000">
      <w:pPr>
        <w:pStyle w:val="TOC2"/>
        <w:rPr>
          <w:rFonts w:eastAsiaTheme="minorEastAsia" w:cstheme="minorBidi"/>
          <w:noProof/>
          <w:sz w:val="24"/>
          <w:lang w:eastAsia="tr-TR" w:bidi="he-IL"/>
        </w:rPr>
      </w:pPr>
      <w:hyperlink w:anchor="_Toc164771080" w:history="1">
        <w:r w:rsidR="00DE168F" w:rsidRPr="00CA1259">
          <w:rPr>
            <w:rStyle w:val="Hyperlink"/>
            <w:rFonts w:asciiTheme="majorBidi" w:hAnsiTheme="majorBidi"/>
            <w:b/>
            <w:bCs/>
            <w:noProof/>
            <w:lang w:val="en-US"/>
          </w:rPr>
          <w:t>11.3. Conclusion</w:t>
        </w:r>
        <w:r w:rsidR="00DE168F">
          <w:rPr>
            <w:noProof/>
            <w:webHidden/>
          </w:rPr>
          <w:tab/>
        </w:r>
        <w:r w:rsidR="00DE168F">
          <w:rPr>
            <w:noProof/>
            <w:webHidden/>
          </w:rPr>
          <w:fldChar w:fldCharType="begin"/>
        </w:r>
        <w:r w:rsidR="00DE168F">
          <w:rPr>
            <w:noProof/>
            <w:webHidden/>
          </w:rPr>
          <w:instrText xml:space="preserve"> PAGEREF _Toc164771080 \h </w:instrText>
        </w:r>
        <w:r w:rsidR="00DE168F">
          <w:rPr>
            <w:noProof/>
            <w:webHidden/>
          </w:rPr>
        </w:r>
        <w:r w:rsidR="00DE168F">
          <w:rPr>
            <w:noProof/>
            <w:webHidden/>
          </w:rPr>
          <w:fldChar w:fldCharType="separate"/>
        </w:r>
        <w:r w:rsidR="00DE168F">
          <w:rPr>
            <w:noProof/>
            <w:webHidden/>
          </w:rPr>
          <w:t>365</w:t>
        </w:r>
        <w:r w:rsidR="00DE168F">
          <w:rPr>
            <w:noProof/>
            <w:webHidden/>
          </w:rPr>
          <w:fldChar w:fldCharType="end"/>
        </w:r>
      </w:hyperlink>
    </w:p>
    <w:p w14:paraId="6C1FE9D0" w14:textId="76CAD7C4" w:rsidR="00DE168F" w:rsidRDefault="00000000">
      <w:pPr>
        <w:pStyle w:val="TOC1"/>
        <w:rPr>
          <w:rFonts w:eastAsiaTheme="minorEastAsia" w:cstheme="minorBidi"/>
          <w:noProof/>
          <w:sz w:val="24"/>
          <w:lang w:eastAsia="tr-TR" w:bidi="he-IL"/>
        </w:rPr>
      </w:pPr>
      <w:hyperlink w:anchor="_Toc164771081" w:history="1">
        <w:r w:rsidR="00DE168F" w:rsidRPr="00CA1259">
          <w:rPr>
            <w:rStyle w:val="Hyperlink"/>
            <w:noProof/>
          </w:rPr>
          <w:t>CHAPTER XII</w:t>
        </w:r>
        <w:r w:rsidR="00DE168F">
          <w:rPr>
            <w:noProof/>
            <w:webHidden/>
          </w:rPr>
          <w:tab/>
        </w:r>
        <w:r w:rsidR="00DE168F">
          <w:rPr>
            <w:noProof/>
            <w:webHidden/>
          </w:rPr>
          <w:fldChar w:fldCharType="begin"/>
        </w:r>
        <w:r w:rsidR="00DE168F">
          <w:rPr>
            <w:noProof/>
            <w:webHidden/>
          </w:rPr>
          <w:instrText xml:space="preserve"> PAGEREF _Toc164771081 \h </w:instrText>
        </w:r>
        <w:r w:rsidR="00DE168F">
          <w:rPr>
            <w:noProof/>
            <w:webHidden/>
          </w:rPr>
        </w:r>
        <w:r w:rsidR="00DE168F">
          <w:rPr>
            <w:noProof/>
            <w:webHidden/>
          </w:rPr>
          <w:fldChar w:fldCharType="separate"/>
        </w:r>
        <w:r w:rsidR="00DE168F">
          <w:rPr>
            <w:noProof/>
            <w:webHidden/>
          </w:rPr>
          <w:t>367</w:t>
        </w:r>
        <w:r w:rsidR="00DE168F">
          <w:rPr>
            <w:noProof/>
            <w:webHidden/>
          </w:rPr>
          <w:fldChar w:fldCharType="end"/>
        </w:r>
      </w:hyperlink>
    </w:p>
    <w:p w14:paraId="1F59BAD0" w14:textId="63CD8AAB" w:rsidR="00DE168F" w:rsidRDefault="00000000">
      <w:pPr>
        <w:pStyle w:val="TOC1"/>
        <w:rPr>
          <w:rFonts w:eastAsiaTheme="minorEastAsia" w:cstheme="minorBidi"/>
          <w:noProof/>
          <w:sz w:val="24"/>
          <w:lang w:eastAsia="tr-TR" w:bidi="he-IL"/>
        </w:rPr>
      </w:pPr>
      <w:hyperlink w:anchor="_Toc164771082" w:history="1">
        <w:r w:rsidR="00DE168F" w:rsidRPr="00CA1259">
          <w:rPr>
            <w:rStyle w:val="Hyperlink"/>
            <w:noProof/>
          </w:rPr>
          <w:t>“T” Shaped Niches Carved in the Bedrock of Van Fortress and Surrounding Places</w:t>
        </w:r>
        <w:r w:rsidR="00DE168F">
          <w:rPr>
            <w:noProof/>
            <w:webHidden/>
          </w:rPr>
          <w:tab/>
        </w:r>
        <w:r w:rsidR="00DE168F">
          <w:rPr>
            <w:noProof/>
            <w:webHidden/>
          </w:rPr>
          <w:fldChar w:fldCharType="begin"/>
        </w:r>
        <w:r w:rsidR="00DE168F">
          <w:rPr>
            <w:noProof/>
            <w:webHidden/>
          </w:rPr>
          <w:instrText xml:space="preserve"> PAGEREF _Toc164771082 \h </w:instrText>
        </w:r>
        <w:r w:rsidR="00DE168F">
          <w:rPr>
            <w:noProof/>
            <w:webHidden/>
          </w:rPr>
        </w:r>
        <w:r w:rsidR="00DE168F">
          <w:rPr>
            <w:noProof/>
            <w:webHidden/>
          </w:rPr>
          <w:fldChar w:fldCharType="separate"/>
        </w:r>
        <w:r w:rsidR="00DE168F">
          <w:rPr>
            <w:noProof/>
            <w:webHidden/>
          </w:rPr>
          <w:t>367</w:t>
        </w:r>
        <w:r w:rsidR="00DE168F">
          <w:rPr>
            <w:noProof/>
            <w:webHidden/>
          </w:rPr>
          <w:fldChar w:fldCharType="end"/>
        </w:r>
      </w:hyperlink>
    </w:p>
    <w:p w14:paraId="506086C4" w14:textId="08A70568" w:rsidR="00DE168F" w:rsidRDefault="00000000">
      <w:pPr>
        <w:pStyle w:val="TOC2"/>
        <w:rPr>
          <w:rFonts w:eastAsiaTheme="minorEastAsia" w:cstheme="minorBidi"/>
          <w:noProof/>
          <w:sz w:val="24"/>
          <w:lang w:eastAsia="tr-TR" w:bidi="he-IL"/>
        </w:rPr>
      </w:pPr>
      <w:hyperlink w:anchor="_Toc164771083" w:history="1">
        <w:r w:rsidR="00DE168F" w:rsidRPr="00CA1259">
          <w:rPr>
            <w:rStyle w:val="Hyperlink"/>
            <w:rFonts w:asciiTheme="majorBidi" w:hAnsiTheme="majorBidi"/>
            <w:b/>
            <w:bCs/>
            <w:noProof/>
            <w:lang w:val="en-US"/>
          </w:rPr>
          <w:t>12.2. “T” Shaped Niches on the Rock of Van Fortress</w:t>
        </w:r>
        <w:r w:rsidR="00DE168F">
          <w:rPr>
            <w:noProof/>
            <w:webHidden/>
          </w:rPr>
          <w:tab/>
        </w:r>
        <w:r w:rsidR="00DE168F">
          <w:rPr>
            <w:noProof/>
            <w:webHidden/>
          </w:rPr>
          <w:fldChar w:fldCharType="begin"/>
        </w:r>
        <w:r w:rsidR="00DE168F">
          <w:rPr>
            <w:noProof/>
            <w:webHidden/>
          </w:rPr>
          <w:instrText xml:space="preserve"> PAGEREF _Toc164771083 \h </w:instrText>
        </w:r>
        <w:r w:rsidR="00DE168F">
          <w:rPr>
            <w:noProof/>
            <w:webHidden/>
          </w:rPr>
        </w:r>
        <w:r w:rsidR="00DE168F">
          <w:rPr>
            <w:noProof/>
            <w:webHidden/>
          </w:rPr>
          <w:fldChar w:fldCharType="separate"/>
        </w:r>
        <w:r w:rsidR="00DE168F">
          <w:rPr>
            <w:noProof/>
            <w:webHidden/>
          </w:rPr>
          <w:t>368</w:t>
        </w:r>
        <w:r w:rsidR="00DE168F">
          <w:rPr>
            <w:noProof/>
            <w:webHidden/>
          </w:rPr>
          <w:fldChar w:fldCharType="end"/>
        </w:r>
      </w:hyperlink>
    </w:p>
    <w:p w14:paraId="221EF8CD" w14:textId="7118FF83" w:rsidR="00DE168F" w:rsidRDefault="00000000">
      <w:pPr>
        <w:pStyle w:val="TOC2"/>
        <w:rPr>
          <w:rFonts w:eastAsiaTheme="minorEastAsia" w:cstheme="minorBidi"/>
          <w:noProof/>
          <w:sz w:val="24"/>
          <w:lang w:eastAsia="tr-TR" w:bidi="he-IL"/>
        </w:rPr>
      </w:pPr>
      <w:hyperlink w:anchor="_Toc164771084" w:history="1">
        <w:r w:rsidR="00DE168F" w:rsidRPr="00CA1259">
          <w:rPr>
            <w:rStyle w:val="Hyperlink"/>
            <w:rFonts w:asciiTheme="majorBidi" w:hAnsiTheme="majorBidi"/>
            <w:b/>
            <w:noProof/>
            <w:lang w:val="en-US"/>
          </w:rPr>
          <w:t>12.3. Other Sites in the Van Lake Basin</w:t>
        </w:r>
        <w:r w:rsidR="00DE168F">
          <w:rPr>
            <w:noProof/>
            <w:webHidden/>
          </w:rPr>
          <w:tab/>
        </w:r>
        <w:r w:rsidR="00DE168F">
          <w:rPr>
            <w:noProof/>
            <w:webHidden/>
          </w:rPr>
          <w:fldChar w:fldCharType="begin"/>
        </w:r>
        <w:r w:rsidR="00DE168F">
          <w:rPr>
            <w:noProof/>
            <w:webHidden/>
          </w:rPr>
          <w:instrText xml:space="preserve"> PAGEREF _Toc164771084 \h </w:instrText>
        </w:r>
        <w:r w:rsidR="00DE168F">
          <w:rPr>
            <w:noProof/>
            <w:webHidden/>
          </w:rPr>
        </w:r>
        <w:r w:rsidR="00DE168F">
          <w:rPr>
            <w:noProof/>
            <w:webHidden/>
          </w:rPr>
          <w:fldChar w:fldCharType="separate"/>
        </w:r>
        <w:r w:rsidR="00DE168F">
          <w:rPr>
            <w:noProof/>
            <w:webHidden/>
          </w:rPr>
          <w:t>377</w:t>
        </w:r>
        <w:r w:rsidR="00DE168F">
          <w:rPr>
            <w:noProof/>
            <w:webHidden/>
          </w:rPr>
          <w:fldChar w:fldCharType="end"/>
        </w:r>
      </w:hyperlink>
    </w:p>
    <w:p w14:paraId="193BA405" w14:textId="3BE94837" w:rsidR="00DE168F" w:rsidRDefault="00000000">
      <w:pPr>
        <w:pStyle w:val="TOC3"/>
        <w:tabs>
          <w:tab w:val="right" w:leader="dot" w:pos="9062"/>
        </w:tabs>
        <w:rPr>
          <w:rFonts w:eastAsiaTheme="minorEastAsia" w:cstheme="minorBidi"/>
          <w:noProof/>
          <w:sz w:val="24"/>
          <w:lang w:eastAsia="tr-TR" w:bidi="he-IL"/>
        </w:rPr>
      </w:pPr>
      <w:hyperlink w:anchor="_Toc164771085" w:history="1">
        <w:r w:rsidR="00DE168F" w:rsidRPr="00CA1259">
          <w:rPr>
            <w:rStyle w:val="Hyperlink"/>
            <w:rFonts w:asciiTheme="majorBidi" w:hAnsiTheme="majorBidi" w:cstheme="majorBidi"/>
            <w:b/>
            <w:noProof/>
            <w:lang w:val="en-US"/>
          </w:rPr>
          <w:t>12.3.1.Hişet</w:t>
        </w:r>
        <w:r w:rsidR="00DE168F">
          <w:rPr>
            <w:noProof/>
            <w:webHidden/>
          </w:rPr>
          <w:tab/>
        </w:r>
        <w:r w:rsidR="00DE168F">
          <w:rPr>
            <w:noProof/>
            <w:webHidden/>
          </w:rPr>
          <w:fldChar w:fldCharType="begin"/>
        </w:r>
        <w:r w:rsidR="00DE168F">
          <w:rPr>
            <w:noProof/>
            <w:webHidden/>
          </w:rPr>
          <w:instrText xml:space="preserve"> PAGEREF _Toc164771085 \h </w:instrText>
        </w:r>
        <w:r w:rsidR="00DE168F">
          <w:rPr>
            <w:noProof/>
            <w:webHidden/>
          </w:rPr>
        </w:r>
        <w:r w:rsidR="00DE168F">
          <w:rPr>
            <w:noProof/>
            <w:webHidden/>
          </w:rPr>
          <w:fldChar w:fldCharType="separate"/>
        </w:r>
        <w:r w:rsidR="00DE168F">
          <w:rPr>
            <w:noProof/>
            <w:webHidden/>
          </w:rPr>
          <w:t>377</w:t>
        </w:r>
        <w:r w:rsidR="00DE168F">
          <w:rPr>
            <w:noProof/>
            <w:webHidden/>
          </w:rPr>
          <w:fldChar w:fldCharType="end"/>
        </w:r>
      </w:hyperlink>
    </w:p>
    <w:p w14:paraId="20101B9A" w14:textId="165D0B32" w:rsidR="00DE168F" w:rsidRDefault="00000000">
      <w:pPr>
        <w:pStyle w:val="TOC3"/>
        <w:tabs>
          <w:tab w:val="right" w:leader="dot" w:pos="9062"/>
        </w:tabs>
        <w:rPr>
          <w:rFonts w:eastAsiaTheme="minorEastAsia" w:cstheme="minorBidi"/>
          <w:noProof/>
          <w:sz w:val="24"/>
          <w:lang w:eastAsia="tr-TR" w:bidi="he-IL"/>
        </w:rPr>
      </w:pPr>
      <w:hyperlink w:anchor="_Toc164771086" w:history="1">
        <w:r w:rsidR="00DE168F" w:rsidRPr="00CA1259">
          <w:rPr>
            <w:rStyle w:val="Hyperlink"/>
            <w:rFonts w:asciiTheme="majorBidi" w:hAnsiTheme="majorBidi" w:cstheme="majorBidi"/>
            <w:b/>
            <w:noProof/>
            <w:lang w:val="en-US"/>
          </w:rPr>
          <w:t>12.3.2. Kalecik Fortress</w:t>
        </w:r>
        <w:r w:rsidR="00DE168F">
          <w:rPr>
            <w:noProof/>
            <w:webHidden/>
          </w:rPr>
          <w:tab/>
        </w:r>
        <w:r w:rsidR="00DE168F">
          <w:rPr>
            <w:noProof/>
            <w:webHidden/>
          </w:rPr>
          <w:fldChar w:fldCharType="begin"/>
        </w:r>
        <w:r w:rsidR="00DE168F">
          <w:rPr>
            <w:noProof/>
            <w:webHidden/>
          </w:rPr>
          <w:instrText xml:space="preserve"> PAGEREF _Toc164771086 \h </w:instrText>
        </w:r>
        <w:r w:rsidR="00DE168F">
          <w:rPr>
            <w:noProof/>
            <w:webHidden/>
          </w:rPr>
        </w:r>
        <w:r w:rsidR="00DE168F">
          <w:rPr>
            <w:noProof/>
            <w:webHidden/>
          </w:rPr>
          <w:fldChar w:fldCharType="separate"/>
        </w:r>
        <w:r w:rsidR="00DE168F">
          <w:rPr>
            <w:noProof/>
            <w:webHidden/>
          </w:rPr>
          <w:t>377</w:t>
        </w:r>
        <w:r w:rsidR="00DE168F">
          <w:rPr>
            <w:noProof/>
            <w:webHidden/>
          </w:rPr>
          <w:fldChar w:fldCharType="end"/>
        </w:r>
      </w:hyperlink>
    </w:p>
    <w:p w14:paraId="24FF96DF" w14:textId="1ACC36CC" w:rsidR="00DE168F" w:rsidRDefault="00000000">
      <w:pPr>
        <w:pStyle w:val="TOC3"/>
        <w:tabs>
          <w:tab w:val="right" w:leader="dot" w:pos="9062"/>
        </w:tabs>
        <w:rPr>
          <w:rFonts w:eastAsiaTheme="minorEastAsia" w:cstheme="minorBidi"/>
          <w:noProof/>
          <w:sz w:val="24"/>
          <w:lang w:eastAsia="tr-TR" w:bidi="he-IL"/>
        </w:rPr>
      </w:pPr>
      <w:hyperlink w:anchor="_Toc164771087" w:history="1">
        <w:r w:rsidR="00DE168F" w:rsidRPr="00CA1259">
          <w:rPr>
            <w:rStyle w:val="Hyperlink"/>
            <w:rFonts w:asciiTheme="majorBidi" w:hAnsiTheme="majorBidi" w:cstheme="majorBidi"/>
            <w:b/>
            <w:noProof/>
            <w:lang w:val="en-US"/>
          </w:rPr>
          <w:t>12.3.3. Mermit Rock</w:t>
        </w:r>
        <w:r w:rsidR="00DE168F">
          <w:rPr>
            <w:noProof/>
            <w:webHidden/>
          </w:rPr>
          <w:tab/>
        </w:r>
        <w:r w:rsidR="00DE168F">
          <w:rPr>
            <w:noProof/>
            <w:webHidden/>
          </w:rPr>
          <w:fldChar w:fldCharType="begin"/>
        </w:r>
        <w:r w:rsidR="00DE168F">
          <w:rPr>
            <w:noProof/>
            <w:webHidden/>
          </w:rPr>
          <w:instrText xml:space="preserve"> PAGEREF _Toc164771087 \h </w:instrText>
        </w:r>
        <w:r w:rsidR="00DE168F">
          <w:rPr>
            <w:noProof/>
            <w:webHidden/>
          </w:rPr>
        </w:r>
        <w:r w:rsidR="00DE168F">
          <w:rPr>
            <w:noProof/>
            <w:webHidden/>
          </w:rPr>
          <w:fldChar w:fldCharType="separate"/>
        </w:r>
        <w:r w:rsidR="00DE168F">
          <w:rPr>
            <w:noProof/>
            <w:webHidden/>
          </w:rPr>
          <w:t>377</w:t>
        </w:r>
        <w:r w:rsidR="00DE168F">
          <w:rPr>
            <w:noProof/>
            <w:webHidden/>
          </w:rPr>
          <w:fldChar w:fldCharType="end"/>
        </w:r>
      </w:hyperlink>
    </w:p>
    <w:p w14:paraId="7C4BBE20" w14:textId="729E804D" w:rsidR="00DE168F" w:rsidRDefault="00000000">
      <w:pPr>
        <w:pStyle w:val="TOC3"/>
        <w:tabs>
          <w:tab w:val="right" w:leader="dot" w:pos="9062"/>
        </w:tabs>
        <w:rPr>
          <w:rFonts w:eastAsiaTheme="minorEastAsia" w:cstheme="minorBidi"/>
          <w:noProof/>
          <w:sz w:val="24"/>
          <w:lang w:eastAsia="tr-TR" w:bidi="he-IL"/>
        </w:rPr>
      </w:pPr>
      <w:hyperlink w:anchor="_Toc164771088" w:history="1">
        <w:r w:rsidR="00DE168F" w:rsidRPr="00CA1259">
          <w:rPr>
            <w:rStyle w:val="Hyperlink"/>
            <w:rFonts w:asciiTheme="majorBidi" w:hAnsiTheme="majorBidi" w:cstheme="majorBidi"/>
            <w:b/>
            <w:noProof/>
            <w:lang w:val="en-US"/>
          </w:rPr>
          <w:t>12.3.4. Amik Fortress</w:t>
        </w:r>
        <w:r w:rsidR="00DE168F">
          <w:rPr>
            <w:noProof/>
            <w:webHidden/>
          </w:rPr>
          <w:tab/>
        </w:r>
        <w:r w:rsidR="00DE168F">
          <w:rPr>
            <w:noProof/>
            <w:webHidden/>
          </w:rPr>
          <w:fldChar w:fldCharType="begin"/>
        </w:r>
        <w:r w:rsidR="00DE168F">
          <w:rPr>
            <w:noProof/>
            <w:webHidden/>
          </w:rPr>
          <w:instrText xml:space="preserve"> PAGEREF _Toc164771088 \h </w:instrText>
        </w:r>
        <w:r w:rsidR="00DE168F">
          <w:rPr>
            <w:noProof/>
            <w:webHidden/>
          </w:rPr>
        </w:r>
        <w:r w:rsidR="00DE168F">
          <w:rPr>
            <w:noProof/>
            <w:webHidden/>
          </w:rPr>
          <w:fldChar w:fldCharType="separate"/>
        </w:r>
        <w:r w:rsidR="00DE168F">
          <w:rPr>
            <w:noProof/>
            <w:webHidden/>
          </w:rPr>
          <w:t>381</w:t>
        </w:r>
        <w:r w:rsidR="00DE168F">
          <w:rPr>
            <w:noProof/>
            <w:webHidden/>
          </w:rPr>
          <w:fldChar w:fldCharType="end"/>
        </w:r>
      </w:hyperlink>
    </w:p>
    <w:p w14:paraId="00C9DF05" w14:textId="012E8733" w:rsidR="00DE168F" w:rsidRDefault="00000000">
      <w:pPr>
        <w:pStyle w:val="TOC3"/>
        <w:tabs>
          <w:tab w:val="right" w:leader="dot" w:pos="9062"/>
        </w:tabs>
        <w:rPr>
          <w:rFonts w:eastAsiaTheme="minorEastAsia" w:cstheme="minorBidi"/>
          <w:noProof/>
          <w:sz w:val="24"/>
          <w:lang w:eastAsia="tr-TR" w:bidi="he-IL"/>
        </w:rPr>
      </w:pPr>
      <w:hyperlink w:anchor="_Toc164771089" w:history="1">
        <w:r w:rsidR="00DE168F" w:rsidRPr="00CA1259">
          <w:rPr>
            <w:rStyle w:val="Hyperlink"/>
            <w:rFonts w:asciiTheme="majorBidi" w:hAnsiTheme="majorBidi" w:cstheme="majorBidi"/>
            <w:b/>
            <w:noProof/>
            <w:lang w:val="en-US"/>
          </w:rPr>
          <w:t>12.3.5. Körzüt</w:t>
        </w:r>
        <w:r w:rsidR="00DE168F">
          <w:rPr>
            <w:noProof/>
            <w:webHidden/>
          </w:rPr>
          <w:tab/>
        </w:r>
        <w:r w:rsidR="00DE168F">
          <w:rPr>
            <w:noProof/>
            <w:webHidden/>
          </w:rPr>
          <w:fldChar w:fldCharType="begin"/>
        </w:r>
        <w:r w:rsidR="00DE168F">
          <w:rPr>
            <w:noProof/>
            <w:webHidden/>
          </w:rPr>
          <w:instrText xml:space="preserve"> PAGEREF _Toc164771089 \h </w:instrText>
        </w:r>
        <w:r w:rsidR="00DE168F">
          <w:rPr>
            <w:noProof/>
            <w:webHidden/>
          </w:rPr>
        </w:r>
        <w:r w:rsidR="00DE168F">
          <w:rPr>
            <w:noProof/>
            <w:webHidden/>
          </w:rPr>
          <w:fldChar w:fldCharType="separate"/>
        </w:r>
        <w:r w:rsidR="00DE168F">
          <w:rPr>
            <w:noProof/>
            <w:webHidden/>
          </w:rPr>
          <w:t>381</w:t>
        </w:r>
        <w:r w:rsidR="00DE168F">
          <w:rPr>
            <w:noProof/>
            <w:webHidden/>
          </w:rPr>
          <w:fldChar w:fldCharType="end"/>
        </w:r>
      </w:hyperlink>
    </w:p>
    <w:p w14:paraId="5B7D6D00" w14:textId="46BE38CA" w:rsidR="00DE168F" w:rsidRDefault="00000000">
      <w:pPr>
        <w:pStyle w:val="TOC3"/>
        <w:tabs>
          <w:tab w:val="right" w:leader="dot" w:pos="9062"/>
        </w:tabs>
        <w:rPr>
          <w:rFonts w:eastAsiaTheme="minorEastAsia" w:cstheme="minorBidi"/>
          <w:noProof/>
          <w:sz w:val="24"/>
          <w:lang w:eastAsia="tr-TR" w:bidi="he-IL"/>
        </w:rPr>
      </w:pPr>
      <w:hyperlink w:anchor="_Toc164771090" w:history="1">
        <w:r w:rsidR="00DE168F" w:rsidRPr="00CA1259">
          <w:rPr>
            <w:rStyle w:val="Hyperlink"/>
            <w:rFonts w:asciiTheme="majorBidi" w:hAnsiTheme="majorBidi" w:cstheme="majorBidi"/>
            <w:b/>
            <w:noProof/>
            <w:lang w:val="en-US"/>
          </w:rPr>
          <w:t>12.3.6. Zernaki Tepe</w:t>
        </w:r>
        <w:r w:rsidR="00DE168F">
          <w:rPr>
            <w:noProof/>
            <w:webHidden/>
          </w:rPr>
          <w:tab/>
        </w:r>
        <w:r w:rsidR="00DE168F">
          <w:rPr>
            <w:noProof/>
            <w:webHidden/>
          </w:rPr>
          <w:fldChar w:fldCharType="begin"/>
        </w:r>
        <w:r w:rsidR="00DE168F">
          <w:rPr>
            <w:noProof/>
            <w:webHidden/>
          </w:rPr>
          <w:instrText xml:space="preserve"> PAGEREF _Toc164771090 \h </w:instrText>
        </w:r>
        <w:r w:rsidR="00DE168F">
          <w:rPr>
            <w:noProof/>
            <w:webHidden/>
          </w:rPr>
        </w:r>
        <w:r w:rsidR="00DE168F">
          <w:rPr>
            <w:noProof/>
            <w:webHidden/>
          </w:rPr>
          <w:fldChar w:fldCharType="separate"/>
        </w:r>
        <w:r w:rsidR="00DE168F">
          <w:rPr>
            <w:noProof/>
            <w:webHidden/>
          </w:rPr>
          <w:t>382</w:t>
        </w:r>
        <w:r w:rsidR="00DE168F">
          <w:rPr>
            <w:noProof/>
            <w:webHidden/>
          </w:rPr>
          <w:fldChar w:fldCharType="end"/>
        </w:r>
      </w:hyperlink>
    </w:p>
    <w:p w14:paraId="75CB7CF4" w14:textId="6F924DF6" w:rsidR="00DE168F" w:rsidRDefault="00000000">
      <w:pPr>
        <w:pStyle w:val="TOC3"/>
        <w:tabs>
          <w:tab w:val="right" w:leader="dot" w:pos="9062"/>
        </w:tabs>
        <w:rPr>
          <w:rFonts w:eastAsiaTheme="minorEastAsia" w:cstheme="minorBidi"/>
          <w:noProof/>
          <w:sz w:val="24"/>
          <w:lang w:eastAsia="tr-TR" w:bidi="he-IL"/>
        </w:rPr>
      </w:pPr>
      <w:hyperlink w:anchor="_Toc164771091" w:history="1">
        <w:r w:rsidR="00DE168F" w:rsidRPr="00CA1259">
          <w:rPr>
            <w:rStyle w:val="Hyperlink"/>
            <w:rFonts w:asciiTheme="majorBidi" w:hAnsiTheme="majorBidi" w:cstheme="majorBidi"/>
            <w:b/>
            <w:noProof/>
            <w:lang w:val="en-US"/>
          </w:rPr>
          <w:t>12.3.7. Madavank</w:t>
        </w:r>
        <w:r w:rsidR="00DE168F">
          <w:rPr>
            <w:noProof/>
            <w:webHidden/>
          </w:rPr>
          <w:tab/>
        </w:r>
        <w:r w:rsidR="00DE168F">
          <w:rPr>
            <w:noProof/>
            <w:webHidden/>
          </w:rPr>
          <w:fldChar w:fldCharType="begin"/>
        </w:r>
        <w:r w:rsidR="00DE168F">
          <w:rPr>
            <w:noProof/>
            <w:webHidden/>
          </w:rPr>
          <w:instrText xml:space="preserve"> PAGEREF _Toc164771091 \h </w:instrText>
        </w:r>
        <w:r w:rsidR="00DE168F">
          <w:rPr>
            <w:noProof/>
            <w:webHidden/>
          </w:rPr>
        </w:r>
        <w:r w:rsidR="00DE168F">
          <w:rPr>
            <w:noProof/>
            <w:webHidden/>
          </w:rPr>
          <w:fldChar w:fldCharType="separate"/>
        </w:r>
        <w:r w:rsidR="00DE168F">
          <w:rPr>
            <w:noProof/>
            <w:webHidden/>
          </w:rPr>
          <w:t>382</w:t>
        </w:r>
        <w:r w:rsidR="00DE168F">
          <w:rPr>
            <w:noProof/>
            <w:webHidden/>
          </w:rPr>
          <w:fldChar w:fldCharType="end"/>
        </w:r>
      </w:hyperlink>
    </w:p>
    <w:p w14:paraId="1A858DC9" w14:textId="54BA942D" w:rsidR="00DE168F" w:rsidRDefault="00000000">
      <w:pPr>
        <w:pStyle w:val="TOC3"/>
        <w:tabs>
          <w:tab w:val="right" w:leader="dot" w:pos="9062"/>
        </w:tabs>
        <w:rPr>
          <w:rFonts w:eastAsiaTheme="minorEastAsia" w:cstheme="minorBidi"/>
          <w:noProof/>
          <w:sz w:val="24"/>
          <w:lang w:eastAsia="tr-TR" w:bidi="he-IL"/>
        </w:rPr>
      </w:pPr>
      <w:hyperlink w:anchor="_Toc164771092" w:history="1">
        <w:r w:rsidR="00DE168F" w:rsidRPr="00CA1259">
          <w:rPr>
            <w:rStyle w:val="Hyperlink"/>
            <w:rFonts w:asciiTheme="majorBidi" w:hAnsiTheme="majorBidi" w:cstheme="majorBidi"/>
            <w:b/>
            <w:noProof/>
            <w:lang w:val="en-US"/>
          </w:rPr>
          <w:t xml:space="preserve">12.3.8. </w:t>
        </w:r>
        <w:r w:rsidR="00DE168F" w:rsidRPr="00CA1259">
          <w:rPr>
            <w:rStyle w:val="Hyperlink"/>
            <w:rFonts w:asciiTheme="majorBidi" w:eastAsia="Calibri" w:hAnsiTheme="majorBidi" w:cstheme="majorBidi"/>
            <w:b/>
            <w:noProof/>
            <w:lang w:val="en-US"/>
          </w:rPr>
          <w:t>Ava-Déré</w:t>
        </w:r>
        <w:r w:rsidR="00DE168F">
          <w:rPr>
            <w:noProof/>
            <w:webHidden/>
          </w:rPr>
          <w:tab/>
        </w:r>
        <w:r w:rsidR="00DE168F">
          <w:rPr>
            <w:noProof/>
            <w:webHidden/>
          </w:rPr>
          <w:fldChar w:fldCharType="begin"/>
        </w:r>
        <w:r w:rsidR="00DE168F">
          <w:rPr>
            <w:noProof/>
            <w:webHidden/>
          </w:rPr>
          <w:instrText xml:space="preserve"> PAGEREF _Toc164771092 \h </w:instrText>
        </w:r>
        <w:r w:rsidR="00DE168F">
          <w:rPr>
            <w:noProof/>
            <w:webHidden/>
          </w:rPr>
        </w:r>
        <w:r w:rsidR="00DE168F">
          <w:rPr>
            <w:noProof/>
            <w:webHidden/>
          </w:rPr>
          <w:fldChar w:fldCharType="separate"/>
        </w:r>
        <w:r w:rsidR="00DE168F">
          <w:rPr>
            <w:noProof/>
            <w:webHidden/>
          </w:rPr>
          <w:t>382</w:t>
        </w:r>
        <w:r w:rsidR="00DE168F">
          <w:rPr>
            <w:noProof/>
            <w:webHidden/>
          </w:rPr>
          <w:fldChar w:fldCharType="end"/>
        </w:r>
      </w:hyperlink>
    </w:p>
    <w:p w14:paraId="109D1623" w14:textId="58F4E0E0" w:rsidR="00DE168F" w:rsidRDefault="00000000">
      <w:pPr>
        <w:pStyle w:val="TOC3"/>
        <w:tabs>
          <w:tab w:val="right" w:leader="dot" w:pos="9062"/>
        </w:tabs>
        <w:rPr>
          <w:rFonts w:eastAsiaTheme="minorEastAsia" w:cstheme="minorBidi"/>
          <w:noProof/>
          <w:sz w:val="24"/>
          <w:lang w:eastAsia="tr-TR" w:bidi="he-IL"/>
        </w:rPr>
      </w:pPr>
      <w:hyperlink w:anchor="_Toc164771093" w:history="1">
        <w:r w:rsidR="00DE168F" w:rsidRPr="00CA1259">
          <w:rPr>
            <w:rStyle w:val="Hyperlink"/>
            <w:rFonts w:asciiTheme="majorBidi" w:hAnsiTheme="majorBidi" w:cstheme="majorBidi"/>
            <w:b/>
            <w:noProof/>
            <w:lang w:val="en-US"/>
          </w:rPr>
          <w:t xml:space="preserve">12.3.9. </w:t>
        </w:r>
        <w:r w:rsidR="00DE168F" w:rsidRPr="00CA1259">
          <w:rPr>
            <w:rStyle w:val="Hyperlink"/>
            <w:rFonts w:asciiTheme="majorBidi" w:eastAsia="Calibri" w:hAnsiTheme="majorBidi" w:cstheme="majorBidi"/>
            <w:b/>
            <w:noProof/>
            <w:lang w:val="en-US"/>
          </w:rPr>
          <w:t>Zakzak:</w:t>
        </w:r>
        <w:r w:rsidR="00DE168F">
          <w:rPr>
            <w:noProof/>
            <w:webHidden/>
          </w:rPr>
          <w:tab/>
        </w:r>
        <w:r w:rsidR="00DE168F">
          <w:rPr>
            <w:noProof/>
            <w:webHidden/>
          </w:rPr>
          <w:fldChar w:fldCharType="begin"/>
        </w:r>
        <w:r w:rsidR="00DE168F">
          <w:rPr>
            <w:noProof/>
            <w:webHidden/>
          </w:rPr>
          <w:instrText xml:space="preserve"> PAGEREF _Toc164771093 \h </w:instrText>
        </w:r>
        <w:r w:rsidR="00DE168F">
          <w:rPr>
            <w:noProof/>
            <w:webHidden/>
          </w:rPr>
        </w:r>
        <w:r w:rsidR="00DE168F">
          <w:rPr>
            <w:noProof/>
            <w:webHidden/>
          </w:rPr>
          <w:fldChar w:fldCharType="separate"/>
        </w:r>
        <w:r w:rsidR="00DE168F">
          <w:rPr>
            <w:noProof/>
            <w:webHidden/>
          </w:rPr>
          <w:t>384</w:t>
        </w:r>
        <w:r w:rsidR="00DE168F">
          <w:rPr>
            <w:noProof/>
            <w:webHidden/>
          </w:rPr>
          <w:fldChar w:fldCharType="end"/>
        </w:r>
      </w:hyperlink>
    </w:p>
    <w:p w14:paraId="75670671" w14:textId="6A212493" w:rsidR="00DE168F" w:rsidRDefault="00000000">
      <w:pPr>
        <w:pStyle w:val="TOC2"/>
        <w:rPr>
          <w:rFonts w:eastAsiaTheme="minorEastAsia" w:cstheme="minorBidi"/>
          <w:noProof/>
          <w:sz w:val="24"/>
          <w:lang w:eastAsia="tr-TR" w:bidi="he-IL"/>
        </w:rPr>
      </w:pPr>
      <w:hyperlink w:anchor="_Toc164771094" w:history="1">
        <w:r w:rsidR="00DE168F" w:rsidRPr="00CA1259">
          <w:rPr>
            <w:rStyle w:val="Hyperlink"/>
            <w:rFonts w:asciiTheme="majorBidi" w:hAnsiTheme="majorBidi"/>
            <w:b/>
            <w:noProof/>
            <w:lang w:val="en-US"/>
          </w:rPr>
          <w:t>12.4. Blind Windows</w:t>
        </w:r>
        <w:r w:rsidR="00DE168F">
          <w:rPr>
            <w:noProof/>
            <w:webHidden/>
          </w:rPr>
          <w:tab/>
        </w:r>
        <w:r w:rsidR="00DE168F">
          <w:rPr>
            <w:noProof/>
            <w:webHidden/>
          </w:rPr>
          <w:fldChar w:fldCharType="begin"/>
        </w:r>
        <w:r w:rsidR="00DE168F">
          <w:rPr>
            <w:noProof/>
            <w:webHidden/>
          </w:rPr>
          <w:instrText xml:space="preserve"> PAGEREF _Toc164771094 \h </w:instrText>
        </w:r>
        <w:r w:rsidR="00DE168F">
          <w:rPr>
            <w:noProof/>
            <w:webHidden/>
          </w:rPr>
        </w:r>
        <w:r w:rsidR="00DE168F">
          <w:rPr>
            <w:noProof/>
            <w:webHidden/>
          </w:rPr>
          <w:fldChar w:fldCharType="separate"/>
        </w:r>
        <w:r w:rsidR="00DE168F">
          <w:rPr>
            <w:noProof/>
            <w:webHidden/>
          </w:rPr>
          <w:t>384</w:t>
        </w:r>
        <w:r w:rsidR="00DE168F">
          <w:rPr>
            <w:noProof/>
            <w:webHidden/>
          </w:rPr>
          <w:fldChar w:fldCharType="end"/>
        </w:r>
      </w:hyperlink>
    </w:p>
    <w:p w14:paraId="0C6F1311" w14:textId="2C4EEC1A" w:rsidR="00DE168F" w:rsidRDefault="00000000">
      <w:pPr>
        <w:pStyle w:val="TOC2"/>
        <w:rPr>
          <w:rFonts w:eastAsiaTheme="minorEastAsia" w:cstheme="minorBidi"/>
          <w:noProof/>
          <w:sz w:val="24"/>
          <w:lang w:eastAsia="tr-TR" w:bidi="he-IL"/>
        </w:rPr>
      </w:pPr>
      <w:hyperlink w:anchor="_Toc164771095" w:history="1">
        <w:r w:rsidR="00DE168F" w:rsidRPr="00CA1259">
          <w:rPr>
            <w:rStyle w:val="Hyperlink"/>
            <w:rFonts w:asciiTheme="majorBidi" w:hAnsiTheme="majorBidi"/>
            <w:b/>
            <w:bCs/>
            <w:noProof/>
            <w:lang w:val="en-US"/>
          </w:rPr>
          <w:t>12.5. Blind Windows in Urartian Art</w:t>
        </w:r>
        <w:r w:rsidR="00DE168F">
          <w:rPr>
            <w:noProof/>
            <w:webHidden/>
          </w:rPr>
          <w:tab/>
        </w:r>
        <w:r w:rsidR="00DE168F">
          <w:rPr>
            <w:noProof/>
            <w:webHidden/>
          </w:rPr>
          <w:fldChar w:fldCharType="begin"/>
        </w:r>
        <w:r w:rsidR="00DE168F">
          <w:rPr>
            <w:noProof/>
            <w:webHidden/>
          </w:rPr>
          <w:instrText xml:space="preserve"> PAGEREF _Toc164771095 \h </w:instrText>
        </w:r>
        <w:r w:rsidR="00DE168F">
          <w:rPr>
            <w:noProof/>
            <w:webHidden/>
          </w:rPr>
        </w:r>
        <w:r w:rsidR="00DE168F">
          <w:rPr>
            <w:noProof/>
            <w:webHidden/>
          </w:rPr>
          <w:fldChar w:fldCharType="separate"/>
        </w:r>
        <w:r w:rsidR="00DE168F">
          <w:rPr>
            <w:noProof/>
            <w:webHidden/>
          </w:rPr>
          <w:t>385</w:t>
        </w:r>
        <w:r w:rsidR="00DE168F">
          <w:rPr>
            <w:noProof/>
            <w:webHidden/>
          </w:rPr>
          <w:fldChar w:fldCharType="end"/>
        </w:r>
      </w:hyperlink>
    </w:p>
    <w:p w14:paraId="1C3B29F3" w14:textId="127D3ADD" w:rsidR="00DE168F" w:rsidRDefault="00000000">
      <w:pPr>
        <w:pStyle w:val="TOC3"/>
        <w:tabs>
          <w:tab w:val="right" w:leader="dot" w:pos="9062"/>
        </w:tabs>
        <w:rPr>
          <w:rFonts w:eastAsiaTheme="minorEastAsia" w:cstheme="minorBidi"/>
          <w:noProof/>
          <w:sz w:val="24"/>
          <w:lang w:eastAsia="tr-TR" w:bidi="he-IL"/>
        </w:rPr>
      </w:pPr>
      <w:hyperlink w:anchor="_Toc164771096" w:history="1">
        <w:r w:rsidR="00DE168F" w:rsidRPr="00CA1259">
          <w:rPr>
            <w:rStyle w:val="Hyperlink"/>
            <w:rFonts w:asciiTheme="majorBidi" w:hAnsiTheme="majorBidi" w:cstheme="majorBidi"/>
            <w:b/>
            <w:noProof/>
            <w:lang w:val="en-US"/>
          </w:rPr>
          <w:t>12.5.1. Toprakkale Artifacts</w:t>
        </w:r>
        <w:r w:rsidR="00DE168F">
          <w:rPr>
            <w:noProof/>
            <w:webHidden/>
          </w:rPr>
          <w:tab/>
        </w:r>
        <w:r w:rsidR="00DE168F">
          <w:rPr>
            <w:noProof/>
            <w:webHidden/>
          </w:rPr>
          <w:fldChar w:fldCharType="begin"/>
        </w:r>
        <w:r w:rsidR="00DE168F">
          <w:rPr>
            <w:noProof/>
            <w:webHidden/>
          </w:rPr>
          <w:instrText xml:space="preserve"> PAGEREF _Toc164771096 \h </w:instrText>
        </w:r>
        <w:r w:rsidR="00DE168F">
          <w:rPr>
            <w:noProof/>
            <w:webHidden/>
          </w:rPr>
        </w:r>
        <w:r w:rsidR="00DE168F">
          <w:rPr>
            <w:noProof/>
            <w:webHidden/>
          </w:rPr>
          <w:fldChar w:fldCharType="separate"/>
        </w:r>
        <w:r w:rsidR="00DE168F">
          <w:rPr>
            <w:noProof/>
            <w:webHidden/>
          </w:rPr>
          <w:t>385</w:t>
        </w:r>
        <w:r w:rsidR="00DE168F">
          <w:rPr>
            <w:noProof/>
            <w:webHidden/>
          </w:rPr>
          <w:fldChar w:fldCharType="end"/>
        </w:r>
      </w:hyperlink>
    </w:p>
    <w:p w14:paraId="24C520A7" w14:textId="02B3C1D2" w:rsidR="00DE168F" w:rsidRDefault="00000000">
      <w:pPr>
        <w:pStyle w:val="TOC3"/>
        <w:tabs>
          <w:tab w:val="right" w:leader="dot" w:pos="9062"/>
        </w:tabs>
        <w:rPr>
          <w:rFonts w:eastAsiaTheme="minorEastAsia" w:cstheme="minorBidi"/>
          <w:noProof/>
          <w:sz w:val="24"/>
          <w:lang w:eastAsia="tr-TR" w:bidi="he-IL"/>
        </w:rPr>
      </w:pPr>
      <w:hyperlink w:anchor="_Toc164771097" w:history="1">
        <w:r w:rsidR="00DE168F" w:rsidRPr="00CA1259">
          <w:rPr>
            <w:rStyle w:val="Hyperlink"/>
            <w:rFonts w:asciiTheme="majorBidi" w:hAnsiTheme="majorBidi" w:cstheme="majorBidi"/>
            <w:b/>
            <w:noProof/>
            <w:lang w:val="en-US"/>
          </w:rPr>
          <w:t>12.5.2. Bastam Seal Impressions</w:t>
        </w:r>
        <w:r w:rsidR="00DE168F" w:rsidRPr="00CA1259">
          <w:rPr>
            <w:rStyle w:val="Hyperlink"/>
            <w:rFonts w:asciiTheme="majorBidi" w:hAnsiTheme="majorBidi" w:cstheme="majorBidi"/>
            <w:noProof/>
            <w:lang w:val="en-US"/>
          </w:rPr>
          <w:t>:</w:t>
        </w:r>
        <w:r w:rsidR="00DE168F">
          <w:rPr>
            <w:noProof/>
            <w:webHidden/>
          </w:rPr>
          <w:tab/>
        </w:r>
        <w:r w:rsidR="00DE168F">
          <w:rPr>
            <w:noProof/>
            <w:webHidden/>
          </w:rPr>
          <w:fldChar w:fldCharType="begin"/>
        </w:r>
        <w:r w:rsidR="00DE168F">
          <w:rPr>
            <w:noProof/>
            <w:webHidden/>
          </w:rPr>
          <w:instrText xml:space="preserve"> PAGEREF _Toc164771097 \h </w:instrText>
        </w:r>
        <w:r w:rsidR="00DE168F">
          <w:rPr>
            <w:noProof/>
            <w:webHidden/>
          </w:rPr>
        </w:r>
        <w:r w:rsidR="00DE168F">
          <w:rPr>
            <w:noProof/>
            <w:webHidden/>
          </w:rPr>
          <w:fldChar w:fldCharType="separate"/>
        </w:r>
        <w:r w:rsidR="00DE168F">
          <w:rPr>
            <w:noProof/>
            <w:webHidden/>
          </w:rPr>
          <w:t>387</w:t>
        </w:r>
        <w:r w:rsidR="00DE168F">
          <w:rPr>
            <w:noProof/>
            <w:webHidden/>
          </w:rPr>
          <w:fldChar w:fldCharType="end"/>
        </w:r>
      </w:hyperlink>
    </w:p>
    <w:p w14:paraId="3982642F" w14:textId="71FEDDDB" w:rsidR="00DE168F" w:rsidRDefault="00000000">
      <w:pPr>
        <w:pStyle w:val="TOC3"/>
        <w:tabs>
          <w:tab w:val="right" w:leader="dot" w:pos="9062"/>
        </w:tabs>
        <w:rPr>
          <w:rFonts w:eastAsiaTheme="minorEastAsia" w:cstheme="minorBidi"/>
          <w:noProof/>
          <w:sz w:val="24"/>
          <w:lang w:eastAsia="tr-TR" w:bidi="he-IL"/>
        </w:rPr>
      </w:pPr>
      <w:hyperlink w:anchor="_Toc164771098" w:history="1">
        <w:r w:rsidR="00DE168F" w:rsidRPr="00CA1259">
          <w:rPr>
            <w:rStyle w:val="Hyperlink"/>
            <w:rFonts w:asciiTheme="majorBidi" w:hAnsiTheme="majorBidi" w:cstheme="majorBidi"/>
            <w:b/>
            <w:bCs/>
            <w:noProof/>
            <w:lang w:val="en-US"/>
          </w:rPr>
          <w:t>12.5.3. Reliefs of Adilcevaz Kef Fortress</w:t>
        </w:r>
        <w:r w:rsidR="00DE168F">
          <w:rPr>
            <w:noProof/>
            <w:webHidden/>
          </w:rPr>
          <w:tab/>
        </w:r>
        <w:r w:rsidR="00DE168F">
          <w:rPr>
            <w:noProof/>
            <w:webHidden/>
          </w:rPr>
          <w:fldChar w:fldCharType="begin"/>
        </w:r>
        <w:r w:rsidR="00DE168F">
          <w:rPr>
            <w:noProof/>
            <w:webHidden/>
          </w:rPr>
          <w:instrText xml:space="preserve"> PAGEREF _Toc164771098 \h </w:instrText>
        </w:r>
        <w:r w:rsidR="00DE168F">
          <w:rPr>
            <w:noProof/>
            <w:webHidden/>
          </w:rPr>
        </w:r>
        <w:r w:rsidR="00DE168F">
          <w:rPr>
            <w:noProof/>
            <w:webHidden/>
          </w:rPr>
          <w:fldChar w:fldCharType="separate"/>
        </w:r>
        <w:r w:rsidR="00DE168F">
          <w:rPr>
            <w:noProof/>
            <w:webHidden/>
          </w:rPr>
          <w:t>389</w:t>
        </w:r>
        <w:r w:rsidR="00DE168F">
          <w:rPr>
            <w:noProof/>
            <w:webHidden/>
          </w:rPr>
          <w:fldChar w:fldCharType="end"/>
        </w:r>
      </w:hyperlink>
    </w:p>
    <w:p w14:paraId="5A4A3DC8" w14:textId="14F1F981" w:rsidR="00DE168F" w:rsidRDefault="00000000">
      <w:pPr>
        <w:pStyle w:val="TOC2"/>
        <w:rPr>
          <w:rFonts w:eastAsiaTheme="minorEastAsia" w:cstheme="minorBidi"/>
          <w:noProof/>
          <w:sz w:val="24"/>
          <w:lang w:eastAsia="tr-TR" w:bidi="he-IL"/>
        </w:rPr>
      </w:pPr>
      <w:hyperlink w:anchor="_Toc164771099" w:history="1">
        <w:r w:rsidR="00DE168F" w:rsidRPr="00CA1259">
          <w:rPr>
            <w:rStyle w:val="Hyperlink"/>
            <w:rFonts w:asciiTheme="majorBidi" w:hAnsiTheme="majorBidi"/>
            <w:b/>
            <w:bCs/>
            <w:noProof/>
            <w:lang w:val="en-US"/>
          </w:rPr>
          <w:t>12.6. Interpretation and Discussion</w:t>
        </w:r>
        <w:r w:rsidR="00DE168F">
          <w:rPr>
            <w:noProof/>
            <w:webHidden/>
          </w:rPr>
          <w:tab/>
        </w:r>
        <w:r w:rsidR="00DE168F">
          <w:rPr>
            <w:noProof/>
            <w:webHidden/>
          </w:rPr>
          <w:fldChar w:fldCharType="begin"/>
        </w:r>
        <w:r w:rsidR="00DE168F">
          <w:rPr>
            <w:noProof/>
            <w:webHidden/>
          </w:rPr>
          <w:instrText xml:space="preserve"> PAGEREF _Toc164771099 \h </w:instrText>
        </w:r>
        <w:r w:rsidR="00DE168F">
          <w:rPr>
            <w:noProof/>
            <w:webHidden/>
          </w:rPr>
        </w:r>
        <w:r w:rsidR="00DE168F">
          <w:rPr>
            <w:noProof/>
            <w:webHidden/>
          </w:rPr>
          <w:fldChar w:fldCharType="separate"/>
        </w:r>
        <w:r w:rsidR="00DE168F">
          <w:rPr>
            <w:noProof/>
            <w:webHidden/>
          </w:rPr>
          <w:t>389</w:t>
        </w:r>
        <w:r w:rsidR="00DE168F">
          <w:rPr>
            <w:noProof/>
            <w:webHidden/>
          </w:rPr>
          <w:fldChar w:fldCharType="end"/>
        </w:r>
      </w:hyperlink>
    </w:p>
    <w:p w14:paraId="6D311245" w14:textId="69E9C170" w:rsidR="00DE168F" w:rsidRDefault="00000000">
      <w:pPr>
        <w:pStyle w:val="TOC2"/>
        <w:rPr>
          <w:rFonts w:eastAsiaTheme="minorEastAsia" w:cstheme="minorBidi"/>
          <w:noProof/>
          <w:sz w:val="24"/>
          <w:lang w:eastAsia="tr-TR" w:bidi="he-IL"/>
        </w:rPr>
      </w:pPr>
      <w:hyperlink w:anchor="_Toc164771100" w:history="1">
        <w:r w:rsidR="00DE168F" w:rsidRPr="00CA1259">
          <w:rPr>
            <w:rStyle w:val="Hyperlink"/>
            <w:rFonts w:asciiTheme="majorBidi" w:hAnsiTheme="majorBidi"/>
            <w:b/>
            <w:bCs/>
            <w:noProof/>
            <w:lang w:val="en-US"/>
          </w:rPr>
          <w:t>12.7. Conclusion</w:t>
        </w:r>
        <w:r w:rsidR="00DE168F">
          <w:rPr>
            <w:noProof/>
            <w:webHidden/>
          </w:rPr>
          <w:tab/>
        </w:r>
        <w:r w:rsidR="00DE168F">
          <w:rPr>
            <w:noProof/>
            <w:webHidden/>
          </w:rPr>
          <w:fldChar w:fldCharType="begin"/>
        </w:r>
        <w:r w:rsidR="00DE168F">
          <w:rPr>
            <w:noProof/>
            <w:webHidden/>
          </w:rPr>
          <w:instrText xml:space="preserve"> PAGEREF _Toc164771100 \h </w:instrText>
        </w:r>
        <w:r w:rsidR="00DE168F">
          <w:rPr>
            <w:noProof/>
            <w:webHidden/>
          </w:rPr>
        </w:r>
        <w:r w:rsidR="00DE168F">
          <w:rPr>
            <w:noProof/>
            <w:webHidden/>
          </w:rPr>
          <w:fldChar w:fldCharType="separate"/>
        </w:r>
        <w:r w:rsidR="00DE168F">
          <w:rPr>
            <w:noProof/>
            <w:webHidden/>
          </w:rPr>
          <w:t>391</w:t>
        </w:r>
        <w:r w:rsidR="00DE168F">
          <w:rPr>
            <w:noProof/>
            <w:webHidden/>
          </w:rPr>
          <w:fldChar w:fldCharType="end"/>
        </w:r>
      </w:hyperlink>
    </w:p>
    <w:p w14:paraId="0E96E17F" w14:textId="7EBC8512" w:rsidR="00DE168F" w:rsidRDefault="00000000">
      <w:pPr>
        <w:pStyle w:val="TOC1"/>
        <w:rPr>
          <w:rFonts w:eastAsiaTheme="minorEastAsia" w:cstheme="minorBidi"/>
          <w:noProof/>
          <w:sz w:val="24"/>
          <w:lang w:eastAsia="tr-TR" w:bidi="he-IL"/>
        </w:rPr>
      </w:pPr>
      <w:hyperlink w:anchor="_Toc164771101" w:history="1">
        <w:r w:rsidR="00DE168F" w:rsidRPr="00CA1259">
          <w:rPr>
            <w:rStyle w:val="Hyperlink"/>
            <w:rFonts w:asciiTheme="majorBidi" w:hAnsiTheme="majorBidi"/>
            <w:noProof/>
          </w:rPr>
          <w:t>INDEX</w:t>
        </w:r>
        <w:r w:rsidR="00DE168F">
          <w:rPr>
            <w:noProof/>
            <w:webHidden/>
          </w:rPr>
          <w:tab/>
        </w:r>
        <w:r w:rsidR="00DE168F">
          <w:rPr>
            <w:noProof/>
            <w:webHidden/>
          </w:rPr>
          <w:fldChar w:fldCharType="begin"/>
        </w:r>
        <w:r w:rsidR="00DE168F">
          <w:rPr>
            <w:noProof/>
            <w:webHidden/>
          </w:rPr>
          <w:instrText xml:space="preserve"> PAGEREF _Toc164771101 \h </w:instrText>
        </w:r>
        <w:r w:rsidR="00DE168F">
          <w:rPr>
            <w:noProof/>
            <w:webHidden/>
          </w:rPr>
        </w:r>
        <w:r w:rsidR="00DE168F">
          <w:rPr>
            <w:noProof/>
            <w:webHidden/>
          </w:rPr>
          <w:fldChar w:fldCharType="separate"/>
        </w:r>
        <w:r w:rsidR="00DE168F">
          <w:rPr>
            <w:noProof/>
            <w:webHidden/>
          </w:rPr>
          <w:t>393</w:t>
        </w:r>
        <w:r w:rsidR="00DE168F">
          <w:rPr>
            <w:noProof/>
            <w:webHidden/>
          </w:rPr>
          <w:fldChar w:fldCharType="end"/>
        </w:r>
      </w:hyperlink>
    </w:p>
    <w:p w14:paraId="3FEF05F2" w14:textId="4D55855A" w:rsidR="007B26F0" w:rsidRPr="00AF0262" w:rsidRDefault="007B26F0">
      <w:pPr>
        <w:rPr>
          <w:rFonts w:asciiTheme="majorBidi" w:hAnsiTheme="majorBidi" w:cstheme="majorBidi"/>
          <w:color w:val="000000" w:themeColor="text1"/>
          <w:lang w:val="en-US"/>
        </w:rPr>
      </w:pPr>
      <w:r w:rsidRPr="00AF0262">
        <w:rPr>
          <w:rFonts w:asciiTheme="majorBidi" w:hAnsiTheme="majorBidi" w:cstheme="majorBidi"/>
          <w:color w:val="000000" w:themeColor="text1"/>
          <w:lang w:val="en-US"/>
        </w:rPr>
        <w:fldChar w:fldCharType="end"/>
      </w:r>
    </w:p>
    <w:p w14:paraId="5357EACC" w14:textId="09691B5C" w:rsidR="007B26F0" w:rsidRPr="00AF0262" w:rsidRDefault="007B26F0" w:rsidP="001174E6">
      <w:pPr>
        <w:pStyle w:val="TOCHeading"/>
        <w:rPr>
          <w:color w:val="000000" w:themeColor="text1"/>
        </w:rPr>
      </w:pPr>
    </w:p>
    <w:p w14:paraId="0C8EF6D2" w14:textId="77777777" w:rsidR="00FF0A5F" w:rsidRPr="00B63412" w:rsidRDefault="00FF0A5F">
      <w:pPr>
        <w:rPr>
          <w:rFonts w:asciiTheme="majorBidi" w:hAnsiTheme="majorBidi" w:cstheme="majorBidi"/>
          <w:lang w:val="en-US"/>
        </w:rPr>
      </w:pPr>
    </w:p>
    <w:p w14:paraId="06A786B7" w14:textId="77777777" w:rsidR="007B26F0" w:rsidRPr="00B63412" w:rsidRDefault="007B26F0">
      <w:pPr>
        <w:rPr>
          <w:rFonts w:asciiTheme="majorBidi" w:hAnsiTheme="majorBidi" w:cstheme="majorBidi"/>
          <w:lang w:val="en-US"/>
        </w:rPr>
      </w:pPr>
      <w:r w:rsidRPr="00B63412">
        <w:rPr>
          <w:rFonts w:asciiTheme="majorBidi" w:hAnsiTheme="majorBidi" w:cstheme="majorBidi"/>
          <w:lang w:val="en-US"/>
        </w:rPr>
        <w:br w:type="page"/>
      </w:r>
    </w:p>
    <w:p w14:paraId="3FFB100D" w14:textId="1BD2F256" w:rsidR="00EC5808" w:rsidRPr="001174E6" w:rsidRDefault="001C11C8" w:rsidP="001174E6">
      <w:pPr>
        <w:pStyle w:val="Heading1"/>
      </w:pPr>
      <w:bookmarkStart w:id="0" w:name="_Toc164770993"/>
      <w:r w:rsidRPr="001174E6">
        <w:lastRenderedPageBreak/>
        <w:t>Introduction</w:t>
      </w:r>
      <w:bookmarkEnd w:id="0"/>
    </w:p>
    <w:p w14:paraId="7D51B0F8" w14:textId="7A76D274" w:rsidR="00627764" w:rsidRPr="00B63412" w:rsidRDefault="001C11C8" w:rsidP="006C2DA9">
      <w:pPr>
        <w:jc w:val="right"/>
        <w:rPr>
          <w:rFonts w:asciiTheme="majorBidi" w:hAnsiTheme="majorBidi" w:cstheme="majorBidi"/>
          <w:lang w:val="en-US"/>
        </w:rPr>
      </w:pPr>
      <w:r w:rsidRPr="00B63412">
        <w:rPr>
          <w:rFonts w:asciiTheme="majorBidi" w:hAnsiTheme="majorBidi" w:cstheme="majorBidi"/>
          <w:lang w:val="en-US"/>
        </w:rPr>
        <w:t>S. Kroll, E. Konyar, B. Genç</w:t>
      </w:r>
    </w:p>
    <w:p w14:paraId="51C2EFFA" w14:textId="77777777" w:rsidR="00627764" w:rsidRPr="00B63412" w:rsidRDefault="00627764" w:rsidP="006C2DA9">
      <w:pPr>
        <w:jc w:val="both"/>
        <w:rPr>
          <w:rFonts w:asciiTheme="majorBidi" w:hAnsiTheme="majorBidi" w:cstheme="majorBidi"/>
          <w:lang w:val="en-US"/>
        </w:rPr>
      </w:pPr>
    </w:p>
    <w:p w14:paraId="3337A3B8" w14:textId="4EB36424" w:rsidR="00111F6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located on a mass of limestone rising through the eastern shore of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along with the lower city across the northern slopes</w:t>
      </w:r>
      <w:r w:rsidR="00DD66B3">
        <w:rPr>
          <w:rFonts w:asciiTheme="majorBidi" w:hAnsiTheme="majorBidi" w:cstheme="majorBidi"/>
          <w:lang w:val="en-US"/>
        </w:rPr>
        <w:t>,</w:t>
      </w:r>
      <w:r w:rsidR="003E4C83" w:rsidRPr="00B63412">
        <w:rPr>
          <w:rFonts w:asciiTheme="majorBidi" w:hAnsiTheme="majorBidi" w:cstheme="majorBidi"/>
          <w:lang w:val="en-US"/>
        </w:rPr>
        <w:t xml:space="preserve"> constituted</w:t>
      </w:r>
      <w:r w:rsidRPr="00B63412">
        <w:rPr>
          <w:rFonts w:asciiTheme="majorBidi" w:hAnsiTheme="majorBidi" w:cstheme="majorBidi"/>
          <w:lang w:val="en-US"/>
        </w:rPr>
        <w:t xml:space="preserve">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the capital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00050971" w:rsidRPr="00B63412">
        <w:rPr>
          <w:rFonts w:asciiTheme="majorBidi" w:hAnsiTheme="majorBidi" w:cstheme="majorBidi"/>
          <w:lang w:val="en-US"/>
        </w:rPr>
        <w:t>, and</w:t>
      </w:r>
      <w:r w:rsidRPr="00B63412">
        <w:rPr>
          <w:rFonts w:asciiTheme="majorBidi" w:hAnsiTheme="majorBidi" w:cstheme="majorBidi"/>
          <w:lang w:val="en-US"/>
        </w:rPr>
        <w:t xml:space="preserve"> </w:t>
      </w:r>
      <w:r w:rsidR="003E4C83" w:rsidRPr="00B63412">
        <w:rPr>
          <w:rFonts w:asciiTheme="majorBidi" w:hAnsiTheme="majorBidi" w:cstheme="majorBidi"/>
          <w:lang w:val="en-US"/>
        </w:rPr>
        <w:t xml:space="preserve">where used to be </w:t>
      </w:r>
      <w:r w:rsidRPr="00B63412">
        <w:rPr>
          <w:rFonts w:asciiTheme="majorBidi" w:hAnsiTheme="majorBidi" w:cstheme="majorBidi"/>
          <w:lang w:val="en-US"/>
        </w:rPr>
        <w:t>one of the most important political and military powers of the Near East</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Th</w:t>
      </w:r>
      <w:r w:rsidR="003E4C83" w:rsidRPr="00B63412">
        <w:rPr>
          <w:rFonts w:asciiTheme="majorBidi" w:hAnsiTheme="majorBidi" w:cstheme="majorBidi"/>
          <w:lang w:val="en-US"/>
        </w:rPr>
        <w:t>e</w:t>
      </w:r>
      <w:r w:rsidRPr="00B63412">
        <w:rPr>
          <w:rFonts w:asciiTheme="majorBidi" w:hAnsiTheme="majorBidi" w:cstheme="majorBidi"/>
          <w:lang w:val="en-US"/>
        </w:rPr>
        <w:t xml:space="preserve"> fortress</w:t>
      </w:r>
      <w:r w:rsidR="005C6852">
        <w:rPr>
          <w:rFonts w:asciiTheme="majorBidi" w:hAnsiTheme="majorBidi" w:cstheme="majorBidi"/>
          <w:lang w:val="en-US"/>
        </w:rPr>
        <w:t>, comprising crucial written data and the monumental structures of the kingdom,</w:t>
      </w:r>
      <w:r w:rsidRPr="00B63412">
        <w:rPr>
          <w:rFonts w:asciiTheme="majorBidi" w:hAnsiTheme="majorBidi" w:cstheme="majorBidi"/>
          <w:lang w:val="en-US"/>
        </w:rPr>
        <w:t xml:space="preserve"> has been subject </w:t>
      </w:r>
      <w:r w:rsidR="003E4C83" w:rsidRPr="00B63412">
        <w:rPr>
          <w:rFonts w:asciiTheme="majorBidi" w:hAnsiTheme="majorBidi" w:cstheme="majorBidi"/>
          <w:lang w:val="en-US"/>
        </w:rPr>
        <w:t>to</w:t>
      </w:r>
      <w:r w:rsidRPr="00B63412">
        <w:rPr>
          <w:rFonts w:asciiTheme="majorBidi" w:hAnsiTheme="majorBidi" w:cstheme="majorBidi"/>
          <w:lang w:val="en-US"/>
        </w:rPr>
        <w:t xml:space="preserve"> various narrations by many </w:t>
      </w:r>
      <w:r w:rsidR="00050971" w:rsidRPr="00B63412">
        <w:rPr>
          <w:rFonts w:asciiTheme="majorBidi" w:hAnsiTheme="majorBidi" w:cstheme="majorBidi"/>
          <w:lang w:val="en-US"/>
        </w:rPr>
        <w:t xml:space="preserve">visitors, </w:t>
      </w:r>
      <w:r w:rsidR="00EA2504">
        <w:rPr>
          <w:rFonts w:asciiTheme="majorBidi" w:hAnsiTheme="majorBidi" w:cstheme="majorBidi"/>
          <w:lang w:val="en-US"/>
        </w:rPr>
        <w:t>travellers</w:t>
      </w:r>
      <w:r w:rsidRPr="00B63412">
        <w:rPr>
          <w:rFonts w:asciiTheme="majorBidi" w:hAnsiTheme="majorBidi" w:cstheme="majorBidi"/>
          <w:lang w:val="en-US"/>
        </w:rPr>
        <w:t>, historians, and researchers since the Middle Ages</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E4C83" w:rsidRPr="00B63412">
        <w:rPr>
          <w:rFonts w:asciiTheme="majorBidi" w:hAnsiTheme="majorBidi" w:cstheme="majorBidi"/>
          <w:lang w:val="en-US"/>
        </w:rPr>
        <w:t>Within the</w:t>
      </w:r>
      <w:r w:rsidRPr="00B63412">
        <w:rPr>
          <w:rFonts w:asciiTheme="majorBidi" w:hAnsiTheme="majorBidi" w:cstheme="majorBidi"/>
          <w:lang w:val="en-US"/>
        </w:rPr>
        <w:t xml:space="preserve"> </w:t>
      </w:r>
      <w:r w:rsidR="00FB6960" w:rsidRPr="00B63412">
        <w:rPr>
          <w:rFonts w:asciiTheme="majorBidi" w:hAnsiTheme="majorBidi" w:cstheme="majorBidi"/>
          <w:lang w:val="en-US"/>
        </w:rPr>
        <w:t xml:space="preserve">given </w:t>
      </w:r>
      <w:r w:rsidRPr="00B63412">
        <w:rPr>
          <w:rFonts w:asciiTheme="majorBidi" w:hAnsiTheme="majorBidi" w:cstheme="majorBidi"/>
          <w:lang w:val="en-US"/>
        </w:rPr>
        <w:t>contex</w:t>
      </w:r>
      <w:r w:rsidR="00FB6960" w:rsidRPr="00B63412">
        <w:rPr>
          <w:rFonts w:asciiTheme="majorBidi" w:hAnsiTheme="majorBidi" w:cstheme="majorBidi"/>
          <w:lang w:val="en-US"/>
        </w:rPr>
        <w:t>t</w:t>
      </w:r>
      <w:r w:rsidRPr="00B63412">
        <w:rPr>
          <w:rFonts w:asciiTheme="majorBidi" w:hAnsiTheme="majorBidi" w:cstheme="majorBidi"/>
          <w:lang w:val="en-US"/>
        </w:rPr>
        <w:t xml:space="preserve">, the </w:t>
      </w:r>
      <w:r w:rsidR="003E4C83" w:rsidRPr="00B63412">
        <w:rPr>
          <w:rFonts w:asciiTheme="majorBidi" w:hAnsiTheme="majorBidi" w:cstheme="majorBidi"/>
          <w:lang w:val="en-US"/>
        </w:rPr>
        <w:t>oldest</w:t>
      </w:r>
      <w:r w:rsidRPr="00B63412">
        <w:rPr>
          <w:rFonts w:asciiTheme="majorBidi" w:hAnsiTheme="majorBidi" w:cstheme="majorBidi"/>
          <w:lang w:val="en-US"/>
        </w:rPr>
        <w:t xml:space="preserve"> </w:t>
      </w:r>
      <w:r w:rsidR="003E4C83" w:rsidRPr="00B63412">
        <w:rPr>
          <w:rFonts w:asciiTheme="majorBidi" w:hAnsiTheme="majorBidi" w:cstheme="majorBidi"/>
          <w:lang w:val="en-US"/>
        </w:rPr>
        <w:t xml:space="preserve">research </w:t>
      </w:r>
      <w:r w:rsidRPr="00B63412">
        <w:rPr>
          <w:rFonts w:asciiTheme="majorBidi" w:hAnsiTheme="majorBidi" w:cstheme="majorBidi"/>
          <w:lang w:val="en-US"/>
        </w:rPr>
        <w:t>at</w:t>
      </w:r>
      <w:r w:rsidR="0081622B" w:rsidRPr="00B63412">
        <w:rPr>
          <w:rFonts w:asciiTheme="majorBidi" w:hAnsiTheme="majorBidi" w:cstheme="majorBidi"/>
          <w:lang w:val="en-US"/>
        </w:rPr>
        <w:t xml:space="preserve"> the</w:t>
      </w:r>
      <w:r w:rsidRPr="00B63412">
        <w:rPr>
          <w:rFonts w:asciiTheme="majorBidi" w:hAnsiTheme="majorBidi" w:cstheme="majorBidi"/>
          <w:lang w:val="en-US"/>
        </w:rPr>
        <w:t xml:space="preserve"> Van </w:t>
      </w:r>
      <w:r w:rsidR="0081622B" w:rsidRPr="00B63412">
        <w:rPr>
          <w:rFonts w:asciiTheme="majorBidi" w:hAnsiTheme="majorBidi" w:cstheme="majorBidi"/>
          <w:lang w:val="en-US"/>
        </w:rPr>
        <w:t>Fortress</w:t>
      </w:r>
      <w:r w:rsidRPr="00B63412">
        <w:rPr>
          <w:rFonts w:asciiTheme="majorBidi" w:hAnsiTheme="majorBidi" w:cstheme="majorBidi"/>
          <w:lang w:val="en-US"/>
        </w:rPr>
        <w:t xml:space="preserve"> is also the first</w:t>
      </w:r>
      <w:r w:rsidR="00175556" w:rsidRPr="00B63412">
        <w:rPr>
          <w:rFonts w:asciiTheme="majorBidi" w:hAnsiTheme="majorBidi" w:cstheme="majorBidi"/>
          <w:lang w:val="en-US"/>
        </w:rPr>
        <w:t>-ever</w:t>
      </w:r>
      <w:r w:rsidRPr="00B63412">
        <w:rPr>
          <w:rFonts w:asciiTheme="majorBidi" w:hAnsiTheme="majorBidi" w:cstheme="majorBidi"/>
          <w:lang w:val="en-US"/>
        </w:rPr>
        <w:t xml:space="preserve"> scientific record for the documentation and </w:t>
      </w:r>
      <w:r w:rsidR="003E4C83" w:rsidRPr="00B63412">
        <w:rPr>
          <w:rFonts w:asciiTheme="majorBidi" w:hAnsiTheme="majorBidi" w:cstheme="majorBidi"/>
          <w:lang w:val="en-US"/>
        </w:rPr>
        <w:t>comprehension</w:t>
      </w:r>
      <w:r w:rsidRPr="00B63412">
        <w:rPr>
          <w:rFonts w:asciiTheme="majorBidi" w:hAnsiTheme="majorBidi" w:cstheme="majorBidi"/>
          <w:lang w:val="en-US"/>
        </w:rPr>
        <w:t xml:space="preserve"> </w:t>
      </w:r>
      <w:r w:rsidR="00050971" w:rsidRPr="00B63412">
        <w:rPr>
          <w:rFonts w:asciiTheme="majorBidi" w:hAnsiTheme="majorBidi" w:cstheme="majorBidi"/>
          <w:lang w:val="en-US"/>
        </w:rPr>
        <w:t>of</w:t>
      </w:r>
      <w:r w:rsidRPr="00B63412">
        <w:rPr>
          <w:rFonts w:asciiTheme="majorBidi" w:hAnsiTheme="majorBidi" w:cstheme="majorBidi"/>
          <w:lang w:val="en-US"/>
        </w:rPr>
        <w:t xml:space="preserve"> the</w:t>
      </w:r>
      <w:r w:rsidR="003E4C83" w:rsidRPr="00B63412">
        <w:rPr>
          <w:rFonts w:asciiTheme="majorBidi" w:hAnsiTheme="majorBidi" w:cstheme="majorBidi"/>
          <w:lang w:val="en-US"/>
        </w:rPr>
        <w:t xml:space="preserve"> </w:t>
      </w:r>
      <w:r w:rsidRPr="00B63412">
        <w:rPr>
          <w:rFonts w:asciiTheme="majorBidi" w:hAnsiTheme="majorBidi" w:cstheme="majorBidi"/>
          <w:lang w:val="en-US"/>
        </w:rPr>
        <w:t>Urartian</w:t>
      </w:r>
      <w:r w:rsidR="00050971" w:rsidRPr="00B63412">
        <w:rPr>
          <w:rFonts w:asciiTheme="majorBidi" w:hAnsiTheme="majorBidi" w:cstheme="majorBidi"/>
          <w:lang w:val="en-US"/>
        </w:rPr>
        <w:t xml:space="preserve"> remains</w:t>
      </w:r>
      <w:r w:rsidRPr="00B63412">
        <w:rPr>
          <w:rFonts w:asciiTheme="majorBidi" w:hAnsiTheme="majorBidi" w:cstheme="majorBidi"/>
          <w:lang w:val="en-US"/>
        </w:rPr>
        <w:t xml:space="preserve"> and</w:t>
      </w:r>
      <w:r w:rsidR="003E4C83" w:rsidRPr="00B63412">
        <w:rPr>
          <w:rFonts w:asciiTheme="majorBidi" w:hAnsiTheme="majorBidi" w:cstheme="majorBidi"/>
          <w:lang w:val="en-US"/>
        </w:rPr>
        <w:t xml:space="preserve"> the</w:t>
      </w:r>
      <w:r w:rsidR="00050971" w:rsidRPr="00B63412">
        <w:rPr>
          <w:rFonts w:asciiTheme="majorBidi" w:hAnsiTheme="majorBidi" w:cstheme="majorBidi"/>
          <w:lang w:val="en-US"/>
        </w:rPr>
        <w:t xml:space="preserve"> </w:t>
      </w:r>
      <w:r w:rsidRPr="00B63412">
        <w:rPr>
          <w:rFonts w:asciiTheme="majorBidi" w:hAnsiTheme="majorBidi" w:cstheme="majorBidi"/>
          <w:lang w:val="en-US"/>
        </w:rPr>
        <w:t>culture.</w:t>
      </w:r>
    </w:p>
    <w:p w14:paraId="78909A63" w14:textId="77777777" w:rsidR="00111F62" w:rsidRPr="00B63412" w:rsidRDefault="00111F62" w:rsidP="006C2DA9">
      <w:pPr>
        <w:jc w:val="both"/>
        <w:rPr>
          <w:rFonts w:asciiTheme="majorBidi" w:hAnsiTheme="majorBidi" w:cstheme="majorBidi"/>
          <w:lang w:val="en-US"/>
        </w:rPr>
      </w:pPr>
    </w:p>
    <w:p w14:paraId="5E7FD248" w14:textId="6E9291E5" w:rsidR="00111F6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The first scientific research at</w:t>
      </w:r>
      <w:r w:rsidR="00AD5F68" w:rsidRPr="00B63412">
        <w:rPr>
          <w:rFonts w:asciiTheme="majorBidi" w:hAnsiTheme="majorBidi" w:cstheme="majorBidi"/>
          <w:lang w:val="en-US"/>
        </w:rPr>
        <w:t xml:space="preserve"> the</w:t>
      </w:r>
      <w:r w:rsidRPr="00B63412">
        <w:rPr>
          <w:rFonts w:asciiTheme="majorBidi" w:hAnsiTheme="majorBidi" w:cstheme="majorBidi"/>
          <w:lang w:val="en-US"/>
        </w:rPr>
        <w:t xml:space="preserve"> Van </w:t>
      </w:r>
      <w:r w:rsidR="00AD5F68"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started in the first half of the 19th century</w:t>
      </w:r>
      <w:r w:rsidR="00AD5F68" w:rsidRPr="00B63412">
        <w:rPr>
          <w:rFonts w:asciiTheme="majorBidi" w:hAnsiTheme="majorBidi" w:cstheme="majorBidi"/>
          <w:lang w:val="en-US"/>
        </w:rPr>
        <w:t xml:space="preserve"> </w:t>
      </w:r>
      <w:r w:rsidRPr="00B63412">
        <w:rPr>
          <w:rFonts w:asciiTheme="majorBidi" w:hAnsiTheme="majorBidi" w:cstheme="majorBidi"/>
          <w:lang w:val="en-US"/>
        </w:rPr>
        <w:t>under the supervision of Schulz</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who duplicated</w:t>
      </w:r>
      <w:r w:rsidR="00EF3195" w:rsidRPr="00B63412">
        <w:rPr>
          <w:rFonts w:asciiTheme="majorBidi" w:hAnsiTheme="majorBidi" w:cstheme="majorBidi"/>
          <w:lang w:val="en-US"/>
        </w:rPr>
        <w:t xml:space="preserve"> the</w:t>
      </w:r>
      <w:r w:rsidRPr="00B63412">
        <w:rPr>
          <w:rFonts w:asciiTheme="majorBidi" w:hAnsiTheme="majorBidi" w:cstheme="majorBidi"/>
          <w:lang w:val="en-US"/>
        </w:rPr>
        <w:t xml:space="preserv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cuneiform </w:t>
      </w:r>
      <w:r w:rsidR="00B6522A" w:rsidRPr="00B63412">
        <w:rPr>
          <w:rFonts w:asciiTheme="majorBidi" w:hAnsiTheme="majorBidi" w:cstheme="majorBidi"/>
          <w:lang w:val="en-US"/>
        </w:rPr>
        <w:t>inscription,</w:t>
      </w:r>
      <w:r w:rsidRPr="00B63412">
        <w:rPr>
          <w:rFonts w:asciiTheme="majorBidi" w:hAnsiTheme="majorBidi" w:cstheme="majorBidi"/>
          <w:lang w:val="en-US"/>
        </w:rPr>
        <w:t xml:space="preserve"> and </w:t>
      </w:r>
      <w:r w:rsidR="0081622B" w:rsidRPr="00B63412">
        <w:rPr>
          <w:rFonts w:asciiTheme="majorBidi" w:hAnsiTheme="majorBidi" w:cstheme="majorBidi"/>
          <w:lang w:val="en-US"/>
        </w:rPr>
        <w:t>his work</w:t>
      </w:r>
      <w:r w:rsidR="00EF3195" w:rsidRPr="00B63412">
        <w:rPr>
          <w:rFonts w:asciiTheme="majorBidi" w:hAnsiTheme="majorBidi" w:cstheme="majorBidi"/>
          <w:lang w:val="en-US"/>
        </w:rPr>
        <w:t xml:space="preserve"> </w:t>
      </w:r>
      <w:r w:rsidRPr="00B63412">
        <w:rPr>
          <w:rFonts w:asciiTheme="majorBidi" w:hAnsiTheme="majorBidi" w:cstheme="majorBidi"/>
          <w:lang w:val="en-US"/>
        </w:rPr>
        <w:t>was</w:t>
      </w:r>
      <w:r w:rsidR="0081622B" w:rsidRPr="00B63412">
        <w:rPr>
          <w:rFonts w:asciiTheme="majorBidi" w:hAnsiTheme="majorBidi" w:cstheme="majorBidi"/>
          <w:lang w:val="en-US"/>
        </w:rPr>
        <w:t xml:space="preserve"> continued with </w:t>
      </w:r>
      <w:r w:rsidR="00A90F52" w:rsidRPr="00B63412">
        <w:rPr>
          <w:rFonts w:asciiTheme="majorBidi" w:hAnsiTheme="majorBidi" w:cstheme="majorBidi"/>
          <w:lang w:val="en-US"/>
        </w:rPr>
        <w:t xml:space="preserve">a short-term </w:t>
      </w:r>
      <w:r w:rsidRPr="00B63412">
        <w:rPr>
          <w:rFonts w:asciiTheme="majorBidi" w:hAnsiTheme="majorBidi" w:cstheme="majorBidi"/>
          <w:lang w:val="en-US"/>
        </w:rPr>
        <w:t>excavation by Layard</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at Analıkı</w:t>
      </w:r>
      <w:r w:rsidR="00EF3195" w:rsidRPr="00B63412">
        <w:rPr>
          <w:rFonts w:asciiTheme="majorBidi" w:hAnsiTheme="majorBidi" w:cstheme="majorBidi"/>
          <w:lang w:val="en-US"/>
        </w:rPr>
        <w:t>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EF3195" w:rsidRPr="00B63412">
        <w:rPr>
          <w:rFonts w:asciiTheme="majorBidi" w:hAnsiTheme="majorBidi" w:cstheme="majorBidi"/>
          <w:lang w:val="en-US"/>
        </w:rPr>
        <w:t xml:space="preserve"> </w:t>
      </w:r>
      <w:r w:rsidRPr="00B63412">
        <w:rPr>
          <w:rFonts w:asciiTheme="majorBidi" w:hAnsiTheme="majorBidi" w:cstheme="majorBidi"/>
          <w:lang w:val="en-US"/>
        </w:rPr>
        <w:t xml:space="preserve">in 1849 (Chapter 1). </w:t>
      </w:r>
      <w:r w:rsidR="00EF3195" w:rsidRPr="00B63412">
        <w:rPr>
          <w:rFonts w:asciiTheme="majorBidi" w:hAnsiTheme="majorBidi" w:cstheme="majorBidi"/>
          <w:lang w:val="en-US"/>
        </w:rPr>
        <w:t>R</w:t>
      </w:r>
      <w:r w:rsidRPr="00B63412">
        <w:rPr>
          <w:rFonts w:asciiTheme="majorBidi" w:hAnsiTheme="majorBidi" w:cstheme="majorBidi"/>
          <w:lang w:val="en-US"/>
        </w:rPr>
        <w:t>esearch</w:t>
      </w:r>
      <w:r w:rsidR="00EF3195" w:rsidRPr="00B63412">
        <w:rPr>
          <w:rFonts w:asciiTheme="majorBidi" w:hAnsiTheme="majorBidi" w:cstheme="majorBidi"/>
          <w:lang w:val="en-US"/>
        </w:rPr>
        <w:t xml:space="preserve"> by 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in 1898 was </w:t>
      </w:r>
      <w:r w:rsidR="00EF3195" w:rsidRPr="00B63412">
        <w:rPr>
          <w:rFonts w:asciiTheme="majorBidi" w:hAnsiTheme="majorBidi" w:cstheme="majorBidi"/>
          <w:lang w:val="en-US"/>
        </w:rPr>
        <w:t>later carried on</w:t>
      </w:r>
      <w:r w:rsidRPr="00B63412">
        <w:rPr>
          <w:rFonts w:asciiTheme="majorBidi" w:hAnsiTheme="majorBidi" w:cstheme="majorBidi"/>
          <w:lang w:val="en-US"/>
        </w:rPr>
        <w:t xml:space="preserve"> </w:t>
      </w:r>
      <w:r w:rsidR="00EF3195" w:rsidRPr="00B63412">
        <w:rPr>
          <w:rFonts w:asciiTheme="majorBidi" w:hAnsiTheme="majorBidi" w:cstheme="majorBidi"/>
          <w:lang w:val="en-US"/>
        </w:rPr>
        <w:t xml:space="preserve">by </w:t>
      </w:r>
      <w:r w:rsidRPr="00B63412">
        <w:rPr>
          <w:rFonts w:asciiTheme="majorBidi" w:hAnsiTheme="majorBidi" w:cstheme="majorBidi"/>
          <w:lang w:val="en-US"/>
        </w:rPr>
        <w:t>Marr and Orbeli</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's excavations in 1916 and</w:t>
      </w:r>
      <w:r w:rsidR="00EF3195" w:rsidRPr="00B63412">
        <w:rPr>
          <w:rFonts w:asciiTheme="majorBidi" w:hAnsiTheme="majorBidi" w:cstheme="majorBidi"/>
          <w:lang w:val="en-US"/>
        </w:rPr>
        <w:t xml:space="preserve"> then</w:t>
      </w:r>
      <w:r w:rsidRPr="00B63412">
        <w:rPr>
          <w:rFonts w:asciiTheme="majorBidi" w:hAnsiTheme="majorBidi" w:cstheme="majorBidi"/>
          <w:lang w:val="en-US"/>
        </w:rPr>
        <w:t xml:space="preserve"> Lake's </w:t>
      </w:r>
      <w:r w:rsidR="00EF3195" w:rsidRPr="00B63412">
        <w:rPr>
          <w:rFonts w:asciiTheme="majorBidi" w:hAnsiTheme="majorBidi" w:cstheme="majorBidi"/>
          <w:lang w:val="en-US"/>
        </w:rPr>
        <w:t>work</w:t>
      </w:r>
      <w:r w:rsidRPr="00B63412">
        <w:rPr>
          <w:rFonts w:asciiTheme="majorBidi" w:hAnsiTheme="majorBidi" w:cstheme="majorBidi"/>
          <w:lang w:val="en-US"/>
        </w:rPr>
        <w:t xml:space="preserve"> in 1938. Following this early </w:t>
      </w:r>
      <w:r w:rsidR="00EF3195" w:rsidRPr="00B63412">
        <w:rPr>
          <w:rFonts w:asciiTheme="majorBidi" w:hAnsiTheme="majorBidi" w:cstheme="majorBidi"/>
          <w:lang w:val="en-US"/>
        </w:rPr>
        <w:t>research</w:t>
      </w:r>
      <w:r w:rsidRPr="00B63412">
        <w:rPr>
          <w:rFonts w:asciiTheme="majorBidi" w:hAnsiTheme="majorBidi" w:cstheme="majorBidi"/>
          <w:lang w:val="en-US"/>
        </w:rPr>
        <w:t xml:space="preserve">, Turkish archaeologists' work at </w:t>
      </w:r>
      <w:r w:rsidR="003717A9" w:rsidRPr="00B63412">
        <w:rPr>
          <w:rFonts w:asciiTheme="majorBidi" w:hAnsiTheme="majorBidi" w:cstheme="majorBidi"/>
          <w:lang w:val="en-US"/>
        </w:rPr>
        <w:t xml:space="preserve">the </w:t>
      </w:r>
      <w:r w:rsidRPr="00B63412">
        <w:rPr>
          <w:rFonts w:asciiTheme="majorBidi" w:hAnsiTheme="majorBidi" w:cstheme="majorBidi"/>
          <w:lang w:val="en-US"/>
        </w:rPr>
        <w:t xml:space="preserve">Van </w:t>
      </w:r>
      <w:r w:rsidR="003717A9" w:rsidRPr="00B63412">
        <w:rPr>
          <w:rFonts w:asciiTheme="majorBidi" w:hAnsiTheme="majorBidi" w:cstheme="majorBidi"/>
          <w:lang w:val="en-US"/>
        </w:rPr>
        <w:t>Fortress,</w:t>
      </w:r>
      <w:r w:rsidRPr="00B63412">
        <w:rPr>
          <w:rFonts w:asciiTheme="majorBidi" w:hAnsiTheme="majorBidi" w:cstheme="majorBidi"/>
          <w:lang w:val="en-US"/>
        </w:rPr>
        <w:t xml:space="preserve"> which</w:t>
      </w:r>
      <w:r w:rsidR="00AD5F68" w:rsidRPr="00B63412">
        <w:rPr>
          <w:rFonts w:asciiTheme="majorBidi" w:hAnsiTheme="majorBidi" w:cstheme="majorBidi"/>
          <w:lang w:val="en-US"/>
        </w:rPr>
        <w:t xml:space="preserve"> eventually</w:t>
      </w:r>
      <w:r w:rsidRPr="00B63412">
        <w:rPr>
          <w:rFonts w:asciiTheme="majorBidi" w:hAnsiTheme="majorBidi" w:cstheme="majorBidi"/>
          <w:lang w:val="en-US"/>
        </w:rPr>
        <w:t xml:space="preserve"> began in the </w:t>
      </w:r>
      <w:r w:rsidR="00EF3195" w:rsidRPr="00B63412">
        <w:rPr>
          <w:rFonts w:asciiTheme="majorBidi" w:hAnsiTheme="majorBidi" w:cstheme="majorBidi"/>
          <w:lang w:val="en-US"/>
        </w:rPr>
        <w:t>19</w:t>
      </w:r>
      <w:r w:rsidRPr="00B63412">
        <w:rPr>
          <w:rFonts w:asciiTheme="majorBidi" w:hAnsiTheme="majorBidi" w:cstheme="majorBidi"/>
          <w:lang w:val="en-US"/>
        </w:rPr>
        <w:t xml:space="preserve">50s and </w:t>
      </w:r>
      <w:r w:rsidR="00EF3195" w:rsidRPr="00B63412">
        <w:rPr>
          <w:rFonts w:asciiTheme="majorBidi" w:hAnsiTheme="majorBidi" w:cstheme="majorBidi"/>
          <w:lang w:val="en-US"/>
        </w:rPr>
        <w:t>broadened</w:t>
      </w:r>
      <w:r w:rsidRPr="00B63412">
        <w:rPr>
          <w:rFonts w:asciiTheme="majorBidi" w:hAnsiTheme="majorBidi" w:cstheme="majorBidi"/>
          <w:lang w:val="en-US"/>
        </w:rPr>
        <w:t xml:space="preserve"> in the 1980s, was problem-oriented and carried out </w:t>
      </w:r>
      <w:r w:rsidR="00EF3195" w:rsidRPr="00B63412">
        <w:rPr>
          <w:rFonts w:asciiTheme="majorBidi" w:hAnsiTheme="majorBidi" w:cstheme="majorBidi"/>
          <w:lang w:val="en-US"/>
        </w:rPr>
        <w:t>with</w:t>
      </w:r>
      <w:r w:rsidR="00AD5F68" w:rsidRPr="00B63412">
        <w:rPr>
          <w:rFonts w:asciiTheme="majorBidi" w:hAnsiTheme="majorBidi" w:cstheme="majorBidi"/>
          <w:lang w:val="en-US"/>
        </w:rPr>
        <w:t xml:space="preserve"> the</w:t>
      </w:r>
      <w:r w:rsidRPr="00B63412">
        <w:rPr>
          <w:rFonts w:asciiTheme="majorBidi" w:hAnsiTheme="majorBidi" w:cstheme="majorBidi"/>
          <w:lang w:val="en-US"/>
        </w:rPr>
        <w:t xml:space="preserve"> specific objectives</w:t>
      </w:r>
      <w:r w:rsidR="00AD5F68" w:rsidRPr="00B63412">
        <w:rPr>
          <w:rFonts w:asciiTheme="majorBidi" w:hAnsiTheme="majorBidi" w:cstheme="majorBidi"/>
          <w:lang w:val="en-US"/>
        </w:rPr>
        <w:t xml:space="preserve"> of the project</w:t>
      </w:r>
      <w:r w:rsidR="00EF3195" w:rsidRPr="00B63412">
        <w:rPr>
          <w:rFonts w:asciiTheme="majorBidi" w:hAnsiTheme="majorBidi" w:cstheme="majorBidi"/>
          <w:lang w:val="en-US"/>
        </w:rPr>
        <w:t>.</w:t>
      </w:r>
      <w:r w:rsidRPr="00B63412">
        <w:rPr>
          <w:rFonts w:asciiTheme="majorBidi" w:hAnsiTheme="majorBidi" w:cstheme="majorBidi"/>
          <w:lang w:val="en-US"/>
        </w:rPr>
        <w:t xml:space="preserve"> </w:t>
      </w:r>
      <w:r w:rsidR="00AD5F68" w:rsidRPr="00B63412">
        <w:rPr>
          <w:rFonts w:asciiTheme="majorBidi" w:hAnsiTheme="majorBidi" w:cstheme="majorBidi"/>
          <w:lang w:val="en-US"/>
        </w:rPr>
        <w:t>The</w:t>
      </w:r>
      <w:r w:rsidRPr="00B63412">
        <w:rPr>
          <w:rFonts w:asciiTheme="majorBidi" w:hAnsiTheme="majorBidi" w:cstheme="majorBidi"/>
          <w:lang w:val="en-US"/>
        </w:rPr>
        <w:t xml:space="preserve"> excavations</w:t>
      </w:r>
      <w:r w:rsidR="00AD5F68" w:rsidRPr="00B63412">
        <w:rPr>
          <w:rFonts w:asciiTheme="majorBidi" w:hAnsiTheme="majorBidi" w:cstheme="majorBidi"/>
          <w:lang w:val="en-US"/>
        </w:rPr>
        <w:t xml:space="preserve"> in the area allowed</w:t>
      </w:r>
      <w:r w:rsidRPr="00B63412">
        <w:rPr>
          <w:rFonts w:asciiTheme="majorBidi" w:hAnsiTheme="majorBidi" w:cstheme="majorBidi"/>
          <w:lang w:val="en-US"/>
        </w:rPr>
        <w:t xml:space="preserve"> discussion</w:t>
      </w:r>
      <w:r w:rsidR="00EF3195" w:rsidRPr="00B63412">
        <w:rPr>
          <w:rFonts w:asciiTheme="majorBidi" w:hAnsiTheme="majorBidi" w:cstheme="majorBidi"/>
          <w:lang w:val="en-US"/>
        </w:rPr>
        <w:t>s</w:t>
      </w:r>
      <w:r w:rsidRPr="00B63412">
        <w:rPr>
          <w:rFonts w:asciiTheme="majorBidi" w:hAnsiTheme="majorBidi" w:cstheme="majorBidi"/>
          <w:lang w:val="en-US"/>
        </w:rPr>
        <w:t xml:space="preserve"> and research on the functions and chronology of the buildings </w:t>
      </w:r>
      <w:r w:rsidR="00AD5F68" w:rsidRPr="00B63412">
        <w:rPr>
          <w:rFonts w:asciiTheme="majorBidi" w:hAnsiTheme="majorBidi" w:cstheme="majorBidi"/>
          <w:lang w:val="en-US"/>
        </w:rPr>
        <w:t>to</w:t>
      </w:r>
      <w:r w:rsidR="00EF3195" w:rsidRPr="00B63412">
        <w:rPr>
          <w:rFonts w:asciiTheme="majorBidi" w:hAnsiTheme="majorBidi" w:cstheme="majorBidi"/>
          <w:lang w:val="en-US"/>
        </w:rPr>
        <w:t xml:space="preserve"> accelerate.</w:t>
      </w:r>
      <w:r w:rsidRPr="00B63412">
        <w:rPr>
          <w:rFonts w:asciiTheme="majorBidi" w:hAnsiTheme="majorBidi" w:cstheme="majorBidi"/>
          <w:lang w:val="en-US"/>
        </w:rPr>
        <w:t xml:space="preserve"> The capital </w:t>
      </w:r>
      <w:r w:rsidR="00B62C8A" w:rsidRPr="00B63412">
        <w:rPr>
          <w:rFonts w:asciiTheme="majorBidi" w:hAnsiTheme="majorBidi" w:cstheme="majorBidi"/>
          <w:lang w:val="en-US"/>
        </w:rPr>
        <w:t>city,</w:t>
      </w:r>
      <w:r w:rsidR="00EF3195" w:rsidRPr="00B63412">
        <w:rPr>
          <w:rFonts w:asciiTheme="majorBidi" w:hAnsiTheme="majorBidi" w:cstheme="majorBidi"/>
          <w:lang w:val="en-US"/>
        </w:rPr>
        <w:t xml:space="preserve"> </w:t>
      </w:r>
      <w:r w:rsidRPr="00B63412">
        <w:rPr>
          <w:rFonts w:asciiTheme="majorBidi" w:hAnsiTheme="majorBidi" w:cstheme="majorBidi"/>
          <w:lang w:val="en-US"/>
        </w:rPr>
        <w:t>reflect</w:t>
      </w:r>
      <w:r w:rsidR="00EF3195" w:rsidRPr="00B63412">
        <w:rPr>
          <w:rFonts w:asciiTheme="majorBidi" w:hAnsiTheme="majorBidi" w:cstheme="majorBidi"/>
          <w:lang w:val="en-US"/>
        </w:rPr>
        <w:t>ing</w:t>
      </w:r>
      <w:r w:rsidRPr="00B63412">
        <w:rPr>
          <w:rFonts w:asciiTheme="majorBidi" w:hAnsiTheme="majorBidi" w:cstheme="majorBidi"/>
          <w:lang w:val="en-US"/>
        </w:rPr>
        <w:t xml:space="preserve"> the </w:t>
      </w:r>
      <w:r w:rsidR="00EC24E2" w:rsidRPr="00B63412">
        <w:rPr>
          <w:rFonts w:asciiTheme="majorBidi" w:hAnsiTheme="majorBidi" w:cstheme="majorBidi"/>
          <w:lang w:val="en-US"/>
        </w:rPr>
        <w:t xml:space="preserve">characteristics of an </w:t>
      </w:r>
      <w:r w:rsidRPr="00B63412">
        <w:rPr>
          <w:rFonts w:asciiTheme="majorBidi" w:hAnsiTheme="majorBidi" w:cstheme="majorBidi"/>
          <w:lang w:val="en-US"/>
        </w:rPr>
        <w:t>Urartian royal city</w:t>
      </w:r>
      <w:r w:rsidR="00EC24E2" w:rsidRPr="00B63412">
        <w:rPr>
          <w:rFonts w:asciiTheme="majorBidi" w:hAnsiTheme="majorBidi" w:cstheme="majorBidi"/>
          <w:lang w:val="en-US"/>
        </w:rPr>
        <w:t xml:space="preserve"> </w:t>
      </w:r>
      <w:r w:rsidRPr="00B63412">
        <w:rPr>
          <w:rFonts w:asciiTheme="majorBidi" w:hAnsiTheme="majorBidi" w:cstheme="majorBidi"/>
          <w:lang w:val="en-US"/>
        </w:rPr>
        <w:t xml:space="preserve">with </w:t>
      </w:r>
      <w:r w:rsidR="00EC24E2" w:rsidRPr="00B63412">
        <w:rPr>
          <w:rFonts w:asciiTheme="majorBidi" w:hAnsiTheme="majorBidi" w:cstheme="majorBidi"/>
          <w:lang w:val="en-US"/>
        </w:rPr>
        <w:t>its</w:t>
      </w:r>
      <w:r w:rsidRPr="00B63412">
        <w:rPr>
          <w:rFonts w:asciiTheme="majorBidi" w:hAnsiTheme="majorBidi" w:cstheme="majorBidi"/>
          <w:lang w:val="en-US"/>
        </w:rPr>
        <w:t xml:space="preserve"> architecture and facilities </w:t>
      </w:r>
      <w:r w:rsidR="00EC24E2" w:rsidRPr="00B63412">
        <w:rPr>
          <w:rFonts w:asciiTheme="majorBidi" w:hAnsiTheme="majorBidi" w:cstheme="majorBidi"/>
          <w:lang w:val="en-US"/>
        </w:rPr>
        <w:t xml:space="preserve">utilized for </w:t>
      </w:r>
      <w:r w:rsidR="003D7011" w:rsidRPr="00B63412">
        <w:rPr>
          <w:rFonts w:asciiTheme="majorBidi" w:hAnsiTheme="majorBidi" w:cstheme="majorBidi"/>
          <w:lang w:val="en-US"/>
        </w:rPr>
        <w:t>several</w:t>
      </w:r>
      <w:r w:rsidR="00EC24E2" w:rsidRPr="00B63412">
        <w:rPr>
          <w:rFonts w:asciiTheme="majorBidi" w:hAnsiTheme="majorBidi" w:cstheme="majorBidi"/>
          <w:lang w:val="en-US"/>
        </w:rPr>
        <w:t xml:space="preserve"> purposes</w:t>
      </w:r>
      <w:r w:rsidRPr="00B63412">
        <w:rPr>
          <w:rFonts w:asciiTheme="majorBidi" w:hAnsiTheme="majorBidi" w:cstheme="majorBidi"/>
          <w:lang w:val="en-US"/>
        </w:rPr>
        <w:t xml:space="preserve">, has become a </w:t>
      </w:r>
      <w:r w:rsidR="00EC24E2" w:rsidRPr="00B63412">
        <w:rPr>
          <w:rFonts w:asciiTheme="majorBidi" w:hAnsiTheme="majorBidi" w:cstheme="majorBidi"/>
          <w:lang w:val="en-US"/>
        </w:rPr>
        <w:t xml:space="preserve">model </w:t>
      </w:r>
      <w:r w:rsidRPr="00B63412">
        <w:rPr>
          <w:rFonts w:asciiTheme="majorBidi" w:hAnsiTheme="majorBidi" w:cstheme="majorBidi"/>
          <w:lang w:val="en-US"/>
        </w:rPr>
        <w:t>center for many scholars working in this field. Urartian urban architecture</w:t>
      </w:r>
      <w:r w:rsidR="00B62C8A" w:rsidRPr="00B63412">
        <w:rPr>
          <w:rFonts w:asciiTheme="majorBidi" w:hAnsiTheme="majorBidi" w:cstheme="majorBidi"/>
          <w:lang w:val="en-US"/>
        </w:rPr>
        <w:t xml:space="preserve"> provides</w:t>
      </w:r>
      <w:r w:rsidRPr="00B63412">
        <w:rPr>
          <w:rFonts w:asciiTheme="majorBidi" w:hAnsiTheme="majorBidi" w:cstheme="majorBidi"/>
          <w:lang w:val="en-US"/>
        </w:rPr>
        <w:t xml:space="preserve"> re</w:t>
      </w:r>
      <w:r w:rsidR="00EC24E2" w:rsidRPr="00B63412">
        <w:rPr>
          <w:rFonts w:asciiTheme="majorBidi" w:hAnsiTheme="majorBidi" w:cstheme="majorBidi"/>
          <w:lang w:val="en-US"/>
        </w:rPr>
        <w:t>presentative</w:t>
      </w:r>
      <w:r w:rsidRPr="00B63412">
        <w:rPr>
          <w:rFonts w:asciiTheme="majorBidi" w:hAnsiTheme="majorBidi" w:cstheme="majorBidi"/>
          <w:lang w:val="en-US"/>
        </w:rPr>
        <w:t xml:space="preserve"> examples </w:t>
      </w:r>
      <w:r w:rsidR="00EC24E2" w:rsidRPr="00B63412">
        <w:rPr>
          <w:rFonts w:asciiTheme="majorBidi" w:hAnsiTheme="majorBidi" w:cstheme="majorBidi"/>
          <w:lang w:val="en-US"/>
        </w:rPr>
        <w:t>of</w:t>
      </w:r>
      <w:r w:rsidRPr="00B63412">
        <w:rPr>
          <w:rFonts w:asciiTheme="majorBidi" w:hAnsiTheme="majorBidi" w:cstheme="majorBidi"/>
          <w:lang w:val="en-US"/>
        </w:rPr>
        <w:t xml:space="preserve"> rock-working techniques. </w:t>
      </w:r>
      <w:r w:rsidR="00EC24E2" w:rsidRPr="00B63412">
        <w:rPr>
          <w:rFonts w:asciiTheme="majorBidi" w:hAnsiTheme="majorBidi" w:cstheme="majorBidi"/>
          <w:lang w:val="en-US"/>
        </w:rPr>
        <w:t>Also</w:t>
      </w:r>
      <w:r w:rsidRPr="00B63412">
        <w:rPr>
          <w:rFonts w:asciiTheme="majorBidi" w:hAnsiTheme="majorBidi" w:cstheme="majorBidi"/>
          <w:lang w:val="en-US"/>
        </w:rPr>
        <w:t xml:space="preserve">, the inscriptions carved into the bedrock are the main source of data </w:t>
      </w:r>
      <w:r w:rsidR="00EC24E2" w:rsidRPr="00B63412">
        <w:rPr>
          <w:rFonts w:asciiTheme="majorBidi" w:hAnsiTheme="majorBidi" w:cstheme="majorBidi"/>
          <w:lang w:val="en-US"/>
        </w:rPr>
        <w:t>wh</w:t>
      </w:r>
      <w:r w:rsidR="003D7011" w:rsidRPr="00B63412">
        <w:rPr>
          <w:rFonts w:asciiTheme="majorBidi" w:hAnsiTheme="majorBidi" w:cstheme="majorBidi"/>
          <w:lang w:val="en-US"/>
        </w:rPr>
        <w:t>en</w:t>
      </w:r>
      <w:r w:rsidRPr="00B63412">
        <w:rPr>
          <w:rFonts w:asciiTheme="majorBidi" w:hAnsiTheme="majorBidi" w:cstheme="majorBidi"/>
          <w:lang w:val="en-US"/>
        </w:rPr>
        <w:t xml:space="preserve"> </w:t>
      </w:r>
      <w:r w:rsidR="00EC24E2" w:rsidRPr="00B63412">
        <w:rPr>
          <w:rFonts w:asciiTheme="majorBidi" w:hAnsiTheme="majorBidi" w:cstheme="majorBidi"/>
          <w:lang w:val="en-US"/>
        </w:rPr>
        <w:t xml:space="preserve">constituting </w:t>
      </w:r>
      <w:r w:rsidRPr="00B63412">
        <w:rPr>
          <w:rFonts w:asciiTheme="majorBidi" w:hAnsiTheme="majorBidi" w:cstheme="majorBidi"/>
          <w:lang w:val="en-US"/>
        </w:rPr>
        <w:t xml:space="preserve">Urartian history. In this book,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D7011" w:rsidRPr="00B63412">
        <w:rPr>
          <w:rFonts w:asciiTheme="majorBidi" w:hAnsiTheme="majorBidi" w:cstheme="majorBidi"/>
          <w:lang w:val="en-US"/>
        </w:rPr>
        <w:t>is</w:t>
      </w:r>
      <w:r w:rsidRPr="00B63412">
        <w:rPr>
          <w:rFonts w:asciiTheme="majorBidi" w:hAnsiTheme="majorBidi" w:cstheme="majorBidi"/>
          <w:lang w:val="en-US"/>
        </w:rPr>
        <w:t xml:space="preserve"> re-evaluated</w:t>
      </w:r>
      <w:r w:rsidR="003D7011" w:rsidRPr="00B63412">
        <w:rPr>
          <w:rFonts w:asciiTheme="majorBidi" w:hAnsiTheme="majorBidi" w:cstheme="majorBidi"/>
          <w:lang w:val="en-US"/>
        </w:rPr>
        <w:t xml:space="preserve"> in </w:t>
      </w:r>
      <w:r w:rsidR="00AD5F68" w:rsidRPr="00B63412">
        <w:rPr>
          <w:rFonts w:asciiTheme="majorBidi" w:hAnsiTheme="majorBidi" w:cstheme="majorBidi"/>
          <w:lang w:val="en-US"/>
        </w:rPr>
        <w:t xml:space="preserve">its multiple </w:t>
      </w:r>
      <w:r w:rsidR="003D7011" w:rsidRPr="00B63412">
        <w:rPr>
          <w:rFonts w:asciiTheme="majorBidi" w:hAnsiTheme="majorBidi" w:cstheme="majorBidi"/>
          <w:lang w:val="en-US"/>
        </w:rPr>
        <w:t>different aspects</w:t>
      </w:r>
      <w:r w:rsidR="00EA2504">
        <w:rPr>
          <w:rFonts w:asciiTheme="majorBidi" w:hAnsiTheme="majorBidi" w:cstheme="majorBidi"/>
          <w:lang w:val="en-US"/>
        </w:rPr>
        <w:t>,</w:t>
      </w:r>
      <w:r w:rsidR="003D7011" w:rsidRPr="00B63412">
        <w:rPr>
          <w:rFonts w:asciiTheme="majorBidi" w:hAnsiTheme="majorBidi" w:cstheme="majorBidi"/>
          <w:lang w:val="en-US"/>
        </w:rPr>
        <w:t xml:space="preserve"> such as being the capital of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00AD5F68" w:rsidRPr="00B63412">
        <w:rPr>
          <w:rFonts w:asciiTheme="majorBidi" w:hAnsiTheme="majorBidi" w:cstheme="majorBidi"/>
          <w:lang w:val="en-US"/>
        </w:rPr>
        <w:t xml:space="preserve"> as well as</w:t>
      </w:r>
      <w:r w:rsidR="003D7011" w:rsidRPr="00B63412">
        <w:rPr>
          <w:rFonts w:asciiTheme="majorBidi" w:hAnsiTheme="majorBidi" w:cstheme="majorBidi"/>
          <w:lang w:val="en-US"/>
        </w:rPr>
        <w:t xml:space="preserve"> its identity, topography, </w:t>
      </w:r>
      <w:r w:rsidR="00AD5F68" w:rsidRPr="00B63412">
        <w:rPr>
          <w:rFonts w:asciiTheme="majorBidi" w:hAnsiTheme="majorBidi" w:cstheme="majorBidi"/>
          <w:lang w:val="en-US"/>
        </w:rPr>
        <w:t>chronological</w:t>
      </w:r>
      <w:r w:rsidR="003D7011" w:rsidRPr="00B63412">
        <w:rPr>
          <w:rFonts w:asciiTheme="majorBidi" w:hAnsiTheme="majorBidi" w:cstheme="majorBidi"/>
          <w:lang w:val="en-US"/>
        </w:rPr>
        <w:t xml:space="preserve"> development, inscriptions, and structures </w:t>
      </w:r>
      <w:r w:rsidRPr="00B63412">
        <w:rPr>
          <w:rFonts w:asciiTheme="majorBidi" w:hAnsiTheme="majorBidi" w:cstheme="majorBidi"/>
          <w:lang w:val="en-US"/>
        </w:rPr>
        <w:t>with new data</w:t>
      </w:r>
      <w:r w:rsidR="003D7011" w:rsidRPr="00B63412">
        <w:rPr>
          <w:rFonts w:asciiTheme="majorBidi" w:hAnsiTheme="majorBidi" w:cstheme="majorBidi"/>
          <w:lang w:val="en-US"/>
        </w:rPr>
        <w:t xml:space="preserve"> conducted</w:t>
      </w:r>
      <w:r w:rsidRPr="00B63412">
        <w:rPr>
          <w:rFonts w:asciiTheme="majorBidi" w:hAnsiTheme="majorBidi" w:cstheme="majorBidi"/>
          <w:lang w:val="en-US"/>
        </w:rPr>
        <w:t xml:space="preserve"> through excavations, research, and documentation </w:t>
      </w:r>
      <w:r w:rsidR="003D7011" w:rsidRPr="00B63412">
        <w:rPr>
          <w:rFonts w:asciiTheme="majorBidi" w:hAnsiTheme="majorBidi" w:cstheme="majorBidi"/>
          <w:lang w:val="en-US"/>
        </w:rPr>
        <w:t xml:space="preserve">at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citadel for </w:t>
      </w:r>
      <w:r w:rsidR="00EA2504">
        <w:rPr>
          <w:rFonts w:asciiTheme="majorBidi" w:hAnsiTheme="majorBidi" w:cstheme="majorBidi"/>
          <w:lang w:val="en-US"/>
        </w:rPr>
        <w:t>ten</w:t>
      </w:r>
      <w:r w:rsidR="003D7011" w:rsidRPr="00B63412">
        <w:rPr>
          <w:rFonts w:asciiTheme="majorBidi" w:hAnsiTheme="majorBidi" w:cstheme="majorBidi"/>
          <w:lang w:val="en-US"/>
        </w:rPr>
        <w:t xml:space="preserve"> excavation</w:t>
      </w:r>
      <w:r w:rsidRPr="00B63412">
        <w:rPr>
          <w:rFonts w:asciiTheme="majorBidi" w:hAnsiTheme="majorBidi" w:cstheme="majorBidi"/>
          <w:lang w:val="en-US"/>
        </w:rPr>
        <w:t xml:space="preserve"> seasons between</w:t>
      </w:r>
      <w:r w:rsidR="003D7011" w:rsidRPr="00B63412">
        <w:rPr>
          <w:rFonts w:asciiTheme="majorBidi" w:hAnsiTheme="majorBidi" w:cstheme="majorBidi"/>
          <w:lang w:val="en-US"/>
        </w:rPr>
        <w:t xml:space="preserve"> the years of</w:t>
      </w:r>
      <w:r w:rsidRPr="00B63412">
        <w:rPr>
          <w:rFonts w:asciiTheme="majorBidi" w:hAnsiTheme="majorBidi" w:cstheme="majorBidi"/>
          <w:lang w:val="en-US"/>
        </w:rPr>
        <w:t xml:space="preserve"> 2010-2019. </w:t>
      </w:r>
    </w:p>
    <w:p w14:paraId="68B2F9FB" w14:textId="77777777" w:rsidR="00111F62" w:rsidRPr="00B63412" w:rsidRDefault="00111F62" w:rsidP="006C2DA9">
      <w:pPr>
        <w:jc w:val="both"/>
        <w:rPr>
          <w:rFonts w:asciiTheme="majorBidi" w:hAnsiTheme="majorBidi" w:cstheme="majorBidi"/>
          <w:lang w:val="en-US"/>
        </w:rPr>
      </w:pPr>
    </w:p>
    <w:p w14:paraId="352D0C9E" w14:textId="338ABBDC" w:rsidR="00111F6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Despite a</w:t>
      </w:r>
      <w:r w:rsidR="00175556" w:rsidRPr="00B63412">
        <w:rPr>
          <w:rFonts w:asciiTheme="majorBidi" w:hAnsiTheme="majorBidi" w:cstheme="majorBidi"/>
          <w:lang w:val="en-US"/>
        </w:rPr>
        <w:t xml:space="preserve">n abundance </w:t>
      </w:r>
      <w:r w:rsidRPr="00B63412">
        <w:rPr>
          <w:rFonts w:asciiTheme="majorBidi" w:hAnsiTheme="majorBidi" w:cstheme="majorBidi"/>
          <w:lang w:val="en-US"/>
        </w:rPr>
        <w:t>of scattered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obtained around the </w:t>
      </w:r>
      <w:r w:rsidR="00465247" w:rsidRPr="00B63412">
        <w:rPr>
          <w:rFonts w:asciiTheme="majorBidi" w:hAnsiTheme="majorBidi" w:cstheme="majorBidi"/>
          <w:lang w:val="en-US"/>
        </w:rPr>
        <w:t xml:space="preserve">outcrops of the </w:t>
      </w:r>
      <w:r w:rsidRPr="00B63412">
        <w:rPr>
          <w:rFonts w:asciiTheme="majorBidi" w:hAnsiTheme="majorBidi" w:cstheme="majorBidi"/>
          <w:lang w:val="en-US"/>
        </w:rPr>
        <w:t xml:space="preserve">Van </w:t>
      </w:r>
      <w:r w:rsidR="003D7011"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465247" w:rsidRPr="00B63412">
        <w:rPr>
          <w:rFonts w:asciiTheme="majorBidi" w:hAnsiTheme="majorBidi" w:cstheme="majorBidi"/>
          <w:lang w:val="en-US"/>
        </w:rPr>
        <w:t xml:space="preserve"> </w:t>
      </w:r>
      <w:r w:rsidRPr="00B63412">
        <w:rPr>
          <w:rFonts w:asciiTheme="majorBidi" w:hAnsiTheme="majorBidi" w:cstheme="majorBidi"/>
          <w:lang w:val="en-US"/>
        </w:rPr>
        <w:t>and its immediate surroundings, only the rock inscription of Tabriz Gate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at the eastern end of the outcrops</w:t>
      </w:r>
      <w:r w:rsidR="000F72D0" w:rsidRPr="00B63412">
        <w:rPr>
          <w:rFonts w:asciiTheme="majorBidi" w:hAnsiTheme="majorBidi" w:cstheme="majorBidi"/>
          <w:lang w:val="en-US"/>
        </w:rPr>
        <w:t xml:space="preserve"> could be encountered to prove</w:t>
      </w:r>
      <w:r w:rsidRPr="00B63412">
        <w:rPr>
          <w:rFonts w:asciiTheme="majorBidi" w:hAnsiTheme="majorBidi" w:cstheme="majorBidi"/>
          <w:lang w:val="en-US"/>
        </w:rPr>
        <w:t xml:space="preserve"> that this area was</w:t>
      </w:r>
      <w:r w:rsidR="00C07AE6" w:rsidRPr="00B63412">
        <w:rPr>
          <w:rFonts w:asciiTheme="majorBidi" w:hAnsiTheme="majorBidi" w:cstheme="majorBidi"/>
          <w:lang w:val="en-US"/>
        </w:rPr>
        <w:t>, in fact,</w:t>
      </w:r>
      <w:r w:rsidRPr="00B63412">
        <w:rPr>
          <w:rFonts w:asciiTheme="majorBidi" w:hAnsiTheme="majorBidi" w:cstheme="majorBidi"/>
          <w:lang w:val="en-US"/>
        </w:rPr>
        <w:t xml:space="preserve"> </w:t>
      </w:r>
      <w:r w:rsidR="00801444" w:rsidRPr="004B1EAB">
        <w:rPr>
          <w:rFonts w:asciiTheme="majorBidi" w:hAnsiTheme="majorBidi" w:cstheme="majorBidi"/>
          <w:i/>
          <w:iCs/>
          <w:lang w:val="en-US"/>
        </w:rPr>
        <w:t>Ṭušpa</w:t>
      </w:r>
      <w:r w:rsidR="00EA2504">
        <w:rPr>
          <w:rFonts w:asciiTheme="majorBidi" w:hAnsiTheme="majorBidi" w:cstheme="majorBidi"/>
          <w:i/>
          <w:iCs/>
          <w:lang w:val="en-US"/>
        </w:rPr>
        <w:t>.</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Style w:val="FootnoteReference"/>
          <w:rFonts w:asciiTheme="majorBidi" w:hAnsiTheme="majorBidi" w:cstheme="majorBidi"/>
          <w:lang w:val="en-US"/>
        </w:rPr>
        <w:footnoteReference w:id="1"/>
      </w:r>
      <w:r w:rsidRPr="00B63412">
        <w:rPr>
          <w:rFonts w:asciiTheme="majorBidi" w:hAnsiTheme="majorBidi" w:cstheme="majorBidi"/>
          <w:lang w:val="en-US"/>
        </w:rPr>
        <w:t xml:space="preserve">. In the inscription </w:t>
      </w:r>
      <w:r w:rsidR="000F72D0" w:rsidRPr="00B63412">
        <w:rPr>
          <w:rFonts w:asciiTheme="majorBidi" w:hAnsiTheme="majorBidi" w:cstheme="majorBidi"/>
          <w:lang w:val="en-US"/>
        </w:rPr>
        <w:t xml:space="preserve">belonging to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(830-820 BC), one of the founding kings of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0F72D0" w:rsidRPr="00B63412">
        <w:rPr>
          <w:rFonts w:asciiTheme="majorBidi" w:hAnsiTheme="majorBidi" w:cstheme="majorBidi"/>
          <w:lang w:val="en-US"/>
        </w:rPr>
        <w:t>he</w:t>
      </w:r>
      <w:r w:rsidRPr="00B63412">
        <w:rPr>
          <w:rFonts w:asciiTheme="majorBidi" w:hAnsiTheme="majorBidi" w:cstheme="majorBidi"/>
          <w:lang w:val="en-US"/>
        </w:rPr>
        <w:t xml:space="preserve"> </w:t>
      </w:r>
      <w:r w:rsidR="000F72D0" w:rsidRPr="00B63412">
        <w:rPr>
          <w:rFonts w:asciiTheme="majorBidi" w:hAnsiTheme="majorBidi" w:cstheme="majorBidi"/>
          <w:lang w:val="en-US"/>
        </w:rPr>
        <w:t>explains</w:t>
      </w:r>
      <w:r w:rsidRPr="00B63412">
        <w:rPr>
          <w:rFonts w:asciiTheme="majorBidi" w:hAnsiTheme="majorBidi" w:cstheme="majorBidi"/>
          <w:lang w:val="en-US"/>
        </w:rPr>
        <w:t xml:space="preserve"> </w:t>
      </w:r>
      <w:r w:rsidR="000F72D0" w:rsidRPr="00B63412">
        <w:rPr>
          <w:rFonts w:asciiTheme="majorBidi" w:hAnsiTheme="majorBidi" w:cstheme="majorBidi"/>
          <w:lang w:val="en-US"/>
        </w:rPr>
        <w:t>how</w:t>
      </w:r>
      <w:r w:rsidRPr="00B63412">
        <w:rPr>
          <w:rFonts w:asciiTheme="majorBidi" w:hAnsiTheme="majorBidi" w:cstheme="majorBidi"/>
          <w:lang w:val="en-US"/>
        </w:rPr>
        <w:t xml:space="preserve"> he built a susi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temple for the city of </w:t>
      </w:r>
      <w:r w:rsidR="00801444" w:rsidRPr="004B1EAB">
        <w:rPr>
          <w:rFonts w:asciiTheme="majorBidi" w:hAnsiTheme="majorBidi" w:cstheme="majorBidi"/>
          <w:i/>
          <w:iCs/>
          <w:lang w:val="en-US"/>
        </w:rPr>
        <w:t>Ṭušpa</w:t>
      </w:r>
      <w:r w:rsidR="000F72D0" w:rsidRPr="00B63412">
        <w:rPr>
          <w:rFonts w:asciiTheme="majorBidi" w:hAnsiTheme="majorBidi" w:cstheme="majorBidi"/>
          <w:lang w:val="en-US"/>
        </w:rPr>
        <w:t xml:space="preserve"> with his son,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0F72D0" w:rsidRPr="00B63412">
        <w:rPr>
          <w:rFonts w:asciiTheme="majorBidi" w:hAnsiTheme="majorBidi" w:cstheme="majorBidi"/>
          <w:lang w:val="en-US"/>
        </w:rPr>
        <w:t>, and his grandson, Inušpua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0F72D0" w:rsidRPr="00B63412">
        <w:rPr>
          <w:rFonts w:asciiTheme="majorBidi" w:hAnsiTheme="majorBidi" w:cstheme="majorBidi"/>
          <w:lang w:val="en-US"/>
        </w:rPr>
        <w:t>Hence</w:t>
      </w:r>
      <w:r w:rsidRPr="00B63412">
        <w:rPr>
          <w:rFonts w:asciiTheme="majorBidi" w:hAnsiTheme="majorBidi" w:cstheme="majorBidi"/>
          <w:lang w:val="en-US"/>
        </w:rPr>
        <w:t xml:space="preserve">, we first encounter the name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in Urartian texts during the reign of </w:t>
      </w:r>
      <w:r w:rsidRPr="00B63412">
        <w:rPr>
          <w:rFonts w:asciiTheme="majorBidi" w:hAnsiTheme="majorBidi" w:cstheme="majorBidi"/>
          <w:i/>
          <w:iCs/>
          <w:lang w:val="en-US"/>
        </w:rPr>
        <w:t>Išpuini</w:t>
      </w:r>
      <w:r w:rsidRPr="00B63412">
        <w:rPr>
          <w:rFonts w:asciiTheme="majorBidi" w:hAnsiTheme="majorBidi" w:cstheme="majorBidi"/>
          <w:lang w:val="en-US"/>
        </w:rPr>
        <w:t>. In addition to the</w:t>
      </w:r>
      <w:r w:rsidR="00C07AE6" w:rsidRPr="00B63412">
        <w:rPr>
          <w:rFonts w:asciiTheme="majorBidi" w:hAnsiTheme="majorBidi" w:cstheme="majorBidi"/>
          <w:lang w:val="en-US"/>
        </w:rPr>
        <w:t xml:space="preserve"> inscription of</w:t>
      </w:r>
      <w:r w:rsidRPr="00B63412">
        <w:rPr>
          <w:rFonts w:asciiTheme="majorBidi" w:hAnsiTheme="majorBidi" w:cstheme="majorBidi"/>
          <w:lang w:val="en-US"/>
        </w:rPr>
        <w:t xml:space="preserve"> Tabriz Gate, many architectural investments with different functions and forms</w:t>
      </w:r>
      <w:r w:rsidR="00EA2504">
        <w:rPr>
          <w:rFonts w:asciiTheme="majorBidi" w:hAnsiTheme="majorBidi" w:cstheme="majorBidi"/>
          <w:lang w:val="en-US"/>
        </w:rPr>
        <w:t>,</w:t>
      </w:r>
      <w:r w:rsidRPr="00B63412">
        <w:rPr>
          <w:rFonts w:asciiTheme="majorBidi" w:hAnsiTheme="majorBidi" w:cstheme="majorBidi"/>
          <w:lang w:val="en-US"/>
        </w:rPr>
        <w:t xml:space="preserve"> such as king tombs,</w:t>
      </w:r>
      <w:r w:rsidR="00C07AE6" w:rsidRPr="00B63412">
        <w:rPr>
          <w:rFonts w:asciiTheme="majorBidi" w:hAnsiTheme="majorBidi" w:cstheme="majorBidi"/>
          <w:lang w:val="en-US"/>
        </w:rPr>
        <w:t xml:space="preserve"> </w:t>
      </w:r>
      <w:r w:rsidRPr="00B63412">
        <w:rPr>
          <w:rFonts w:asciiTheme="majorBidi" w:hAnsiTheme="majorBidi" w:cstheme="majorBidi"/>
          <w:lang w:val="en-US"/>
        </w:rPr>
        <w:t xml:space="preserve">palace, kurtin, and bastion fortification system, </w:t>
      </w:r>
      <w:r w:rsidR="00AE00EE">
        <w:rPr>
          <w:rFonts w:asciiTheme="majorBidi" w:hAnsiTheme="majorBidi" w:cstheme="majorBidi"/>
          <w:lang w:val="en-US"/>
        </w:rPr>
        <w:t>‘</w:t>
      </w:r>
      <w:r w:rsidRPr="00AE00EE">
        <w:rPr>
          <w:rFonts w:asciiTheme="majorBidi" w:hAnsiTheme="majorBidi" w:cstheme="majorBidi"/>
          <w:i/>
          <w:iCs/>
          <w:lang w:val="en-US"/>
        </w:rPr>
        <w:t>ari</w:t>
      </w:r>
      <w:r w:rsidR="00AE00EE">
        <w:rPr>
          <w:rFonts w:asciiTheme="majorBidi" w:hAnsiTheme="majorBidi" w:cstheme="majorBidi"/>
          <w:i/>
          <w:iCs/>
          <w:lang w:val="en-US"/>
        </w:rPr>
        <w:t>’</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AE00EE">
        <w:rPr>
          <w:rFonts w:asciiTheme="majorBidi" w:hAnsiTheme="majorBidi" w:cstheme="majorBidi"/>
          <w:i/>
          <w:iCs/>
          <w:lang w:val="en-US"/>
        </w:rPr>
        <w:instrText>ari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(silo),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C07AE6" w:rsidRPr="00B63412">
        <w:rPr>
          <w:rFonts w:asciiTheme="majorBidi" w:hAnsiTheme="majorBidi" w:cstheme="majorBidi"/>
          <w:lang w:val="en-US"/>
        </w:rPr>
        <w:t xml:space="preserve">the </w:t>
      </w:r>
      <w:r w:rsidRPr="00B63412">
        <w:rPr>
          <w:rFonts w:asciiTheme="majorBidi" w:hAnsiTheme="majorBidi" w:cstheme="majorBidi"/>
          <w:lang w:val="en-US"/>
        </w:rPr>
        <w:t>barn</w:t>
      </w:r>
      <w:r w:rsidR="00C07AE6" w:rsidRPr="00B63412">
        <w:rPr>
          <w:rFonts w:asciiTheme="majorBidi" w:hAnsiTheme="majorBidi" w:cstheme="majorBidi"/>
          <w:lang w:val="en-US"/>
        </w:rPr>
        <w:t xml:space="preserve"> of sacrificial animals</w:t>
      </w:r>
      <w:r w:rsidRPr="00B63412">
        <w:rPr>
          <w:rFonts w:asciiTheme="majorBidi" w:hAnsiTheme="majorBidi" w:cstheme="majorBidi"/>
          <w:lang w:val="en-US"/>
        </w:rPr>
        <w:t>), taramanili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 etc. along the south </w:t>
      </w:r>
      <w:r w:rsidR="00C07AE6" w:rsidRPr="00B63412">
        <w:rPr>
          <w:rFonts w:asciiTheme="majorBidi" w:hAnsiTheme="majorBidi" w:cstheme="majorBidi"/>
          <w:lang w:val="en-US"/>
        </w:rPr>
        <w:t>to</w:t>
      </w:r>
      <w:r w:rsidRPr="00B63412">
        <w:rPr>
          <w:rFonts w:asciiTheme="majorBidi" w:hAnsiTheme="majorBidi" w:cstheme="majorBidi"/>
          <w:lang w:val="en-US"/>
        </w:rPr>
        <w:t xml:space="preserve"> the</w:t>
      </w:r>
      <w:r w:rsidR="00C07AE6" w:rsidRPr="00B63412">
        <w:rPr>
          <w:rFonts w:asciiTheme="majorBidi" w:hAnsiTheme="majorBidi" w:cstheme="majorBidi"/>
          <w:lang w:val="en-US"/>
        </w:rPr>
        <w:t xml:space="preserve"> outcrops of the</w:t>
      </w:r>
      <w:r w:rsidRPr="00B63412">
        <w:rPr>
          <w:rFonts w:asciiTheme="majorBidi" w:hAnsiTheme="majorBidi" w:cstheme="majorBidi"/>
          <w:lang w:val="en-US"/>
        </w:rPr>
        <w:t xml:space="preserve"> fortress reinforce the fact that the capital city reflects the Urartian urban character (Chapter 2) The inscriptions and structures on the</w:t>
      </w:r>
      <w:r w:rsidR="00C07AE6" w:rsidRPr="00B63412">
        <w:rPr>
          <w:rFonts w:asciiTheme="majorBidi" w:hAnsiTheme="majorBidi" w:cstheme="majorBidi"/>
          <w:lang w:val="en-US"/>
        </w:rPr>
        <w:t xml:space="preserve"> outcrops of</w:t>
      </w:r>
      <w:r w:rsidRPr="00B63412">
        <w:rPr>
          <w:rFonts w:asciiTheme="majorBidi" w:hAnsiTheme="majorBidi" w:cstheme="majorBidi"/>
          <w:lang w:val="en-US"/>
        </w:rPr>
        <w:t xml:space="preserve">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belong to the earl</w:t>
      </w:r>
      <w:r w:rsidR="00C07AE6" w:rsidRPr="00B63412">
        <w:rPr>
          <w:rFonts w:asciiTheme="majorBidi" w:hAnsiTheme="majorBidi" w:cstheme="majorBidi"/>
          <w:lang w:val="en-US"/>
        </w:rPr>
        <w:t>ier</w:t>
      </w:r>
      <w:r w:rsidRPr="00B63412">
        <w:rPr>
          <w:rFonts w:asciiTheme="majorBidi" w:hAnsiTheme="majorBidi" w:cstheme="majorBidi"/>
          <w:lang w:val="en-US"/>
        </w:rPr>
        <w:t xml:space="preserve"> periods of the kingdom and </w:t>
      </w:r>
      <w:r w:rsidR="00C07AE6" w:rsidRPr="00B63412">
        <w:rPr>
          <w:rFonts w:asciiTheme="majorBidi" w:hAnsiTheme="majorBidi" w:cstheme="majorBidi"/>
          <w:lang w:val="en-US"/>
        </w:rPr>
        <w:t>some</w:t>
      </w:r>
      <w:r w:rsidRPr="00B63412">
        <w:rPr>
          <w:rFonts w:asciiTheme="majorBidi" w:hAnsiTheme="majorBidi" w:cstheme="majorBidi"/>
          <w:lang w:val="en-US"/>
        </w:rPr>
        <w:t xml:space="preserve"> powerful kings </w:t>
      </w:r>
      <w:r w:rsidR="00C07AE6" w:rsidRPr="00B63412">
        <w:rPr>
          <w:rFonts w:asciiTheme="majorBidi" w:hAnsiTheme="majorBidi" w:cstheme="majorBidi"/>
          <w:lang w:val="en-US"/>
        </w:rPr>
        <w:t>afterwards.</w:t>
      </w:r>
    </w:p>
    <w:p w14:paraId="1C49DB99" w14:textId="77777777" w:rsidR="00111F62" w:rsidRPr="00B63412" w:rsidRDefault="00111F62" w:rsidP="006C2DA9">
      <w:pPr>
        <w:jc w:val="both"/>
        <w:rPr>
          <w:rFonts w:asciiTheme="majorBidi" w:hAnsiTheme="majorBidi" w:cstheme="majorBidi"/>
          <w:lang w:val="en-US"/>
        </w:rPr>
      </w:pPr>
    </w:p>
    <w:p w14:paraId="587A3A06" w14:textId="0C47BDAA" w:rsidR="00111F6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As </w:t>
      </w:r>
      <w:r w:rsidR="00C07AE6" w:rsidRPr="00B63412">
        <w:rPr>
          <w:rFonts w:asciiTheme="majorBidi" w:hAnsiTheme="majorBidi" w:cstheme="majorBidi"/>
          <w:lang w:val="en-US"/>
        </w:rPr>
        <w:t>a</w:t>
      </w:r>
      <w:r w:rsidRPr="00B63412">
        <w:rPr>
          <w:rFonts w:asciiTheme="majorBidi" w:hAnsiTheme="majorBidi" w:cstheme="majorBidi"/>
          <w:lang w:val="en-US"/>
        </w:rPr>
        <w:t xml:space="preserve"> well-known</w:t>
      </w:r>
      <w:r w:rsidR="00C07AE6" w:rsidRPr="00B63412">
        <w:rPr>
          <w:rFonts w:asciiTheme="majorBidi" w:hAnsiTheme="majorBidi" w:cstheme="majorBidi"/>
          <w:lang w:val="en-US"/>
        </w:rPr>
        <w:t xml:space="preserve"> fact</w:t>
      </w:r>
      <w:r w:rsidRPr="00B63412">
        <w:rPr>
          <w:rFonts w:asciiTheme="majorBidi" w:hAnsiTheme="majorBidi" w:cstheme="majorBidi"/>
          <w:lang w:val="en-US"/>
        </w:rPr>
        <w:t>, in the Near East</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especially in the second millennium and increasingly in the first millennium, powerful kings</w:t>
      </w:r>
      <w:r w:rsidR="009A687F" w:rsidRPr="00B63412">
        <w:rPr>
          <w:rFonts w:asciiTheme="majorBidi" w:hAnsiTheme="majorBidi" w:cstheme="majorBidi"/>
          <w:lang w:val="en-US"/>
        </w:rPr>
        <w:t xml:space="preserve"> with a passion for propaganda</w:t>
      </w:r>
      <w:r w:rsidRPr="00B63412">
        <w:rPr>
          <w:rFonts w:asciiTheme="majorBidi" w:hAnsiTheme="majorBidi" w:cstheme="majorBidi"/>
          <w:lang w:val="en-US"/>
        </w:rPr>
        <w:t xml:space="preserve"> began to build new capitals and move their </w:t>
      </w:r>
      <w:r w:rsidR="009A687F" w:rsidRPr="00B63412">
        <w:rPr>
          <w:rFonts w:asciiTheme="majorBidi" w:hAnsiTheme="majorBidi" w:cstheme="majorBidi"/>
          <w:lang w:val="en-US"/>
        </w:rPr>
        <w:t>former ones</w:t>
      </w:r>
      <w:r w:rsidRPr="00B63412">
        <w:rPr>
          <w:rFonts w:asciiTheme="majorBidi" w:hAnsiTheme="majorBidi" w:cstheme="majorBidi"/>
          <w:lang w:val="en-US"/>
        </w:rPr>
        <w:t>. In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managed to be a center on which the royal monarchy and the legitimacy of power were based</w:t>
      </w:r>
      <w:r w:rsidR="009A687F" w:rsidRPr="00B63412">
        <w:rPr>
          <w:rFonts w:asciiTheme="majorBidi" w:hAnsiTheme="majorBidi" w:cstheme="majorBidi"/>
          <w:lang w:val="en-US"/>
        </w:rPr>
        <w:t xml:space="preserve"> </w:t>
      </w:r>
      <w:r w:rsidRPr="00B63412">
        <w:rPr>
          <w:rFonts w:asciiTheme="majorBidi" w:hAnsiTheme="majorBidi" w:cstheme="majorBidi"/>
          <w:lang w:val="en-US"/>
        </w:rPr>
        <w:t xml:space="preserve">until the end of the kingdom. The </w:t>
      </w:r>
      <w:r w:rsidRPr="00B63412">
        <w:rPr>
          <w:rFonts w:asciiTheme="majorBidi" w:hAnsiTheme="majorBidi" w:cstheme="majorBidi"/>
          <w:lang w:val="en-US"/>
        </w:rPr>
        <w:lastRenderedPageBreak/>
        <w:t xml:space="preserve">material remains to which this spiritual importance and royal legitimacy are </w:t>
      </w:r>
      <w:r w:rsidR="00B62C8A" w:rsidRPr="00B63412">
        <w:rPr>
          <w:rFonts w:asciiTheme="majorBidi" w:hAnsiTheme="majorBidi" w:cstheme="majorBidi"/>
          <w:lang w:val="en-US"/>
        </w:rPr>
        <w:t>attributed</w:t>
      </w:r>
      <w:r w:rsidRPr="00B63412">
        <w:rPr>
          <w:rFonts w:asciiTheme="majorBidi" w:hAnsiTheme="majorBidi" w:cstheme="majorBidi"/>
          <w:lang w:val="en-US"/>
        </w:rPr>
        <w:t xml:space="preserve"> are the monumental inscriptions and structures accumulated on the </w:t>
      </w:r>
      <w:r w:rsidR="009A687F" w:rsidRPr="00B63412">
        <w:rPr>
          <w:rFonts w:asciiTheme="majorBidi" w:hAnsiTheme="majorBidi" w:cstheme="majorBidi"/>
          <w:lang w:val="en-US"/>
        </w:rPr>
        <w:t>out</w:t>
      </w:r>
      <w:r w:rsidRPr="00B63412">
        <w:rPr>
          <w:rFonts w:asciiTheme="majorBidi" w:hAnsiTheme="majorBidi" w:cstheme="majorBidi"/>
          <w:lang w:val="en-US"/>
        </w:rPr>
        <w:t>cro</w:t>
      </w:r>
      <w:r w:rsidR="009A687F" w:rsidRPr="00B63412">
        <w:rPr>
          <w:rFonts w:asciiTheme="majorBidi" w:hAnsiTheme="majorBidi" w:cstheme="majorBidi"/>
          <w:lang w:val="en-US"/>
        </w:rPr>
        <w:t>ps</w:t>
      </w:r>
      <w:r w:rsidRPr="00B63412">
        <w:rPr>
          <w:rFonts w:asciiTheme="majorBidi" w:hAnsiTheme="majorBidi" w:cstheme="majorBidi"/>
          <w:lang w:val="en-US"/>
        </w:rPr>
        <w:t xml:space="preserve"> for centuries from the earliest kings. </w:t>
      </w:r>
      <w:r w:rsidR="00EA2504">
        <w:rPr>
          <w:rFonts w:asciiTheme="majorBidi" w:hAnsiTheme="majorBidi" w:cstheme="majorBidi"/>
          <w:lang w:val="en-US"/>
        </w:rPr>
        <w:t>Suppose</w:t>
      </w:r>
      <w:r w:rsidR="009A687F" w:rsidRPr="00B63412">
        <w:rPr>
          <w:rFonts w:asciiTheme="majorBidi" w:hAnsiTheme="majorBidi" w:cstheme="majorBidi"/>
          <w:lang w:val="en-US"/>
        </w:rPr>
        <w:t xml:space="preserve"> </w:t>
      </w:r>
      <w:r w:rsidRPr="00B63412">
        <w:rPr>
          <w:rFonts w:asciiTheme="majorBidi" w:hAnsiTheme="majorBidi" w:cstheme="majorBidi"/>
          <w:lang w:val="en-US"/>
        </w:rPr>
        <w:t xml:space="preserve">the settlement of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w:t>
      </w:r>
      <w:r w:rsidR="009A687F" w:rsidRPr="00B63412">
        <w:rPr>
          <w:rFonts w:asciiTheme="majorBidi" w:hAnsiTheme="majorBidi" w:cstheme="majorBidi"/>
          <w:lang w:val="en-US"/>
        </w:rPr>
        <w:t>was considered to be</w:t>
      </w:r>
      <w:r w:rsidRPr="00B63412">
        <w:rPr>
          <w:rFonts w:asciiTheme="majorBidi" w:hAnsiTheme="majorBidi" w:cstheme="majorBidi"/>
          <w:lang w:val="en-US"/>
        </w:rPr>
        <w:t xml:space="preserve"> a royal settlement between</w:t>
      </w:r>
      <w:r w:rsidR="009A687F" w:rsidRPr="00B63412">
        <w:rPr>
          <w:rFonts w:asciiTheme="majorBidi" w:hAnsiTheme="majorBidi" w:cstheme="majorBidi"/>
          <w:lang w:val="en-US"/>
        </w:rPr>
        <w:t xml:space="preserve"> the </w:t>
      </w:r>
      <w:r w:rsidR="00512579" w:rsidRPr="00B63412">
        <w:rPr>
          <w:rFonts w:asciiTheme="majorBidi" w:hAnsiTheme="majorBidi" w:cstheme="majorBidi"/>
          <w:lang w:val="en-US"/>
        </w:rPr>
        <w:t>period</w:t>
      </w:r>
      <w:r w:rsidR="009A687F" w:rsidRPr="00B63412">
        <w:rPr>
          <w:rFonts w:asciiTheme="majorBidi" w:hAnsiTheme="majorBidi" w:cstheme="majorBidi"/>
          <w:lang w:val="en-US"/>
        </w:rPr>
        <w:t xml:space="preserve"> of</w:t>
      </w:r>
      <w:r w:rsidRPr="00B63412">
        <w:rPr>
          <w:rFonts w:asciiTheme="majorBidi" w:hAnsiTheme="majorBidi" w:cstheme="majorBidi"/>
          <w:lang w:val="en-US"/>
        </w:rPr>
        <w:t xml:space="preserve">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(840-830 BC), when cuneiform inscriptions appear</w:t>
      </w:r>
      <w:r w:rsidR="009A687F" w:rsidRPr="00B63412">
        <w:rPr>
          <w:rFonts w:asciiTheme="majorBidi" w:hAnsiTheme="majorBidi" w:cstheme="majorBidi"/>
          <w:lang w:val="en-US"/>
        </w:rPr>
        <w:t>ed in the area</w:t>
      </w:r>
      <w:r w:rsidRPr="00B63412">
        <w:rPr>
          <w:rFonts w:asciiTheme="majorBidi" w:hAnsiTheme="majorBidi" w:cstheme="majorBidi"/>
          <w:lang w:val="en-US"/>
        </w:rPr>
        <w:t xml:space="preserve">, and </w:t>
      </w:r>
      <w:r w:rsidR="009A687F" w:rsidRPr="00B63412">
        <w:rPr>
          <w:rFonts w:asciiTheme="majorBidi" w:hAnsiTheme="majorBidi" w:cstheme="majorBidi"/>
          <w:lang w:val="en-US"/>
        </w:rPr>
        <w:t xml:space="preserve">the era of </w:t>
      </w:r>
      <w:r w:rsidRPr="00B63412">
        <w:rPr>
          <w:rFonts w:asciiTheme="majorBidi" w:hAnsiTheme="majorBidi" w:cstheme="majorBidi"/>
          <w:lang w:val="en-US"/>
        </w:rPr>
        <w:t>Sarduri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(756-730 BC)</w:t>
      </w:r>
      <w:r w:rsidR="00EA2504">
        <w:rPr>
          <w:rFonts w:asciiTheme="majorBidi" w:hAnsiTheme="majorBidi" w:cstheme="majorBidi"/>
          <w:lang w:val="en-US"/>
        </w:rPr>
        <w:t>,</w:t>
      </w:r>
      <w:r w:rsidRPr="00B63412">
        <w:rPr>
          <w:rFonts w:asciiTheme="majorBidi" w:hAnsiTheme="majorBidi" w:cstheme="majorBidi"/>
          <w:lang w:val="en-US"/>
        </w:rPr>
        <w:t xml:space="preserve"> </w:t>
      </w:r>
      <w:r w:rsidR="009A687F" w:rsidRPr="00B63412">
        <w:rPr>
          <w:rFonts w:asciiTheme="majorBidi" w:hAnsiTheme="majorBidi" w:cstheme="majorBidi"/>
          <w:lang w:val="en-US"/>
        </w:rPr>
        <w:t xml:space="preserve">when </w:t>
      </w:r>
      <w:r w:rsidRPr="00B63412">
        <w:rPr>
          <w:rFonts w:asciiTheme="majorBidi" w:hAnsiTheme="majorBidi" w:cstheme="majorBidi"/>
          <w:lang w:val="en-US"/>
        </w:rPr>
        <w:t>the royal inscriptions</w:t>
      </w:r>
      <w:r w:rsidR="009A687F" w:rsidRPr="00B63412">
        <w:rPr>
          <w:rFonts w:asciiTheme="majorBidi" w:hAnsiTheme="majorBidi" w:cstheme="majorBidi"/>
          <w:lang w:val="en-US"/>
        </w:rPr>
        <w:t xml:space="preserve"> appeared for the last time</w:t>
      </w:r>
      <w:r w:rsidRPr="00B63412">
        <w:rPr>
          <w:rFonts w:asciiTheme="majorBidi" w:hAnsiTheme="majorBidi" w:cstheme="majorBidi"/>
          <w:lang w:val="en-US"/>
        </w:rPr>
        <w:t xml:space="preserve"> </w:t>
      </w:r>
      <w:r w:rsidR="009A687F" w:rsidRPr="00B63412">
        <w:rPr>
          <w:rFonts w:asciiTheme="majorBidi" w:hAnsiTheme="majorBidi" w:cstheme="majorBidi"/>
          <w:lang w:val="en-US"/>
        </w:rPr>
        <w:t>in</w:t>
      </w:r>
      <w:r w:rsidRPr="00B63412">
        <w:rPr>
          <w:rFonts w:asciiTheme="majorBidi" w:hAnsiTheme="majorBidi" w:cstheme="majorBidi"/>
          <w:lang w:val="en-US"/>
        </w:rPr>
        <w:t xml:space="preserve"> mid-8th century BC (Chapter 4). It is noteworthy that, </w:t>
      </w:r>
      <w:r w:rsidR="009A687F" w:rsidRPr="00B63412">
        <w:rPr>
          <w:rFonts w:asciiTheme="majorBidi" w:hAnsiTheme="majorBidi" w:cstheme="majorBidi"/>
          <w:lang w:val="en-US"/>
        </w:rPr>
        <w:t>as far as is known</w:t>
      </w:r>
      <w:r w:rsidRPr="00B63412">
        <w:rPr>
          <w:rFonts w:asciiTheme="majorBidi" w:hAnsiTheme="majorBidi" w:cstheme="majorBidi"/>
          <w:lang w:val="en-US"/>
        </w:rPr>
        <w:t>, all buildings</w:t>
      </w:r>
      <w:r w:rsidR="009A687F" w:rsidRPr="00B63412">
        <w:rPr>
          <w:rFonts w:asciiTheme="majorBidi" w:hAnsiTheme="majorBidi" w:cstheme="majorBidi"/>
          <w:lang w:val="en-US"/>
        </w:rPr>
        <w:t xml:space="preserve"> with exact dates</w:t>
      </w:r>
      <w:r w:rsidRPr="00B63412">
        <w:rPr>
          <w:rFonts w:asciiTheme="majorBidi" w:hAnsiTheme="majorBidi" w:cstheme="majorBidi"/>
          <w:lang w:val="en-US"/>
        </w:rPr>
        <w:t xml:space="preserve"> and inscriptions end with Sarduri II. We </w:t>
      </w:r>
      <w:r w:rsidR="001054F5" w:rsidRPr="00B63412">
        <w:rPr>
          <w:rFonts w:asciiTheme="majorBidi" w:hAnsiTheme="majorBidi" w:cstheme="majorBidi"/>
          <w:lang w:val="en-US"/>
        </w:rPr>
        <w:t>cannot</w:t>
      </w:r>
      <w:r w:rsidRPr="00B63412">
        <w:rPr>
          <w:rFonts w:asciiTheme="majorBidi" w:hAnsiTheme="majorBidi" w:cstheme="majorBidi"/>
          <w:lang w:val="en-US"/>
        </w:rPr>
        <w:t xml:space="preserve"> </w:t>
      </w:r>
      <w:r w:rsidR="003579B5" w:rsidRPr="00B63412">
        <w:rPr>
          <w:rFonts w:asciiTheme="majorBidi" w:hAnsiTheme="majorBidi" w:cstheme="majorBidi"/>
          <w:lang w:val="en-US"/>
        </w:rPr>
        <w:t xml:space="preserve">ignore the fact that there might be </w:t>
      </w:r>
      <w:r w:rsidRPr="00B63412">
        <w:rPr>
          <w:rFonts w:asciiTheme="majorBidi" w:hAnsiTheme="majorBidi" w:cstheme="majorBidi"/>
          <w:lang w:val="en-US"/>
        </w:rPr>
        <w:t>internal or external reasons for th</w:t>
      </w:r>
      <w:r w:rsidR="003579B5" w:rsidRPr="00B63412">
        <w:rPr>
          <w:rFonts w:asciiTheme="majorBidi" w:hAnsiTheme="majorBidi" w:cstheme="majorBidi"/>
          <w:lang w:val="en-US"/>
        </w:rPr>
        <w:t>at</w:t>
      </w:r>
      <w:r w:rsidRPr="00B63412">
        <w:rPr>
          <w:rFonts w:asciiTheme="majorBidi" w:hAnsiTheme="majorBidi" w:cstheme="majorBidi"/>
          <w:lang w:val="en-US"/>
        </w:rPr>
        <w: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w:t>
      </w:r>
      <w:r w:rsidR="003579B5" w:rsidRPr="00B63412">
        <w:rPr>
          <w:rFonts w:asciiTheme="majorBidi" w:hAnsiTheme="majorBidi" w:cstheme="majorBidi"/>
          <w:lang w:val="en-US"/>
        </w:rPr>
        <w:t>lack a narrative</w:t>
      </w:r>
      <w:r w:rsidRPr="00B63412">
        <w:rPr>
          <w:rFonts w:asciiTheme="majorBidi" w:hAnsiTheme="majorBidi" w:cstheme="majorBidi"/>
          <w:lang w:val="en-US"/>
        </w:rPr>
        <w:t xml:space="preserve"> on this issue. However, Urartian inscriptions rarely </w:t>
      </w:r>
      <w:r w:rsidR="003579B5" w:rsidRPr="00B63412">
        <w:rPr>
          <w:rFonts w:asciiTheme="majorBidi" w:hAnsiTheme="majorBidi" w:cstheme="majorBidi"/>
          <w:lang w:val="en-US"/>
        </w:rPr>
        <w:t>give closure</w:t>
      </w:r>
      <w:r w:rsidRPr="00B63412">
        <w:rPr>
          <w:rFonts w:asciiTheme="majorBidi" w:hAnsiTheme="majorBidi" w:cstheme="majorBidi"/>
          <w:lang w:val="en-US"/>
        </w:rPr>
        <w:t xml:space="preserve"> to internal developments.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3579B5" w:rsidRPr="00B63412">
        <w:rPr>
          <w:rFonts w:asciiTheme="majorBidi" w:hAnsiTheme="majorBidi" w:cstheme="majorBidi"/>
          <w:lang w:val="en-US"/>
        </w:rPr>
        <w:t xml:space="preserve">, on the other hand, </w:t>
      </w:r>
      <w:r w:rsidRPr="00B63412">
        <w:rPr>
          <w:rFonts w:asciiTheme="majorBidi" w:hAnsiTheme="majorBidi" w:cstheme="majorBidi"/>
          <w:lang w:val="en-US"/>
        </w:rPr>
        <w:t xml:space="preserve">are </w:t>
      </w:r>
      <w:r w:rsidR="003579B5" w:rsidRPr="00B63412">
        <w:rPr>
          <w:rFonts w:asciiTheme="majorBidi" w:hAnsiTheme="majorBidi" w:cstheme="majorBidi"/>
          <w:lang w:val="en-US"/>
        </w:rPr>
        <w:t>way more detailed sources of</w:t>
      </w:r>
      <w:r w:rsidRPr="00B63412">
        <w:rPr>
          <w:rFonts w:asciiTheme="majorBidi" w:hAnsiTheme="majorBidi" w:cstheme="majorBidi"/>
          <w:lang w:val="en-US"/>
        </w:rPr>
        <w:t xml:space="preserve"> Urartian matters.</w:t>
      </w:r>
    </w:p>
    <w:p w14:paraId="6410CFEB" w14:textId="77777777" w:rsidR="00111F62" w:rsidRPr="00B63412" w:rsidRDefault="00111F62" w:rsidP="006C2DA9">
      <w:pPr>
        <w:jc w:val="both"/>
        <w:rPr>
          <w:rFonts w:asciiTheme="majorBidi" w:hAnsiTheme="majorBidi" w:cstheme="majorBidi"/>
          <w:lang w:val="en-US"/>
        </w:rPr>
      </w:pPr>
    </w:p>
    <w:p w14:paraId="74055F1B" w14:textId="4019F1FF" w:rsidR="00111F6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In this sense, the inscriptions of Tiglat-pileser III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Tiglat-pileser III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(744-727 BC) in his palace in Kalhu</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Kalhu</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con</w:t>
      </w:r>
      <w:r w:rsidR="003579B5" w:rsidRPr="00B63412">
        <w:rPr>
          <w:rFonts w:asciiTheme="majorBidi" w:hAnsiTheme="majorBidi" w:cstheme="majorBidi"/>
          <w:lang w:val="en-US"/>
        </w:rPr>
        <w:t>sist of</w:t>
      </w:r>
      <w:r w:rsidRPr="00B63412">
        <w:rPr>
          <w:rFonts w:asciiTheme="majorBidi" w:hAnsiTheme="majorBidi" w:cstheme="majorBidi"/>
          <w:lang w:val="en-US"/>
        </w:rPr>
        <w:t xml:space="preserve"> detailed accounts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campaign. It is </w:t>
      </w:r>
      <w:r w:rsidR="003579B5" w:rsidRPr="00B63412">
        <w:rPr>
          <w:rFonts w:asciiTheme="majorBidi" w:hAnsiTheme="majorBidi" w:cstheme="majorBidi"/>
          <w:lang w:val="en-US"/>
        </w:rPr>
        <w:t>remarkable</w:t>
      </w:r>
      <w:r w:rsidRPr="00B63412">
        <w:rPr>
          <w:rFonts w:asciiTheme="majorBidi" w:hAnsiTheme="majorBidi" w:cstheme="majorBidi"/>
          <w:lang w:val="en-US"/>
        </w:rPr>
        <w:t xml:space="preserve"> that Tiglat-pileser III defeated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his allies at Halpa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Halpa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743 BC and besieged the capital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in 735 BC, about </w:t>
      </w:r>
      <w:r w:rsidR="00EA2504">
        <w:rPr>
          <w:rFonts w:asciiTheme="majorBidi" w:hAnsiTheme="majorBidi" w:cstheme="majorBidi"/>
          <w:lang w:val="en-US"/>
        </w:rPr>
        <w:t>eight</w:t>
      </w:r>
      <w:r w:rsidRPr="00B63412">
        <w:rPr>
          <w:rFonts w:asciiTheme="majorBidi" w:hAnsiTheme="majorBidi" w:cstheme="majorBidi"/>
          <w:lang w:val="en-US"/>
        </w:rPr>
        <w:t xml:space="preserve"> years after this battle.</w:t>
      </w:r>
    </w:p>
    <w:p w14:paraId="3CA7E6CD" w14:textId="77777777" w:rsidR="0081622B" w:rsidRPr="00B63412" w:rsidRDefault="0081622B" w:rsidP="006C2DA9">
      <w:pPr>
        <w:jc w:val="both"/>
        <w:rPr>
          <w:rFonts w:asciiTheme="majorBidi" w:hAnsiTheme="majorBidi" w:cstheme="majorBidi"/>
          <w:lang w:val="en-US"/>
        </w:rPr>
      </w:pPr>
    </w:p>
    <w:p w14:paraId="38763709" w14:textId="3E6593CF" w:rsidR="0081622B" w:rsidRPr="00B63412" w:rsidRDefault="001C11C8" w:rsidP="006C2DA9">
      <w:pPr>
        <w:jc w:val="both"/>
        <w:rPr>
          <w:rFonts w:asciiTheme="majorBidi" w:eastAsia="Times New Roman" w:hAnsiTheme="majorBidi" w:cstheme="majorBidi"/>
          <w:i/>
          <w:iCs/>
          <w:color w:val="000000"/>
          <w:kern w:val="0"/>
          <w:lang w:val="en-US" w:eastAsia="tr-TR" w:bidi="he-IL"/>
          <w14:ligatures w14:val="none"/>
        </w:rPr>
      </w:pPr>
      <w:r w:rsidRPr="00B63412">
        <w:rPr>
          <w:rFonts w:asciiTheme="majorBidi" w:eastAsia="Times New Roman" w:hAnsiTheme="majorBidi" w:cstheme="majorBidi"/>
          <w:i/>
          <w:iCs/>
          <w:color w:val="000000"/>
          <w:kern w:val="0"/>
          <w:lang w:val="en-US" w:eastAsia="tr-TR" w:bidi="he-IL"/>
          <w14:ligatures w14:val="none"/>
        </w:rPr>
        <w:t>Sarduri</w:t>
      </w:r>
      <w:r w:rsidR="009177D4" w:rsidRPr="00B63412">
        <w:rPr>
          <w:rFonts w:asciiTheme="majorBidi" w:eastAsia="Times New Roman" w:hAnsiTheme="majorBidi" w:cstheme="majorBidi"/>
          <w:i/>
          <w:iCs/>
          <w:color w:val="000000"/>
          <w:kern w:val="0"/>
          <w:lang w:val="en-US" w:eastAsia="tr-TR" w:bidi="he-IL"/>
          <w14:ligatures w14:val="none"/>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of the land Urartu</w:t>
      </w:r>
      <w:r w:rsidR="0066296E" w:rsidRPr="00B63412">
        <w:rPr>
          <w:rFonts w:asciiTheme="majorBidi" w:eastAsia="Times New Roman" w:hAnsiTheme="majorBidi" w:cstheme="majorBidi"/>
          <w:i/>
          <w:iCs/>
          <w:color w:val="000000"/>
          <w:kern w:val="0"/>
          <w:lang w:val="en-US" w:eastAsia="tr-TR" w:bidi="he-IL"/>
          <w14:ligatures w14:val="none"/>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revolted against me and conspired with Mati᾿-il</w:t>
      </w:r>
      <w:r w:rsidR="00EA2504">
        <w:rPr>
          <w:rFonts w:asciiTheme="majorBidi" w:eastAsia="Times New Roman" w:hAnsiTheme="majorBidi" w:cstheme="majorBidi"/>
          <w:i/>
          <w:iCs/>
          <w:color w:val="000000"/>
          <w:kern w:val="0"/>
          <w:lang w:val="en-US" w:eastAsia="tr-TR" w:bidi="he-IL"/>
          <w14:ligatures w14:val="none"/>
        </w:rPr>
        <w:t>,</w:t>
      </w:r>
      <w:r w:rsidRPr="00B63412">
        <w:rPr>
          <w:rFonts w:asciiTheme="majorBidi" w:eastAsia="Times New Roman" w:hAnsiTheme="majorBidi" w:cstheme="majorBidi"/>
          <w:i/>
          <w:iCs/>
          <w:color w:val="000000"/>
          <w:kern w:val="0"/>
          <w:lang w:val="en-US" w:eastAsia="tr-TR" w:bidi="he-IL"/>
          <w14:ligatures w14:val="none"/>
        </w:rPr>
        <w:t xml:space="preserve"> son of Agusi (i.e. king of Arpad</w:t>
      </w:r>
      <w:r w:rsidR="00512579" w:rsidRPr="00B63412">
        <w:rPr>
          <w:rFonts w:asciiTheme="majorBidi" w:eastAsia="Times New Roman" w:hAnsiTheme="majorBidi" w:cstheme="majorBidi"/>
          <w:i/>
          <w:iCs/>
          <w:color w:val="000000"/>
          <w:kern w:val="0"/>
          <w:lang w:val="en-US" w:eastAsia="tr-TR" w:bidi="he-IL"/>
          <w14:ligatures w14:val="none"/>
        </w:rPr>
        <w:fldChar w:fldCharType="begin"/>
      </w:r>
      <w:r w:rsidR="00512579" w:rsidRPr="00B63412">
        <w:rPr>
          <w:lang w:val="en-US"/>
        </w:rPr>
        <w:instrText xml:space="preserve"> XE "</w:instrText>
      </w:r>
      <w:r w:rsidR="00512579" w:rsidRPr="00B63412">
        <w:rPr>
          <w:rFonts w:asciiTheme="majorBidi" w:eastAsia="Times New Roman" w:hAnsiTheme="majorBidi" w:cstheme="majorBidi"/>
          <w:i/>
          <w:iCs/>
          <w:color w:val="000000"/>
          <w:kern w:val="0"/>
          <w:lang w:val="en-US" w:eastAsia="tr-TR" w:bidi="he-IL"/>
          <w14:ligatures w14:val="none"/>
        </w:rPr>
        <w:instrText>Arpad</w:instrText>
      </w:r>
      <w:r w:rsidR="00512579" w:rsidRPr="00B63412">
        <w:rPr>
          <w:lang w:val="en-US"/>
        </w:rPr>
        <w:instrText xml:space="preserve">" </w:instrText>
      </w:r>
      <w:r w:rsidR="00512579"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Between the lands [Kishtan] and Halpi, districts of the city Kummuhu, I utterly defeated him and took his entire camp away from him. He became frightened of [the terrifying radiance of] my weapons, mounted a mare [in] order to save his life, escaped during the night to Mount Sizir, a rugged mountain, and ascended (it).</w:t>
      </w:r>
    </w:p>
    <w:p w14:paraId="2A2A2665" w14:textId="77777777" w:rsidR="0081622B" w:rsidRPr="00B63412" w:rsidRDefault="0081622B" w:rsidP="006C2DA9">
      <w:pPr>
        <w:jc w:val="both"/>
        <w:rPr>
          <w:rFonts w:asciiTheme="majorBidi" w:hAnsiTheme="majorBidi" w:cstheme="majorBidi"/>
          <w:i/>
          <w:iCs/>
          <w:lang w:val="en-US"/>
        </w:rPr>
      </w:pPr>
    </w:p>
    <w:p w14:paraId="2E0FA72A" w14:textId="6CEADD3B" w:rsidR="0081622B" w:rsidRPr="00B63412" w:rsidRDefault="001C11C8" w:rsidP="006C2DA9">
      <w:pPr>
        <w:jc w:val="both"/>
        <w:rPr>
          <w:rFonts w:asciiTheme="majorBidi" w:hAnsiTheme="majorBidi" w:cstheme="majorBidi"/>
          <w:lang w:val="en-US"/>
        </w:rPr>
      </w:pPr>
      <w:r w:rsidRPr="00B63412">
        <w:rPr>
          <w:rFonts w:asciiTheme="majorBidi" w:eastAsia="Times New Roman" w:hAnsiTheme="majorBidi" w:cstheme="majorBidi"/>
          <w:i/>
          <w:iCs/>
          <w:color w:val="000000"/>
          <w:kern w:val="0"/>
          <w:lang w:val="en-US" w:eastAsia="tr-TR" w:bidi="he-IL"/>
          <w14:ligatures w14:val="none"/>
        </w:rPr>
        <w:t>I confined Sarduri</w:t>
      </w:r>
      <w:r w:rsidR="009177D4" w:rsidRPr="00B63412">
        <w:rPr>
          <w:rFonts w:asciiTheme="majorBidi" w:eastAsia="Times New Roman" w:hAnsiTheme="majorBidi" w:cstheme="majorBidi"/>
          <w:i/>
          <w:iCs/>
          <w:color w:val="000000"/>
          <w:kern w:val="0"/>
          <w:lang w:val="en-US" w:eastAsia="tr-TR" w:bidi="he-IL"/>
          <w14:ligatures w14:val="none"/>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of the land Urartu</w:t>
      </w:r>
      <w:r w:rsidR="0066296E" w:rsidRPr="00B63412">
        <w:rPr>
          <w:rFonts w:asciiTheme="majorBidi" w:eastAsia="Times New Roman" w:hAnsiTheme="majorBidi" w:cstheme="majorBidi"/>
          <w:i/>
          <w:iCs/>
          <w:color w:val="000000"/>
          <w:kern w:val="0"/>
          <w:lang w:val="en-US" w:eastAsia="tr-TR" w:bidi="he-IL"/>
          <w14:ligatures w14:val="none"/>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to the city </w:t>
      </w:r>
      <w:r w:rsidR="008F3084">
        <w:rPr>
          <w:rFonts w:asciiTheme="majorBidi" w:eastAsia="Times New Roman" w:hAnsiTheme="majorBidi" w:cstheme="majorBidi"/>
          <w:i/>
          <w:iCs/>
          <w:color w:val="000000"/>
          <w:kern w:val="0"/>
          <w:lang w:val="en-US" w:eastAsia="tr-TR" w:bidi="he-IL"/>
          <w14:ligatures w14:val="none"/>
        </w:rPr>
        <w:t>Ṭuruspâ</w:t>
      </w:r>
      <w:r w:rsidR="00512579" w:rsidRPr="00B63412">
        <w:rPr>
          <w:rFonts w:asciiTheme="majorBidi" w:eastAsia="Times New Roman" w:hAnsiTheme="majorBidi" w:cstheme="majorBidi"/>
          <w:i/>
          <w:iCs/>
          <w:color w:val="000000"/>
          <w:kern w:val="0"/>
          <w:lang w:val="en-US" w:eastAsia="tr-TR" w:bidi="he-IL"/>
          <w14:ligatures w14:val="none"/>
        </w:rPr>
        <w:fldChar w:fldCharType="begin"/>
      </w:r>
      <w:r w:rsidR="00512579" w:rsidRPr="00B63412">
        <w:rPr>
          <w:lang w:val="en-US"/>
        </w:rPr>
        <w:instrText xml:space="preserve"> XE "</w:instrText>
      </w:r>
      <w:r w:rsidR="008F3084">
        <w:rPr>
          <w:rFonts w:asciiTheme="majorBidi" w:eastAsia="Times New Roman" w:hAnsiTheme="majorBidi" w:cstheme="majorBidi"/>
          <w:i/>
          <w:iCs/>
          <w:color w:val="000000"/>
          <w:kern w:val="0"/>
          <w:lang w:val="en-US" w:eastAsia="tr-TR" w:bidi="he-IL"/>
          <w14:ligatures w14:val="none"/>
        </w:rPr>
        <w:instrText>Ṭuruspâ</w:instrText>
      </w:r>
      <w:r w:rsidR="00512579" w:rsidRPr="00B63412">
        <w:rPr>
          <w:lang w:val="en-US"/>
        </w:rPr>
        <w:instrText xml:space="preserve">" </w:instrText>
      </w:r>
      <w:r w:rsidR="00512579"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his city, and inflicted a great defeat upon him before his city gates. I fashioned my royal image and erected (it) in front of the city </w:t>
      </w:r>
      <w:r w:rsidR="00573E2E">
        <w:rPr>
          <w:rFonts w:asciiTheme="majorBidi" w:eastAsia="Times New Roman" w:hAnsiTheme="majorBidi" w:cstheme="majorBidi"/>
          <w:i/>
          <w:iCs/>
          <w:color w:val="000000"/>
          <w:kern w:val="0"/>
          <w:lang w:val="en-US" w:eastAsia="tr-TR" w:bidi="he-IL"/>
          <w14:ligatures w14:val="none"/>
        </w:rPr>
        <w:t>Ṭuruspâ</w:t>
      </w:r>
      <w:r w:rsidR="00512579" w:rsidRPr="00B63412">
        <w:rPr>
          <w:rFonts w:asciiTheme="majorBidi" w:eastAsia="Times New Roman" w:hAnsiTheme="majorBidi" w:cstheme="majorBidi"/>
          <w:i/>
          <w:iCs/>
          <w:color w:val="000000"/>
          <w:kern w:val="0"/>
          <w:lang w:val="en-US" w:eastAsia="tr-TR" w:bidi="he-IL"/>
          <w14:ligatures w14:val="none"/>
        </w:rPr>
        <w:fldChar w:fldCharType="begin"/>
      </w:r>
      <w:r w:rsidR="00512579" w:rsidRPr="00B63412">
        <w:rPr>
          <w:lang w:val="en-US"/>
        </w:rPr>
        <w:instrText xml:space="preserve"> XE "</w:instrText>
      </w:r>
      <w:r w:rsidR="00573E2E">
        <w:rPr>
          <w:rFonts w:asciiTheme="majorBidi" w:eastAsia="Times New Roman" w:hAnsiTheme="majorBidi" w:cstheme="majorBidi"/>
          <w:i/>
          <w:iCs/>
          <w:color w:val="000000"/>
          <w:kern w:val="0"/>
          <w:lang w:val="en-US" w:eastAsia="tr-TR" w:bidi="he-IL"/>
          <w14:ligatures w14:val="none"/>
        </w:rPr>
        <w:instrText>Ṭuruspâ</w:instrText>
      </w:r>
      <w:r w:rsidR="00512579" w:rsidRPr="00B63412">
        <w:rPr>
          <w:lang w:val="en-US"/>
        </w:rPr>
        <w:instrText xml:space="preserve">" </w:instrText>
      </w:r>
      <w:r w:rsidR="00512579" w:rsidRPr="00B63412">
        <w:rPr>
          <w:rFonts w:asciiTheme="majorBidi" w:eastAsia="Times New Roman" w:hAnsiTheme="majorBidi" w:cstheme="majorBidi"/>
          <w:i/>
          <w:iCs/>
          <w:color w:val="000000"/>
          <w:kern w:val="0"/>
          <w:lang w:val="en-US" w:eastAsia="tr-TR" w:bidi="he-IL"/>
          <w14:ligatures w14:val="none"/>
        </w:rPr>
        <w:fldChar w:fldCharType="end"/>
      </w:r>
      <w:r w:rsidRPr="00B63412">
        <w:rPr>
          <w:rFonts w:asciiTheme="majorBidi" w:eastAsia="Times New Roman" w:hAnsiTheme="majorBidi" w:cstheme="majorBidi"/>
          <w:i/>
          <w:iCs/>
          <w:color w:val="000000"/>
          <w:kern w:val="0"/>
          <w:lang w:val="en-US" w:eastAsia="tr-TR" w:bidi="he-IL"/>
          <w14:ligatures w14:val="none"/>
        </w:rPr>
        <w:t xml:space="preserve">. or a distance of seventy leagues, [I proudly] marched [through the] extensive land of Urartu, from one end to the other (lit. ‘from above to below’), (and) I had no opponent (therein). </w:t>
      </w:r>
      <w:r w:rsidRPr="00B63412">
        <w:rPr>
          <w:rFonts w:asciiTheme="majorBidi" w:eastAsia="Times New Roman" w:hAnsiTheme="majorBidi" w:cstheme="majorBidi"/>
          <w:color w:val="000000"/>
          <w:kern w:val="0"/>
          <w:lang w:val="en-US" w:eastAsia="tr-TR" w:bidi="he-IL"/>
          <w14:ligatures w14:val="none"/>
        </w:rPr>
        <w:t>(Radner</w:t>
      </w:r>
      <w:r w:rsidR="00991845">
        <w:rPr>
          <w:rFonts w:asciiTheme="majorBidi" w:eastAsia="Times New Roman" w:hAnsiTheme="majorBidi" w:cstheme="majorBidi"/>
          <w:color w:val="000000"/>
          <w:kern w:val="0"/>
          <w:lang w:val="en-US" w:eastAsia="tr-TR" w:bidi="he-IL"/>
          <w14:ligatures w14:val="none"/>
        </w:rPr>
        <w:t>,</w:t>
      </w:r>
      <w:r w:rsidRPr="00B63412">
        <w:rPr>
          <w:rFonts w:asciiTheme="majorBidi" w:eastAsia="Times New Roman" w:hAnsiTheme="majorBidi" w:cstheme="majorBidi"/>
          <w:color w:val="000000"/>
          <w:kern w:val="0"/>
          <w:lang w:val="en-US" w:eastAsia="tr-TR" w:bidi="he-IL"/>
          <w14:ligatures w14:val="none"/>
        </w:rPr>
        <w:t xml:space="preserve"> 2021: 388)</w:t>
      </w:r>
    </w:p>
    <w:p w14:paraId="298CD21F" w14:textId="77777777" w:rsidR="0081622B" w:rsidRPr="00B63412" w:rsidRDefault="0081622B" w:rsidP="006C2DA9">
      <w:pPr>
        <w:jc w:val="both"/>
        <w:rPr>
          <w:rFonts w:asciiTheme="majorBidi" w:hAnsiTheme="majorBidi" w:cstheme="majorBidi"/>
          <w:lang w:val="en-US"/>
        </w:rPr>
      </w:pPr>
    </w:p>
    <w:p w14:paraId="1A65BD44" w14:textId="478A87CE" w:rsidR="0081622B" w:rsidRPr="00B63412" w:rsidRDefault="001C11C8" w:rsidP="006C2DA9">
      <w:pPr>
        <w:jc w:val="both"/>
        <w:rPr>
          <w:rFonts w:asciiTheme="majorBidi" w:hAnsiTheme="majorBidi" w:cstheme="majorBidi"/>
          <w:lang w:val="en-US"/>
        </w:rPr>
      </w:pPr>
      <w:r w:rsidRPr="00B63412">
        <w:rPr>
          <w:rFonts w:asciiTheme="majorBidi" w:eastAsia="Times New Roman" w:hAnsiTheme="majorBidi" w:cstheme="majorBidi"/>
          <w:color w:val="000000"/>
          <w:kern w:val="0"/>
          <w:lang w:val="en-US" w:eastAsia="tr-TR" w:bidi="he-IL"/>
          <w14:ligatures w14:val="none"/>
        </w:rPr>
        <w:t>This was the first time, and as far as we know, the only time that Assyrian</w:t>
      </w:r>
      <w:r w:rsidR="00512579" w:rsidRPr="00B63412">
        <w:rPr>
          <w:rFonts w:asciiTheme="majorBidi" w:eastAsia="Times New Roman" w:hAnsiTheme="majorBidi" w:cstheme="majorBidi"/>
          <w:color w:val="000000"/>
          <w:kern w:val="0"/>
          <w:lang w:val="en-US" w:eastAsia="tr-TR" w:bidi="he-IL"/>
          <w14:ligatures w14:val="none"/>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 xml:space="preserve"> troops ever reached </w:t>
      </w:r>
      <w:r w:rsidR="00801444" w:rsidRPr="004B1EAB">
        <w:rPr>
          <w:rFonts w:asciiTheme="majorBidi" w:eastAsia="Times New Roman" w:hAnsiTheme="majorBidi" w:cstheme="majorBidi"/>
          <w:i/>
          <w:iCs/>
          <w:color w:val="000000"/>
          <w:kern w:val="0"/>
          <w:lang w:val="en-US" w:eastAsia="tr-TR" w:bidi="he-IL"/>
          <w14:ligatures w14:val="none"/>
        </w:rPr>
        <w:t>Ṭušpa</w:t>
      </w:r>
      <w:r w:rsidR="005F421B" w:rsidRPr="00B63412">
        <w:rPr>
          <w:rFonts w:asciiTheme="majorBidi" w:eastAsia="Times New Roman" w:hAnsiTheme="majorBidi" w:cstheme="majorBidi"/>
          <w:color w:val="000000"/>
          <w:kern w:val="0"/>
          <w:lang w:val="en-US" w:eastAsia="tr-TR" w:bidi="he-IL"/>
          <w14:ligatures w14:val="none"/>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 Situated on a rock high above Lake Van</w:t>
      </w:r>
      <w:r w:rsidR="00512579" w:rsidRPr="00B63412">
        <w:rPr>
          <w:rFonts w:asciiTheme="majorBidi" w:eastAsia="Times New Roman" w:hAnsiTheme="majorBidi" w:cstheme="majorBidi"/>
          <w:color w:val="000000"/>
          <w:kern w:val="0"/>
          <w:lang w:val="en-US" w:eastAsia="tr-TR" w:bidi="he-IL"/>
          <w14:ligatures w14:val="none"/>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Lake Van</w:instrText>
      </w:r>
      <w:r w:rsidR="00512579" w:rsidRPr="00B63412">
        <w:rPr>
          <w:lang w:val="en-US"/>
        </w:rPr>
        <w:instrText xml:space="preserve">" </w:instrText>
      </w:r>
      <w:r w:rsidR="00512579"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 the city proved impregnable. However, the siege had high symbolic significance and marked a change in the balance of power, heralding Assyria</w:t>
      </w:r>
      <w:r w:rsidR="00512579" w:rsidRPr="00B63412">
        <w:rPr>
          <w:rFonts w:asciiTheme="majorBidi" w:eastAsia="Times New Roman" w:hAnsiTheme="majorBidi" w:cstheme="majorBidi"/>
          <w:color w:val="000000"/>
          <w:kern w:val="0"/>
          <w:lang w:val="en-US" w:eastAsia="tr-TR" w:bidi="he-IL"/>
          <w14:ligatures w14:val="none"/>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’s supremacy over the Near East</w:t>
      </w:r>
      <w:r w:rsidR="0080291C" w:rsidRPr="00B63412">
        <w:rPr>
          <w:rFonts w:asciiTheme="majorBidi" w:eastAsia="Times New Roman" w:hAnsiTheme="majorBidi" w:cstheme="majorBidi"/>
          <w:color w:val="000000"/>
          <w:kern w:val="0"/>
          <w:lang w:val="en-US" w:eastAsia="tr-TR" w:bidi="he-IL"/>
          <w14:ligatures w14:val="none"/>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 xml:space="preserve"> (Radner</w:t>
      </w:r>
      <w:r w:rsidR="0025498C">
        <w:rPr>
          <w:rFonts w:asciiTheme="majorBidi" w:eastAsia="Times New Roman" w:hAnsiTheme="majorBidi" w:cstheme="majorBidi"/>
          <w:color w:val="000000"/>
          <w:kern w:val="0"/>
          <w:lang w:val="en-US" w:eastAsia="tr-TR" w:bidi="he-IL"/>
          <w14:ligatures w14:val="none"/>
        </w:rPr>
        <w:t>,</w:t>
      </w:r>
      <w:r w:rsidR="00991845">
        <w:rPr>
          <w:rFonts w:asciiTheme="majorBidi" w:eastAsia="Times New Roman" w:hAnsiTheme="majorBidi" w:cstheme="majorBidi"/>
          <w:color w:val="000000"/>
          <w:kern w:val="0"/>
          <w:lang w:val="en-US" w:eastAsia="tr-TR" w:bidi="he-IL"/>
          <w14:ligatures w14:val="none"/>
        </w:rPr>
        <w:t xml:space="preserve"> </w:t>
      </w:r>
      <w:r w:rsidRPr="00B63412">
        <w:rPr>
          <w:rFonts w:asciiTheme="majorBidi" w:eastAsia="Times New Roman" w:hAnsiTheme="majorBidi" w:cstheme="majorBidi"/>
          <w:color w:val="000000"/>
          <w:kern w:val="0"/>
          <w:lang w:val="en-US" w:eastAsia="tr-TR" w:bidi="he-IL"/>
          <w14:ligatures w14:val="none"/>
        </w:rPr>
        <w:t>2021: 388-389). The stela Tiglath-pileser</w:t>
      </w:r>
      <w:r w:rsidR="00512579" w:rsidRPr="00B63412">
        <w:rPr>
          <w:rFonts w:asciiTheme="majorBidi" w:eastAsia="Times New Roman" w:hAnsiTheme="majorBidi" w:cstheme="majorBidi"/>
          <w:color w:val="000000"/>
          <w:kern w:val="0"/>
          <w:lang w:val="en-US" w:eastAsia="tr-TR" w:bidi="he-IL"/>
          <w14:ligatures w14:val="none"/>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Fonts w:asciiTheme="majorBidi" w:eastAsia="Times New Roman" w:hAnsiTheme="majorBidi" w:cstheme="majorBidi"/>
          <w:color w:val="000000"/>
          <w:kern w:val="0"/>
          <w:lang w:val="en-US" w:eastAsia="tr-TR" w:bidi="he-IL"/>
          <w14:ligatures w14:val="none"/>
        </w:rPr>
        <w:fldChar w:fldCharType="end"/>
      </w:r>
      <w:r w:rsidRPr="00B63412">
        <w:rPr>
          <w:rFonts w:asciiTheme="majorBidi" w:eastAsia="Times New Roman" w:hAnsiTheme="majorBidi" w:cstheme="majorBidi"/>
          <w:color w:val="000000"/>
          <w:kern w:val="0"/>
          <w:lang w:val="en-US" w:eastAsia="tr-TR" w:bidi="he-IL"/>
          <w14:ligatures w14:val="none"/>
        </w:rPr>
        <w:t xml:space="preserve"> mentions in his annals was never found. From the inscription, it is clear the Assyrians were able to raid the surrounding countryside but were unable to conquer the city of </w:t>
      </w:r>
      <w:r w:rsidR="00801444" w:rsidRPr="004B1EAB">
        <w:rPr>
          <w:rFonts w:asciiTheme="majorBidi" w:eastAsia="Times New Roman" w:hAnsiTheme="majorBidi" w:cstheme="majorBidi"/>
          <w:i/>
          <w:iCs/>
          <w:color w:val="000000"/>
          <w:kern w:val="0"/>
          <w:lang w:val="en-US" w:eastAsia="tr-TR" w:bidi="he-IL"/>
          <w14:ligatures w14:val="none"/>
        </w:rPr>
        <w:t>Ṭušpa</w:t>
      </w:r>
      <w:r w:rsidRPr="00B63412">
        <w:rPr>
          <w:rFonts w:asciiTheme="majorBidi" w:eastAsia="Times New Roman" w:hAnsiTheme="majorBidi" w:cstheme="majorBidi"/>
          <w:color w:val="000000"/>
          <w:kern w:val="0"/>
          <w:lang w:val="en-US" w:eastAsia="tr-TR" w:bidi="he-IL"/>
          <w14:ligatures w14:val="none"/>
        </w:rPr>
        <w:t xml:space="preserve"> itself. But the symbolic significance of reaching </w:t>
      </w:r>
      <w:r w:rsidR="00801444" w:rsidRPr="004B1EAB">
        <w:rPr>
          <w:rFonts w:asciiTheme="majorBidi" w:eastAsia="Times New Roman" w:hAnsiTheme="majorBidi" w:cstheme="majorBidi"/>
          <w:i/>
          <w:iCs/>
          <w:color w:val="000000"/>
          <w:kern w:val="0"/>
          <w:lang w:val="en-US" w:eastAsia="tr-TR" w:bidi="he-IL"/>
          <w14:ligatures w14:val="none"/>
        </w:rPr>
        <w:t>Ṭušpa</w:t>
      </w:r>
      <w:r w:rsidRPr="00B63412">
        <w:rPr>
          <w:rFonts w:asciiTheme="majorBidi" w:eastAsia="Times New Roman" w:hAnsiTheme="majorBidi" w:cstheme="majorBidi"/>
          <w:color w:val="000000"/>
          <w:kern w:val="0"/>
          <w:lang w:val="en-US" w:eastAsia="tr-TR" w:bidi="he-IL"/>
          <w14:ligatures w14:val="none"/>
        </w:rPr>
        <w:t xml:space="preserve"> is shown by another document:</w:t>
      </w:r>
    </w:p>
    <w:p w14:paraId="4C1A908D" w14:textId="77777777" w:rsidR="0081622B" w:rsidRPr="00B63412" w:rsidRDefault="0081622B" w:rsidP="006C2DA9">
      <w:pPr>
        <w:jc w:val="both"/>
        <w:rPr>
          <w:rFonts w:asciiTheme="majorBidi" w:hAnsiTheme="majorBidi" w:cstheme="majorBidi"/>
          <w:lang w:val="en-US"/>
        </w:rPr>
      </w:pPr>
    </w:p>
    <w:p w14:paraId="32284990" w14:textId="37571D01" w:rsidR="0081622B"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Sometime after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campaign, one of Tiglath-pileser</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's officials urged his king in a letter (ND 2673) to re-attempt the capture of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B62C8A" w:rsidRPr="00B63412">
        <w:rPr>
          <w:rFonts w:asciiTheme="majorBidi" w:hAnsiTheme="majorBidi" w:cstheme="majorBidi"/>
          <w:lang w:val="en-US"/>
        </w:rPr>
        <w:t>to</w:t>
      </w:r>
      <w:r w:rsidRPr="00B63412">
        <w:rPr>
          <w:rFonts w:asciiTheme="majorBidi" w:hAnsiTheme="majorBidi" w:cstheme="majorBidi"/>
          <w:lang w:val="en-US"/>
        </w:rPr>
        <w:t xml:space="preserve"> achieve immortal fame: </w:t>
      </w:r>
    </w:p>
    <w:p w14:paraId="4E9AF912" w14:textId="77777777" w:rsidR="0081622B" w:rsidRPr="00B63412" w:rsidRDefault="0081622B" w:rsidP="006C2DA9">
      <w:pPr>
        <w:jc w:val="both"/>
        <w:rPr>
          <w:rFonts w:asciiTheme="majorBidi" w:hAnsiTheme="majorBidi" w:cstheme="majorBidi"/>
          <w:lang w:val="en-US"/>
        </w:rPr>
      </w:pPr>
    </w:p>
    <w:p w14:paraId="2A5206A0" w14:textId="73CE9E4E" w:rsidR="0081622B" w:rsidRPr="00B63412" w:rsidRDefault="001C11C8" w:rsidP="006C2DA9">
      <w:pPr>
        <w:jc w:val="both"/>
        <w:rPr>
          <w:rFonts w:asciiTheme="majorBidi" w:hAnsiTheme="majorBidi" w:cstheme="majorBidi"/>
          <w:lang w:val="en-US"/>
        </w:rPr>
      </w:pPr>
      <w:r w:rsidRPr="00B63412">
        <w:rPr>
          <w:rFonts w:asciiTheme="majorBidi" w:hAnsiTheme="majorBidi" w:cstheme="majorBidi"/>
          <w:i/>
          <w:iCs/>
          <w:lang w:val="en-US"/>
        </w:rPr>
        <w:t>"When the king, my Lord, ascended to Urartu</w:t>
      </w:r>
      <w:r w:rsidR="0066296E" w:rsidRPr="00B63412">
        <w:rPr>
          <w:rFonts w:asciiTheme="majorBidi" w:hAnsiTheme="majorBidi" w:cstheme="majorBidi"/>
          <w:i/>
          <w:iCs/>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before, the gods Assur</w:t>
      </w:r>
      <w:r w:rsidR="00AB510B" w:rsidRPr="00B63412">
        <w:rPr>
          <w:rFonts w:asciiTheme="majorBidi" w:hAnsiTheme="majorBidi" w:cstheme="majorBidi"/>
          <w:i/>
          <w:iCs/>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Assur</w:instrText>
      </w:r>
      <w:r w:rsidR="00AB510B" w:rsidRPr="00B63412">
        <w:rPr>
          <w:lang w:val="en-US"/>
        </w:rPr>
        <w:instrText xml:space="preserve">" </w:instrText>
      </w:r>
      <w:r w:rsidR="00AB510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and Samas</w:t>
      </w:r>
      <w:r w:rsidR="000D025B" w:rsidRPr="00B63412">
        <w:rPr>
          <w:rFonts w:asciiTheme="majorBidi" w:hAnsiTheme="majorBidi" w:cstheme="majorBidi"/>
          <w:i/>
          <w:iCs/>
          <w:lang w:val="en-US"/>
        </w:rPr>
        <w:fldChar w:fldCharType="begin"/>
      </w:r>
      <w:r w:rsidR="000D025B" w:rsidRPr="00B63412">
        <w:rPr>
          <w:lang w:val="en-US"/>
        </w:rPr>
        <w:instrText xml:space="preserve"> XE "</w:instrText>
      </w:r>
      <w:r w:rsidR="000D025B" w:rsidRPr="00B63412">
        <w:rPr>
          <w:rFonts w:asciiTheme="majorBidi" w:hAnsiTheme="majorBidi" w:cstheme="majorBidi"/>
          <w:i/>
          <w:iCs/>
          <w:lang w:val="en-US"/>
        </w:rPr>
        <w:instrText>Samas</w:instrText>
      </w:r>
      <w:r w:rsidR="000D025B" w:rsidRPr="00B63412">
        <w:rPr>
          <w:lang w:val="en-US"/>
        </w:rPr>
        <w:instrText xml:space="preserve">" </w:instrText>
      </w:r>
      <w:r w:rsidR="000D025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delivered </w:t>
      </w:r>
      <w:r w:rsidR="008F3084">
        <w:rPr>
          <w:rFonts w:asciiTheme="majorBidi" w:hAnsiTheme="majorBidi" w:cstheme="majorBidi"/>
          <w:i/>
          <w:iCs/>
          <w:lang w:val="en-US"/>
        </w:rPr>
        <w:t>Ṭuruspâ</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8F3084">
        <w:rPr>
          <w:rFonts w:asciiTheme="majorBidi" w:eastAsia="Times New Roman" w:hAnsiTheme="majorBidi" w:cstheme="majorBidi"/>
          <w:i/>
          <w:iCs/>
          <w:color w:val="000000"/>
          <w:kern w:val="0"/>
          <w:lang w:val="en-US" w:eastAsia="tr-TR" w:bidi="he-IL"/>
          <w14:ligatures w14:val="none"/>
        </w:rPr>
        <w:instrText>Ṭuruspâ</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into the hands of the king, my Lord, and (therefore) the king, my Lord, may lead his campaign against Urartu. May they capture </w:t>
      </w:r>
      <w:r w:rsidR="008F3084">
        <w:rPr>
          <w:rFonts w:asciiTheme="majorBidi" w:hAnsiTheme="majorBidi" w:cstheme="majorBidi"/>
          <w:i/>
          <w:iCs/>
          <w:lang w:val="en-US"/>
        </w:rPr>
        <w:t>Ṭuruspâ</w:t>
      </w:r>
      <w:r w:rsidRPr="00B63412">
        <w:rPr>
          <w:rFonts w:asciiTheme="majorBidi" w:hAnsiTheme="majorBidi" w:cstheme="majorBidi"/>
          <w:i/>
          <w:iCs/>
          <w:lang w:val="en-US"/>
        </w:rPr>
        <w:t xml:space="preserve"> and may the king, my Lord, immortalize his name!".</w:t>
      </w:r>
      <w:r w:rsidRPr="00B63412">
        <w:rPr>
          <w:rFonts w:asciiTheme="majorBidi" w:hAnsiTheme="majorBidi" w:cstheme="majorBidi"/>
          <w:lang w:val="en-US"/>
        </w:rPr>
        <w:t xml:space="preserve"> </w:t>
      </w:r>
    </w:p>
    <w:p w14:paraId="4525A088" w14:textId="77777777" w:rsidR="00953A46" w:rsidRPr="00B63412" w:rsidRDefault="00953A46" w:rsidP="006C2DA9">
      <w:pPr>
        <w:jc w:val="both"/>
        <w:rPr>
          <w:rFonts w:asciiTheme="majorBidi" w:hAnsiTheme="majorBidi" w:cstheme="majorBidi"/>
          <w:lang w:val="en-US"/>
        </w:rPr>
      </w:pPr>
    </w:p>
    <w:p w14:paraId="27D4EEDC" w14:textId="2EF5DC01" w:rsidR="0081622B"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Tiglath-pileser</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C857F9" w:rsidRPr="00B63412">
        <w:rPr>
          <w:rFonts w:asciiTheme="majorBidi" w:hAnsiTheme="majorBidi" w:cstheme="majorBidi"/>
          <w:lang w:val="en-US"/>
        </w:rPr>
        <w:t xml:space="preserve"> I</w:t>
      </w:r>
      <w:r w:rsidRPr="00B63412">
        <w:rPr>
          <w:rFonts w:asciiTheme="majorBidi" w:hAnsiTheme="majorBidi" w:cstheme="majorBidi"/>
          <w:lang w:val="en-US"/>
        </w:rPr>
        <w:t xml:space="preserve"> did not follow this suggestion and seems to have avoided any direct confrontation with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for the remainder of his rule (Radner</w:t>
      </w:r>
      <w:r w:rsidR="0025498C">
        <w:rPr>
          <w:rFonts w:asciiTheme="majorBidi" w:hAnsiTheme="majorBidi" w:cstheme="majorBidi"/>
          <w:lang w:val="en-US"/>
        </w:rPr>
        <w:t>,</w:t>
      </w:r>
      <w:r w:rsidRPr="00B63412">
        <w:rPr>
          <w:rFonts w:asciiTheme="majorBidi" w:hAnsiTheme="majorBidi" w:cstheme="majorBidi"/>
          <w:lang w:val="en-US"/>
        </w:rPr>
        <w:t xml:space="preserve"> 2013: 83).</w:t>
      </w:r>
    </w:p>
    <w:p w14:paraId="2EDC3362" w14:textId="77777777" w:rsidR="0081622B" w:rsidRPr="00B63412" w:rsidRDefault="0081622B" w:rsidP="006C2DA9">
      <w:pPr>
        <w:jc w:val="both"/>
        <w:rPr>
          <w:rFonts w:asciiTheme="majorBidi" w:hAnsiTheme="majorBidi" w:cstheme="majorBidi"/>
          <w:lang w:val="en-US"/>
        </w:rPr>
      </w:pPr>
    </w:p>
    <w:p w14:paraId="50ABF8B0" w14:textId="409A7352" w:rsidR="0081622B"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An important issue should not be forgotten. According to Salvini (</w:t>
      </w:r>
      <w:r w:rsidR="006957CF">
        <w:rPr>
          <w:rFonts w:asciiTheme="majorBidi" w:hAnsiTheme="majorBidi" w:cstheme="majorBidi"/>
          <w:lang w:val="en-US"/>
        </w:rPr>
        <w:t xml:space="preserve">Salvini, </w:t>
      </w:r>
      <w:r w:rsidRPr="00B63412">
        <w:rPr>
          <w:rFonts w:asciiTheme="majorBidi" w:hAnsiTheme="majorBidi" w:cstheme="majorBidi"/>
          <w:lang w:val="en-US"/>
        </w:rPr>
        <w:t>1995: 77), there are no inscriptions by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after 740. This could be another indication that his rule may have ended in turmoil caused by the Assyrians. We can add more question marks. Are these the </w:t>
      </w:r>
      <w:r w:rsidRPr="00B63412">
        <w:rPr>
          <w:rFonts w:asciiTheme="majorBidi" w:hAnsiTheme="majorBidi" w:cstheme="majorBidi"/>
          <w:lang w:val="en-US"/>
        </w:rPr>
        <w:lastRenderedPageBreak/>
        <w:t>reasons most of the rock-cut tombs bear no inscriptions anymore, and are possibly unfinished? Looking at later residences in the Van area like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were they erected because construction work shifted away from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for unknown reasons?</w:t>
      </w:r>
    </w:p>
    <w:p w14:paraId="1F9C55D9" w14:textId="77777777" w:rsidR="0081622B" w:rsidRPr="00B63412" w:rsidRDefault="0081622B" w:rsidP="006C2DA9">
      <w:pPr>
        <w:jc w:val="both"/>
        <w:rPr>
          <w:rFonts w:asciiTheme="majorBidi" w:hAnsiTheme="majorBidi" w:cstheme="majorBidi"/>
          <w:lang w:val="en-US"/>
        </w:rPr>
      </w:pPr>
    </w:p>
    <w:p w14:paraId="247920D5" w14:textId="59E453AD" w:rsidR="00A90F52" w:rsidRPr="00B63412" w:rsidRDefault="00801444" w:rsidP="006C2DA9">
      <w:pPr>
        <w:jc w:val="both"/>
        <w:rPr>
          <w:rFonts w:asciiTheme="majorBidi" w:hAnsiTheme="majorBidi" w:cstheme="majorBidi"/>
          <w:lang w:val="en-US"/>
        </w:rPr>
      </w:pPr>
      <w:r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has had a royal title ever since the beginning and until the end of the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Kingdom </w:t>
      </w:r>
      <w:r w:rsidR="00175556" w:rsidRPr="00B63412">
        <w:rPr>
          <w:rFonts w:asciiTheme="majorBidi" w:hAnsiTheme="majorBidi" w:cstheme="majorBidi"/>
          <w:lang w:val="en-US"/>
        </w:rPr>
        <w:t>while als</w:t>
      </w:r>
      <w:r w:rsidR="001C11C8" w:rsidRPr="00B63412">
        <w:rPr>
          <w:rFonts w:asciiTheme="majorBidi" w:hAnsiTheme="majorBidi" w:cstheme="majorBidi"/>
          <w:lang w:val="en-US"/>
        </w:rPr>
        <w:t>o being the symbol of the kingdom, as mentioned in almost every inscription. We’re fully aware that the capital was more than just a citadel located on the outcrops and in fact, Urartu's royal cities were built in the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Basin, where the capital was located, but also in the Erivan</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Erivan</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Plain and Northwest</w:t>
      </w:r>
      <w:r w:rsidR="00175556" w:rsidRPr="00B63412">
        <w:rPr>
          <w:rFonts w:asciiTheme="majorBidi" w:hAnsiTheme="majorBidi" w:cstheme="majorBidi"/>
          <w:lang w:val="en-US"/>
        </w:rPr>
        <w:t>ern</w:t>
      </w:r>
      <w:r w:rsidR="001C11C8" w:rsidRPr="00B63412">
        <w:rPr>
          <w:rFonts w:asciiTheme="majorBidi" w:hAnsiTheme="majorBidi" w:cstheme="majorBidi"/>
          <w:lang w:val="en-US"/>
        </w:rPr>
        <w:t xml:space="preserve"> Iran</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Northwestern Iran</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001C11C8" w:rsidRPr="00B63412">
        <w:rPr>
          <w:rFonts w:asciiTheme="majorBidi" w:hAnsiTheme="majorBidi" w:cstheme="majorBidi"/>
          <w:lang w:val="en-US"/>
        </w:rPr>
        <w:t>. The royal city is usually represented by a standard architectural plan, tower-shaped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temple 'susi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within a walled citadel area on a natural hill, and various buildings in the temple area, storage</w:t>
      </w:r>
      <w:r w:rsidR="006F28A0" w:rsidRPr="00B63412">
        <w:rPr>
          <w:rFonts w:asciiTheme="majorBidi" w:hAnsiTheme="majorBidi" w:cstheme="majorBidi"/>
          <w:lang w:val="en-US"/>
        </w:rPr>
        <w:t xml:space="preserve"> units</w:t>
      </w:r>
      <w:r w:rsidR="001C11C8" w:rsidRPr="00B63412">
        <w:rPr>
          <w:rFonts w:asciiTheme="majorBidi" w:hAnsiTheme="majorBidi" w:cstheme="majorBidi"/>
          <w:lang w:val="en-US"/>
        </w:rPr>
        <w:t xml:space="preserve"> with pithoi, palaces, and a </w:t>
      </w:r>
      <w:r w:rsidR="006F28A0" w:rsidRPr="00B63412">
        <w:rPr>
          <w:rFonts w:asciiTheme="majorBidi" w:hAnsiTheme="majorBidi" w:cstheme="majorBidi"/>
          <w:lang w:val="en-US"/>
        </w:rPr>
        <w:t>quantity</w:t>
      </w:r>
      <w:r w:rsidR="001C11C8" w:rsidRPr="00B63412">
        <w:rPr>
          <w:rFonts w:asciiTheme="majorBidi" w:hAnsiTheme="majorBidi" w:cstheme="majorBidi"/>
          <w:lang w:val="en-US"/>
        </w:rPr>
        <w:t xml:space="preserve"> of </w:t>
      </w:r>
      <w:r w:rsidR="006F28A0" w:rsidRPr="00B63412">
        <w:rPr>
          <w:rFonts w:asciiTheme="majorBidi" w:hAnsiTheme="majorBidi" w:cstheme="majorBidi"/>
          <w:lang w:val="en-US"/>
        </w:rPr>
        <w:t xml:space="preserve">other </w:t>
      </w:r>
      <w:r w:rsidR="001C11C8" w:rsidRPr="00B63412">
        <w:rPr>
          <w:rFonts w:asciiTheme="majorBidi" w:hAnsiTheme="majorBidi" w:cstheme="majorBidi"/>
          <w:lang w:val="en-US"/>
        </w:rPr>
        <w:t xml:space="preserve">related royal residences. Outside the city walls is the outer city or the lower city, which is composed of </w:t>
      </w:r>
      <w:r w:rsidR="006F28A0" w:rsidRPr="00B63412">
        <w:rPr>
          <w:rFonts w:asciiTheme="majorBidi" w:hAnsiTheme="majorBidi" w:cstheme="majorBidi"/>
          <w:lang w:val="en-US"/>
        </w:rPr>
        <w:t>buildings with stone foundations and</w:t>
      </w:r>
      <w:r w:rsidR="001C11C8" w:rsidRPr="00B63412">
        <w:rPr>
          <w:rFonts w:asciiTheme="majorBidi" w:hAnsiTheme="majorBidi" w:cstheme="majorBidi"/>
          <w:lang w:val="en-US"/>
        </w:rPr>
        <w:t xml:space="preserve"> mudbrick wall</w:t>
      </w:r>
      <w:r w:rsidR="006F28A0" w:rsidRPr="00B63412">
        <w:rPr>
          <w:rFonts w:asciiTheme="majorBidi" w:hAnsiTheme="majorBidi" w:cstheme="majorBidi"/>
          <w:lang w:val="en-US"/>
        </w:rPr>
        <w:t>s</w:t>
      </w:r>
      <w:r w:rsidR="001C11C8" w:rsidRPr="00B63412">
        <w:rPr>
          <w:rFonts w:asciiTheme="majorBidi" w:hAnsiTheme="majorBidi" w:cstheme="majorBidi"/>
          <w:lang w:val="en-US"/>
        </w:rPr>
        <w:t xml:space="preserve"> </w:t>
      </w:r>
      <w:r w:rsidR="006F28A0" w:rsidRPr="00B63412">
        <w:rPr>
          <w:rFonts w:asciiTheme="majorBidi" w:hAnsiTheme="majorBidi" w:cstheme="majorBidi"/>
          <w:lang w:val="en-US"/>
        </w:rPr>
        <w:t xml:space="preserve">that </w:t>
      </w:r>
      <w:r w:rsidR="001C11C8" w:rsidRPr="00B63412">
        <w:rPr>
          <w:rFonts w:asciiTheme="majorBidi" w:hAnsiTheme="majorBidi" w:cstheme="majorBidi"/>
          <w:lang w:val="en-US"/>
        </w:rPr>
        <w:t>do</w:t>
      </w:r>
      <w:r w:rsidR="006F28A0" w:rsidRPr="00B63412">
        <w:rPr>
          <w:rFonts w:asciiTheme="majorBidi" w:hAnsiTheme="majorBidi" w:cstheme="majorBidi"/>
          <w:lang w:val="en-US"/>
        </w:rPr>
        <w:t>n’t</w:t>
      </w:r>
      <w:r w:rsidR="001C11C8" w:rsidRPr="00B63412">
        <w:rPr>
          <w:rFonts w:asciiTheme="majorBidi" w:hAnsiTheme="majorBidi" w:cstheme="majorBidi"/>
          <w:lang w:val="en-US"/>
        </w:rPr>
        <w:t xml:space="preserve"> </w:t>
      </w:r>
      <w:r w:rsidR="006F28A0" w:rsidRPr="00B63412">
        <w:rPr>
          <w:rFonts w:asciiTheme="majorBidi" w:hAnsiTheme="majorBidi" w:cstheme="majorBidi"/>
          <w:lang w:val="en-US"/>
        </w:rPr>
        <w:t>offer</w:t>
      </w:r>
      <w:r w:rsidR="001C11C8" w:rsidRPr="00B63412">
        <w:rPr>
          <w:rFonts w:asciiTheme="majorBidi" w:hAnsiTheme="majorBidi" w:cstheme="majorBidi"/>
          <w:lang w:val="en-US"/>
        </w:rPr>
        <w:t xml:space="preserve"> </w:t>
      </w:r>
      <w:r w:rsidR="006F28A0" w:rsidRPr="00B63412">
        <w:rPr>
          <w:rFonts w:asciiTheme="majorBidi" w:hAnsiTheme="majorBidi" w:cstheme="majorBidi"/>
          <w:lang w:val="en-US"/>
        </w:rPr>
        <w:t>standardized</w:t>
      </w:r>
      <w:r w:rsidR="001C11C8" w:rsidRPr="00B63412">
        <w:rPr>
          <w:rFonts w:asciiTheme="majorBidi" w:hAnsiTheme="majorBidi" w:cstheme="majorBidi"/>
          <w:lang w:val="en-US"/>
        </w:rPr>
        <w:t xml:space="preserve"> planning. The citadels, usually built on rocky areas, are not very large. Among the largest ones, </w:t>
      </w:r>
      <w:r w:rsidRPr="004B1EAB">
        <w:rPr>
          <w:rFonts w:asciiTheme="majorBidi" w:hAnsiTheme="majorBidi" w:cstheme="majorBidi"/>
          <w:i/>
          <w:iCs/>
          <w:lang w:val="en-US"/>
        </w:rPr>
        <w:t>Ṭušpa</w:t>
      </w:r>
      <w:r w:rsidR="008C4CEB" w:rsidRPr="00B63412">
        <w:rPr>
          <w:rFonts w:asciiTheme="majorBidi" w:hAnsiTheme="majorBidi" w:cstheme="majorBidi"/>
          <w:lang w:val="en-US"/>
        </w:rPr>
        <w:t xml:space="preserve"> spreads over an area of 15 hectares, Bastam</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Bastam</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8C4CEB" w:rsidRPr="00B63412">
        <w:rPr>
          <w:rFonts w:asciiTheme="majorBidi" w:hAnsiTheme="majorBidi" w:cstheme="majorBidi"/>
          <w:lang w:val="en-US"/>
        </w:rPr>
        <w:t xml:space="preserve"> compasses an area of 10 hectar</w:t>
      </w:r>
      <w:r w:rsidR="001C11C8" w:rsidRPr="00B63412">
        <w:rPr>
          <w:rFonts w:asciiTheme="majorBidi" w:hAnsiTheme="majorBidi" w:cstheme="majorBidi"/>
          <w:lang w:val="en-US"/>
        </w:rPr>
        <w:t>es</w:t>
      </w:r>
      <w:r w:rsidR="00F87979">
        <w:rPr>
          <w:rFonts w:asciiTheme="majorBidi" w:hAnsiTheme="majorBidi" w:cstheme="majorBidi"/>
          <w:lang w:val="en-US"/>
        </w:rPr>
        <w:t>,</w:t>
      </w:r>
      <w:r w:rsidR="001C11C8" w:rsidRPr="00B63412">
        <w:rPr>
          <w:rFonts w:asciiTheme="majorBidi" w:hAnsiTheme="majorBidi" w:cstheme="majorBidi"/>
          <w:lang w:val="en-US"/>
        </w:rPr>
        <w:t xml:space="preserve"> </w:t>
      </w:r>
      <w:r w:rsidR="008C4CEB" w:rsidRPr="00B63412">
        <w:rPr>
          <w:rFonts w:asciiTheme="majorBidi" w:hAnsiTheme="majorBidi" w:cstheme="majorBidi"/>
          <w:lang w:val="en-US"/>
        </w:rPr>
        <w:t>while</w:t>
      </w:r>
      <w:r w:rsidR="001C11C8" w:rsidRPr="00B63412">
        <w:rPr>
          <w:rFonts w:asciiTheme="majorBidi" w:hAnsiTheme="majorBidi" w:cstheme="majorBidi"/>
          <w:lang w:val="en-US"/>
        </w:rPr>
        <w:t xml:space="preserve"> Anzaf</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Çavuştepe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Çavuştepe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Aznavurtepe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Körzüt</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Körzüt</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Karmir-blur</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Karmir-blur</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w:t>
      </w:r>
      <w:r w:rsidR="008C4CEB" w:rsidRPr="00B63412">
        <w:rPr>
          <w:rFonts w:asciiTheme="majorBidi" w:hAnsiTheme="majorBidi" w:cstheme="majorBidi"/>
          <w:lang w:val="en-US"/>
        </w:rPr>
        <w:t xml:space="preserve">appear in a range of </w:t>
      </w:r>
      <w:r w:rsidR="001C11C8" w:rsidRPr="00B63412">
        <w:rPr>
          <w:rFonts w:asciiTheme="majorBidi" w:hAnsiTheme="majorBidi" w:cstheme="majorBidi"/>
          <w:lang w:val="en-US"/>
        </w:rPr>
        <w:t>4-6 hectares</w:t>
      </w:r>
      <w:r w:rsidR="006457BD" w:rsidRPr="00B63412">
        <w:rPr>
          <w:rFonts w:asciiTheme="majorBidi" w:hAnsiTheme="majorBidi" w:cstheme="majorBidi"/>
          <w:lang w:val="en-US"/>
        </w:rPr>
        <w:t xml:space="preserve">, </w:t>
      </w:r>
      <w:r w:rsidR="001C11C8" w:rsidRPr="00B63412">
        <w:rPr>
          <w:rFonts w:asciiTheme="majorBidi" w:hAnsiTheme="majorBidi" w:cstheme="majorBidi"/>
          <w:lang w:val="en-US"/>
        </w:rPr>
        <w:t xml:space="preserve">respectively. When </w:t>
      </w:r>
      <w:r w:rsidR="006F28A0" w:rsidRPr="00B63412">
        <w:rPr>
          <w:rFonts w:asciiTheme="majorBidi" w:hAnsiTheme="majorBidi" w:cstheme="majorBidi"/>
          <w:lang w:val="en-US"/>
        </w:rPr>
        <w:t xml:space="preserve">compared to </w:t>
      </w:r>
      <w:r w:rsidR="001C11C8" w:rsidRPr="00B63412">
        <w:rPr>
          <w:rFonts w:asciiTheme="majorBidi" w:hAnsiTheme="majorBidi" w:cstheme="majorBidi"/>
          <w:lang w:val="en-US"/>
        </w:rPr>
        <w:t>Kalhu</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Kalhu</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 360 h), Dur-Šarrukin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Dur-Šarrukin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 330 h), and Ninive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Ninive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 720 h) in contemporary Assyria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th</w:t>
      </w:r>
      <w:r w:rsidR="006F28A0" w:rsidRPr="00B63412">
        <w:rPr>
          <w:rFonts w:asciiTheme="majorBidi" w:hAnsiTheme="majorBidi" w:cstheme="majorBidi"/>
          <w:lang w:val="en-US"/>
        </w:rPr>
        <w:t>os</w:t>
      </w:r>
      <w:r w:rsidR="001C11C8" w:rsidRPr="00B63412">
        <w:rPr>
          <w:rFonts w:asciiTheme="majorBidi" w:hAnsiTheme="majorBidi" w:cstheme="majorBidi"/>
          <w:lang w:val="en-US"/>
        </w:rPr>
        <w:t xml:space="preserve">e are quite small cities. </w:t>
      </w:r>
      <w:r w:rsidR="006F28A0" w:rsidRPr="00B63412">
        <w:rPr>
          <w:rFonts w:asciiTheme="majorBidi" w:hAnsiTheme="majorBidi" w:cstheme="majorBidi"/>
          <w:lang w:val="en-US"/>
        </w:rPr>
        <w:t>It</w:t>
      </w:r>
      <w:r w:rsidR="001C11C8" w:rsidRPr="00B63412">
        <w:rPr>
          <w:rFonts w:asciiTheme="majorBidi" w:hAnsiTheme="majorBidi" w:cstheme="majorBidi"/>
          <w:lang w:val="en-US"/>
        </w:rPr>
        <w:t xml:space="preserve"> also </w:t>
      </w:r>
      <w:r w:rsidR="006F28A0" w:rsidRPr="00B63412">
        <w:rPr>
          <w:rFonts w:asciiTheme="majorBidi" w:hAnsiTheme="majorBidi" w:cstheme="majorBidi"/>
          <w:lang w:val="en-US"/>
        </w:rPr>
        <w:t>highlights</w:t>
      </w:r>
      <w:r w:rsidR="001C11C8" w:rsidRPr="00B63412">
        <w:rPr>
          <w:rFonts w:asciiTheme="majorBidi" w:hAnsiTheme="majorBidi" w:cstheme="majorBidi"/>
          <w:lang w:val="en-US"/>
        </w:rPr>
        <w:t xml:space="preserve"> the difference in the understanding or potential of urbanization in Urartu. </w:t>
      </w:r>
      <w:r w:rsidR="006F28A0" w:rsidRPr="00B63412">
        <w:rPr>
          <w:rFonts w:asciiTheme="majorBidi" w:hAnsiTheme="majorBidi" w:cstheme="majorBidi"/>
          <w:lang w:val="en-US"/>
        </w:rPr>
        <w:t>Of course</w:t>
      </w:r>
      <w:r w:rsidR="001C11C8" w:rsidRPr="00B63412">
        <w:rPr>
          <w:rFonts w:asciiTheme="majorBidi" w:hAnsiTheme="majorBidi" w:cstheme="majorBidi"/>
          <w:lang w:val="en-US"/>
        </w:rPr>
        <w:t xml:space="preserve">, we can trace </w:t>
      </w:r>
      <w:r w:rsidR="006F28A0" w:rsidRPr="00B63412">
        <w:rPr>
          <w:rFonts w:asciiTheme="majorBidi" w:hAnsiTheme="majorBidi" w:cstheme="majorBidi"/>
          <w:lang w:val="en-US"/>
        </w:rPr>
        <w:t>the urbanization culture</w:t>
      </w:r>
      <w:r w:rsidR="001C11C8" w:rsidRPr="00B63412">
        <w:rPr>
          <w:rFonts w:asciiTheme="majorBidi" w:hAnsiTheme="majorBidi" w:cstheme="majorBidi"/>
          <w:lang w:val="en-US"/>
        </w:rPr>
        <w:t xml:space="preserve"> and heritage </w:t>
      </w:r>
      <w:r w:rsidR="006F28A0" w:rsidRPr="00B63412">
        <w:rPr>
          <w:rFonts w:asciiTheme="majorBidi" w:hAnsiTheme="majorBidi" w:cstheme="majorBidi"/>
          <w:lang w:val="en-US"/>
        </w:rPr>
        <w:t xml:space="preserve">associated with </w:t>
      </w:r>
      <w:r w:rsidR="001C11C8" w:rsidRPr="00B63412">
        <w:rPr>
          <w:rFonts w:asciiTheme="majorBidi" w:hAnsiTheme="majorBidi" w:cstheme="majorBidi"/>
          <w:lang w:val="en-US"/>
        </w:rPr>
        <w:t xml:space="preserve">Mesopotamia </w:t>
      </w:r>
      <w:r w:rsidR="006F28A0" w:rsidRPr="00B63412">
        <w:rPr>
          <w:rFonts w:asciiTheme="majorBidi" w:hAnsiTheme="majorBidi" w:cstheme="majorBidi"/>
          <w:lang w:val="en-US"/>
        </w:rPr>
        <w:t>in</w:t>
      </w:r>
      <w:r w:rsidR="001C11C8" w:rsidRPr="00B63412">
        <w:rPr>
          <w:rFonts w:asciiTheme="majorBidi" w:hAnsiTheme="majorBidi" w:cstheme="majorBidi"/>
          <w:lang w:val="en-US"/>
        </w:rPr>
        <w:t xml:space="preserve"> Assyria. However, the geography of Eastern Anatolia and the Lake Van Basin poses some difficulties for the understanding and development of urbanization in Urartu. The capital </w:t>
      </w:r>
      <w:r w:rsidRPr="004B1EAB">
        <w:rPr>
          <w:rFonts w:asciiTheme="majorBidi" w:hAnsiTheme="majorBidi" w:cstheme="majorBidi"/>
          <w:i/>
          <w:iCs/>
          <w:lang w:val="en-US"/>
        </w:rPr>
        <w:t>Ṭušpa</w:t>
      </w:r>
      <w:r w:rsidR="001C11C8" w:rsidRPr="00B63412">
        <w:rPr>
          <w:rFonts w:asciiTheme="majorBidi" w:hAnsiTheme="majorBidi" w:cstheme="majorBidi"/>
          <w:lang w:val="en-US"/>
        </w:rPr>
        <w:t xml:space="preserve"> should be eval</w:t>
      </w:r>
      <w:r w:rsidR="00E86079" w:rsidRPr="00B63412">
        <w:rPr>
          <w:rFonts w:asciiTheme="majorBidi" w:hAnsiTheme="majorBidi" w:cstheme="majorBidi"/>
          <w:lang w:val="en-US"/>
        </w:rPr>
        <w:t>uated</w:t>
      </w:r>
      <w:r w:rsidR="001C11C8" w:rsidRPr="00B63412">
        <w:rPr>
          <w:rFonts w:asciiTheme="majorBidi" w:hAnsiTheme="majorBidi" w:cstheme="majorBidi"/>
          <w:lang w:val="en-US"/>
        </w:rPr>
        <w:t xml:space="preserve"> by </w:t>
      </w:r>
      <w:r w:rsidR="00F87979" w:rsidRPr="00B63412">
        <w:rPr>
          <w:rFonts w:asciiTheme="majorBidi" w:hAnsiTheme="majorBidi" w:cstheme="majorBidi"/>
          <w:lang w:val="en-US"/>
        </w:rPr>
        <w:t>considering</w:t>
      </w:r>
      <w:r w:rsidR="001C11C8" w:rsidRPr="00B63412">
        <w:rPr>
          <w:rFonts w:asciiTheme="majorBidi" w:hAnsiTheme="majorBidi" w:cstheme="majorBidi"/>
          <w:lang w:val="en-US"/>
        </w:rPr>
        <w:t xml:space="preserve"> its settlement in the plain below rather than its famous rocky citadel. The exact boundaries of the lower settlement, which is thought to have started especially north of the </w:t>
      </w:r>
      <w:r w:rsidR="00E86079" w:rsidRPr="00B63412">
        <w:rPr>
          <w:rFonts w:asciiTheme="majorBidi" w:hAnsiTheme="majorBidi" w:cstheme="majorBidi"/>
          <w:lang w:val="en-US"/>
        </w:rPr>
        <w:t>outcrops</w:t>
      </w:r>
      <w:r w:rsidR="001C11C8" w:rsidRPr="00B63412">
        <w:rPr>
          <w:rFonts w:asciiTheme="majorBidi" w:hAnsiTheme="majorBidi" w:cstheme="majorBidi"/>
          <w:lang w:val="en-US"/>
        </w:rPr>
        <w:t xml:space="preserve">, are unknown due to the modern </w:t>
      </w:r>
      <w:r w:rsidR="00E86079" w:rsidRPr="00B63412">
        <w:rPr>
          <w:rFonts w:asciiTheme="majorBidi" w:hAnsiTheme="majorBidi" w:cstheme="majorBidi"/>
          <w:lang w:val="en-US"/>
        </w:rPr>
        <w:t>de</w:t>
      </w:r>
      <w:r w:rsidR="001C11C8" w:rsidRPr="00B63412">
        <w:rPr>
          <w:rFonts w:asciiTheme="majorBidi" w:hAnsiTheme="majorBidi" w:cstheme="majorBidi"/>
          <w:lang w:val="en-US"/>
        </w:rPr>
        <w:t>struction. The graves in the Al</w:t>
      </w:r>
      <w:r w:rsidR="00E86079" w:rsidRPr="00B63412">
        <w:rPr>
          <w:rFonts w:asciiTheme="majorBidi" w:hAnsiTheme="majorBidi" w:cstheme="majorBidi"/>
          <w:lang w:val="en-US"/>
        </w:rPr>
        <w:t>t</w:t>
      </w:r>
      <w:r w:rsidR="00EF5A98" w:rsidRPr="00B63412">
        <w:rPr>
          <w:rFonts w:asciiTheme="majorBidi" w:hAnsiTheme="majorBidi" w:cstheme="majorBidi"/>
          <w:lang w:val="en-US"/>
        </w:rPr>
        <w:t>ı</w:t>
      </w:r>
      <w:r w:rsidR="001C11C8" w:rsidRPr="00B63412">
        <w:rPr>
          <w:rFonts w:asciiTheme="majorBidi" w:hAnsiTheme="majorBidi" w:cstheme="majorBidi"/>
          <w:lang w:val="en-US"/>
        </w:rPr>
        <w:t>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Necropolis to the north of the fortress </w:t>
      </w:r>
      <w:r w:rsidR="00E86079" w:rsidRPr="00B63412">
        <w:rPr>
          <w:rFonts w:asciiTheme="majorBidi" w:hAnsiTheme="majorBidi" w:cstheme="majorBidi"/>
          <w:lang w:val="en-US"/>
        </w:rPr>
        <w:t>outcrops</w:t>
      </w:r>
      <w:r w:rsidR="001C11C8" w:rsidRPr="00B63412">
        <w:rPr>
          <w:rFonts w:asciiTheme="majorBidi" w:hAnsiTheme="majorBidi" w:cstheme="majorBidi"/>
          <w:lang w:val="en-US"/>
        </w:rPr>
        <w:t xml:space="preserve"> m</w:t>
      </w:r>
      <w:r w:rsidR="00E86079" w:rsidRPr="00B63412">
        <w:rPr>
          <w:rFonts w:asciiTheme="majorBidi" w:hAnsiTheme="majorBidi" w:cstheme="majorBidi"/>
          <w:lang w:val="en-US"/>
        </w:rPr>
        <w:t>ost likely</w:t>
      </w:r>
      <w:r w:rsidR="001C11C8" w:rsidRPr="00B63412">
        <w:rPr>
          <w:rFonts w:asciiTheme="majorBidi" w:hAnsiTheme="majorBidi" w:cstheme="majorBidi"/>
          <w:lang w:val="en-US"/>
        </w:rPr>
        <w:t xml:space="preserve"> belong to the inhabitants of th</w:t>
      </w:r>
      <w:r w:rsidR="00EF5A98" w:rsidRPr="00B63412">
        <w:rPr>
          <w:rFonts w:asciiTheme="majorBidi" w:hAnsiTheme="majorBidi" w:cstheme="majorBidi"/>
          <w:lang w:val="en-US"/>
        </w:rPr>
        <w:t>e</w:t>
      </w:r>
      <w:r w:rsidR="001C11C8" w:rsidRPr="00B63412">
        <w:rPr>
          <w:rFonts w:asciiTheme="majorBidi" w:hAnsiTheme="majorBidi" w:cstheme="majorBidi"/>
          <w:lang w:val="en-US"/>
        </w:rPr>
        <w:t xml:space="preserve"> city. </w:t>
      </w:r>
      <w:r w:rsidR="00E86079" w:rsidRPr="00B63412">
        <w:rPr>
          <w:rFonts w:asciiTheme="majorBidi" w:hAnsiTheme="majorBidi" w:cstheme="majorBidi"/>
          <w:lang w:val="en-US"/>
        </w:rPr>
        <w:t xml:space="preserve">Having said that, </w:t>
      </w:r>
      <w:r w:rsidR="001C11C8" w:rsidRPr="00B63412">
        <w:rPr>
          <w:rFonts w:asciiTheme="majorBidi" w:hAnsiTheme="majorBidi" w:cstheme="majorBidi"/>
          <w:lang w:val="en-US"/>
        </w:rPr>
        <w:t>we do not know the boundaries and density of the city</w:t>
      </w:r>
      <w:r w:rsidR="00E86079" w:rsidRPr="00B63412">
        <w:rPr>
          <w:rFonts w:asciiTheme="majorBidi" w:hAnsiTheme="majorBidi" w:cstheme="majorBidi"/>
          <w:lang w:val="en-US"/>
        </w:rPr>
        <w:t xml:space="preserve"> </w:t>
      </w:r>
      <w:r w:rsidR="001C11C8" w:rsidRPr="00B63412">
        <w:rPr>
          <w:rFonts w:asciiTheme="majorBidi" w:hAnsiTheme="majorBidi" w:cstheme="majorBidi"/>
          <w:lang w:val="en-US"/>
        </w:rPr>
        <w:t>up until the Alt</w:t>
      </w:r>
      <w:r w:rsidR="00E86079" w:rsidRPr="00B63412">
        <w:rPr>
          <w:rFonts w:asciiTheme="majorBidi" w:hAnsiTheme="majorBidi" w:cstheme="majorBidi"/>
          <w:lang w:val="en-US"/>
        </w:rPr>
        <w:t>ı</w:t>
      </w:r>
      <w:r w:rsidR="001C11C8" w:rsidRPr="00B63412">
        <w:rPr>
          <w:rFonts w:asciiTheme="majorBidi" w:hAnsiTheme="majorBidi" w:cstheme="majorBidi"/>
          <w:lang w:val="en-US"/>
        </w:rPr>
        <w:t xml:space="preserve">ntepe neighborhood. </w:t>
      </w:r>
    </w:p>
    <w:p w14:paraId="55ED52B6" w14:textId="77777777" w:rsidR="00A90F52" w:rsidRPr="00B63412" w:rsidRDefault="00A90F52" w:rsidP="006C2DA9">
      <w:pPr>
        <w:jc w:val="both"/>
        <w:rPr>
          <w:rFonts w:asciiTheme="majorBidi" w:hAnsiTheme="majorBidi" w:cstheme="majorBidi"/>
          <w:lang w:val="en-US"/>
        </w:rPr>
      </w:pPr>
    </w:p>
    <w:p w14:paraId="0C8AE6F6" w14:textId="349393ED" w:rsidR="00A90F5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The </w:t>
      </w:r>
      <w:r w:rsidR="008E74CD">
        <w:rPr>
          <w:rFonts w:asciiTheme="majorBidi" w:hAnsiTheme="majorBidi" w:cstheme="majorBidi"/>
          <w:lang w:val="en-US"/>
        </w:rPr>
        <w:t>Ṭušpa Rock</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E74CD">
        <w:rPr>
          <w:rFonts w:asciiTheme="majorBidi" w:hAnsiTheme="majorBidi" w:cstheme="majorBidi"/>
          <w:lang w:val="en-US"/>
        </w:rPr>
        <w:instrText>Ṭušpa Rock</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where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was established, were </w:t>
      </w:r>
      <w:r w:rsidR="00F87979" w:rsidRPr="00B63412">
        <w:rPr>
          <w:rFonts w:asciiTheme="majorBidi" w:hAnsiTheme="majorBidi" w:cstheme="majorBidi"/>
          <w:lang w:val="en-US"/>
        </w:rPr>
        <w:t>built,</w:t>
      </w:r>
      <w:r w:rsidRPr="00B63412">
        <w:rPr>
          <w:rFonts w:asciiTheme="majorBidi" w:hAnsiTheme="majorBidi" w:cstheme="majorBidi"/>
          <w:lang w:val="en-US"/>
        </w:rPr>
        <w:t xml:space="preserve"> and inhabited from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Period until the early 20th century. Especially after the </w:t>
      </w:r>
      <w:r w:rsidR="008F3084">
        <w:rPr>
          <w:rFonts w:asciiTheme="majorBidi" w:hAnsiTheme="majorBidi" w:cstheme="majorBidi"/>
          <w:lang w:val="en-US"/>
        </w:rPr>
        <w:t>Urartian Period</w:t>
      </w:r>
      <w:r w:rsidRPr="00B63412">
        <w:rPr>
          <w:rFonts w:asciiTheme="majorBidi" w:hAnsiTheme="majorBidi" w:cstheme="majorBidi"/>
          <w:lang w:val="en-US"/>
        </w:rPr>
        <w:t>, it is understood that stones removed from Urartian buildings were used in the construction of the buildings. A significant portion of the ruined and lasting buildings in the fortress together with the city walls belong to the post-Urartu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buildings that started especially in the Middle Ages</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It is safe to say that Urartu is mostly represented by rock structures, rock tombs, rock</w:t>
      </w:r>
      <w:r w:rsidR="00B62C8A">
        <w:rPr>
          <w:rFonts w:asciiTheme="majorBidi" w:hAnsiTheme="majorBidi" w:cstheme="majorBidi"/>
          <w:lang w:val="en-US"/>
        </w:rPr>
        <w:t>,</w:t>
      </w:r>
      <w:r w:rsidRPr="00B63412">
        <w:rPr>
          <w:rFonts w:asciiTheme="majorBidi" w:hAnsiTheme="majorBidi" w:cstheme="majorBidi"/>
          <w:lang w:val="en-US"/>
        </w:rPr>
        <w:t xml:space="preserve"> and stele inscriptions, and building foundations.  Large Urartian stone building materials continued to be used in smaller sizes in general. Again, the tomb chambers and other spaces built by processing the bedrock were used with different functions. In these later uses, it is understood that the buildings were </w:t>
      </w:r>
      <w:r w:rsidR="00DD66B3" w:rsidRPr="00B63412">
        <w:rPr>
          <w:rFonts w:asciiTheme="majorBidi" w:hAnsiTheme="majorBidi" w:cstheme="majorBidi"/>
          <w:lang w:val="en-US"/>
        </w:rPr>
        <w:t>transformed,</w:t>
      </w:r>
      <w:r w:rsidRPr="00B63412">
        <w:rPr>
          <w:rFonts w:asciiTheme="majorBidi" w:hAnsiTheme="majorBidi" w:cstheme="majorBidi"/>
          <w:lang w:val="en-US"/>
        </w:rPr>
        <w:t xml:space="preserve"> and revisions were made especially in details such as door </w:t>
      </w:r>
      <w:r w:rsidR="00764FCB" w:rsidRPr="00B63412">
        <w:rPr>
          <w:rFonts w:asciiTheme="majorBidi" w:hAnsiTheme="majorBidi" w:cstheme="majorBidi"/>
          <w:lang w:val="en-US"/>
        </w:rPr>
        <w:t>apertures</w:t>
      </w:r>
      <w:r w:rsidRPr="00B63412">
        <w:rPr>
          <w:rFonts w:asciiTheme="majorBidi" w:hAnsiTheme="majorBidi" w:cstheme="majorBidi"/>
          <w:lang w:val="en-US"/>
        </w:rPr>
        <w:t xml:space="preserve">, door components, foundation beds, drainage channels, and fortification routes. However, in the evaluations and documentation of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especially its buildings, discussions are based entirely on the Urartian definition. At least in the rock-cut tombs, it is clear from their </w:t>
      </w:r>
      <w:r w:rsidR="00EF5A98" w:rsidRPr="00B63412">
        <w:rPr>
          <w:rFonts w:asciiTheme="majorBidi" w:hAnsiTheme="majorBidi" w:cstheme="majorBidi"/>
          <w:lang w:val="en-US"/>
        </w:rPr>
        <w:t xml:space="preserve">purposes </w:t>
      </w:r>
      <w:r w:rsidRPr="00B63412">
        <w:rPr>
          <w:rFonts w:asciiTheme="majorBidi" w:hAnsiTheme="majorBidi" w:cstheme="majorBidi"/>
          <w:lang w:val="en-US"/>
        </w:rPr>
        <w:t xml:space="preserve">and names that many changes were made in later periods, so it is necessary to </w:t>
      </w:r>
      <w:r w:rsidR="00B62C8A" w:rsidRPr="00B63412">
        <w:rPr>
          <w:rFonts w:asciiTheme="majorBidi" w:hAnsiTheme="majorBidi" w:cstheme="majorBidi"/>
          <w:lang w:val="en-US"/>
        </w:rPr>
        <w:t>consider</w:t>
      </w:r>
      <w:r w:rsidRPr="00B63412">
        <w:rPr>
          <w:rFonts w:asciiTheme="majorBidi" w:hAnsiTheme="majorBidi" w:cstheme="majorBidi"/>
          <w:lang w:val="en-US"/>
        </w:rPr>
        <w:t xml:space="preserve"> that the structural elements may also have been altered and that their present state may not be entirely</w:t>
      </w:r>
      <w:r w:rsidR="00EF5A98" w:rsidRPr="00B63412">
        <w:rPr>
          <w:rFonts w:asciiTheme="majorBidi" w:hAnsiTheme="majorBidi" w:cstheme="majorBidi"/>
          <w:lang w:val="en-US"/>
        </w:rPr>
        <w:t xml:space="preserve"> authentic</w:t>
      </w:r>
      <w:r w:rsidRPr="00B63412">
        <w:rPr>
          <w:rFonts w:asciiTheme="majorBidi" w:hAnsiTheme="majorBidi" w:cstheme="majorBidi"/>
          <w:lang w:val="en-US"/>
        </w:rPr>
        <w:t xml:space="preserve"> to the </w:t>
      </w:r>
      <w:r w:rsidR="008F3084">
        <w:rPr>
          <w:rFonts w:asciiTheme="majorBidi" w:hAnsiTheme="majorBidi" w:cstheme="majorBidi"/>
          <w:lang w:val="en-US"/>
        </w:rPr>
        <w:t>Urartian Period</w:t>
      </w:r>
      <w:r w:rsidRPr="00B63412">
        <w:rPr>
          <w:rFonts w:asciiTheme="majorBidi" w:hAnsiTheme="majorBidi" w:cstheme="majorBidi"/>
          <w:lang w:val="en-US"/>
        </w:rPr>
        <w:t xml:space="preserve"> (Chapter 3).</w:t>
      </w:r>
    </w:p>
    <w:p w14:paraId="47CB32D9" w14:textId="77777777" w:rsidR="00A90F52" w:rsidRPr="00B63412" w:rsidRDefault="00A90F52" w:rsidP="006C2DA9">
      <w:pPr>
        <w:jc w:val="both"/>
        <w:rPr>
          <w:rFonts w:asciiTheme="majorBidi" w:hAnsiTheme="majorBidi" w:cstheme="majorBidi"/>
          <w:lang w:val="en-US"/>
        </w:rPr>
      </w:pPr>
    </w:p>
    <w:p w14:paraId="596A939C" w14:textId="0CDFE8C8" w:rsidR="00A90F52"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During the excavations carried out at the citadel, almost no in situ </w:t>
      </w:r>
      <w:r w:rsidR="00764FCB" w:rsidRPr="00B63412">
        <w:rPr>
          <w:rFonts w:asciiTheme="majorBidi" w:hAnsiTheme="majorBidi" w:cstheme="majorBidi"/>
          <w:lang w:val="en-US"/>
        </w:rPr>
        <w:t>associated with</w:t>
      </w:r>
      <w:r w:rsidRPr="00B63412">
        <w:rPr>
          <w:rFonts w:asciiTheme="majorBidi" w:hAnsiTheme="majorBidi" w:cstheme="majorBidi"/>
          <w:lang w:val="en-US"/>
        </w:rPr>
        <w:t xml:space="preserve"> the kingdom were found due to the intensive post-Urartian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use. For this reason, we are trying to understand the characteristics and chronology of the buildings by making a stylistic critique of the buildings through architectural features and inscriptions. Again, the mound to the north of the </w:t>
      </w:r>
      <w:r w:rsidRPr="00B63412">
        <w:rPr>
          <w:rFonts w:asciiTheme="majorBidi" w:hAnsiTheme="majorBidi" w:cstheme="majorBidi"/>
          <w:lang w:val="en-US"/>
        </w:rPr>
        <w:lastRenderedPageBreak/>
        <w:t>citadel provides important information at this point. According to the available data, it can be said that the monuments and inscriptions in the citadel ended after King Sarduri</w:t>
      </w:r>
      <w:r w:rsidR="0079591B" w:rsidRPr="00B63412">
        <w:rPr>
          <w:rFonts w:asciiTheme="majorBidi" w:hAnsiTheme="majorBidi" w:cstheme="majorBidi"/>
          <w:lang w:val="en-US"/>
        </w:rPr>
        <w:t xml:space="preserve"> II</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lang w:val="en-US"/>
        </w:rPr>
        <w:instrText>Sarduri II</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EF5A98" w:rsidRPr="00B63412">
        <w:rPr>
          <w:rFonts w:asciiTheme="majorBidi" w:hAnsiTheme="majorBidi" w:cstheme="majorBidi"/>
          <w:lang w:val="en-US"/>
        </w:rPr>
        <w:t>Though,</w:t>
      </w:r>
      <w:r w:rsidRPr="00B63412">
        <w:rPr>
          <w:rFonts w:asciiTheme="majorBidi" w:hAnsiTheme="majorBidi" w:cstheme="majorBidi"/>
          <w:lang w:val="en-US"/>
        </w:rPr>
        <w:t xml:space="preserve"> this </w:t>
      </w:r>
      <w:r w:rsidR="00EF5A98" w:rsidRPr="00B63412">
        <w:rPr>
          <w:rFonts w:asciiTheme="majorBidi" w:hAnsiTheme="majorBidi" w:cstheme="majorBidi"/>
          <w:lang w:val="en-US"/>
        </w:rPr>
        <w:t>c</w:t>
      </w:r>
      <w:r w:rsidRPr="00B63412">
        <w:rPr>
          <w:rFonts w:asciiTheme="majorBidi" w:hAnsiTheme="majorBidi" w:cstheme="majorBidi"/>
          <w:lang w:val="en-US"/>
        </w:rPr>
        <w:t xml:space="preserve">ould be a misleading conclusion for </w:t>
      </w:r>
      <w:r w:rsidR="00EF5A98" w:rsidRPr="00B63412">
        <w:rPr>
          <w:rFonts w:asciiTheme="majorBidi" w:hAnsiTheme="majorBidi" w:cstheme="majorBidi"/>
          <w:lang w:val="en-US"/>
        </w:rPr>
        <w:t xml:space="preserve">the </w:t>
      </w:r>
      <w:r w:rsidRPr="00B63412">
        <w:rPr>
          <w:rFonts w:asciiTheme="majorBidi" w:hAnsiTheme="majorBidi" w:cstheme="majorBidi"/>
          <w:lang w:val="en-US"/>
        </w:rPr>
        <w:t xml:space="preserve">Van </w:t>
      </w:r>
      <w:r w:rsidR="00EF5A98"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which is spread over a very large citadel area, very little of it has been researched or excavated. On the other hand, the mound to the north of the </w:t>
      </w:r>
      <w:r w:rsidR="005E73BD" w:rsidRPr="00B63412">
        <w:rPr>
          <w:rFonts w:asciiTheme="majorBidi" w:hAnsiTheme="majorBidi" w:cstheme="majorBidi"/>
          <w:lang w:val="en-US"/>
        </w:rPr>
        <w:t>fortress</w:t>
      </w:r>
      <w:r w:rsidRPr="00B63412">
        <w:rPr>
          <w:rFonts w:asciiTheme="majorBidi" w:hAnsiTheme="majorBidi" w:cstheme="majorBidi"/>
          <w:lang w:val="en-US"/>
        </w:rPr>
        <w:t xml:space="preserve"> yielded mansions with many rooms, halls, and storage units, which were used until the fall of the kingdom and are thought to have belonged to the wealthy. The small number of inscribed artifacts, bullae, and tablets found in them indicates that such buildings served the royal bureaucracy. </w:t>
      </w:r>
    </w:p>
    <w:p w14:paraId="68ADAD46" w14:textId="77777777" w:rsidR="00A90F52" w:rsidRPr="00B63412" w:rsidRDefault="00A90F52" w:rsidP="006C2DA9">
      <w:pPr>
        <w:jc w:val="both"/>
        <w:rPr>
          <w:rFonts w:asciiTheme="majorBidi" w:hAnsiTheme="majorBidi" w:cstheme="majorBidi"/>
          <w:lang w:val="en-US"/>
        </w:rPr>
      </w:pPr>
    </w:p>
    <w:p w14:paraId="1EB2E1BB" w14:textId="25D01356"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The most important outcome of the ten seasons of excavations at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was the </w:t>
      </w:r>
      <w:r w:rsidR="00764FCB" w:rsidRPr="00B63412">
        <w:rPr>
          <w:rFonts w:asciiTheme="majorBidi" w:hAnsiTheme="majorBidi" w:cstheme="majorBidi"/>
          <w:lang w:val="en-US"/>
        </w:rPr>
        <w:t xml:space="preserve">extensive </w:t>
      </w:r>
      <w:r w:rsidRPr="00B63412">
        <w:rPr>
          <w:rFonts w:asciiTheme="majorBidi" w:hAnsiTheme="majorBidi" w:cstheme="majorBidi"/>
          <w:lang w:val="en-US"/>
        </w:rPr>
        <w:t>documentation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buildings</w:t>
      </w:r>
      <w:r w:rsidR="005E73BD" w:rsidRPr="00B63412">
        <w:rPr>
          <w:rFonts w:asciiTheme="majorBidi" w:hAnsiTheme="majorBidi" w:cstheme="majorBidi"/>
          <w:lang w:val="en-US"/>
        </w:rPr>
        <w:t xml:space="preserve"> </w:t>
      </w:r>
      <w:r w:rsidRPr="00B63412">
        <w:rPr>
          <w:rFonts w:asciiTheme="majorBidi" w:hAnsiTheme="majorBidi" w:cstheme="majorBidi"/>
          <w:lang w:val="en-US"/>
        </w:rPr>
        <w:t xml:space="preserve">and the topography of the </w:t>
      </w:r>
      <w:r w:rsidR="00764FCB" w:rsidRPr="00B63412">
        <w:rPr>
          <w:rFonts w:asciiTheme="majorBidi" w:hAnsiTheme="majorBidi" w:cstheme="majorBidi"/>
          <w:lang w:val="en-US"/>
        </w:rPr>
        <w:t>outcrops</w:t>
      </w:r>
      <w:r w:rsidRPr="00B63412">
        <w:rPr>
          <w:rFonts w:asciiTheme="majorBidi" w:hAnsiTheme="majorBidi" w:cstheme="majorBidi"/>
          <w:lang w:val="en-US"/>
        </w:rPr>
        <w:t>. Orthophoto images, topographical maps, and site plans were mapped using new methods. 3D images of many buildings were taken with the Lidar technique and the buildings were re-evaluated with</w:t>
      </w:r>
      <w:r w:rsidR="00764FCB" w:rsidRPr="00B63412">
        <w:rPr>
          <w:rFonts w:asciiTheme="majorBidi" w:hAnsiTheme="majorBidi" w:cstheme="majorBidi"/>
          <w:lang w:val="en-US"/>
        </w:rPr>
        <w:t>in</w:t>
      </w:r>
      <w:r w:rsidRPr="00B63412">
        <w:rPr>
          <w:rFonts w:asciiTheme="majorBidi" w:hAnsiTheme="majorBidi" w:cstheme="majorBidi"/>
          <w:lang w:val="en-US"/>
        </w:rPr>
        <w:t xml:space="preserve"> th</w:t>
      </w:r>
      <w:r w:rsidR="00764FCB" w:rsidRPr="00B63412">
        <w:rPr>
          <w:rFonts w:asciiTheme="majorBidi" w:hAnsiTheme="majorBidi" w:cstheme="majorBidi"/>
          <w:lang w:val="en-US"/>
        </w:rPr>
        <w:t xml:space="preserve">e </w:t>
      </w:r>
      <w:r w:rsidRPr="00B63412">
        <w:rPr>
          <w:rFonts w:asciiTheme="majorBidi" w:hAnsiTheme="majorBidi" w:cstheme="majorBidi"/>
          <w:lang w:val="en-US"/>
        </w:rPr>
        <w:t>framework. In each chapter of this book, the data and outputs of these documentation studies are used. Especially with digital imaging systems, it is difficult to</w:t>
      </w:r>
      <w:r w:rsidR="00764FCB" w:rsidRPr="00B63412">
        <w:rPr>
          <w:rFonts w:asciiTheme="majorBidi" w:hAnsiTheme="majorBidi" w:cstheme="majorBidi"/>
          <w:lang w:val="en-US"/>
        </w:rPr>
        <w:t xml:space="preserve"> exactly</w:t>
      </w:r>
      <w:r w:rsidRPr="00B63412">
        <w:rPr>
          <w:rFonts w:asciiTheme="majorBidi" w:hAnsiTheme="majorBidi" w:cstheme="majorBidi"/>
          <w:lang w:val="en-US"/>
        </w:rPr>
        <w:t xml:space="preserve"> determine which areas of the </w:t>
      </w:r>
      <w:r w:rsidR="00764FCB" w:rsidRPr="00B63412">
        <w:rPr>
          <w:rFonts w:asciiTheme="majorBidi" w:hAnsiTheme="majorBidi" w:cstheme="majorBidi"/>
          <w:lang w:val="en-US"/>
        </w:rPr>
        <w:t>outcrops</w:t>
      </w:r>
      <w:r w:rsidRPr="00B63412">
        <w:rPr>
          <w:rFonts w:asciiTheme="majorBidi" w:hAnsiTheme="majorBidi" w:cstheme="majorBidi"/>
          <w:lang w:val="en-US"/>
        </w:rPr>
        <w:t xml:space="preserve"> are natural and which areas have been </w:t>
      </w:r>
      <w:r w:rsidR="00764FCB" w:rsidRPr="00B63412">
        <w:rPr>
          <w:rFonts w:asciiTheme="majorBidi" w:hAnsiTheme="majorBidi" w:cstheme="majorBidi"/>
          <w:lang w:val="en-US"/>
        </w:rPr>
        <w:t>worked,</w:t>
      </w:r>
      <w:r w:rsidRPr="00B63412">
        <w:rPr>
          <w:rFonts w:asciiTheme="majorBidi" w:hAnsiTheme="majorBidi" w:cstheme="majorBidi"/>
          <w:lang w:val="en-US"/>
        </w:rPr>
        <w:t xml:space="preserve"> especially in places like </w:t>
      </w:r>
      <w:r w:rsidR="00764FCB" w:rsidRPr="00B63412">
        <w:rPr>
          <w:rFonts w:asciiTheme="majorBidi" w:hAnsiTheme="majorBidi" w:cstheme="majorBidi"/>
          <w:lang w:val="en-US"/>
        </w:rPr>
        <w:t xml:space="preserve">the </w:t>
      </w:r>
      <w:r w:rsidRPr="00B63412">
        <w:rPr>
          <w:rFonts w:asciiTheme="majorBidi" w:hAnsiTheme="majorBidi" w:cstheme="majorBidi"/>
          <w:lang w:val="en-US"/>
        </w:rPr>
        <w:t xml:space="preserve">Van </w:t>
      </w:r>
      <w:r w:rsidR="00764FCB"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where there is a lot of bedrock workmanship. </w:t>
      </w:r>
      <w:r w:rsidR="00764FCB" w:rsidRPr="00B63412">
        <w:rPr>
          <w:rFonts w:asciiTheme="majorBidi" w:hAnsiTheme="majorBidi" w:cstheme="majorBidi"/>
          <w:lang w:val="en-US"/>
        </w:rPr>
        <w:t>Consequently</w:t>
      </w:r>
      <w:r w:rsidRPr="00B63412">
        <w:rPr>
          <w:rFonts w:asciiTheme="majorBidi" w:hAnsiTheme="majorBidi" w:cstheme="majorBidi"/>
          <w:lang w:val="en-US"/>
        </w:rPr>
        <w:t xml:space="preserve">, the technical drawings were both analyzed </w:t>
      </w:r>
      <w:r w:rsidR="001C37D8" w:rsidRPr="00B63412">
        <w:rPr>
          <w:rFonts w:asciiTheme="majorBidi" w:hAnsiTheme="majorBidi" w:cstheme="majorBidi"/>
          <w:lang w:val="en-US"/>
        </w:rPr>
        <w:t>o</w:t>
      </w:r>
      <w:r w:rsidRPr="00B63412">
        <w:rPr>
          <w:rFonts w:asciiTheme="majorBidi" w:hAnsiTheme="majorBidi" w:cstheme="majorBidi"/>
          <w:lang w:val="en-US"/>
        </w:rPr>
        <w:t xml:space="preserve">n </w:t>
      </w:r>
      <w:r w:rsidR="001C37D8" w:rsidRPr="00B63412">
        <w:rPr>
          <w:rFonts w:asciiTheme="majorBidi" w:hAnsiTheme="majorBidi" w:cstheme="majorBidi"/>
          <w:lang w:val="en-US"/>
        </w:rPr>
        <w:t>a</w:t>
      </w:r>
      <w:r w:rsidRPr="00B63412">
        <w:rPr>
          <w:rFonts w:asciiTheme="majorBidi" w:hAnsiTheme="majorBidi" w:cstheme="majorBidi"/>
          <w:lang w:val="en-US"/>
        </w:rPr>
        <w:t xml:space="preserve"> computer and checked with the </w:t>
      </w:r>
      <w:r w:rsidR="00764FCB" w:rsidRPr="00B63412">
        <w:rPr>
          <w:rFonts w:asciiTheme="majorBidi" w:hAnsiTheme="majorBidi" w:cstheme="majorBidi"/>
          <w:lang w:val="en-US"/>
        </w:rPr>
        <w:t xml:space="preserve">unaided </w:t>
      </w:r>
      <w:r w:rsidRPr="00B63412">
        <w:rPr>
          <w:rFonts w:asciiTheme="majorBidi" w:hAnsiTheme="majorBidi" w:cstheme="majorBidi"/>
          <w:lang w:val="en-US"/>
        </w:rPr>
        <w:t xml:space="preserve">eye in the field. The same problem, as </w:t>
      </w:r>
      <w:r w:rsidR="00764FCB" w:rsidRPr="00B63412">
        <w:rPr>
          <w:rFonts w:asciiTheme="majorBidi" w:hAnsiTheme="majorBidi" w:cstheme="majorBidi"/>
          <w:lang w:val="en-US"/>
        </w:rPr>
        <w:t>already</w:t>
      </w:r>
      <w:r w:rsidRPr="00B63412">
        <w:rPr>
          <w:rFonts w:asciiTheme="majorBidi" w:hAnsiTheme="majorBidi" w:cstheme="majorBidi"/>
          <w:lang w:val="en-US"/>
        </w:rPr>
        <w:t xml:space="preserve"> mentioned many times, is the chronology of the rockwork. It is understood that interventions and changes were made in the same area and structure in the historical process. In these cases, the integrity of the structure, and the quality of the workmanship were </w:t>
      </w:r>
      <w:r w:rsidR="001054F5" w:rsidRPr="00B63412">
        <w:rPr>
          <w:rFonts w:asciiTheme="majorBidi" w:hAnsiTheme="majorBidi" w:cstheme="majorBidi"/>
          <w:lang w:val="en-US"/>
        </w:rPr>
        <w:t>determined,</w:t>
      </w:r>
      <w:r w:rsidRPr="00B63412">
        <w:rPr>
          <w:rFonts w:asciiTheme="majorBidi" w:hAnsiTheme="majorBidi" w:cstheme="majorBidi"/>
          <w:lang w:val="en-US"/>
        </w:rPr>
        <w:t xml:space="preserve"> and the chronology of the structure and the plan of that chronology were reconstructed. In archaeology, reconstructions are difficult to use correctly and appropriately in archaeological studies and can sometimes lead to erroneous results. In the case of the Van Fortress, these risks are even greater. With these concerns in mind, </w:t>
      </w:r>
      <w:r w:rsidR="00F87979">
        <w:rPr>
          <w:rFonts w:asciiTheme="majorBidi" w:hAnsiTheme="majorBidi" w:cstheme="majorBidi"/>
          <w:lang w:val="en-US"/>
        </w:rPr>
        <w:t>restorations</w:t>
      </w:r>
      <w:r w:rsidR="00F87979" w:rsidRPr="00B63412">
        <w:rPr>
          <w:rFonts w:asciiTheme="majorBidi" w:hAnsiTheme="majorBidi" w:cstheme="majorBidi"/>
          <w:lang w:val="en-US"/>
        </w:rPr>
        <w:t xml:space="preserve"> </w:t>
      </w:r>
      <w:r w:rsidRPr="00B63412">
        <w:rPr>
          <w:rFonts w:asciiTheme="majorBidi" w:hAnsiTheme="majorBidi" w:cstheme="majorBidi"/>
          <w:lang w:val="en-US"/>
        </w:rPr>
        <w:t xml:space="preserve">of the structures of the Van Fortress were attempted within the framework of the authors' opinions.  However, it is recognized that there may be a margin of error, especially in details. </w:t>
      </w:r>
    </w:p>
    <w:p w14:paraId="4F8A7B34" w14:textId="77777777" w:rsidR="00EF5A98" w:rsidRPr="00B63412" w:rsidRDefault="00EF5A98" w:rsidP="006C2DA9">
      <w:pPr>
        <w:jc w:val="both"/>
        <w:rPr>
          <w:rFonts w:asciiTheme="majorBidi" w:hAnsiTheme="majorBidi" w:cstheme="majorBidi"/>
          <w:lang w:val="en-US"/>
        </w:rPr>
      </w:pPr>
    </w:p>
    <w:p w14:paraId="0EA5638B" w14:textId="36F643D8"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The book follows a chronological order for single buildings, but groups such as water</w:t>
      </w:r>
      <w:r w:rsidR="005E73BD" w:rsidRPr="00B63412">
        <w:rPr>
          <w:rFonts w:asciiTheme="majorBidi" w:hAnsiTheme="majorBidi" w:cstheme="majorBidi"/>
          <w:lang w:val="en-US"/>
        </w:rPr>
        <w:t>-related</w:t>
      </w:r>
      <w:r w:rsidRPr="00B63412">
        <w:rPr>
          <w:rFonts w:asciiTheme="majorBidi" w:hAnsiTheme="majorBidi" w:cstheme="majorBidi"/>
          <w:lang w:val="en-US"/>
        </w:rPr>
        <w:t xml:space="preserve"> structures (Chapter 11), tombs (Chapter 9), and </w:t>
      </w:r>
      <w:r w:rsidR="008E2355">
        <w:rPr>
          <w:rFonts w:asciiTheme="majorBidi" w:hAnsiTheme="majorBidi" w:cstheme="majorBidi"/>
          <w:lang w:val="en-US"/>
        </w:rPr>
        <w:t>“T” shaped niches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E2355">
        <w:rPr>
          <w:rFonts w:asciiTheme="majorBidi" w:hAnsiTheme="majorBidi" w:cstheme="majorBidi"/>
          <w:lang w:val="en-US"/>
        </w:rPr>
        <w:instrText>“T” shaped niches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(Chapter 12) are subdivided according to their characteristics, and their location and chronology are </w:t>
      </w:r>
      <w:r w:rsidR="00B62C8A" w:rsidRPr="00B63412">
        <w:rPr>
          <w:rFonts w:asciiTheme="majorBidi" w:hAnsiTheme="majorBidi" w:cstheme="majorBidi"/>
          <w:lang w:val="en-US"/>
        </w:rPr>
        <w:t>considered</w:t>
      </w:r>
      <w:r w:rsidRPr="00B63412">
        <w:rPr>
          <w:rFonts w:asciiTheme="majorBidi" w:hAnsiTheme="majorBidi" w:cstheme="majorBidi"/>
          <w:lang w:val="en-US"/>
        </w:rPr>
        <w:t xml:space="preserve"> in the subheadings. After a summary in each chapter, the data are discussed concerning previous studies and re-evaluated in the light of new information.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with its inscriptions and buildings, is of great importance in the history, culture, and architecture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archaeology. Since it is a key settlement, it has been the source of many studies. In this respect, while evaluating the buildings and inscriptions, an attempt has been made to give references in as wide a range as possible. However, publications that are not directly related to the subject and that are not scientifically biased to the discussion have not been used. As mentioned before, all studies are based on original field data. Photographs, drawings, and illustrations have been reproduced. In this respect, for example, referencing books on Urartian tombs and their illustrations in every discussion </w:t>
      </w:r>
      <w:r w:rsidR="00FA5983" w:rsidRPr="00B63412">
        <w:rPr>
          <w:rFonts w:asciiTheme="majorBidi" w:hAnsiTheme="majorBidi" w:cstheme="majorBidi"/>
          <w:lang w:val="en-US"/>
        </w:rPr>
        <w:t>may not be highly needed</w:t>
      </w:r>
      <w:r w:rsidRPr="00B63412">
        <w:rPr>
          <w:rFonts w:asciiTheme="majorBidi" w:hAnsiTheme="majorBidi" w:cstheme="majorBidi"/>
          <w:lang w:val="en-US"/>
        </w:rPr>
        <w:t>. Again, in some comprehensive publications in the same framework, information and plans on room dimensions, numbers, and other features are inaccurate and inadequate, and therefore not used as references in every relevant data and information evaluation.</w:t>
      </w:r>
    </w:p>
    <w:p w14:paraId="79E88351" w14:textId="77777777" w:rsidR="00EF5A98" w:rsidRPr="00B63412" w:rsidRDefault="00EF5A98" w:rsidP="006C2DA9">
      <w:pPr>
        <w:jc w:val="both"/>
        <w:rPr>
          <w:rFonts w:asciiTheme="majorBidi" w:hAnsiTheme="majorBidi" w:cstheme="majorBidi"/>
          <w:lang w:val="en-US"/>
        </w:rPr>
      </w:pPr>
    </w:p>
    <w:p w14:paraId="6802A0A0" w14:textId="33C1DA8E"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The name of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its references in written documents, the first researchers, travelers, and archaeological excavations in the area are given in general chronological order in the first two chapters (Chapters 1 and 2). The assessments made here as a whole are, of course, sometimes revisited on a chapter-by-chapter basis, in the structures and related areas. </w:t>
      </w:r>
    </w:p>
    <w:p w14:paraId="47D91109" w14:textId="77777777" w:rsidR="00EF5A98" w:rsidRPr="00B63412" w:rsidRDefault="00EF5A98" w:rsidP="006C2DA9">
      <w:pPr>
        <w:jc w:val="both"/>
        <w:rPr>
          <w:rFonts w:asciiTheme="majorBidi" w:hAnsiTheme="majorBidi" w:cstheme="majorBidi"/>
          <w:lang w:val="en-US"/>
        </w:rPr>
      </w:pPr>
    </w:p>
    <w:p w14:paraId="69DD3BF5" w14:textId="2DE9E279" w:rsidR="00A90F52" w:rsidRPr="00B63412" w:rsidRDefault="00801444" w:rsidP="006C2DA9">
      <w:pPr>
        <w:jc w:val="both"/>
        <w:rPr>
          <w:rFonts w:asciiTheme="majorBidi" w:hAnsiTheme="majorBidi" w:cstheme="majorBidi"/>
          <w:lang w:val="en-US"/>
        </w:rPr>
      </w:pPr>
      <w:r w:rsidRPr="004B1EAB">
        <w:rPr>
          <w:rFonts w:asciiTheme="majorBidi" w:hAnsiTheme="majorBidi" w:cstheme="majorBidi"/>
          <w:i/>
          <w:iCs/>
          <w:lang w:val="en-US"/>
        </w:rPr>
        <w:lastRenderedPageBreak/>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structures are positioned according to the topography of the</w:t>
      </w:r>
      <w:r w:rsidR="001C37D8" w:rsidRPr="00B63412">
        <w:rPr>
          <w:rFonts w:asciiTheme="majorBidi" w:hAnsiTheme="majorBidi" w:cstheme="majorBidi"/>
          <w:lang w:val="en-US"/>
        </w:rPr>
        <w:t xml:space="preserve"> outcrops</w:t>
      </w:r>
      <w:r w:rsidR="001C11C8" w:rsidRPr="00B63412">
        <w:rPr>
          <w:rFonts w:asciiTheme="majorBidi" w:hAnsiTheme="majorBidi" w:cstheme="majorBidi"/>
          <w:lang w:val="en-US"/>
        </w:rPr>
        <w:t xml:space="preserve"> (Chapter 3). For</w:t>
      </w:r>
      <w:r w:rsidR="001C37D8" w:rsidRPr="00B63412">
        <w:rPr>
          <w:rFonts w:asciiTheme="majorBidi" w:hAnsiTheme="majorBidi" w:cstheme="majorBidi"/>
          <w:lang w:val="en-US"/>
        </w:rPr>
        <w:t xml:space="preserve"> instance</w:t>
      </w:r>
      <w:r w:rsidR="001C11C8" w:rsidRPr="00B63412">
        <w:rPr>
          <w:rFonts w:asciiTheme="majorBidi" w:hAnsiTheme="majorBidi" w:cstheme="majorBidi"/>
          <w:lang w:val="en-US"/>
        </w:rPr>
        <w:t xml:space="preserve">, </w:t>
      </w:r>
      <w:r w:rsidR="00B62C8A" w:rsidRPr="00B63412">
        <w:rPr>
          <w:rFonts w:asciiTheme="majorBidi" w:hAnsiTheme="majorBidi" w:cstheme="majorBidi"/>
          <w:lang w:val="en-US"/>
        </w:rPr>
        <w:t>all</w:t>
      </w:r>
      <w:r w:rsidR="001C11C8" w:rsidRPr="00B63412">
        <w:rPr>
          <w:rFonts w:asciiTheme="majorBidi" w:hAnsiTheme="majorBidi" w:cstheme="majorBidi"/>
          <w:lang w:val="en-US"/>
        </w:rPr>
        <w:t xml:space="preserve"> the tombs were built on the south side. In this section, the steep rocky structure is more suitable for the creation of grave facades. The other building groups were built on the western side and on the northern slopes where the outcrops are not so steep. The topographical problems of the rocky mass were turned into an advantage by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The planes that were technically not very suitable for construction were tried to be solved by dividing the bedrock into terraces.  It will be seen that bedrock workmanship is the determining factor in the buildings discussed in all chapters of the book. At this point, the characteristic, standard practices seen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royal buildings are taken as reference. However, rock steps, niches, small rooms, and </w:t>
      </w:r>
      <w:r w:rsidR="001C37D8" w:rsidRPr="00B63412">
        <w:rPr>
          <w:rFonts w:asciiTheme="majorBidi" w:hAnsiTheme="majorBidi" w:cstheme="majorBidi"/>
          <w:lang w:val="en-US"/>
        </w:rPr>
        <w:t>aperture</w:t>
      </w:r>
      <w:r w:rsidR="001C11C8" w:rsidRPr="00B63412">
        <w:rPr>
          <w:rFonts w:asciiTheme="majorBidi" w:hAnsiTheme="majorBidi" w:cstheme="majorBidi"/>
          <w:lang w:val="en-US"/>
        </w:rPr>
        <w:t xml:space="preserve">s into the bedrock will continue to be the subject of debate. </w:t>
      </w:r>
      <w:r w:rsidR="005E73BD" w:rsidRPr="00B63412">
        <w:rPr>
          <w:rFonts w:asciiTheme="majorBidi" w:hAnsiTheme="majorBidi" w:cstheme="majorBidi"/>
          <w:lang w:val="en-US"/>
        </w:rPr>
        <w:t xml:space="preserve">Based on </w:t>
      </w:r>
      <w:r w:rsidR="001C11C8" w:rsidRPr="00B63412">
        <w:rPr>
          <w:rFonts w:asciiTheme="majorBidi" w:hAnsiTheme="majorBidi" w:cstheme="majorBidi"/>
          <w:lang w:val="en-US"/>
        </w:rPr>
        <w:t xml:space="preserve">these debates, almost every chapter </w:t>
      </w:r>
      <w:r w:rsidR="005E73BD" w:rsidRPr="00B63412">
        <w:rPr>
          <w:rFonts w:asciiTheme="majorBidi" w:hAnsiTheme="majorBidi" w:cstheme="majorBidi"/>
          <w:lang w:val="en-US"/>
        </w:rPr>
        <w:t xml:space="preserve">of </w:t>
      </w:r>
      <w:r w:rsidR="001C11C8" w:rsidRPr="00B63412">
        <w:rPr>
          <w:rFonts w:asciiTheme="majorBidi" w:hAnsiTheme="majorBidi" w:cstheme="majorBidi"/>
          <w:lang w:val="en-US"/>
        </w:rPr>
        <w:t>this book approaches rockwork</w:t>
      </w:r>
      <w:r w:rsidR="005E73BD" w:rsidRPr="00B63412">
        <w:rPr>
          <w:rFonts w:asciiTheme="majorBidi" w:hAnsiTheme="majorBidi" w:cstheme="majorBidi"/>
          <w:lang w:val="en-US"/>
        </w:rPr>
        <w:t xml:space="preserve"> </w:t>
      </w:r>
      <w:r w:rsidR="00F87979" w:rsidRPr="00B63412">
        <w:rPr>
          <w:rFonts w:asciiTheme="majorBidi" w:hAnsiTheme="majorBidi" w:cstheme="majorBidi"/>
          <w:lang w:val="en-US"/>
        </w:rPr>
        <w:t>from</w:t>
      </w:r>
      <w:r w:rsidR="005E73BD" w:rsidRPr="00B63412">
        <w:rPr>
          <w:rFonts w:asciiTheme="majorBidi" w:hAnsiTheme="majorBidi" w:cstheme="majorBidi"/>
          <w:lang w:val="en-US"/>
        </w:rPr>
        <w:t xml:space="preserve"> the perspective of</w:t>
      </w:r>
      <w:r w:rsidR="001C11C8" w:rsidRPr="00B63412">
        <w:rPr>
          <w:rFonts w:asciiTheme="majorBidi" w:hAnsiTheme="majorBidi" w:cstheme="majorBidi"/>
          <w:lang w:val="en-US"/>
        </w:rPr>
        <w:t xml:space="preserve"> th</w:t>
      </w:r>
      <w:r w:rsidR="001C37D8" w:rsidRPr="00B63412">
        <w:rPr>
          <w:rFonts w:asciiTheme="majorBidi" w:hAnsiTheme="majorBidi" w:cstheme="majorBidi"/>
          <w:lang w:val="en-US"/>
        </w:rPr>
        <w:t>ose questions</w:t>
      </w:r>
      <w:r w:rsidR="001C11C8" w:rsidRPr="00B63412">
        <w:rPr>
          <w:rFonts w:asciiTheme="majorBidi" w:hAnsiTheme="majorBidi" w:cstheme="majorBidi"/>
          <w:lang w:val="en-US"/>
        </w:rPr>
        <w:t>. Unfortunately, until recent years, especially the bedrock and fortification systems in Eastern Anatolia, the Caucasus</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Caucasus</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001C11C8" w:rsidRPr="00B63412">
        <w:rPr>
          <w:rFonts w:asciiTheme="majorBidi" w:hAnsiTheme="majorBidi" w:cstheme="majorBidi"/>
          <w:lang w:val="en-US"/>
        </w:rPr>
        <w:t>, and Northwestern Iran</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Northwestern Iran</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have been attributed to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without much discussion. The fact that the </w:t>
      </w:r>
      <w:r w:rsidR="008E74CD">
        <w:rPr>
          <w:rFonts w:asciiTheme="majorBidi" w:hAnsiTheme="majorBidi" w:cstheme="majorBidi"/>
          <w:lang w:val="en-US"/>
        </w:rPr>
        <w:t>Ṭušpa Rock</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contain important building groups, especially in terms of rockwork, makes it a reference point for these discussions. For example, should we date the eastern and western ditches, rock steps, water channels, niches, or cavities seen almost everywhere with the structure near and within them? At this point, we have tried to look at the integrity of the building and have not tried to look for compelling meanings for unidentified small interventions and applications in the details.</w:t>
      </w:r>
    </w:p>
    <w:p w14:paraId="6441862C" w14:textId="77777777" w:rsidR="00EF5A98" w:rsidRPr="00B63412" w:rsidRDefault="00EF5A98" w:rsidP="006C2DA9">
      <w:pPr>
        <w:jc w:val="both"/>
        <w:rPr>
          <w:rFonts w:asciiTheme="majorBidi" w:hAnsiTheme="majorBidi" w:cstheme="majorBidi"/>
          <w:lang w:val="en-US"/>
        </w:rPr>
      </w:pPr>
    </w:p>
    <w:p w14:paraId="630FB896" w14:textId="7525C4AC"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The inscriptions of </w:t>
      </w:r>
      <w:r w:rsidR="001C37D8" w:rsidRPr="00B63412">
        <w:rPr>
          <w:rFonts w:asciiTheme="majorBidi" w:hAnsiTheme="majorBidi" w:cstheme="majorBidi"/>
          <w:lang w:val="en-US"/>
        </w:rPr>
        <w:t xml:space="preserve">the </w:t>
      </w:r>
      <w:r w:rsidRPr="00B63412">
        <w:rPr>
          <w:rFonts w:asciiTheme="majorBidi" w:hAnsiTheme="majorBidi" w:cstheme="majorBidi"/>
          <w:lang w:val="en-US"/>
        </w:rPr>
        <w:t>Van</w:t>
      </w:r>
      <w:r w:rsidR="001C37D8" w:rsidRPr="00B63412">
        <w:rPr>
          <w:rFonts w:asciiTheme="majorBidi" w:hAnsiTheme="majorBidi" w:cstheme="majorBidi"/>
          <w:lang w:val="en-US"/>
        </w:rPr>
        <w:t xml:space="preserve">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were rewritten by M. Salvini (Chapter 4). All cuneiform inscriptions on rock inscriptions, stelae, or building stones identified so far in the citadel belong to the early and most powerful kings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Sarduri</w:t>
      </w:r>
      <w:r w:rsidR="0079591B" w:rsidRPr="00B63412">
        <w:rPr>
          <w:rFonts w:asciiTheme="majorBidi" w:hAnsiTheme="majorBidi" w:cstheme="majorBidi"/>
          <w:lang w:val="en-US"/>
        </w:rPr>
        <w:t xml:space="preserve"> </w:t>
      </w:r>
      <w:r w:rsidRPr="00B63412">
        <w:rPr>
          <w:rFonts w:asciiTheme="majorBidi" w:hAnsiTheme="majorBidi" w:cstheme="majorBidi"/>
          <w:lang w:val="en-US"/>
        </w:rPr>
        <w:t>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and Sarduri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37D8" w:rsidRPr="00B63412">
        <w:rPr>
          <w:rFonts w:asciiTheme="majorBidi" w:hAnsiTheme="majorBidi" w:cstheme="majorBidi"/>
          <w:lang w:val="en-US"/>
        </w:rPr>
        <w:t>, in order</w:t>
      </w:r>
      <w:r w:rsidRPr="00B63412">
        <w:rPr>
          <w:rFonts w:asciiTheme="majorBidi" w:hAnsiTheme="majorBidi" w:cstheme="majorBidi"/>
          <w:lang w:val="en-US"/>
        </w:rPr>
        <w:t xml:space="preserve">. </w:t>
      </w:r>
      <w:r w:rsidR="00DD66B3" w:rsidRPr="00B63412">
        <w:rPr>
          <w:rFonts w:asciiTheme="majorBidi" w:hAnsiTheme="majorBidi" w:cstheme="majorBidi"/>
          <w:lang w:val="en-US"/>
        </w:rPr>
        <w:t>First</w:t>
      </w:r>
      <w:r w:rsidRPr="00B63412">
        <w:rPr>
          <w:rFonts w:asciiTheme="majorBidi" w:hAnsiTheme="majorBidi" w:cstheme="majorBidi"/>
          <w:lang w:val="en-US"/>
        </w:rPr>
        <w:t>, 6 duplicate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on the stones of the monumental building at the western end of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belonging to Sarduri I, who is considered the founder of the kingdom, can be mentioned here. The Tabriz Gate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rock inscription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at the eastern end of the rock is the first Urartian inscription in the fortress. The longest Urartian inscriptions are the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Pr="00B63412">
        <w:rPr>
          <w:rFonts w:asciiTheme="majorBidi" w:hAnsiTheme="majorBidi" w:cstheme="majorBidi"/>
          <w:lang w:val="en-US"/>
        </w:rPr>
        <w:t xml:space="preserve"> </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D451C9" w:rsidRPr="00B63412">
        <w:rPr>
          <w:rFonts w:asciiTheme="majorBidi" w:hAnsiTheme="majorBidi" w:cstheme="majorBidi"/>
          <w:i/>
          <w:iCs/>
          <w:lang w:val="en-US"/>
        </w:rPr>
        <w:instrText>Argišti</w:instrText>
      </w:r>
      <w:r w:rsidR="00D451C9" w:rsidRPr="00B63412">
        <w:rPr>
          <w:rFonts w:asciiTheme="majorBidi" w:hAnsiTheme="majorBidi" w:cstheme="majorBidi"/>
          <w:lang w:val="en-US"/>
        </w:rPr>
        <w:instrText xml:space="preserve"> I Tomb</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CE69CA" w:rsidRPr="00B63412">
        <w:rPr>
          <w:rFonts w:asciiTheme="majorBidi" w:hAnsiTheme="majorBidi" w:cstheme="majorBidi"/>
          <w:lang w:val="en-US"/>
        </w:rPr>
        <w:t>R</w:t>
      </w:r>
      <w:r w:rsidRPr="00B63412">
        <w:rPr>
          <w:rFonts w:asciiTheme="majorBidi" w:hAnsiTheme="majorBidi" w:cstheme="majorBidi"/>
          <w:lang w:val="en-US"/>
        </w:rPr>
        <w:t xml:space="preserve">ock </w:t>
      </w:r>
      <w:r w:rsidR="00CE69CA" w:rsidRPr="00B63412">
        <w:rPr>
          <w:rFonts w:asciiTheme="majorBidi" w:hAnsiTheme="majorBidi" w:cstheme="majorBidi"/>
          <w:lang w:val="en-US"/>
        </w:rPr>
        <w:t>I</w:t>
      </w:r>
      <w:r w:rsidRPr="00B63412">
        <w:rPr>
          <w:rFonts w:asciiTheme="majorBidi" w:hAnsiTheme="majorBidi" w:cstheme="majorBidi"/>
          <w:lang w:val="en-US"/>
        </w:rPr>
        <w:t>nscription and the rock inscription and stelae of Sarduri II at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which are chronicles of the campaigns and actions of the kings. Thus,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CE69CA" w:rsidRPr="00B63412">
        <w:rPr>
          <w:rFonts w:asciiTheme="majorBidi" w:hAnsiTheme="majorBidi" w:cstheme="majorBidi"/>
          <w:lang w:val="en-US"/>
        </w:rPr>
        <w:t>Rock</w:t>
      </w:r>
      <w:r w:rsidRPr="00B63412">
        <w:rPr>
          <w:rFonts w:asciiTheme="majorBidi" w:hAnsiTheme="majorBidi" w:cstheme="majorBidi"/>
          <w:lang w:val="en-US"/>
        </w:rPr>
        <w:t xml:space="preserve"> </w:t>
      </w:r>
      <w:r w:rsidR="00DD66B3" w:rsidRPr="00B63412">
        <w:rPr>
          <w:rFonts w:asciiTheme="majorBidi" w:hAnsiTheme="majorBidi" w:cstheme="majorBidi"/>
          <w:lang w:val="en-US"/>
        </w:rPr>
        <w:t>is</w:t>
      </w:r>
      <w:r w:rsidRPr="00B63412">
        <w:rPr>
          <w:rFonts w:asciiTheme="majorBidi" w:hAnsiTheme="majorBidi" w:cstheme="majorBidi"/>
          <w:lang w:val="en-US"/>
        </w:rPr>
        <w:t xml:space="preserve"> the memory center of the Urartian Kingdom with its royal inscriptions. In addition to the chronicles, inscriptions attributed to special structures and arrangements such as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w:t>
      </w:r>
      <w:r w:rsidRPr="00AE00EE">
        <w:rPr>
          <w:rFonts w:asciiTheme="majorBidi" w:hAnsiTheme="majorBidi" w:cstheme="majorBidi"/>
          <w:i/>
          <w:iCs/>
          <w:lang w:val="en-US"/>
        </w:rPr>
        <w:t>ari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AE00EE">
        <w:rPr>
          <w:rFonts w:asciiTheme="majorBidi" w:hAnsiTheme="majorBidi" w:cstheme="majorBidi"/>
          <w:i/>
          <w:iCs/>
          <w:lang w:val="en-US"/>
        </w:rPr>
        <w:instrText>ari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taramanili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built on the rock can be seen as the prototypes of the inscription-building tradition in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in the capital. In this study, the inscriptions in the citadel are analyzed from all angles. The inscriptions were taken directly from the "Electronic Corpus of Urartian Texts (eCUT) Project" (https://oracc.museum.upenn.edu/ecut/index.html) portal and evaluated </w:t>
      </w:r>
      <w:r w:rsidR="001C37D8" w:rsidRPr="00B63412">
        <w:rPr>
          <w:rFonts w:asciiTheme="majorBidi" w:hAnsiTheme="majorBidi" w:cstheme="majorBidi"/>
          <w:lang w:val="en-US"/>
        </w:rPr>
        <w:t>holistically</w:t>
      </w:r>
      <w:r w:rsidRPr="00B63412">
        <w:rPr>
          <w:rFonts w:asciiTheme="majorBidi" w:hAnsiTheme="majorBidi" w:cstheme="majorBidi"/>
          <w:lang w:val="en-US"/>
        </w:rPr>
        <w:t xml:space="preserve">. By focusing on the Fortress of Van, the discussion of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's character in terms of inscriptions is provided as a reference for future studies. Salvini also provides the annals of Sarduri </w:t>
      </w:r>
      <w:r w:rsidR="00CE69CA" w:rsidRPr="00B63412">
        <w:rPr>
          <w:rFonts w:asciiTheme="majorBidi" w:hAnsiTheme="majorBidi" w:cstheme="majorBidi"/>
          <w:lang w:val="en-US"/>
        </w:rPr>
        <w:t xml:space="preserve">II </w:t>
      </w:r>
      <w:r w:rsidRPr="00B63412">
        <w:rPr>
          <w:rFonts w:asciiTheme="majorBidi" w:hAnsiTheme="majorBidi" w:cstheme="majorBidi"/>
          <w:lang w:val="en-US"/>
        </w:rPr>
        <w:t xml:space="preserve">and </w:t>
      </w:r>
      <w:r w:rsidRPr="00B63412">
        <w:rPr>
          <w:rFonts w:asciiTheme="majorBidi" w:hAnsiTheme="majorBidi" w:cstheme="majorBidi"/>
          <w:i/>
          <w:iCs/>
          <w:lang w:val="en-US"/>
        </w:rPr>
        <w:t>Argišti</w:t>
      </w:r>
      <w:r w:rsidR="00CE69CA" w:rsidRPr="00B63412">
        <w:rPr>
          <w:rFonts w:asciiTheme="majorBidi" w:hAnsiTheme="majorBidi" w:cstheme="majorBidi"/>
          <w:lang w:val="en-US"/>
        </w:rPr>
        <w:t xml:space="preserve"> I</w:t>
      </w:r>
      <w:r w:rsidRPr="00B63412">
        <w:rPr>
          <w:rFonts w:asciiTheme="majorBidi" w:hAnsiTheme="majorBidi" w:cstheme="majorBidi"/>
          <w:lang w:val="en-US"/>
        </w:rPr>
        <w:t xml:space="preserve"> collectively, allowing us to compare these two systems. At this point, the Van </w:t>
      </w:r>
      <w:r w:rsidR="00ED6714" w:rsidRPr="00B63412">
        <w:rPr>
          <w:rFonts w:asciiTheme="majorBidi" w:hAnsiTheme="majorBidi" w:cstheme="majorBidi"/>
          <w:lang w:val="en-US"/>
        </w:rPr>
        <w:t>Fortress</w:t>
      </w:r>
      <w:r w:rsidRPr="00B63412">
        <w:rPr>
          <w:rFonts w:asciiTheme="majorBidi" w:hAnsiTheme="majorBidi" w:cstheme="majorBidi"/>
          <w:lang w:val="en-US"/>
        </w:rPr>
        <w:t xml:space="preserve"> inscriptions are an important reference for Urartian history.  For this reason, the inscriptions are not given again in the later inscribed buildings in the book, but the nature and chronology of the buildings are discussed </w:t>
      </w:r>
      <w:r w:rsidR="00FA5983" w:rsidRPr="00B63412">
        <w:rPr>
          <w:rFonts w:asciiTheme="majorBidi" w:hAnsiTheme="majorBidi" w:cstheme="majorBidi"/>
          <w:lang w:val="en-US"/>
        </w:rPr>
        <w:t>in the context</w:t>
      </w:r>
      <w:r w:rsidRPr="00B63412">
        <w:rPr>
          <w:rFonts w:asciiTheme="majorBidi" w:hAnsiTheme="majorBidi" w:cstheme="majorBidi"/>
          <w:lang w:val="en-US"/>
        </w:rPr>
        <w:t xml:space="preserve"> of the inscriptions. </w:t>
      </w:r>
    </w:p>
    <w:p w14:paraId="6D2943DB" w14:textId="77777777" w:rsidR="00EF5A98" w:rsidRPr="00B63412" w:rsidRDefault="00EF5A98" w:rsidP="006C2DA9">
      <w:pPr>
        <w:jc w:val="both"/>
        <w:rPr>
          <w:rFonts w:asciiTheme="majorBidi" w:hAnsiTheme="majorBidi" w:cstheme="majorBidi"/>
          <w:lang w:val="en-US"/>
        </w:rPr>
      </w:pPr>
    </w:p>
    <w:p w14:paraId="631D21F1" w14:textId="03D54056"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It is partially possible to propose the topography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 topography of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based on the in situ inscribed stone blocks and rock inscriptions. Accordingly,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with the inscriptions of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westernmost part of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appears as the first building group (Chapter 5). By analyzing the positions of the inscriptions and the wall, it is suggested that the building may have undergone more than one construction phase. As in the other chapters of the book, simple animations are used to illustrate the possible stages of architectural development for better comprehension by the reader. </w:t>
      </w:r>
    </w:p>
    <w:p w14:paraId="6FABFE47" w14:textId="77777777" w:rsidR="00EF5A98" w:rsidRPr="00B63412" w:rsidRDefault="00EF5A98" w:rsidP="006C2DA9">
      <w:pPr>
        <w:jc w:val="both"/>
        <w:rPr>
          <w:rFonts w:asciiTheme="majorBidi" w:hAnsiTheme="majorBidi" w:cstheme="majorBidi"/>
          <w:lang w:val="en-US"/>
        </w:rPr>
      </w:pPr>
    </w:p>
    <w:p w14:paraId="3446E0EE" w14:textId="7E5E6484"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For the post-Urartian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buildings in many parts of the citadel, it is observed that the Urartian stone masonry walls were completely dismantled and reused in the same dimensions in certain areas. For example, it is understood that the northern walls of the Inner </w:t>
      </w:r>
      <w:r w:rsidR="00C10847" w:rsidRPr="00B63412">
        <w:rPr>
          <w:rFonts w:asciiTheme="majorBidi" w:hAnsiTheme="majorBidi" w:cstheme="majorBidi"/>
          <w:lang w:val="en-US"/>
        </w:rPr>
        <w:t>Citadel</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00C10847" w:rsidRPr="00B63412">
        <w:rPr>
          <w:rFonts w:asciiTheme="majorBidi" w:hAnsiTheme="majorBidi" w:cstheme="majorBidi"/>
          <w:lang w:val="en-US"/>
        </w:rPr>
        <w:t xml:space="preserve"> </w:t>
      </w:r>
      <w:r w:rsidRPr="00B63412">
        <w:rPr>
          <w:rFonts w:asciiTheme="majorBidi" w:hAnsiTheme="majorBidi" w:cstheme="majorBidi"/>
          <w:lang w:val="en-US"/>
        </w:rPr>
        <w:t xml:space="preserve"> Walls, especially the middle section, were dismantled down to the bedrock after the </w:t>
      </w:r>
      <w:r w:rsidR="008F3084">
        <w:rPr>
          <w:rFonts w:asciiTheme="majorBidi" w:hAnsiTheme="majorBidi" w:cstheme="majorBidi"/>
          <w:lang w:val="en-US"/>
        </w:rPr>
        <w:t>Urartian Period</w:t>
      </w:r>
      <w:r w:rsidRPr="00B63412">
        <w:rPr>
          <w:rFonts w:asciiTheme="majorBidi" w:hAnsiTheme="majorBidi" w:cstheme="majorBidi"/>
          <w:lang w:val="en-US"/>
        </w:rPr>
        <w:t xml:space="preserve"> and a new wall foundation was formed with the same stones (Chapter 6). The changed wall patterns were redrawn based on technical drawings, photo analysis, and the evaluation of the sketches made on-site. It should be noted that some of the drawings have been annotated to better express the subject matter. The Ottoman</w:t>
      </w:r>
      <w:r w:rsidR="009A71AE" w:rsidRPr="00B63412">
        <w:rPr>
          <w:rFonts w:asciiTheme="majorBid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lang w:val="en-US"/>
        </w:rPr>
        <w:fldChar w:fldCharType="end"/>
      </w:r>
      <w:r w:rsidRPr="00B63412">
        <w:rPr>
          <w:rFonts w:asciiTheme="majorBidi" w:hAnsiTheme="majorBidi" w:cstheme="majorBidi"/>
          <w:lang w:val="en-US"/>
        </w:rPr>
        <w:t xml:space="preserve"> construction of the citadel and the restoration works that started to be implemented on a larger scale in the 1990s have not only disrupted the original texture of the Urartian buildings of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but also strengthened the understanding of the character of later additions and constructions. The most striking example of these interventions can be seen in the northern walls of the </w:t>
      </w:r>
      <w:r w:rsidR="00C10847" w:rsidRPr="00B63412">
        <w:rPr>
          <w:rFonts w:asciiTheme="majorBidi" w:hAnsiTheme="majorBidi" w:cstheme="majorBidi"/>
          <w:lang w:val="en-US"/>
        </w:rPr>
        <w:t>Inner</w:t>
      </w:r>
      <w:r w:rsidRPr="00B63412">
        <w:rPr>
          <w:rFonts w:asciiTheme="majorBidi" w:hAnsiTheme="majorBidi" w:cstheme="majorBidi"/>
          <w:lang w:val="en-US"/>
        </w:rPr>
        <w:t xml:space="preserve"> Citadel. Today, even the spaces between the large travertine stones forming the lower rows of these walls are filled with lime mortar. Irreversible damage has been caused to this most original and early Urartian masonry. Unfortunately, such practices can be seen in almost all of the walls of </w:t>
      </w:r>
      <w:r w:rsidR="00801444" w:rsidRPr="004B1EAB">
        <w:rPr>
          <w:rFonts w:asciiTheme="majorBidi" w:hAnsiTheme="majorBidi" w:cstheme="majorBidi"/>
          <w:i/>
          <w:iCs/>
          <w:lang w:val="en-US"/>
        </w:rPr>
        <w:t>Ṭušpa</w:t>
      </w:r>
      <w:r w:rsidRPr="00B63412">
        <w:rPr>
          <w:rFonts w:asciiTheme="majorBidi" w:hAnsiTheme="majorBidi" w:cstheme="majorBidi"/>
          <w:lang w:val="en-US"/>
        </w:rPr>
        <w:t>.</w:t>
      </w:r>
    </w:p>
    <w:p w14:paraId="1E2FDD1C" w14:textId="77777777" w:rsidR="00EF5A98" w:rsidRPr="00B63412" w:rsidRDefault="00EF5A98" w:rsidP="006C2DA9">
      <w:pPr>
        <w:jc w:val="both"/>
        <w:rPr>
          <w:rFonts w:asciiTheme="majorBidi" w:hAnsiTheme="majorBidi" w:cstheme="majorBidi"/>
          <w:lang w:val="en-US"/>
        </w:rPr>
      </w:pPr>
    </w:p>
    <w:p w14:paraId="2D423C10" w14:textId="71A3248B"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Another building of questionable quality at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the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 consisting of a single room built into the bedrock on the northwestern slope of the </w:t>
      </w:r>
      <w:r w:rsidR="00FA5983" w:rsidRPr="00B63412">
        <w:rPr>
          <w:rFonts w:asciiTheme="majorBidi" w:hAnsiTheme="majorBidi" w:cstheme="majorBidi"/>
          <w:lang w:val="en-US"/>
        </w:rPr>
        <w:t>outcrops</w:t>
      </w:r>
      <w:r w:rsidRPr="00B63412">
        <w:rPr>
          <w:rFonts w:asciiTheme="majorBidi" w:hAnsiTheme="majorBidi" w:cstheme="majorBidi"/>
          <w:lang w:val="en-US"/>
        </w:rPr>
        <w:t>. According to the inscription at its entrance, it was built by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(Chapter 7). It is suggested that the siršini, whose name we have not come across in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except for this rock chamber model seen only </w:t>
      </w:r>
      <w:r w:rsidR="00ED6714" w:rsidRPr="00B63412">
        <w:rPr>
          <w:rFonts w:asciiTheme="majorBidi" w:hAnsiTheme="majorBidi" w:cstheme="majorBidi"/>
          <w:lang w:val="en-US"/>
        </w:rPr>
        <w:t>at the</w:t>
      </w:r>
      <w:r w:rsidRPr="00B63412">
        <w:rPr>
          <w:rFonts w:asciiTheme="majorBidi" w:hAnsiTheme="majorBidi" w:cstheme="majorBidi"/>
          <w:lang w:val="en-US"/>
        </w:rPr>
        <w:t xml:space="preserve"> Van </w:t>
      </w:r>
      <w:r w:rsidR="00ED6714"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inscriptions found here, functioned as a corral where animals of special importance were kept. During our excavations</w:t>
      </w:r>
      <w:r w:rsidR="00B62C8A">
        <w:rPr>
          <w:rFonts w:asciiTheme="majorBidi" w:hAnsiTheme="majorBidi" w:cstheme="majorBidi"/>
          <w:lang w:val="en-US"/>
        </w:rPr>
        <w:t>,</w:t>
      </w:r>
      <w:r w:rsidRPr="00B63412">
        <w:rPr>
          <w:rFonts w:asciiTheme="majorBidi" w:hAnsiTheme="majorBidi" w:cstheme="majorBidi"/>
          <w:lang w:val="en-US"/>
        </w:rPr>
        <w:t xml:space="preserve"> in recent years, several soundings were drilled on the slope in front of this rock chamber. The data we obtained were mostly related to the construction system and the intended use of this area. In this study, all aspects of the siršini structure were re-examined.</w:t>
      </w:r>
    </w:p>
    <w:p w14:paraId="66850643" w14:textId="77777777" w:rsidR="00EF5A98" w:rsidRPr="00B63412" w:rsidRDefault="00EF5A98" w:rsidP="006C2DA9">
      <w:pPr>
        <w:jc w:val="both"/>
        <w:rPr>
          <w:rFonts w:asciiTheme="majorBidi" w:hAnsiTheme="majorBidi" w:cstheme="majorBidi"/>
          <w:lang w:val="en-US"/>
        </w:rPr>
      </w:pPr>
    </w:p>
    <w:p w14:paraId="51858973" w14:textId="5C8228B9"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Most of</w:t>
      </w:r>
      <w:r w:rsidR="001C37D8" w:rsidRPr="00B63412">
        <w:rPr>
          <w:rFonts w:asciiTheme="majorBidi" w:hAnsiTheme="majorBidi" w:cstheme="majorBidi"/>
          <w:lang w:val="en-US"/>
        </w:rPr>
        <w:t xml:space="preserve"> the</w:t>
      </w:r>
      <w:r w:rsidRPr="00B63412">
        <w:rPr>
          <w:rFonts w:asciiTheme="majorBidi" w:hAnsiTheme="majorBidi" w:cstheme="majorBidi"/>
          <w:lang w:val="en-US"/>
        </w:rPr>
        <w:t xml:space="preserve"> Van </w:t>
      </w:r>
      <w:r w:rsidR="001C37D8"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today </w:t>
      </w:r>
      <w:r w:rsidR="001C37D8" w:rsidRPr="00B63412">
        <w:rPr>
          <w:rFonts w:asciiTheme="majorBidi" w:hAnsiTheme="majorBidi" w:cstheme="majorBidi"/>
          <w:lang w:val="en-US"/>
        </w:rPr>
        <w:t>a body of rock</w:t>
      </w:r>
      <w:r w:rsidRPr="00B63412">
        <w:rPr>
          <w:rFonts w:asciiTheme="majorBidi" w:hAnsiTheme="majorBidi" w:cstheme="majorBidi"/>
          <w:lang w:val="en-US"/>
        </w:rPr>
        <w:t xml:space="preserve">. Almost </w:t>
      </w:r>
      <w:r w:rsidR="00B62C8A" w:rsidRPr="00B63412">
        <w:rPr>
          <w:rFonts w:asciiTheme="majorBidi" w:hAnsiTheme="majorBidi" w:cstheme="majorBidi"/>
          <w:lang w:val="en-US"/>
        </w:rPr>
        <w:t>all</w:t>
      </w:r>
      <w:r w:rsidRPr="00B63412">
        <w:rPr>
          <w:rFonts w:asciiTheme="majorBidi" w:hAnsiTheme="majorBidi" w:cstheme="majorBidi"/>
          <w:lang w:val="en-US"/>
        </w:rPr>
        <w:t xml:space="preserve"> the stone foundations and walls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buildings have been dismantled, sometimes to be used in medieval buildings and sometimes in Old Van City</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Old Van City</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buildings. For the section identified as the New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we can say that it is the area with the most destruction (Chapter 8). Again, its nature and chronology are controversial. Based on Orthophoto images, new site drawings, and detailed on-site observations, this area has been divided into 5 sections coded A to E. The main distinctions and sub-divisions are based on the possible relationships of the buildings in this section within the context of the topography and foundation deposits, and these possible connections are again tried to be supported by plans and reconstructions. However, the fact that there are almost no remains of walls and that some of the foundation deposits may have different functions and chronologies should be taken into consideration. </w:t>
      </w:r>
    </w:p>
    <w:p w14:paraId="0AF6EFE6" w14:textId="77777777" w:rsidR="00EF5A98" w:rsidRPr="00B63412" w:rsidRDefault="00EF5A98" w:rsidP="006C2DA9">
      <w:pPr>
        <w:jc w:val="both"/>
        <w:rPr>
          <w:rFonts w:asciiTheme="majorBidi" w:hAnsiTheme="majorBidi" w:cstheme="majorBidi"/>
          <w:lang w:val="en-US"/>
        </w:rPr>
      </w:pPr>
    </w:p>
    <w:p w14:paraId="3E5E0C58" w14:textId="17B98CAC" w:rsidR="00EF5A98"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None of the rock-cut tombs at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have been unearthed in their original state. In particular, the first tomb uncovered by archaeological excavations in the citadel to date is the BG90</w:t>
      </w:r>
      <w:r w:rsidR="009A2F9F">
        <w:rPr>
          <w:rFonts w:asciiTheme="majorBidi" w:hAnsiTheme="majorBidi" w:cstheme="majorBidi"/>
          <w:lang w:val="en-US"/>
        </w:rPr>
        <w:t xml:space="preserve"> Tomb</w:t>
      </w:r>
      <w:r w:rsidRPr="00B63412">
        <w:rPr>
          <w:rFonts w:asciiTheme="majorBidi" w:hAnsiTheme="majorBidi" w:cstheme="majorBidi"/>
          <w:lang w:val="en-US"/>
        </w:rPr>
        <w:t xml:space="preserve"> single-chamber underground rock tomb. This tomb allowed us to understand the concept and development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royal rock tomb. Thus, with the new data, it became necessary to re-discuss all the rock tombs in the citadel. Therefore, all the rock-cut tombs at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were evaluated (Chapter 9). The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rock-cut tombs are monumental</w:t>
      </w:r>
      <w:r w:rsidR="00DB2A7B" w:rsidRPr="00B63412">
        <w:rPr>
          <w:rFonts w:asciiTheme="majorBidi" w:hAnsiTheme="majorBidi" w:cstheme="majorBidi"/>
          <w:lang w:val="en-US"/>
        </w:rPr>
        <w:t xml:space="preserve"> and </w:t>
      </w:r>
      <w:r w:rsidRPr="00B63412">
        <w:rPr>
          <w:rFonts w:asciiTheme="majorBidi" w:hAnsiTheme="majorBidi" w:cstheme="majorBidi"/>
          <w:lang w:val="en-US"/>
        </w:rPr>
        <w:t>royal structures, given their size and the labor involved, and they are the product of a capital city tradition initiated by a powerful</w:t>
      </w:r>
      <w:r w:rsidR="00DB2A7B" w:rsidRPr="00B63412">
        <w:rPr>
          <w:rFonts w:asciiTheme="majorBidi" w:hAnsiTheme="majorBidi" w:cstheme="majorBidi"/>
          <w:lang w:val="en-US"/>
        </w:rPr>
        <w:t>,</w:t>
      </w:r>
      <w:r w:rsidRPr="00B63412">
        <w:rPr>
          <w:rFonts w:asciiTheme="majorBidi" w:hAnsiTheme="majorBidi" w:cstheme="majorBidi"/>
          <w:lang w:val="en-US"/>
        </w:rPr>
        <w:t xml:space="preserve"> pioneering king. Urartian kings and royalty were buried in these multi-chambered rock tombs. Only the one belonging to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can be dated because of the annals on it. Although the inscriptions do not specify to whom the tomb belongs, the cuneiform Urartian chronicles consisting of 8 columns decorating the entrance façade of the mausoleum chamber </w:t>
      </w:r>
      <w:r w:rsidRPr="00B63412">
        <w:rPr>
          <w:rFonts w:asciiTheme="majorBidi" w:hAnsiTheme="majorBidi" w:cstheme="majorBidi"/>
          <w:lang w:val="en-US"/>
        </w:rPr>
        <w:lastRenderedPageBreak/>
        <w:t xml:space="preserve">prove that the tomb belongs to </w:t>
      </w:r>
      <w:r w:rsidRPr="00B63412">
        <w:rPr>
          <w:rFonts w:asciiTheme="majorBidi" w:hAnsiTheme="majorBidi" w:cstheme="majorBidi"/>
          <w:i/>
          <w:iCs/>
          <w:lang w:val="en-US"/>
        </w:rPr>
        <w:t>Argišti</w:t>
      </w:r>
      <w:r w:rsidRPr="00B63412">
        <w:rPr>
          <w:rFonts w:asciiTheme="majorBidi" w:hAnsiTheme="majorBidi" w:cstheme="majorBidi"/>
          <w:lang w:val="en-US"/>
        </w:rPr>
        <w:t xml:space="preserve"> I. Different proposals have been discussed for the dating of the other eight graves, all of which were opened on the steep south face of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on which the citadel sits, and an evaluation has been made here as well. The tombs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991845">
        <w:rPr>
          <w:rFonts w:asciiTheme="majorBidi" w:hAnsiTheme="majorBidi" w:cstheme="majorBidi"/>
          <w:lang w:val="en-US"/>
        </w:rPr>
        <w:t xml:space="preserve"> </w:t>
      </w:r>
      <w:r w:rsidR="00F46CA8" w:rsidRPr="00B63412">
        <w:rPr>
          <w:rFonts w:asciiTheme="majorBidi" w:hAnsiTheme="majorBidi" w:cstheme="majorBidi"/>
          <w:lang w:val="en-US"/>
        </w:rPr>
        <w:t>İç Kale</w:t>
      </w:r>
      <w:r w:rsidRPr="00B63412">
        <w:rPr>
          <w:rFonts w:asciiTheme="majorBidi" w:hAnsiTheme="majorBidi" w:cstheme="majorBidi"/>
          <w:lang w:val="en-US"/>
        </w:rPr>
        <w:t xml:space="preserve"> </w:t>
      </w:r>
      <w:r w:rsidR="00F46CA8" w:rsidRPr="00B63412">
        <w:rPr>
          <w:rFonts w:asciiTheme="majorBidi" w:hAnsiTheme="majorBidi" w:cstheme="majorBidi"/>
          <w:lang w:val="en-US"/>
        </w:rPr>
        <w:t>(</w:t>
      </w:r>
      <w:r w:rsidR="00935396" w:rsidRPr="00B63412">
        <w:rPr>
          <w:rFonts w:asciiTheme="majorBidi" w:hAnsiTheme="majorBidi" w:cstheme="majorBidi"/>
          <w:lang w:val="en-US"/>
        </w:rPr>
        <w:t>Kurucular/</w:t>
      </w:r>
      <w:r w:rsidR="00F46CA8" w:rsidRPr="00B63412">
        <w:rPr>
          <w:rFonts w:asciiTheme="majorBidi" w:hAnsiTheme="majorBidi" w:cstheme="majorBidi"/>
          <w:lang w:val="en-US"/>
        </w:rPr>
        <w:t>Founders</w:t>
      </w:r>
      <w:r w:rsidRPr="00B63412">
        <w:rPr>
          <w:rFonts w:asciiTheme="majorBidi" w:hAnsiTheme="majorBidi" w:cstheme="majorBidi"/>
          <w:lang w:val="en-US"/>
        </w:rPr>
        <w:t xml:space="preserve">/Inner </w:t>
      </w:r>
      <w:r w:rsidR="00F46CA8" w:rsidRPr="00B63412">
        <w:rPr>
          <w:rFonts w:asciiTheme="majorBidi" w:hAnsiTheme="majorBidi" w:cstheme="majorBidi"/>
          <w:lang w:val="en-US"/>
        </w:rPr>
        <w:t>Citadel)</w:t>
      </w:r>
      <w:r w:rsidRPr="00B63412">
        <w:rPr>
          <w:rFonts w:asciiTheme="majorBidi" w:hAnsiTheme="majorBidi" w:cstheme="majorBidi"/>
          <w:lang w:val="en-US"/>
        </w:rPr>
        <w:t xml:space="preserve">, Neft </w:t>
      </w:r>
      <w:r w:rsidR="00F46CA8" w:rsidRPr="00B63412">
        <w:rPr>
          <w:rFonts w:asciiTheme="majorBidi" w:hAnsiTheme="majorBidi" w:cstheme="majorBidi"/>
          <w:lang w:val="en-US"/>
        </w:rPr>
        <w:t>Kuyu</w:t>
      </w:r>
      <w:r w:rsidRPr="00B63412">
        <w:rPr>
          <w:rFonts w:asciiTheme="majorBidi" w:hAnsiTheme="majorBidi" w:cstheme="majorBidi"/>
          <w:lang w:val="en-US"/>
        </w:rPr>
        <w:t xml:space="preserve">, and </w:t>
      </w:r>
      <w:r w:rsidR="00F46CA8" w:rsidRPr="00B63412">
        <w:rPr>
          <w:rFonts w:asciiTheme="majorBidi" w:hAnsiTheme="majorBidi" w:cstheme="majorBidi"/>
          <w:lang w:val="en-US"/>
        </w:rPr>
        <w:t>Doğu Odaları (</w:t>
      </w:r>
      <w:r w:rsidRPr="00B63412">
        <w:rPr>
          <w:rFonts w:asciiTheme="majorBidi" w:hAnsiTheme="majorBidi" w:cstheme="majorBidi"/>
          <w:lang w:val="en-US"/>
        </w:rPr>
        <w:t>the East Chambers</w:t>
      </w:r>
      <w:r w:rsidR="000F3586">
        <w:rPr>
          <w:rFonts w:asciiTheme="majorBidi" w:hAnsiTheme="majorBidi" w:cstheme="majorBidi"/>
          <w:lang w:val="en-US"/>
        </w:rPr>
        <w:t>)</w:t>
      </w:r>
      <w:r w:rsidRPr="00B63412">
        <w:rPr>
          <w:rFonts w:asciiTheme="majorBidi" w:hAnsiTheme="majorBidi" w:cstheme="majorBidi"/>
          <w:lang w:val="en-US"/>
        </w:rPr>
        <w:t xml:space="preserve"> are similar in their façade, size, and multi-chamber arrangements. Apart from these, the three smaller and single-chambered grave chambers, the cremation grave and the underground chamber grave BG90</w:t>
      </w:r>
      <w:r w:rsidR="009A2F9F">
        <w:rPr>
          <w:rFonts w:asciiTheme="majorBidi" w:hAnsiTheme="majorBidi" w:cstheme="majorBidi"/>
          <w:lang w:val="en-US"/>
        </w:rPr>
        <w:t xml:space="preserve"> Tomb</w:t>
      </w:r>
      <w:r w:rsidRPr="00B63412">
        <w:rPr>
          <w:rFonts w:asciiTheme="majorBidi" w:hAnsiTheme="majorBidi" w:cstheme="majorBidi"/>
          <w:lang w:val="en-US"/>
        </w:rPr>
        <w:t xml:space="preserve"> cut into the bedrock uncovered during the 2016 excavations differ in plan and structural features. A detailed chronological discussion of these is given in the relevant section. The BG90 </w:t>
      </w:r>
      <w:r w:rsidR="000D025B" w:rsidRPr="00B63412">
        <w:rPr>
          <w:rFonts w:asciiTheme="majorBidi" w:hAnsiTheme="majorBidi" w:cstheme="majorBidi"/>
          <w:lang w:val="en-US"/>
        </w:rPr>
        <w:t>T</w:t>
      </w:r>
      <w:r w:rsidRPr="00B63412">
        <w:rPr>
          <w:rFonts w:asciiTheme="majorBidi" w:hAnsiTheme="majorBidi" w:cstheme="majorBidi"/>
          <w:lang w:val="en-US"/>
        </w:rPr>
        <w:t>omb</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BG90 Tomb</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Pr="00B63412">
        <w:rPr>
          <w:rFonts w:asciiTheme="majorBidi" w:hAnsiTheme="majorBidi" w:cstheme="majorBidi"/>
          <w:lang w:val="en-US"/>
        </w:rPr>
        <w:t xml:space="preserve"> is the only example in </w:t>
      </w:r>
      <w:r w:rsidR="00801444" w:rsidRPr="004B1EAB">
        <w:rPr>
          <w:rFonts w:asciiTheme="majorBidi" w:hAnsiTheme="majorBidi" w:cstheme="majorBidi"/>
          <w:i/>
          <w:iCs/>
          <w:lang w:val="en-US"/>
        </w:rPr>
        <w:t>Ṭušpa</w:t>
      </w:r>
      <w:r w:rsidRPr="00B63412">
        <w:rPr>
          <w:rFonts w:asciiTheme="majorBidi" w:hAnsiTheme="majorBidi" w:cstheme="majorBidi"/>
          <w:lang w:val="en-US"/>
        </w:rPr>
        <w:t xml:space="preserve"> and other Urartian royal cities in terms of plan and architectural details. BG90</w:t>
      </w:r>
      <w:r w:rsidR="009A2F9F">
        <w:rPr>
          <w:rFonts w:asciiTheme="majorBidi" w:hAnsiTheme="majorBidi" w:cstheme="majorBidi"/>
          <w:lang w:val="en-US"/>
        </w:rPr>
        <w:t xml:space="preserve"> Tomb</w:t>
      </w:r>
      <w:r w:rsidRPr="00B63412">
        <w:rPr>
          <w:rFonts w:asciiTheme="majorBidi" w:hAnsiTheme="majorBidi" w:cstheme="majorBidi"/>
          <w:lang w:val="en-US"/>
        </w:rPr>
        <w:t xml:space="preserve"> is a single chamber tomb with a niche extending along its side walls, accessed from the surface by a dromos. With these characteristics, it exhibits the same typological characteristics as the Urartian folk graves, which are rooms dug underground for multiple burials. Although there are similar examples in settlements such as Karagündüz</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it is an unusual example for a royal settlement in the central Urartian region, it is an important example in terms of showing the development of Urartian multi-chambered royal rock tombs. The fact that discoveries are still being made in such citadels shows us that we still have a long way to go in Urartian archaeology. </w:t>
      </w:r>
    </w:p>
    <w:p w14:paraId="6251C5A3" w14:textId="77777777" w:rsidR="00EF5A98" w:rsidRPr="00B63412" w:rsidRDefault="00EF5A98" w:rsidP="006C2DA9">
      <w:pPr>
        <w:jc w:val="both"/>
        <w:rPr>
          <w:rFonts w:asciiTheme="majorBidi" w:hAnsiTheme="majorBidi" w:cstheme="majorBidi"/>
          <w:lang w:val="en-US"/>
        </w:rPr>
      </w:pPr>
    </w:p>
    <w:p w14:paraId="6408CFA9" w14:textId="44F6F3F1" w:rsidR="00DB2A7B"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The tombs are sometimes described according to their location, sometimes according to the king they are thought to belong to, and sometimes according to their characteristics (Chapter 9). Except for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the names of the kings are not used in the text except for dating suggestions, as their chronology is very controversial. For these, the Turkish names used by T. Tarhan are mostly taken as references. In this context, the grave with a relief on the façade to the north of the "</w:t>
      </w:r>
      <w:r w:rsidR="006F2CA8" w:rsidRPr="00B63412">
        <w:rPr>
          <w:rFonts w:asciiTheme="majorBidi" w:hAnsiTheme="majorBidi" w:cstheme="majorBidi"/>
          <w:lang w:val="en-US"/>
        </w:rPr>
        <w:t>Great</w:t>
      </w:r>
      <w:r w:rsidRPr="00B63412">
        <w:rPr>
          <w:rFonts w:asciiTheme="majorBidi" w:hAnsiTheme="majorBidi" w:cstheme="majorBidi"/>
          <w:lang w:val="en-US"/>
        </w:rPr>
        <w:t xml:space="preserve"> </w:t>
      </w:r>
      <w:r w:rsidR="006F2CA8" w:rsidRPr="00B63412">
        <w:rPr>
          <w:rFonts w:asciiTheme="majorBidi" w:hAnsiTheme="majorBidi" w:cstheme="majorBidi"/>
          <w:lang w:val="en-US"/>
        </w:rPr>
        <w:t>P</w:t>
      </w:r>
      <w:r w:rsidRPr="00B63412">
        <w:rPr>
          <w:rFonts w:asciiTheme="majorBidi" w:hAnsiTheme="majorBidi" w:cstheme="majorBidi"/>
          <w:lang w:val="en-US"/>
        </w:rPr>
        <w:t>latform</w:t>
      </w:r>
      <w:r w:rsidR="006F2CA8" w:rsidRPr="00B63412">
        <w:rPr>
          <w:rFonts w:asciiTheme="majorBidi" w:hAnsiTheme="majorBidi" w:cstheme="majorBidi"/>
          <w:lang w:val="en-US"/>
        </w:rPr>
        <w:fldChar w:fldCharType="begin"/>
      </w:r>
      <w:r w:rsidR="006F2CA8" w:rsidRPr="00B63412">
        <w:rPr>
          <w:lang w:val="en-US"/>
        </w:rPr>
        <w:instrText xml:space="preserve"> XE "</w:instrText>
      </w:r>
      <w:r w:rsidR="006F2CA8" w:rsidRPr="00B63412">
        <w:rPr>
          <w:rFonts w:asciiTheme="majorBidi" w:hAnsiTheme="majorBidi" w:cstheme="majorBidi"/>
          <w:lang w:val="en-US"/>
        </w:rPr>
        <w:instrText>Great Platform</w:instrText>
      </w:r>
      <w:r w:rsidR="006F2CA8" w:rsidRPr="00B63412">
        <w:rPr>
          <w:lang w:val="en-US"/>
        </w:rPr>
        <w:instrText xml:space="preserve">" </w:instrText>
      </w:r>
      <w:r w:rsidR="006F2CA8" w:rsidRPr="00B63412">
        <w:rPr>
          <w:rFonts w:asciiTheme="majorBidi" w:hAnsiTheme="majorBidi" w:cstheme="majorBidi"/>
          <w:lang w:val="en-US"/>
        </w:rPr>
        <w:fldChar w:fldCharType="end"/>
      </w:r>
      <w:r w:rsidRPr="00B63412">
        <w:rPr>
          <w:rFonts w:asciiTheme="majorBidi" w:hAnsiTheme="majorBidi" w:cstheme="majorBidi"/>
          <w:lang w:val="en-US"/>
        </w:rPr>
        <w:t xml:space="preserve">" is called Neft </w:t>
      </w:r>
      <w:r w:rsidR="00F46CA8" w:rsidRPr="00B63412">
        <w:rPr>
          <w:rFonts w:asciiTheme="majorBidi" w:hAnsiTheme="majorBidi" w:cstheme="majorBidi"/>
          <w:lang w:val="en-US"/>
        </w:rPr>
        <w:t>Kuyu</w:t>
      </w:r>
      <w:r w:rsidRPr="00B63412">
        <w:rPr>
          <w:rFonts w:asciiTheme="majorBidi" w:hAnsiTheme="majorBidi" w:cstheme="majorBidi"/>
          <w:lang w:val="en-US"/>
        </w:rPr>
        <w:t xml:space="preserve"> and the grave to the west is called </w:t>
      </w:r>
      <w:r w:rsidR="00935396" w:rsidRPr="00B63412">
        <w:rPr>
          <w:rFonts w:asciiTheme="majorBidi" w:hAnsiTheme="majorBidi" w:cstheme="majorBidi"/>
          <w:lang w:val="en-US"/>
        </w:rPr>
        <w:t>İç Kale/</w:t>
      </w:r>
      <w:r w:rsidRPr="00B63412">
        <w:rPr>
          <w:rFonts w:asciiTheme="majorBidi" w:hAnsiTheme="majorBidi" w:cstheme="majorBidi"/>
          <w:lang w:val="en-US"/>
        </w:rPr>
        <w:t>Kurucular/</w:t>
      </w:r>
      <w:r w:rsidR="00ED6714" w:rsidRPr="00B63412">
        <w:rPr>
          <w:rFonts w:asciiTheme="majorBidi" w:hAnsiTheme="majorBidi" w:cstheme="majorBidi"/>
          <w:lang w:val="en-US"/>
        </w:rPr>
        <w:t>Inner Citadel</w:t>
      </w:r>
      <w:r w:rsidRPr="00B63412">
        <w:rPr>
          <w:rFonts w:asciiTheme="majorBidi" w:hAnsiTheme="majorBidi" w:cstheme="majorBidi"/>
          <w:lang w:val="en-US"/>
        </w:rPr>
        <w:t>. Where Turkish names are first given, their common English usage is also shown in parentheses at the beginning; the "Founders/Inner Citadel" tomb has continued to be referred to as "</w:t>
      </w:r>
      <w:r w:rsidR="005F421B" w:rsidRPr="00B63412">
        <w:rPr>
          <w:rFonts w:asciiTheme="majorBidi" w:hAnsiTheme="majorBidi" w:cstheme="majorBidi"/>
          <w:lang w:val="en-US"/>
        </w:rPr>
        <w:t>İç Kale</w:t>
      </w:r>
      <w:r w:rsidRPr="00B63412">
        <w:rPr>
          <w:rFonts w:asciiTheme="majorBidi" w:hAnsiTheme="majorBidi" w:cstheme="majorBidi"/>
          <w:lang w:val="en-US"/>
        </w:rPr>
        <w:t>" in secondary uses.</w:t>
      </w:r>
      <w:r w:rsidR="00164DCD" w:rsidRPr="00B63412">
        <w:rPr>
          <w:rFonts w:asciiTheme="majorBidi" w:hAnsiTheme="majorBidi" w:cstheme="majorBidi"/>
          <w:lang w:val="en-US"/>
        </w:rPr>
        <w:t xml:space="preserve"> The multi-chambered grave to the east of the </w:t>
      </w:r>
      <w:r w:rsidR="00DD471B">
        <w:rPr>
          <w:rFonts w:asciiTheme="majorBidi" w:hAnsiTheme="majorBidi" w:cstheme="majorBidi"/>
          <w:lang w:val="en-US"/>
        </w:rPr>
        <w:t>East Ditch,</w:t>
      </w:r>
      <w:r w:rsidR="00164DCD" w:rsidRPr="00B63412">
        <w:rPr>
          <w:rFonts w:asciiTheme="majorBidi" w:hAnsiTheme="majorBidi" w:cstheme="majorBidi"/>
          <w:lang w:val="en-US"/>
        </w:rPr>
        <w:t xml:space="preserve"> was named as </w:t>
      </w:r>
      <w:r w:rsidR="000F3586">
        <w:rPr>
          <w:rFonts w:asciiTheme="majorBidi" w:hAnsiTheme="majorBidi" w:cstheme="majorBidi"/>
          <w:lang w:val="en-US"/>
        </w:rPr>
        <w:t>Doğu Odaları</w:t>
      </w:r>
      <w:r w:rsidR="005F421B" w:rsidRPr="00B63412">
        <w:rPr>
          <w:rFonts w:asciiTheme="majorBidi" w:hAnsiTheme="majorBidi" w:cstheme="majorBidi"/>
          <w:lang w:val="en-US"/>
        </w:rPr>
        <w:t xml:space="preserve"> (</w:t>
      </w:r>
      <w:r w:rsidR="00164DCD" w:rsidRPr="00B63412">
        <w:rPr>
          <w:rFonts w:asciiTheme="majorBidi" w:hAnsiTheme="majorBidi" w:cstheme="majorBidi"/>
          <w:lang w:val="en-US"/>
        </w:rPr>
        <w:t>East Chambers</w:t>
      </w:r>
      <w:r w:rsidR="005F421B" w:rsidRPr="00B63412">
        <w:rPr>
          <w:rFonts w:asciiTheme="majorBidi" w:hAnsiTheme="majorBidi" w:cstheme="majorBidi"/>
          <w:lang w:val="en-US"/>
        </w:rPr>
        <w:t>)</w:t>
      </w:r>
      <w:r w:rsidR="00164DCD" w:rsidRPr="00B63412">
        <w:rPr>
          <w:rFonts w:asciiTheme="majorBidi" w:hAnsiTheme="majorBidi" w:cstheme="majorBidi"/>
          <w:lang w:val="en-US"/>
        </w:rPr>
        <w:t>. The one-chambered grave further east, identified as the Cremation 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is also named as a cremation grave. On the other hand, the grave under the grave of </w:t>
      </w:r>
      <w:r w:rsidR="00164DCD" w:rsidRPr="00B63412">
        <w:rPr>
          <w:rFonts w:asciiTheme="majorBidi" w:hAnsiTheme="majorBidi" w:cstheme="majorBidi"/>
          <w:i/>
          <w:iCs/>
          <w:lang w:val="en-US"/>
        </w:rPr>
        <w:t>Argišti</w:t>
      </w:r>
      <w:r w:rsidR="00164DCD" w:rsidRPr="00B63412">
        <w:rPr>
          <w:rFonts w:asciiTheme="majorBidi" w:hAnsiTheme="majorBidi" w:cstheme="majorBidi"/>
          <w:lang w:val="en-US"/>
        </w:rPr>
        <w:t xml:space="preserve"> I. </w:t>
      </w:r>
      <w:r w:rsidR="00D5494C" w:rsidRPr="00B63412">
        <w:rPr>
          <w:rFonts w:asciiTheme="majorBidi" w:hAnsiTheme="majorBidi" w:cstheme="majorBidi"/>
          <w:lang w:val="en-US"/>
        </w:rPr>
        <w:t>Small Horhor</w:t>
      </w:r>
      <w:r w:rsidR="00DC7D1F">
        <w:rPr>
          <w:rFonts w:asciiTheme="majorBidi"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hAnsiTheme="majorBidi" w:cstheme="majorBidi"/>
          <w:lang w:val="en-US"/>
        </w:rPr>
        <w:fldChar w:fldCharType="end"/>
      </w:r>
      <w:r w:rsidR="003159F6">
        <w:rPr>
          <w:rFonts w:asciiTheme="majorBidi" w:hAnsiTheme="majorBidi" w:cstheme="majorBidi"/>
          <w:lang w:val="en-US"/>
        </w:rPr>
        <w:t xml:space="preserve"> Tomb</w:t>
      </w:r>
      <w:r w:rsidR="003159F6">
        <w:rPr>
          <w:rFonts w:asciiTheme="majorBidi" w:hAnsiTheme="majorBidi" w:cstheme="majorBidi"/>
          <w:lang w:val="en-US"/>
        </w:rPr>
        <w:fldChar w:fldCharType="begin"/>
      </w:r>
      <w:r w:rsidR="003159F6">
        <w:instrText xml:space="preserve"> XE "</w:instrText>
      </w:r>
      <w:r w:rsidR="003159F6" w:rsidRPr="00CF1625">
        <w:rPr>
          <w:rFonts w:asciiTheme="majorBidi" w:hAnsiTheme="majorBidi" w:cstheme="majorBidi"/>
          <w:lang w:val="en-US"/>
        </w:rPr>
        <w:instrText>Small Horhor Tomb</w:instrText>
      </w:r>
      <w:r w:rsidR="003159F6">
        <w:instrText xml:space="preserve">" </w:instrText>
      </w:r>
      <w:r w:rsidR="003159F6">
        <w:rPr>
          <w:rFonts w:asciiTheme="majorBidi" w:hAnsiTheme="majorBidi" w:cstheme="majorBidi"/>
          <w:lang w:val="en-US"/>
        </w:rPr>
        <w:fldChar w:fldCharType="end"/>
      </w:r>
      <w:r w:rsidR="00164DCD" w:rsidRPr="00B63412">
        <w:rPr>
          <w:rFonts w:asciiTheme="majorBidi" w:hAnsiTheme="majorBidi" w:cstheme="majorBidi"/>
          <w:lang w:val="en-US"/>
        </w:rPr>
        <w:t xml:space="preserve">, the small grave chamber opened into the bedrock at the upper level of the </w:t>
      </w:r>
      <w:r w:rsidR="005F421B" w:rsidRPr="00B63412">
        <w:rPr>
          <w:rFonts w:asciiTheme="majorBidi" w:hAnsiTheme="majorBidi" w:cstheme="majorBidi"/>
          <w:lang w:val="en-US"/>
        </w:rPr>
        <w:t>İç Kale</w:t>
      </w:r>
      <w:r w:rsidR="00164DCD" w:rsidRPr="00B63412">
        <w:rPr>
          <w:rFonts w:asciiTheme="majorBidi" w:hAnsiTheme="majorBidi" w:cstheme="majorBidi"/>
          <w:lang w:val="en-US"/>
        </w:rPr>
        <w:t xml:space="preserve"> grave just below the </w:t>
      </w:r>
      <w:r w:rsidR="005F421B" w:rsidRPr="00B63412">
        <w:rPr>
          <w:rFonts w:asciiTheme="majorBidi" w:hAnsiTheme="majorBidi" w:cstheme="majorBidi"/>
          <w:lang w:val="en-US"/>
        </w:rPr>
        <w:t>İç Kale</w:t>
      </w:r>
      <w:r w:rsidR="00164DCD" w:rsidRPr="00B63412">
        <w:rPr>
          <w:rFonts w:asciiTheme="majorBidi" w:hAnsiTheme="majorBidi" w:cstheme="majorBidi"/>
          <w:lang w:val="en-US"/>
        </w:rPr>
        <w:t>, the Arsenal</w:t>
      </w:r>
      <w:r w:rsidR="006F2CA8" w:rsidRPr="00B63412">
        <w:rPr>
          <w:rFonts w:asciiTheme="majorBidi" w:hAnsiTheme="majorBidi" w:cstheme="majorBidi"/>
          <w:lang w:val="en-US"/>
        </w:rPr>
        <w:t>/</w:t>
      </w:r>
      <w:r w:rsidR="006F2CA8" w:rsidRPr="00B63412">
        <w:rPr>
          <w:rFonts w:asciiTheme="majorBidi" w:hAnsiTheme="majorBidi" w:cstheme="majorBidi"/>
          <w:bCs/>
          <w:lang w:val="en-US"/>
        </w:rPr>
        <w:t>BD78 Tomb</w:t>
      </w:r>
      <w:r w:rsidR="00164DCD" w:rsidRPr="00B63412">
        <w:rPr>
          <w:rFonts w:asciiTheme="majorBidi" w:hAnsiTheme="majorBidi" w:cstheme="majorBidi"/>
          <w:lang w:val="en-US"/>
        </w:rPr>
        <w:t>, the grave under the large platform and the BG90</w:t>
      </w:r>
      <w:r w:rsidR="000D025B" w:rsidRPr="00B63412">
        <w:rPr>
          <w:rFonts w:asciiTheme="majorBidi" w:hAnsiTheme="majorBidi" w:cstheme="majorBidi"/>
          <w:lang w:val="en-US"/>
        </w:rPr>
        <w:t xml:space="preserve"> Tomb</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BG90 Tomb</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000D025B" w:rsidRPr="00B63412">
        <w:rPr>
          <w:rFonts w:asciiTheme="majorBidi" w:hAnsiTheme="majorBidi" w:cstheme="majorBidi"/>
          <w:lang w:val="en-US"/>
        </w:rPr>
        <w:t xml:space="preserve"> </w:t>
      </w:r>
      <w:r w:rsidR="00164DCD" w:rsidRPr="00B63412">
        <w:rPr>
          <w:rFonts w:asciiTheme="majorBidi" w:hAnsiTheme="majorBidi" w:cstheme="majorBidi"/>
          <w:lang w:val="en-US"/>
        </w:rPr>
        <w:t xml:space="preserve"> unearthed by us are also based on the grid system. In addition, to avoid possible confusion, the grid system in which the largest area of each grave chamber is entered is suggested as the grave name. For example, </w:t>
      </w:r>
      <w:r w:rsidR="00164DCD" w:rsidRPr="00B63412">
        <w:rPr>
          <w:rFonts w:asciiTheme="majorBidi" w:hAnsiTheme="majorBidi" w:cstheme="majorBidi"/>
          <w:i/>
          <w:iCs/>
          <w:lang w:val="en-US"/>
        </w:rPr>
        <w:t>Argišti</w:t>
      </w:r>
      <w:r w:rsidR="009E2B7F">
        <w:rPr>
          <w:rFonts w:asciiTheme="majorBidi" w:hAnsiTheme="majorBidi" w:cstheme="majorBidi"/>
          <w:i/>
          <w:iCs/>
          <w:lang w:val="en-US"/>
        </w:rPr>
        <w:t xml:space="preserve"> I</w:t>
      </w:r>
      <w:r w:rsidR="00164DCD" w:rsidRPr="00B63412">
        <w:rPr>
          <w:rFonts w:asciiTheme="majorBidi" w:hAnsiTheme="majorBidi" w:cstheme="majorBidi"/>
          <w:lang w:val="en-US"/>
        </w:rPr>
        <w:t xml:space="preserve"> 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i/>
          <w:iCs/>
          <w:lang w:val="en-US"/>
        </w:rPr>
        <w:instrText>Argišti</w:instrText>
      </w:r>
      <w:r w:rsidR="009E2B7F">
        <w:rPr>
          <w:rFonts w:asciiTheme="majorBidi" w:hAnsiTheme="majorBidi" w:cstheme="majorBidi"/>
          <w:i/>
          <w:iCs/>
          <w:lang w:val="en-US"/>
        </w:rPr>
        <w:instrText xml:space="preserve"> I</w:instrText>
      </w:r>
      <w:r w:rsidR="005F421B" w:rsidRPr="00B63412">
        <w:rPr>
          <w:rFonts w:asciiTheme="majorBidi" w:hAnsiTheme="majorBidi" w:cstheme="majorBidi"/>
          <w:lang w:val="en-US"/>
        </w:rPr>
        <w:instrText xml:space="preserve"> 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is named AL20-21, </w:t>
      </w:r>
      <w:r w:rsidR="00D5494C" w:rsidRPr="00B63412">
        <w:rPr>
          <w:rFonts w:asciiTheme="majorBidi" w:hAnsiTheme="majorBidi" w:cstheme="majorBidi"/>
          <w:lang w:val="en-US"/>
        </w:rPr>
        <w:t>Small Horhor</w:t>
      </w:r>
      <w:r w:rsidR="003159F6">
        <w:rPr>
          <w:rFonts w:asciiTheme="majorBidi" w:hAnsiTheme="majorBidi" w:cstheme="majorBidi"/>
          <w:lang w:val="en-US"/>
        </w:rPr>
        <w:t xml:space="preserve"> Tomb</w:t>
      </w:r>
      <w:r w:rsidR="00D5494C" w:rsidRPr="00B63412">
        <w:rPr>
          <w:rFonts w:asciiTheme="majorBidi" w:hAnsiTheme="majorBidi" w:cstheme="majorBidi"/>
          <w:lang w:val="en-US"/>
        </w:rPr>
        <w:t xml:space="preserve"> </w:t>
      </w:r>
      <w:r w:rsidR="00164DCD" w:rsidRPr="00B63412">
        <w:rPr>
          <w:rFonts w:asciiTheme="majorBidi" w:hAnsiTheme="majorBidi" w:cstheme="majorBidi"/>
          <w:lang w:val="en-US"/>
        </w:rPr>
        <w:t xml:space="preserve"> AL20, </w:t>
      </w:r>
      <w:r w:rsidR="005F421B" w:rsidRPr="00B63412">
        <w:rPr>
          <w:rFonts w:asciiTheme="majorBidi" w:hAnsiTheme="majorBidi" w:cstheme="majorBidi"/>
          <w:lang w:val="en-US"/>
        </w:rPr>
        <w:t>İç Kale</w:t>
      </w:r>
      <w:r w:rsidR="00164DCD" w:rsidRPr="00B63412">
        <w:rPr>
          <w:rFonts w:asciiTheme="majorBidi" w:hAnsiTheme="majorBidi" w:cstheme="majorBidi"/>
          <w:lang w:val="en-US"/>
        </w:rPr>
        <w:t xml:space="preserve"> 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BB79-80/BC79-80, Tomb under the Great Platform</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Great Platform</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BD80</w:t>
      </w:r>
      <w:r w:rsidR="000D025B" w:rsidRPr="00B63412">
        <w:rPr>
          <w:rFonts w:asciiTheme="majorBidi" w:hAnsiTheme="majorBidi" w:cstheme="majorBidi"/>
          <w:lang w:val="en-US"/>
        </w:rPr>
        <w:t xml:space="preserve"> Tomb</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BD80 Tomb</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000D025B" w:rsidRPr="00B63412">
        <w:rPr>
          <w:rFonts w:asciiTheme="majorBidi" w:hAnsiTheme="majorBidi" w:cstheme="majorBidi"/>
          <w:lang w:val="en-US"/>
        </w:rPr>
        <w:t xml:space="preserve"> </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Tomb under the Great Platform BD80</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w:t>
      </w:r>
      <w:r w:rsidR="00160229">
        <w:rPr>
          <w:rFonts w:asciiTheme="majorBidi" w:hAnsiTheme="majorBidi" w:cstheme="majorBidi"/>
          <w:lang w:val="en-US"/>
        </w:rPr>
        <w:t>Doğu Odaları 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160229">
        <w:rPr>
          <w:rFonts w:asciiTheme="majorBidi" w:hAnsiTheme="majorBidi" w:cstheme="majorBidi"/>
          <w:lang w:val="en-US"/>
        </w:rPr>
        <w:instrText>Doğu Odaları 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BG9899/BH 9899, Cremation Tomb BO115, Arsenal</w:t>
      </w:r>
      <w:r w:rsidR="000D0FE6">
        <w:rPr>
          <w:rFonts w:asciiTheme="majorBidi" w:hAnsiTheme="majorBidi" w:cstheme="majorBidi"/>
          <w:lang w:val="en-US"/>
        </w:rPr>
        <w:t>/</w:t>
      </w:r>
      <w:r w:rsidR="00164DCD" w:rsidRPr="00B63412">
        <w:rPr>
          <w:rFonts w:asciiTheme="majorBidi" w:hAnsiTheme="majorBidi" w:cstheme="majorBidi"/>
          <w:lang w:val="en-US"/>
        </w:rPr>
        <w:t>BD78</w:t>
      </w:r>
      <w:r w:rsidR="003159F6">
        <w:rPr>
          <w:rFonts w:asciiTheme="majorBidi" w:hAnsiTheme="majorBidi" w:cstheme="majorBidi"/>
          <w:lang w:val="en-US"/>
        </w:rPr>
        <w:t xml:space="preserve"> Tomb</w:t>
      </w:r>
      <w:r w:rsidR="003159F6">
        <w:rPr>
          <w:rFonts w:asciiTheme="majorBidi" w:hAnsiTheme="majorBidi" w:cstheme="majorBidi"/>
          <w:lang w:val="en-US"/>
        </w:rPr>
        <w:fldChar w:fldCharType="begin"/>
      </w:r>
      <w:r w:rsidR="003159F6">
        <w:instrText xml:space="preserve"> XE "</w:instrText>
      </w:r>
      <w:r w:rsidR="003159F6" w:rsidRPr="004C6346">
        <w:rPr>
          <w:rFonts w:asciiTheme="majorBidi" w:hAnsiTheme="majorBidi" w:cstheme="majorBidi"/>
          <w:lang w:val="en-US"/>
        </w:rPr>
        <w:instrText>Arsenal/BD78 Tomb</w:instrText>
      </w:r>
      <w:r w:rsidR="003159F6">
        <w:instrText xml:space="preserve">" </w:instrText>
      </w:r>
      <w:r w:rsidR="003159F6">
        <w:rPr>
          <w:rFonts w:asciiTheme="majorBidi" w:hAnsiTheme="majorBidi" w:cstheme="majorBidi"/>
          <w:lang w:val="en-US"/>
        </w:rPr>
        <w:fldChar w:fldCharType="end"/>
      </w:r>
      <w:r w:rsidR="00164DCD" w:rsidRPr="00B63412">
        <w:rPr>
          <w:rFonts w:asciiTheme="majorBidi" w:hAnsiTheme="majorBidi" w:cstheme="majorBidi"/>
          <w:lang w:val="en-US"/>
        </w:rPr>
        <w:t xml:space="preserve"> in the 10x10 m grid system of </w:t>
      </w:r>
      <w:r w:rsidR="00FA5983" w:rsidRPr="00B63412">
        <w:rPr>
          <w:rFonts w:asciiTheme="majorBidi" w:hAnsiTheme="majorBidi" w:cstheme="majorBidi"/>
          <w:lang w:val="en-US"/>
        </w:rPr>
        <w:t xml:space="preserve">the </w:t>
      </w:r>
      <w:r w:rsidR="00164DCD" w:rsidRPr="00B63412">
        <w:rPr>
          <w:rFonts w:asciiTheme="majorBidi" w:hAnsiTheme="majorBidi" w:cstheme="majorBidi"/>
          <w:lang w:val="en-US"/>
        </w:rPr>
        <w:t xml:space="preserve">Van </w:t>
      </w:r>
      <w:r w:rsidR="00FA5983"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64DCD" w:rsidRPr="00B63412">
        <w:rPr>
          <w:rFonts w:asciiTheme="majorBidi" w:hAnsiTheme="majorBidi" w:cstheme="majorBidi"/>
          <w:lang w:val="en-US"/>
        </w:rPr>
        <w:t xml:space="preserve">. However, this system is not very practical, especially since the large-scale burial chambers correspond to more than one plan square. This application was only used to indicate the position of the burial chamber in the plan square system. In the naming of the rooms and halls of the tombs, a coding system consisting of Arabic numerals was used, using the initials that make up the name. For example, the main hall of the </w:t>
      </w:r>
      <w:r w:rsidR="00050829">
        <w:rPr>
          <w:rFonts w:asciiTheme="majorBidi" w:hAnsiTheme="majorBidi" w:cstheme="majorBidi"/>
          <w:lang w:val="en-US"/>
        </w:rPr>
        <w:t>Neft Kuyu Tomb</w:t>
      </w:r>
      <w:r w:rsidR="00050829">
        <w:rPr>
          <w:rFonts w:asciiTheme="majorBidi" w:hAnsiTheme="majorBidi" w:cstheme="majorBidi"/>
          <w:lang w:val="en-US"/>
        </w:rPr>
        <w:fldChar w:fldCharType="begin"/>
      </w:r>
      <w:r w:rsidR="00050829">
        <w:instrText xml:space="preserve"> XE "</w:instrText>
      </w:r>
      <w:r w:rsidR="00050829" w:rsidRPr="00A07FD9">
        <w:rPr>
          <w:rFonts w:asciiTheme="majorBidi" w:eastAsia="Times New Roman" w:hAnsiTheme="majorBidi" w:cstheme="majorBidi"/>
          <w:color w:val="202124"/>
          <w:lang w:val="en-US" w:eastAsia="it-IT"/>
        </w:rPr>
        <w:instrText>Neft Kuyu Tomb</w:instrText>
      </w:r>
      <w:r w:rsidR="00050829">
        <w:instrText xml:space="preserve">" </w:instrText>
      </w:r>
      <w:r w:rsidR="00050829">
        <w:rPr>
          <w:rFonts w:asciiTheme="majorBidi" w:hAnsiTheme="majorBidi" w:cstheme="majorBidi"/>
          <w:lang w:val="en-US"/>
        </w:rPr>
        <w:fldChar w:fldCharType="end"/>
      </w:r>
      <w:r w:rsidR="00164DCD" w:rsidRPr="00B63412">
        <w:rPr>
          <w:rFonts w:asciiTheme="majorBidi" w:hAnsiTheme="majorBidi" w:cstheme="majorBidi"/>
          <w:lang w:val="en-US"/>
        </w:rPr>
        <w:t xml:space="preserve"> is coded as NK01, and the northwestern burial chamber as NK04.</w:t>
      </w:r>
    </w:p>
    <w:p w14:paraId="55DF0E45" w14:textId="77777777" w:rsidR="00164DCD" w:rsidRPr="00B63412" w:rsidRDefault="00164DCD" w:rsidP="006C2DA9">
      <w:pPr>
        <w:jc w:val="both"/>
        <w:rPr>
          <w:rFonts w:asciiTheme="majorBidi" w:hAnsiTheme="majorBidi" w:cstheme="majorBidi"/>
          <w:lang w:val="en-US"/>
        </w:rPr>
      </w:pPr>
    </w:p>
    <w:p w14:paraId="6EE38792" w14:textId="37E27C13" w:rsidR="00164DCD" w:rsidRPr="00B63412" w:rsidRDefault="00127DA6" w:rsidP="006C2DA9">
      <w:pPr>
        <w:jc w:val="both"/>
        <w:rPr>
          <w:rFonts w:asciiTheme="majorBidi" w:hAnsiTheme="majorBidi" w:cstheme="majorBidi"/>
          <w:lang w:val="en-US"/>
        </w:rPr>
      </w:pPr>
      <w:r>
        <w:rPr>
          <w:rFonts w:asciiTheme="majorBidi" w:hAnsiTheme="majorBidi" w:cstheme="majorBidi"/>
          <w:lang w:val="en-US"/>
        </w:rPr>
        <w:t>This</w:t>
      </w:r>
      <w:r w:rsidRPr="00B63412">
        <w:rPr>
          <w:rFonts w:asciiTheme="majorBidi" w:hAnsiTheme="majorBidi" w:cstheme="majorBidi"/>
          <w:lang w:val="en-US"/>
        </w:rPr>
        <w:t xml:space="preserve"> </w:t>
      </w:r>
      <w:r w:rsidR="001C11C8" w:rsidRPr="00B63412">
        <w:rPr>
          <w:rFonts w:asciiTheme="majorBidi" w:hAnsiTheme="majorBidi" w:cstheme="majorBidi"/>
          <w:lang w:val="en-US"/>
        </w:rPr>
        <w:t>book reassesses the chronology and the nature of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37D8" w:rsidRPr="00B63412">
        <w:rPr>
          <w:rFonts w:asciiTheme="majorBidi" w:hAnsiTheme="majorBidi" w:cstheme="majorBidi"/>
          <w:lang w:val="en-US"/>
        </w:rPr>
        <w:t>/</w:t>
      </w:r>
      <w:r w:rsidR="001C11C8" w:rsidRPr="00B63412">
        <w:rPr>
          <w:rFonts w:asciiTheme="majorBidi" w:hAnsiTheme="majorBidi" w:cstheme="majorBidi"/>
          <w:lang w:val="en-US"/>
        </w:rPr>
        <w:t xml:space="preserve">Treasure Gate, where the first excavations were carried out at </w:t>
      </w:r>
      <w:r w:rsidR="008E74CD">
        <w:rPr>
          <w:rFonts w:asciiTheme="majorBidi" w:hAnsiTheme="majorBidi" w:cstheme="majorBidi"/>
          <w:lang w:val="en-US"/>
        </w:rPr>
        <w:t>Ṭušpa Rock</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E74CD">
        <w:rPr>
          <w:rFonts w:asciiTheme="majorBidi" w:hAnsiTheme="majorBidi" w:cstheme="majorBidi"/>
          <w:lang w:val="en-US"/>
        </w:rPr>
        <w:instrText>Ṭušpa Rock</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(Chapter 10). The main topic of discussion in the chapter is that the site was built during the reign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 the eastern niche - and the western niche </w:t>
      </w:r>
      <w:r>
        <w:rPr>
          <w:rFonts w:asciiTheme="majorBidi" w:hAnsiTheme="majorBidi" w:cstheme="majorBidi"/>
          <w:lang w:val="en-US"/>
        </w:rPr>
        <w:t xml:space="preserve">were </w:t>
      </w:r>
      <w:r w:rsidR="001C11C8" w:rsidRPr="00B63412">
        <w:rPr>
          <w:rFonts w:asciiTheme="majorBidi" w:hAnsiTheme="majorBidi" w:cstheme="majorBidi"/>
          <w:lang w:val="en-US"/>
        </w:rPr>
        <w:t>added during the reign of Sarduri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1C11C8" w:rsidRPr="00B63412">
        <w:rPr>
          <w:rFonts w:asciiTheme="majorBidi" w:hAnsiTheme="majorBidi" w:cstheme="majorBidi"/>
          <w:lang w:val="en-US"/>
        </w:rPr>
        <w:t>, and that it was, in fact, a propaganda and royal memory site where the annals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kings were kept. The channel cut into the bedrock, which has been suggested for years as a sacrificial channel associated with this </w:t>
      </w:r>
      <w:r w:rsidR="001C11C8" w:rsidRPr="00B63412">
        <w:rPr>
          <w:rFonts w:asciiTheme="majorBidi" w:hAnsiTheme="majorBidi" w:cstheme="majorBidi"/>
          <w:lang w:val="en-US"/>
        </w:rPr>
        <w:lastRenderedPageBreak/>
        <w:t>building, has been shown with concrete evidence to be a drainage channel associated with the fortifications or the buildings just west of the Analıkız structure. Again, it is suggested that the area was covered in the new construction discussed here.</w:t>
      </w:r>
    </w:p>
    <w:p w14:paraId="571C6B7B" w14:textId="77777777" w:rsidR="00953A46" w:rsidRPr="00B63412" w:rsidRDefault="00953A46" w:rsidP="006C2DA9">
      <w:pPr>
        <w:jc w:val="both"/>
        <w:rPr>
          <w:rFonts w:asciiTheme="majorBidi" w:hAnsiTheme="majorBidi" w:cstheme="majorBidi"/>
          <w:lang w:val="en-US"/>
        </w:rPr>
      </w:pPr>
    </w:p>
    <w:p w14:paraId="714D4DFC" w14:textId="77AB8BCC" w:rsidR="00164DCD" w:rsidRPr="00B63412" w:rsidRDefault="001C11C8" w:rsidP="006C2DA9">
      <w:pPr>
        <w:jc w:val="both"/>
        <w:rPr>
          <w:rFonts w:asciiTheme="majorBidi" w:hAnsiTheme="majorBidi" w:cstheme="majorBidi"/>
          <w:lang w:val="en-US"/>
        </w:rPr>
      </w:pPr>
      <w:r w:rsidRPr="00B63412">
        <w:rPr>
          <w:rFonts w:asciiTheme="majorBidi" w:hAnsiTheme="majorBidi" w:cstheme="majorBidi"/>
          <w:lang w:val="en-US"/>
        </w:rPr>
        <w:t xml:space="preserve">One of the most important reasons for the choice of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by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besides the imposing appearance of the outcrops, was probably the abundance of underground water. This was discussed in Chapter 11. Groundwater springs up along the entire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and this was an advantage for the settlement. It is conceivable that these water sources coming out of the bottom of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were utilized and that there should have been large rock cisterns at the Van </w:t>
      </w:r>
      <w:r w:rsidR="00ED6714"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site, as there were at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sites such as Çavuştepe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Çavuştepe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Bostankaya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Bostankaya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Although we do not know the exact chronology of the thousand stairs, the areas where the steps ascend and descend and the arrangements around these areas indicate that they may have been built during the </w:t>
      </w:r>
      <w:r w:rsidR="008F3084">
        <w:rPr>
          <w:rFonts w:asciiTheme="majorBidi" w:hAnsiTheme="majorBidi" w:cstheme="majorBidi"/>
          <w:lang w:val="en-US"/>
        </w:rPr>
        <w:t>Urartian Period</w:t>
      </w:r>
      <w:r w:rsidRPr="00B63412">
        <w:rPr>
          <w:rFonts w:asciiTheme="majorBidi" w:hAnsiTheme="majorBidi" w:cstheme="majorBidi"/>
          <w:lang w:val="en-US"/>
        </w:rPr>
        <w:t xml:space="preserve">. Another new piece of data on water structures is a fountain structure with a niche that we unearthed during </w:t>
      </w:r>
      <w:r w:rsidR="00127DA6" w:rsidRPr="00B63412">
        <w:rPr>
          <w:rFonts w:asciiTheme="majorBidi" w:hAnsiTheme="majorBidi" w:cstheme="majorBidi"/>
          <w:lang w:val="en-US"/>
        </w:rPr>
        <w:t>recent</w:t>
      </w:r>
      <w:r w:rsidRPr="00B63412">
        <w:rPr>
          <w:rFonts w:asciiTheme="majorBidi" w:hAnsiTheme="majorBidi" w:cstheme="majorBidi"/>
          <w:lang w:val="en-US"/>
        </w:rPr>
        <w:t xml:space="preserve"> excavations. The function of such niches is discussed again in this book. In addition to the </w:t>
      </w:r>
      <w:r w:rsidR="008E2355">
        <w:rPr>
          <w:rFonts w:asciiTheme="majorBidi" w:hAnsiTheme="majorBidi" w:cstheme="majorBidi"/>
          <w:lang w:val="en-US"/>
        </w:rPr>
        <w:t>“T” shaped niches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E2355">
        <w:rPr>
          <w:rFonts w:asciiTheme="majorBidi" w:hAnsiTheme="majorBidi" w:cstheme="majorBidi"/>
          <w:lang w:val="en-US"/>
        </w:rPr>
        <w:instrText>“T” shaped niches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surrounding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it has been revealed that such quadrangular niches may be associated with water structures. The main contribution to the use of rock water comes from the area north of the </w:t>
      </w:r>
      <w:r w:rsidR="00FA5983" w:rsidRPr="00B63412">
        <w:rPr>
          <w:rFonts w:asciiTheme="majorBidi" w:hAnsiTheme="majorBidi" w:cstheme="majorBidi"/>
          <w:lang w:val="en-US"/>
        </w:rPr>
        <w:t>outcrops</w:t>
      </w:r>
      <w:r w:rsidRPr="00B63412">
        <w:rPr>
          <w:rFonts w:asciiTheme="majorBidi" w:hAnsiTheme="majorBidi" w:cstheme="majorBidi"/>
          <w:lang w:val="en-US"/>
        </w:rPr>
        <w:t xml:space="preserve"> called taramanili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(spring water structure/fountain?) organized by King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Here, in three niches cut into the rock, duplicate inscriptions indicate that a water source was organized. Based on this inscription, both a geophysical study and an archaeological excavation were conducted in this area.</w:t>
      </w:r>
    </w:p>
    <w:p w14:paraId="37E5BBF5" w14:textId="77777777" w:rsidR="00164DCD" w:rsidRPr="00B63412" w:rsidRDefault="00164DCD" w:rsidP="006C2DA9">
      <w:pPr>
        <w:jc w:val="both"/>
        <w:rPr>
          <w:rFonts w:asciiTheme="majorBidi" w:hAnsiTheme="majorBidi" w:cstheme="majorBidi"/>
          <w:lang w:val="en-US"/>
        </w:rPr>
      </w:pPr>
    </w:p>
    <w:p w14:paraId="5B760DB5" w14:textId="4902EDA6" w:rsidR="00164DCD" w:rsidRPr="00B63412" w:rsidRDefault="008E2355" w:rsidP="006C2DA9">
      <w:pPr>
        <w:jc w:val="both"/>
        <w:rPr>
          <w:rFonts w:asciiTheme="majorBidi" w:hAnsiTheme="majorBidi" w:cstheme="majorBidi"/>
          <w:lang w:val="en-US"/>
        </w:rPr>
      </w:pPr>
      <w:r>
        <w:rPr>
          <w:rFonts w:asciiTheme="majorBidi" w:hAnsiTheme="majorBidi" w:cstheme="majorBidi"/>
          <w:lang w:val="en-US"/>
        </w:rPr>
        <w:t>“T” shaped niches</w:t>
      </w:r>
      <w:r w:rsidR="005F421B" w:rsidRPr="00B63412">
        <w:rPr>
          <w:rFonts w:asciiTheme="majorBidi" w:hAnsiTheme="majorBidi" w:cstheme="majorBidi"/>
          <w:lang w:val="en-US"/>
        </w:rPr>
        <w:fldChar w:fldCharType="begin"/>
      </w:r>
      <w:r w:rsidR="005F421B" w:rsidRPr="00B63412">
        <w:rPr>
          <w:lang w:val="en-US"/>
        </w:rPr>
        <w:instrText xml:space="preserve"> XE "</w:instrText>
      </w:r>
      <w:r>
        <w:rPr>
          <w:rFonts w:asciiTheme="majorBidi" w:hAnsiTheme="majorBidi" w:cstheme="majorBidi"/>
          <w:lang w:val="en-US"/>
        </w:rPr>
        <w:instrText>“T” shaped niches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(Chapter 12) are another example of rockwork on the </w:t>
      </w:r>
      <w:r w:rsidR="008E74CD">
        <w:rPr>
          <w:rFonts w:asciiTheme="majorBidi" w:hAnsiTheme="majorBidi" w:cstheme="majorBidi"/>
          <w:lang w:val="en-US"/>
        </w:rPr>
        <w:t>Ṭušpa Rock</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E74CD">
        <w:rPr>
          <w:rFonts w:asciiTheme="majorBidi" w:hAnsiTheme="majorBidi" w:cstheme="majorBidi"/>
          <w:lang w:val="en-US"/>
        </w:rPr>
        <w:instrText>Ṭušpa Rock</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the chronology and quality of which are disputed. However, they differ from other examples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rockwork by their size and position. They are often dated to the </w:t>
      </w:r>
      <w:r w:rsidR="008F3084">
        <w:rPr>
          <w:rFonts w:asciiTheme="majorBidi" w:hAnsiTheme="majorBidi" w:cstheme="majorBidi"/>
          <w:lang w:val="en-US"/>
        </w:rPr>
        <w:t>Urartian Period</w:t>
      </w:r>
      <w:r w:rsidR="001C11C8" w:rsidRPr="00B63412">
        <w:rPr>
          <w:rFonts w:asciiTheme="majorBidi" w:hAnsiTheme="majorBidi" w:cstheme="majorBidi"/>
          <w:lang w:val="en-US"/>
        </w:rPr>
        <w:t xml:space="preserve"> regarding the T-shaped blind windows. The locations of the 23 </w:t>
      </w:r>
      <w:r>
        <w:rPr>
          <w:rFonts w:asciiTheme="majorBidi" w:hAnsiTheme="majorBidi" w:cstheme="majorBidi"/>
          <w:lang w:val="en-US"/>
        </w:rPr>
        <w:t>“T” shaped niches</w:t>
      </w:r>
      <w:r w:rsidR="001C11C8" w:rsidRPr="00B63412">
        <w:rPr>
          <w:rFonts w:asciiTheme="majorBidi" w:hAnsiTheme="majorBidi" w:cstheme="majorBidi"/>
          <w:lang w:val="en-US"/>
        </w:rPr>
        <w:t xml:space="preserve"> in </w:t>
      </w:r>
      <w:r w:rsidR="00FA5983" w:rsidRPr="00B63412">
        <w:rPr>
          <w:rFonts w:asciiTheme="majorBidi" w:hAnsiTheme="majorBidi" w:cstheme="majorBidi"/>
          <w:lang w:val="en-US"/>
        </w:rPr>
        <w:t xml:space="preserve">the </w:t>
      </w:r>
      <w:r w:rsidR="001C11C8" w:rsidRPr="00B63412">
        <w:rPr>
          <w:rFonts w:asciiTheme="majorBidi" w:hAnsiTheme="majorBidi" w:cstheme="majorBidi"/>
          <w:lang w:val="en-US"/>
        </w:rPr>
        <w:t xml:space="preserve">Van </w:t>
      </w:r>
      <w:r w:rsidR="00FA5983" w:rsidRPr="00B63412">
        <w:rPr>
          <w:rFonts w:asciiTheme="majorBidi" w:hAnsiTheme="majorBidi" w:cstheme="majorBidi"/>
          <w:lang w:val="en-US"/>
        </w:rPr>
        <w:t>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were d</w:t>
      </w:r>
      <w:r w:rsidR="00FA5983" w:rsidRPr="00B63412">
        <w:rPr>
          <w:rFonts w:asciiTheme="majorBidi" w:hAnsiTheme="majorBidi" w:cstheme="majorBidi"/>
          <w:lang w:val="en-US"/>
        </w:rPr>
        <w:t>etected</w:t>
      </w:r>
      <w:r w:rsidR="001C11C8" w:rsidRPr="00B63412">
        <w:rPr>
          <w:rFonts w:asciiTheme="majorBidi" w:hAnsiTheme="majorBidi" w:cstheme="majorBidi"/>
          <w:lang w:val="en-US"/>
        </w:rPr>
        <w:t>, individually drawn, and classified according to their size and type. Based on these data, their relationship with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is discussed again by comparing them with similar examples in the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001C11C8" w:rsidRPr="00B63412">
        <w:rPr>
          <w:rFonts w:asciiTheme="majorBidi" w:hAnsiTheme="majorBidi" w:cstheme="majorBidi"/>
          <w:lang w:val="en-US"/>
        </w:rPr>
        <w:t xml:space="preserve"> Basin.</w:t>
      </w:r>
    </w:p>
    <w:p w14:paraId="7FAA2258" w14:textId="77777777" w:rsidR="00164DCD" w:rsidRPr="00B63412" w:rsidRDefault="00164DCD" w:rsidP="006C2DA9">
      <w:pPr>
        <w:jc w:val="both"/>
        <w:rPr>
          <w:rFonts w:asciiTheme="majorBidi" w:hAnsiTheme="majorBidi" w:cstheme="majorBidi"/>
          <w:lang w:val="en-US"/>
        </w:rPr>
      </w:pPr>
    </w:p>
    <w:p w14:paraId="13416AD7" w14:textId="71F2B287" w:rsidR="003579B5" w:rsidRPr="00B63412" w:rsidRDefault="001C11C8" w:rsidP="0002079A">
      <w:pPr>
        <w:jc w:val="both"/>
        <w:rPr>
          <w:rFonts w:asciiTheme="majorBidi" w:hAnsiTheme="majorBidi" w:cstheme="majorBidi"/>
          <w:lang w:val="en-US"/>
        </w:rPr>
      </w:pPr>
      <w:r w:rsidRPr="00B63412">
        <w:rPr>
          <w:rFonts w:asciiTheme="majorBidi" w:hAnsiTheme="majorBidi" w:cstheme="majorBidi"/>
          <w:lang w:val="en-US"/>
        </w:rPr>
        <w:t xml:space="preserve">In this book, all proper names such as names of historical persons, gods, and places are given in their original forms as well as alternative </w:t>
      </w:r>
      <w:r w:rsidR="00F87979" w:rsidRPr="00B63412">
        <w:rPr>
          <w:rFonts w:asciiTheme="majorBidi" w:hAnsiTheme="majorBidi" w:cstheme="majorBidi"/>
          <w:lang w:val="en-US"/>
        </w:rPr>
        <w:t>spellings,</w:t>
      </w:r>
      <w:r w:rsidRPr="00B63412">
        <w:rPr>
          <w:rFonts w:asciiTheme="majorBidi" w:hAnsiTheme="majorBidi" w:cstheme="majorBidi"/>
          <w:lang w:val="en-US"/>
        </w:rPr>
        <w:t xml:space="preserve"> such as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 </w:t>
      </w:r>
      <w:r w:rsidR="00B6522A" w:rsidRPr="00B63412">
        <w:rPr>
          <w:rFonts w:asciiTheme="majorBidi" w:hAnsiTheme="majorBidi" w:cstheme="majorBidi"/>
          <w:lang w:val="en-US"/>
        </w:rPr>
        <w:t xml:space="preserve"> </w:t>
      </w:r>
      <w:r w:rsidRPr="00B63412">
        <w:rPr>
          <w:rFonts w:asciiTheme="majorBidi" w:hAnsiTheme="majorBidi" w:cstheme="majorBidi"/>
          <w:lang w:val="en-US"/>
        </w:rPr>
        <w:t xml:space="preserve">However, the original form is mostly used in the text, such as </w:t>
      </w:r>
      <w:r w:rsidRPr="00B63412">
        <w:rPr>
          <w:rFonts w:asciiTheme="majorBidi" w:hAnsiTheme="majorBidi" w:cstheme="majorBidi"/>
          <w:i/>
          <w:iCs/>
          <w:lang w:val="en-US"/>
        </w:rPr>
        <w:t>Išpuini</w:t>
      </w:r>
      <w:r w:rsidRPr="00B63412">
        <w:rPr>
          <w:rFonts w:asciiTheme="majorBidi" w:hAnsiTheme="majorBidi" w:cstheme="majorBidi"/>
          <w:lang w:val="en-US"/>
        </w:rPr>
        <w:t>. Likewise, all historical and contemporary names of buildings and places are given in their inscriptional forms and with their contemporary names. Both usages are valid in the text;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Rusaḫinili</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4224C2">
        <w:rPr>
          <w:rFonts w:asciiTheme="majorBidi" w:hAnsiTheme="majorBidi" w:cstheme="majorBidi"/>
          <w:lang w:val="en-US"/>
        </w:rPr>
        <w:t xml:space="preserve">Qilbani </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4224C2">
        <w:rPr>
          <w:rFonts w:asciiTheme="majorBidi" w:hAnsiTheme="majorBidi" w:cstheme="majorBidi"/>
          <w:lang w:val="en-US"/>
        </w:rPr>
        <w:instrText xml:space="preserve">Qilbani </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In the latter u</w:t>
      </w:r>
      <w:r w:rsidR="005E73BD" w:rsidRPr="00B63412">
        <w:rPr>
          <w:rFonts w:asciiTheme="majorBidi" w:hAnsiTheme="majorBidi" w:cstheme="majorBidi"/>
          <w:lang w:val="en-US"/>
        </w:rPr>
        <w:t>sage</w:t>
      </w:r>
      <w:r w:rsidRPr="00B63412">
        <w:rPr>
          <w:rFonts w:asciiTheme="majorBidi" w:hAnsiTheme="majorBidi" w:cstheme="majorBidi"/>
          <w:lang w:val="en-US"/>
        </w:rPr>
        <w:t>, the common form "Toprakkale" is mostly used. In some cases, the names used by the common people and the forms in different languages used by travelers and in some publications are given in parentheses at the first occurrence of the name, and then the form in the current literature is used;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B6522A" w:rsidRPr="00B63412">
        <w:rPr>
          <w:rFonts w:asciiTheme="majorBidi" w:hAnsiTheme="majorBidi" w:cstheme="majorBidi"/>
          <w:lang w:val="en-US"/>
        </w:rPr>
        <w:t>Hazine Kapısı</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Khazana Kapoussi</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Khazana Kapoussi</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Chazineh-</w:t>
      </w:r>
      <w:r w:rsidR="00965934">
        <w:rPr>
          <w:rFonts w:asciiTheme="majorBidi" w:hAnsiTheme="majorBidi" w:cstheme="majorBidi"/>
          <w:lang w:val="en-US"/>
        </w:rPr>
        <w:t>K</w:t>
      </w:r>
      <w:r w:rsidRPr="00B63412">
        <w:rPr>
          <w:rFonts w:asciiTheme="majorBidi" w:hAnsiTheme="majorBidi" w:cstheme="majorBidi"/>
          <w:lang w:val="en-US"/>
        </w:rPr>
        <w:t>apyssy-Schatztor</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Chazineh-</w:instrText>
      </w:r>
      <w:r w:rsidR="00965934">
        <w:rPr>
          <w:rFonts w:asciiTheme="majorBidi" w:hAnsiTheme="majorBidi" w:cstheme="majorBidi"/>
          <w:lang w:val="en-US"/>
        </w:rPr>
        <w:instrText>K</w:instrText>
      </w:r>
      <w:r w:rsidR="005F421B" w:rsidRPr="00B63412">
        <w:rPr>
          <w:rFonts w:asciiTheme="majorBidi" w:hAnsiTheme="majorBidi" w:cstheme="majorBidi"/>
          <w:lang w:val="en-US"/>
        </w:rPr>
        <w:instrText>apyssy-Schatztor</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B6522A" w:rsidRPr="00B63412">
        <w:rPr>
          <w:rFonts w:asciiTheme="majorBidi" w:hAnsiTheme="majorBidi" w:cstheme="majorBidi"/>
          <w:lang w:val="en-US"/>
        </w:rPr>
        <w:t>, Treasure Gate</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Treasure Gate</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(Madı</w:t>
      </w:r>
      <w:r w:rsidR="00935396" w:rsidRPr="00B63412">
        <w:rPr>
          <w:rFonts w:asciiTheme="majorBidi" w:hAnsiTheme="majorBidi" w:cstheme="majorBidi"/>
          <w:lang w:val="en-US"/>
        </w:rPr>
        <w:t>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935396" w:rsidRPr="00B63412">
        <w:rPr>
          <w:rFonts w:asciiTheme="majorBidi" w:hAnsiTheme="majorBidi" w:cstheme="majorBidi"/>
          <w:lang w:val="en-US"/>
        </w:rPr>
        <w:t>, Sardurburg</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Sardurburg</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's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(Rock Room</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Rock Room</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Great Cave, Minua's Fountain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Minua's Fountain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(Minua's tarmanili</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Minua's tarmanili</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Minua Fountain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 Fountain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02079A" w:rsidRPr="00B63412">
        <w:rPr>
          <w:rFonts w:asciiTheme="majorBidi" w:hAnsiTheme="majorBidi" w:cstheme="majorBidi"/>
          <w:lang w:val="en-US"/>
        </w:rPr>
        <w:t>İç Kale</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İç Kale</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0002079A" w:rsidRPr="00B63412">
        <w:rPr>
          <w:rFonts w:asciiTheme="majorBidi" w:hAnsiTheme="majorBidi" w:cstheme="majorBidi"/>
          <w:lang w:val="en-US"/>
        </w:rPr>
        <w:t xml:space="preserve"> (</w:t>
      </w:r>
      <w:r w:rsidRPr="00B63412">
        <w:rPr>
          <w:rFonts w:asciiTheme="majorBidi" w:hAnsiTheme="majorBidi" w:cstheme="majorBidi"/>
          <w:lang w:val="en-US"/>
        </w:rPr>
        <w:t>Inner Citadel</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00B6522A" w:rsidRPr="00B63412">
        <w:rPr>
          <w:rFonts w:asciiTheme="majorBidi" w:hAnsiTheme="majorBidi" w:cstheme="majorBidi"/>
          <w:lang w:val="en-US"/>
        </w:rPr>
        <w:t>, Yukarı Sitadel, Upper Citadel</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Upper Citadel</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B6522A" w:rsidRPr="00B63412">
        <w:rPr>
          <w:rFonts w:asciiTheme="majorBidi" w:hAnsiTheme="majorBidi" w:cstheme="majorBidi"/>
          <w:lang w:val="en-US"/>
        </w:rPr>
        <w:t>)</w:t>
      </w:r>
      <w:r w:rsidRPr="00B63412">
        <w:rPr>
          <w:rFonts w:asciiTheme="majorBidi" w:hAnsiTheme="majorBidi" w:cstheme="majorBidi"/>
          <w:lang w:val="en-US"/>
        </w:rPr>
        <w:t xml:space="preserve">, </w:t>
      </w:r>
      <w:r w:rsidR="00364E1B" w:rsidRPr="00B63412">
        <w:rPr>
          <w:rFonts w:asciiTheme="majorBidi" w:hAnsiTheme="majorBidi" w:cstheme="majorBidi"/>
          <w:lang w:val="en-US"/>
        </w:rPr>
        <w:t>Old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364E1B"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B6522A" w:rsidRPr="00B63412">
        <w:rPr>
          <w:rFonts w:asciiTheme="majorBidi" w:hAnsiTheme="majorBidi" w:cstheme="majorBidi"/>
          <w:lang w:val="en-US"/>
        </w:rPr>
        <w:t>Yeni Saray</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Yeni Saray</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B6522A" w:rsidRPr="00B63412">
        <w:rPr>
          <w:rFonts w:asciiTheme="majorBidi" w:hAnsiTheme="majorBidi" w:cstheme="majorBidi"/>
          <w:lang w:val="en-US"/>
        </w:rPr>
        <w:t xml:space="preserve"> (</w:t>
      </w:r>
      <w:r w:rsidRPr="00B63412">
        <w:rPr>
          <w:rFonts w:asciiTheme="majorBidi" w:hAnsiTheme="majorBidi" w:cstheme="majorBidi"/>
          <w:lang w:val="en-US"/>
        </w:rPr>
        <w:t>New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B6522A" w:rsidRPr="00B63412">
        <w:rPr>
          <w:rFonts w:asciiTheme="majorBidi" w:hAnsiTheme="majorBidi" w:cstheme="majorBidi"/>
          <w:lang w:val="en-US"/>
        </w:rPr>
        <w:t>)</w:t>
      </w:r>
      <w:r w:rsidRPr="00B63412">
        <w:rPr>
          <w:rFonts w:asciiTheme="majorBidi" w:hAnsiTheme="majorBidi" w:cstheme="majorBidi"/>
          <w:lang w:val="en-US"/>
        </w:rPr>
        <w:t>, West Ditch</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West Ditch</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B6522A" w:rsidRPr="00B63412">
        <w:rPr>
          <w:rFonts w:asciiTheme="majorBidi" w:hAnsiTheme="majorBidi" w:cstheme="majorBidi"/>
          <w:lang w:val="en-US"/>
        </w:rPr>
        <w:t xml:space="preserve"> (Batı Hendeği) </w:t>
      </w:r>
      <w:r w:rsidRPr="00B63412">
        <w:rPr>
          <w:rFonts w:asciiTheme="majorBidi" w:hAnsiTheme="majorBidi" w:cstheme="majorBidi"/>
          <w:lang w:val="en-US"/>
        </w:rPr>
        <w:t>, East Ditch</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B6522A" w:rsidRPr="00B63412">
        <w:rPr>
          <w:rFonts w:asciiTheme="majorBidi" w:hAnsiTheme="majorBidi" w:cstheme="majorBidi"/>
          <w:lang w:val="en-US"/>
        </w:rPr>
        <w:t xml:space="preserve"> (Do</w:t>
      </w:r>
      <w:r w:rsidR="006C2DA9" w:rsidRPr="00B63412">
        <w:rPr>
          <w:rFonts w:asciiTheme="majorBidi" w:hAnsiTheme="majorBidi" w:cstheme="majorBidi"/>
          <w:lang w:val="en-US"/>
        </w:rPr>
        <w:t>ğu Hendeği</w:t>
      </w:r>
      <w:r w:rsidR="00411159">
        <w:rPr>
          <w:rFonts w:asciiTheme="majorBidi" w:hAnsiTheme="majorBidi" w:cstheme="majorBidi"/>
          <w:lang w:val="en-US"/>
        </w:rPr>
        <w:t>)</w:t>
      </w:r>
      <w:r w:rsidRPr="00B63412">
        <w:rPr>
          <w:rFonts w:asciiTheme="majorBidi" w:hAnsiTheme="majorBidi" w:cstheme="majorBidi"/>
          <w:lang w:val="en-US"/>
        </w:rPr>
        <w:t xml:space="preserve">, </w:t>
      </w:r>
      <w:r w:rsidR="006C2DA9" w:rsidRPr="00B63412">
        <w:rPr>
          <w:rFonts w:asciiTheme="majorBidi" w:hAnsiTheme="majorBidi" w:cstheme="majorBidi"/>
          <w:lang w:val="en-US"/>
        </w:rPr>
        <w:t>Bin merdivenler (T</w:t>
      </w:r>
      <w:r w:rsidRPr="00B63412">
        <w:rPr>
          <w:rFonts w:asciiTheme="majorBidi" w:hAnsiTheme="majorBidi" w:cstheme="majorBidi"/>
          <w:lang w:val="en-US"/>
        </w:rPr>
        <w:t>housand Stairs</w:t>
      </w:r>
      <w:r w:rsidR="006C2DA9" w:rsidRPr="00B63412">
        <w:rPr>
          <w:rFonts w:asciiTheme="majorBidi" w:hAnsiTheme="majorBidi" w:cstheme="majorBidi"/>
          <w:lang w:val="en-US"/>
        </w:rPr>
        <w:t>)</w:t>
      </w:r>
      <w:r w:rsidRPr="00B63412">
        <w:rPr>
          <w:rFonts w:asciiTheme="majorBidi" w:hAnsiTheme="majorBidi" w:cstheme="majorBidi"/>
          <w:lang w:val="en-US"/>
        </w:rPr>
        <w:t xml:space="preserve">. Again, proper names, as well as phrases and passages from the inscriptions, </w:t>
      </w:r>
      <w:r w:rsidR="005E73BD" w:rsidRPr="00B63412">
        <w:rPr>
          <w:rFonts w:asciiTheme="majorBidi" w:hAnsiTheme="majorBidi" w:cstheme="majorBidi"/>
          <w:lang w:val="en-US"/>
        </w:rPr>
        <w:t xml:space="preserve">are given </w:t>
      </w:r>
      <w:r w:rsidRPr="00B63412">
        <w:rPr>
          <w:rFonts w:asciiTheme="majorBidi" w:hAnsiTheme="majorBidi" w:cstheme="majorBidi"/>
          <w:lang w:val="en-US"/>
        </w:rPr>
        <w:t>in parentheses whe</w:t>
      </w:r>
      <w:r w:rsidR="005E73BD" w:rsidRPr="00B63412">
        <w:rPr>
          <w:rFonts w:asciiTheme="majorBidi" w:hAnsiTheme="majorBidi" w:cstheme="majorBidi"/>
          <w:lang w:val="en-US"/>
        </w:rPr>
        <w:t>n and where</w:t>
      </w:r>
      <w:r w:rsidRPr="00B63412">
        <w:rPr>
          <w:rFonts w:asciiTheme="majorBidi" w:hAnsiTheme="majorBidi" w:cstheme="majorBidi"/>
          <w:lang w:val="en-US"/>
        </w:rPr>
        <w:t xml:space="preserve"> necessary. In the case of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names only, such as "LÚDUMU-še URUṭušpaini= citizens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although the original pronunciations are given, the common English spellings are preferred throughout the text, such as Ashurnasirpal (Ašššur-nāṣir-apli).</w:t>
      </w:r>
    </w:p>
    <w:p w14:paraId="68D6DE90" w14:textId="77777777" w:rsidR="00E20DA9" w:rsidRPr="00B63412" w:rsidRDefault="00E20DA9" w:rsidP="006C2DA9">
      <w:pPr>
        <w:jc w:val="both"/>
        <w:rPr>
          <w:rFonts w:asciiTheme="majorBidi" w:hAnsiTheme="majorBidi" w:cstheme="majorBidi"/>
          <w:lang w:val="en-US"/>
        </w:rPr>
      </w:pPr>
    </w:p>
    <w:p w14:paraId="32A1AA98" w14:textId="77777777" w:rsidR="006957CF" w:rsidRDefault="001C11C8" w:rsidP="006C2DA9">
      <w:pPr>
        <w:jc w:val="both"/>
        <w:rPr>
          <w:rFonts w:asciiTheme="majorBidi" w:hAnsiTheme="majorBidi" w:cstheme="majorBidi"/>
          <w:lang w:val="en-US"/>
        </w:rPr>
        <w:sectPr w:rsidR="006957CF" w:rsidSect="007F3733">
          <w:footerReference w:type="even" r:id="rId8"/>
          <w:footerReference w:type="default" r:id="rId9"/>
          <w:pgSz w:w="11909" w:h="16834"/>
          <w:pgMar w:top="1440" w:right="1440" w:bottom="1440" w:left="1440" w:header="720" w:footer="720" w:gutter="0"/>
          <w:cols w:space="708"/>
        </w:sectPr>
      </w:pPr>
      <w:r w:rsidRPr="00B63412">
        <w:rPr>
          <w:rFonts w:asciiTheme="majorBidi" w:hAnsiTheme="majorBidi" w:cstheme="majorBidi"/>
          <w:lang w:val="en-US"/>
        </w:rPr>
        <w:t xml:space="preserve">This book brings the discussions, suggestions, and interpretations about the capital </w:t>
      </w:r>
      <w:r w:rsidR="00801444" w:rsidRPr="004B1EAB">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801444" w:rsidRPr="004B1EAB">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with new archaeological data and suggestions</w:t>
      </w:r>
      <w:r w:rsidR="00BF310E" w:rsidRPr="00B63412">
        <w:rPr>
          <w:rFonts w:asciiTheme="majorBidi" w:hAnsiTheme="majorBidi" w:cstheme="majorBidi"/>
          <w:lang w:val="en-US"/>
        </w:rPr>
        <w:t xml:space="preserve"> together</w:t>
      </w:r>
      <w:r w:rsidRPr="00B63412">
        <w:rPr>
          <w:rFonts w:asciiTheme="majorBidi" w:hAnsiTheme="majorBidi" w:cstheme="majorBidi"/>
          <w:lang w:val="en-US"/>
        </w:rPr>
        <w:t>, such as excavations and documentation</w:t>
      </w:r>
      <w:r w:rsidR="00BF310E" w:rsidRPr="00B63412">
        <w:rPr>
          <w:rFonts w:asciiTheme="majorBidi" w:hAnsiTheme="majorBidi" w:cstheme="majorBidi"/>
          <w:lang w:val="en-US"/>
        </w:rPr>
        <w:t>s</w:t>
      </w:r>
      <w:r w:rsidR="001C37D8" w:rsidRPr="00B63412">
        <w:rPr>
          <w:rFonts w:asciiTheme="majorBidi" w:hAnsiTheme="majorBidi" w:cstheme="majorBidi"/>
          <w:lang w:val="en-US"/>
        </w:rPr>
        <w:t xml:space="preserve">, </w:t>
      </w:r>
      <w:r w:rsidR="001C37D8" w:rsidRPr="00B63412">
        <w:rPr>
          <w:rFonts w:asciiTheme="majorBidi" w:hAnsiTheme="majorBidi" w:cstheme="majorBidi"/>
          <w:lang w:val="en-US"/>
        </w:rPr>
        <w:lastRenderedPageBreak/>
        <w:t xml:space="preserve">and </w:t>
      </w:r>
      <w:r w:rsidRPr="00B63412">
        <w:rPr>
          <w:rFonts w:asciiTheme="majorBidi" w:hAnsiTheme="majorBidi" w:cstheme="majorBidi"/>
          <w:lang w:val="en-US"/>
        </w:rPr>
        <w:t xml:space="preserve">brings us one step closer to understanding the time of great changes </w:t>
      </w:r>
      <w:r w:rsidR="00BF310E" w:rsidRPr="00B63412">
        <w:rPr>
          <w:rFonts w:asciiTheme="majorBidi" w:hAnsiTheme="majorBidi" w:cstheme="majorBidi"/>
          <w:lang w:val="en-US"/>
        </w:rPr>
        <w:t xml:space="preserve">made by </w:t>
      </w:r>
      <w:r w:rsidRPr="00B63412">
        <w:rPr>
          <w:rFonts w:asciiTheme="majorBidi" w:hAnsiTheme="majorBidi" w:cstheme="majorBidi"/>
          <w:lang w:val="en-US"/>
        </w:rPr>
        <w:t>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in the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Basin. Each of the </w:t>
      </w:r>
      <w:r w:rsidR="005E73BD" w:rsidRPr="00B63412">
        <w:rPr>
          <w:rFonts w:asciiTheme="majorBidi" w:hAnsiTheme="majorBidi" w:cstheme="majorBidi"/>
          <w:lang w:val="en-US"/>
        </w:rPr>
        <w:t xml:space="preserve">book’s </w:t>
      </w:r>
      <w:r w:rsidRPr="00B63412">
        <w:rPr>
          <w:rFonts w:asciiTheme="majorBidi" w:hAnsiTheme="majorBidi" w:cstheme="majorBidi"/>
          <w:lang w:val="en-US"/>
        </w:rPr>
        <w:t>12 chapters contributes to our understanding of Urartian culture with its original discussions and ideas.</w:t>
      </w:r>
    </w:p>
    <w:p w14:paraId="2A3A8E8B" w14:textId="12A864F3" w:rsidR="00E20DA9" w:rsidRPr="00B63412" w:rsidRDefault="00E20DA9" w:rsidP="006C2DA9">
      <w:pPr>
        <w:jc w:val="both"/>
        <w:rPr>
          <w:rFonts w:asciiTheme="majorBidi" w:hAnsiTheme="majorBidi" w:cstheme="majorBidi"/>
          <w:lang w:val="en-US"/>
        </w:rPr>
      </w:pPr>
    </w:p>
    <w:p w14:paraId="7B4BE06C" w14:textId="4412A273" w:rsidR="00FF0A5F" w:rsidRPr="007968FF" w:rsidRDefault="00FF0A5F" w:rsidP="001174E6">
      <w:pPr>
        <w:pStyle w:val="Heading1"/>
        <w:rPr>
          <w:b/>
          <w:bCs/>
        </w:rPr>
      </w:pPr>
      <w:bookmarkStart w:id="1" w:name="_Toc164770994"/>
      <w:r w:rsidRPr="007968FF">
        <w:rPr>
          <w:b/>
          <w:bCs/>
        </w:rPr>
        <w:t xml:space="preserve">CHAPTER </w:t>
      </w:r>
      <w:r w:rsidR="007968FF">
        <w:rPr>
          <w:b/>
          <w:bCs/>
        </w:rPr>
        <w:t>I</w:t>
      </w:r>
      <w:bookmarkEnd w:id="1"/>
    </w:p>
    <w:p w14:paraId="28ED83E6" w14:textId="346BBA85" w:rsidR="00FF0A5F" w:rsidRPr="007968FF" w:rsidRDefault="00FF0A5F" w:rsidP="001174E6">
      <w:pPr>
        <w:pStyle w:val="Heading1"/>
        <w:rPr>
          <w:b/>
          <w:bCs/>
        </w:rPr>
      </w:pPr>
      <w:bookmarkStart w:id="2" w:name="_Toc164770995"/>
      <w:r w:rsidRPr="007968FF">
        <w:rPr>
          <w:b/>
          <w:bCs/>
        </w:rPr>
        <w:t>1-</w:t>
      </w:r>
      <w:r w:rsidRPr="007968FF">
        <w:rPr>
          <w:b/>
          <w:bCs/>
          <w:i/>
          <w:iCs/>
        </w:rPr>
        <w:t>Ṭušpa</w:t>
      </w:r>
      <w:r w:rsidR="005621EB" w:rsidRPr="007968FF">
        <w:rPr>
          <w:b/>
          <w:bCs/>
          <w:i/>
          <w:iCs/>
        </w:rPr>
        <w:fldChar w:fldCharType="begin"/>
      </w:r>
      <w:r w:rsidR="005621EB" w:rsidRPr="007968FF">
        <w:rPr>
          <w:b/>
          <w:bCs/>
        </w:rPr>
        <w:instrText xml:space="preserve"> XE "</w:instrText>
      </w:r>
      <w:r w:rsidR="005621EB" w:rsidRPr="007968FF">
        <w:rPr>
          <w:rFonts w:asciiTheme="majorBidi" w:hAnsiTheme="majorBidi"/>
          <w:b/>
          <w:bCs/>
          <w:i/>
          <w:iCs/>
          <w:color w:val="000000" w:themeColor="text1"/>
        </w:rPr>
        <w:instrText>Ṭušpa</w:instrText>
      </w:r>
      <w:r w:rsidR="005621EB" w:rsidRPr="007968FF">
        <w:rPr>
          <w:b/>
          <w:bCs/>
        </w:rPr>
        <w:instrText xml:space="preserve">" </w:instrText>
      </w:r>
      <w:r w:rsidR="005621EB" w:rsidRPr="007968FF">
        <w:rPr>
          <w:b/>
          <w:bCs/>
          <w:i/>
          <w:iCs/>
        </w:rPr>
        <w:fldChar w:fldCharType="end"/>
      </w:r>
      <w:r w:rsidRPr="007968FF">
        <w:rPr>
          <w:b/>
          <w:bCs/>
        </w:rPr>
        <w:t xml:space="preserve"> From Dream to Reality: Pilgrims, Travelers, and Early </w:t>
      </w:r>
      <w:bookmarkEnd w:id="2"/>
      <w:r w:rsidR="00F87979" w:rsidRPr="007968FF">
        <w:rPr>
          <w:b/>
          <w:bCs/>
        </w:rPr>
        <w:t>Research</w:t>
      </w:r>
    </w:p>
    <w:p w14:paraId="3AE9E15A" w14:textId="77777777" w:rsidR="00FF0A5F" w:rsidRPr="00B63412" w:rsidRDefault="00FF0A5F" w:rsidP="00FF0A5F">
      <w:pPr>
        <w:jc w:val="center"/>
        <w:rPr>
          <w:rFonts w:asciiTheme="majorBidi" w:hAnsiTheme="majorBidi" w:cstheme="majorBidi"/>
          <w:b/>
          <w:color w:val="000000" w:themeColor="text1"/>
          <w:lang w:val="en-US"/>
        </w:rPr>
      </w:pPr>
    </w:p>
    <w:p w14:paraId="39770885" w14:textId="77777777" w:rsidR="00FF0A5F" w:rsidRPr="00B63412" w:rsidRDefault="00FF0A5F" w:rsidP="00FF0A5F">
      <w:pPr>
        <w:jc w:val="right"/>
        <w:rPr>
          <w:rFonts w:asciiTheme="majorBidi" w:hAnsiTheme="majorBidi" w:cstheme="majorBidi"/>
          <w:b/>
          <w:color w:val="000000" w:themeColor="text1"/>
          <w:lang w:val="en-US"/>
        </w:rPr>
      </w:pPr>
      <w:r w:rsidRPr="00B63412">
        <w:rPr>
          <w:rFonts w:asciiTheme="majorBidi" w:hAnsiTheme="majorBidi" w:cstheme="majorBidi"/>
          <w:b/>
          <w:color w:val="000000" w:themeColor="text1"/>
          <w:lang w:val="en-US"/>
        </w:rPr>
        <w:t>Erkan Konyar-Bülent Genç</w:t>
      </w:r>
    </w:p>
    <w:p w14:paraId="268EB374" w14:textId="0DC8593B" w:rsidR="00FF0A5F" w:rsidRPr="00B63412" w:rsidRDefault="00FF0A5F" w:rsidP="00FF0A5F">
      <w:pPr>
        <w:autoSpaceDE w:val="0"/>
        <w:autoSpaceDN w:val="0"/>
        <w:adjustRightInd w:val="0"/>
        <w:jc w:val="both"/>
        <w:rPr>
          <w:rFonts w:asciiTheme="majorBidi" w:hAnsiTheme="majorBidi" w:cstheme="majorBidi"/>
          <w:iCs/>
          <w:color w:val="000000" w:themeColor="text1"/>
          <w:lang w:val="en-US"/>
        </w:rPr>
      </w:pPr>
      <w:r w:rsidRPr="00B63412">
        <w:rPr>
          <w:rFonts w:asciiTheme="majorBidi" w:hAnsiTheme="majorBidi" w:cstheme="majorBidi"/>
          <w:b/>
          <w:iCs/>
          <w:color w:val="000000" w:themeColor="text1"/>
          <w:lang w:val="en-US"/>
        </w:rPr>
        <w:t xml:space="preserve">Abstract:  </w:t>
      </w:r>
      <w:r w:rsidRPr="00B63412">
        <w:rPr>
          <w:rFonts w:asciiTheme="majorBidi" w:hAnsiTheme="majorBidi" w:cstheme="majorBidi"/>
          <w:iCs/>
          <w:color w:val="000000" w:themeColor="text1"/>
          <w:lang w:val="en-US"/>
        </w:rPr>
        <w:t xml:space="preserve">When we look at the </w:t>
      </w:r>
      <w:r w:rsidR="00F87979" w:rsidRPr="00B63412">
        <w:rPr>
          <w:rFonts w:asciiTheme="majorBidi" w:hAnsiTheme="majorBidi" w:cstheme="majorBidi"/>
          <w:iCs/>
          <w:color w:val="000000" w:themeColor="text1"/>
          <w:lang w:val="en-US"/>
        </w:rPr>
        <w:t>research</w:t>
      </w:r>
      <w:r w:rsidRPr="00B63412">
        <w:rPr>
          <w:rFonts w:asciiTheme="majorBidi" w:hAnsiTheme="majorBidi" w:cstheme="majorBidi"/>
          <w:iCs/>
          <w:color w:val="000000" w:themeColor="text1"/>
          <w:lang w:val="en-US"/>
        </w:rPr>
        <w:t xml:space="preserve"> in the Van region, Van Fortress</w:t>
      </w:r>
      <w:r w:rsidR="005F421B" w:rsidRPr="00B63412">
        <w:rPr>
          <w:rFonts w:asciiTheme="majorBidi" w:hAnsiTheme="majorBidi" w:cstheme="majorBidi"/>
          <w:iCs/>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and the city and its surroundings in general, two chronological distinctions roughly stand out. The first is the long-standing narratives of various </w:t>
      </w:r>
      <w:r w:rsidR="0002079A" w:rsidRPr="00B63412">
        <w:rPr>
          <w:rFonts w:asciiTheme="majorBidi" w:hAnsiTheme="majorBidi" w:cstheme="majorBidi"/>
          <w:iCs/>
          <w:color w:val="000000" w:themeColor="text1"/>
          <w:lang w:val="en-US"/>
        </w:rPr>
        <w:t>travellers</w:t>
      </w:r>
      <w:r w:rsidRPr="00B63412">
        <w:rPr>
          <w:rFonts w:asciiTheme="majorBidi" w:hAnsiTheme="majorBidi" w:cstheme="majorBidi"/>
          <w:iCs/>
          <w:color w:val="000000" w:themeColor="text1"/>
          <w:lang w:val="en-US"/>
        </w:rPr>
        <w:t xml:space="preserve"> and travellers' tales and the observations and descriptions of researchers curious about the settlements in this region. In this sense, the earliest narrative of Van Fortress appears with Movses</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Khorenatsi</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Khorenatsi’s</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Khorenatsi’s</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legendary account and description of Van Fortress continues centuries later with Evliya Çelebi</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’s account. However, the second chronological distinction emerges in the early 19th century with the first scientific research. Especially in the first half of the 19th century, Van </w:t>
      </w:r>
      <w:r w:rsidR="00F87979" w:rsidRPr="00B63412">
        <w:rPr>
          <w:rFonts w:asciiTheme="majorBidi" w:hAnsiTheme="majorBidi" w:cstheme="majorBidi"/>
          <w:iCs/>
          <w:color w:val="000000" w:themeColor="text1"/>
          <w:lang w:val="en-US"/>
        </w:rPr>
        <w:t>Fortress,</w:t>
      </w:r>
      <w:r w:rsidRPr="00B63412">
        <w:rPr>
          <w:rFonts w:asciiTheme="majorBidi" w:hAnsiTheme="majorBidi" w:cstheme="majorBidi"/>
          <w:iCs/>
          <w:color w:val="000000" w:themeColor="text1"/>
          <w:lang w:val="en-US"/>
        </w:rPr>
        <w:t xml:space="preserve"> and its stories, which were sometimes imaginary and legendary and sometimes exaggerated until the first half of the 19th century, began to be the focus of researchers and travellers who were curious about this region and its settlements. </w:t>
      </w:r>
      <w:r w:rsidR="00F87979">
        <w:rPr>
          <w:rFonts w:asciiTheme="majorBidi" w:hAnsiTheme="majorBidi" w:cstheme="majorBidi"/>
          <w:iCs/>
          <w:color w:val="000000" w:themeColor="text1"/>
          <w:lang w:val="en-US"/>
        </w:rPr>
        <w:t>T</w:t>
      </w:r>
      <w:r w:rsidRPr="00B63412">
        <w:rPr>
          <w:rFonts w:asciiTheme="majorBidi" w:hAnsiTheme="majorBidi" w:cstheme="majorBidi"/>
          <w:iCs/>
          <w:color w:val="000000" w:themeColor="text1"/>
          <w:lang w:val="en-US"/>
        </w:rPr>
        <w:t xml:space="preserve">he </w:t>
      </w:r>
      <w:r w:rsidR="00F87979" w:rsidRPr="00B63412">
        <w:rPr>
          <w:rFonts w:asciiTheme="majorBidi" w:hAnsiTheme="majorBidi" w:cstheme="majorBidi"/>
          <w:iCs/>
          <w:color w:val="000000" w:themeColor="text1"/>
          <w:lang w:val="en-US"/>
        </w:rPr>
        <w:t>research</w:t>
      </w:r>
      <w:r w:rsidRPr="00B63412">
        <w:rPr>
          <w:rFonts w:asciiTheme="majorBidi" w:hAnsiTheme="majorBidi" w:cstheme="majorBidi"/>
          <w:iCs/>
          <w:color w:val="000000" w:themeColor="text1"/>
          <w:lang w:val="en-US"/>
        </w:rPr>
        <w:t xml:space="preserve"> and analyses that gradually, albeit slowly, increased in the following years constitute the first data that will lead us to understand the Urartian</w:t>
      </w:r>
      <w:r w:rsidR="005F421B" w:rsidRPr="00B63412">
        <w:rPr>
          <w:rFonts w:asciiTheme="majorBidi" w:hAnsiTheme="majorBidi" w:cstheme="majorBidi"/>
          <w:iCs/>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culture. In this context, together with Schulz</w:t>
      </w:r>
      <w:r w:rsidR="00AB510B" w:rsidRPr="00B63412">
        <w:rPr>
          <w:rFonts w:asciiTheme="majorBidi" w:hAnsiTheme="majorBidi" w:cstheme="majorBidi"/>
          <w:iCs/>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we encounter truly scientific researchers and their research. In this respect, the ongoing narrations, which were half dream and half legend and stories, were replaced by researchers and scientists from various professions such as Texier</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Layard</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Hell</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Hell</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Deyrolle</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Burnaby</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Burnaby</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Tozer</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Chantre</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Chantre</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-Barry, Müller-Simonis</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Müller-Simonis</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Hyvernat, Ansari</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Lehmann-Haupt</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Marr and Orbeli</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Kirsopp and Silva Lake</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Erzen</w:t>
      </w:r>
      <w:r w:rsidR="0002079A" w:rsidRPr="00B63412">
        <w:rPr>
          <w:rFonts w:asciiTheme="majorBidi" w:hAnsiTheme="majorBidi" w:cstheme="majorBidi"/>
          <w:iCs/>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who were genuinely curious about this region and tried to understand it. This section deals with the </w:t>
      </w:r>
      <w:r w:rsidR="00F87979" w:rsidRPr="00B63412">
        <w:rPr>
          <w:rFonts w:asciiTheme="majorBidi" w:hAnsiTheme="majorBidi" w:cstheme="majorBidi"/>
          <w:iCs/>
          <w:color w:val="000000" w:themeColor="text1"/>
          <w:lang w:val="en-US"/>
        </w:rPr>
        <w:t>research</w:t>
      </w:r>
      <w:r w:rsidRPr="00B63412">
        <w:rPr>
          <w:rFonts w:asciiTheme="majorBidi" w:hAnsiTheme="majorBidi" w:cstheme="majorBidi"/>
          <w:iCs/>
          <w:color w:val="000000" w:themeColor="text1"/>
          <w:lang w:val="en-US"/>
        </w:rPr>
        <w:t xml:space="preserve"> and evaluations of these researchers on the Van region and Van Fortress from the early periods to the present day. In this way, it is attempted to understand the changes Van Fortress has undergone since its beginnings in imaginary narratives, through research and archaeological excavations. In this context, the journey of understanding both the Urartians</w:t>
      </w:r>
      <w:r w:rsidR="005F421B" w:rsidRPr="00B63412">
        <w:rPr>
          <w:rFonts w:asciiTheme="majorBidi" w:hAnsiTheme="majorBidi" w:cstheme="majorBidi"/>
          <w:iCs/>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iCs/>
          <w:color w:val="000000" w:themeColor="text1"/>
          <w:lang w:val="en-US"/>
        </w:rPr>
        <w:fldChar w:fldCharType="end"/>
      </w:r>
      <w:r w:rsidRPr="00B63412">
        <w:rPr>
          <w:rFonts w:asciiTheme="majorBidi" w:hAnsiTheme="majorBidi" w:cstheme="majorBidi"/>
          <w:iCs/>
          <w:color w:val="000000" w:themeColor="text1"/>
          <w:lang w:val="en-US"/>
        </w:rPr>
        <w:t xml:space="preserve"> and the settlement patterns in and around Van Fortress and the contribution of this journey to subsequent research is analysed.</w:t>
      </w:r>
    </w:p>
    <w:p w14:paraId="63E9DACD" w14:textId="77777777" w:rsidR="00953A46" w:rsidRPr="00B63412" w:rsidRDefault="00953A46" w:rsidP="00FF0A5F">
      <w:pPr>
        <w:autoSpaceDE w:val="0"/>
        <w:autoSpaceDN w:val="0"/>
        <w:adjustRightInd w:val="0"/>
        <w:jc w:val="both"/>
        <w:rPr>
          <w:rFonts w:asciiTheme="majorBidi" w:hAnsiTheme="majorBidi" w:cstheme="majorBidi"/>
          <w:iCs/>
          <w:color w:val="000000" w:themeColor="text1"/>
          <w:lang w:val="en-US"/>
        </w:rPr>
      </w:pPr>
    </w:p>
    <w:p w14:paraId="4B873A83" w14:textId="77777777" w:rsidR="00FF0A5F" w:rsidRPr="001174E6" w:rsidRDefault="00FF0A5F" w:rsidP="00FF0A5F">
      <w:pPr>
        <w:pStyle w:val="Heading2"/>
        <w:rPr>
          <w:rFonts w:asciiTheme="majorBidi" w:hAnsiTheme="majorBidi"/>
          <w:b/>
          <w:color w:val="auto"/>
          <w:sz w:val="28"/>
          <w:szCs w:val="28"/>
          <w:lang w:val="en-US"/>
        </w:rPr>
      </w:pPr>
      <w:bookmarkStart w:id="3" w:name="_Toc164770996"/>
      <w:r w:rsidRPr="001174E6">
        <w:rPr>
          <w:rFonts w:asciiTheme="majorBidi" w:hAnsiTheme="majorBidi"/>
          <w:b/>
          <w:color w:val="auto"/>
          <w:sz w:val="28"/>
          <w:szCs w:val="28"/>
          <w:lang w:val="en-US"/>
        </w:rPr>
        <w:t>1.1.Introduction</w:t>
      </w:r>
      <w:bookmarkEnd w:id="3"/>
    </w:p>
    <w:p w14:paraId="1DDC9779" w14:textId="3A1F575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earliest depiction of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comes from Movses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Khorenatsi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Although Movses historical data is inaccurate and some of his descriptions are exaggerated and fantastic, it is understood that he correctly described The Rock of Van. The shape of the rock, tombs, multi-story royal palaces, and cuneiform rock inscriptions are the main references for its correct description. However, if it is accepted that Movses lived in the 5th century AD, or even in the VIII-IX century AD according to some sources, it cannot be said that he saw the palace as described by “Semiramis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which he claimed to have built.</w:t>
      </w:r>
    </w:p>
    <w:p w14:paraId="32492A2A" w14:textId="77777777" w:rsidR="00953A46" w:rsidRPr="00B63412" w:rsidRDefault="00953A46" w:rsidP="00FF0A5F">
      <w:pPr>
        <w:jc w:val="both"/>
        <w:rPr>
          <w:rFonts w:asciiTheme="majorBidi" w:hAnsiTheme="majorBidi" w:cstheme="majorBidi"/>
          <w:color w:val="000000" w:themeColor="text1"/>
          <w:lang w:val="en-US"/>
        </w:rPr>
      </w:pPr>
    </w:p>
    <w:p w14:paraId="32ABB54E" w14:textId="77777777" w:rsidR="00FF0A5F" w:rsidRPr="00B63412" w:rsidRDefault="00FF0A5F" w:rsidP="00FF0A5F">
      <w:pPr>
        <w:autoSpaceDE w:val="0"/>
        <w:autoSpaceDN w:val="0"/>
        <w:adjustRightInd w:val="0"/>
        <w:jc w:val="both"/>
        <w:rPr>
          <w:rFonts w:asciiTheme="majorBidi" w:hAnsiTheme="majorBidi" w:cstheme="majorBidi"/>
          <w:i/>
          <w:iCs/>
          <w:color w:val="000000" w:themeColor="text1"/>
          <w:lang w:val="en-US" w:bidi="he-IL"/>
        </w:rPr>
      </w:pPr>
      <w:r w:rsidRPr="00B63412">
        <w:rPr>
          <w:rFonts w:asciiTheme="majorBidi" w:hAnsiTheme="majorBidi" w:cstheme="majorBidi"/>
          <w:i/>
          <w:iCs/>
          <w:color w:val="000000" w:themeColor="text1"/>
          <w:lang w:val="en-US" w:bidi="he-IL"/>
        </w:rPr>
        <w:t xml:space="preserve">“…There she ordered the crowd [of workmen] to be divided into many groups and over each group to be set chosen masters of the craft. And thus, by dint of great efforts, within a few years she completed the marvelous [city] with strong walls and bronze gates. She also built inside the city many exquisite palaces, adorned with various stones and colors, of two and three stories, each one turned to the sun where suitable. The sections of the city she divided by beautiful and wide avenues. She also built some elegant and admirable baths for the needs of the sections of the city. She diverted part of the river through the city to serve every necessity and for the irrigation of the parks and flower gardens. The rest she made run along the edge </w:t>
      </w:r>
      <w:r w:rsidRPr="00B63412">
        <w:rPr>
          <w:rFonts w:asciiTheme="majorBidi" w:hAnsiTheme="majorBidi" w:cstheme="majorBidi"/>
          <w:i/>
          <w:iCs/>
          <w:color w:val="000000" w:themeColor="text1"/>
          <w:lang w:val="en-US" w:bidi="he-IL"/>
        </w:rPr>
        <w:lastRenderedPageBreak/>
        <w:t>of the lake to the right and left, to water the city and all the surrounding area. All the regions east, north, and south of the city she adorned with estates and with leafy trees that produced varied fruit and foliage. There she planted many fruitful vineyards. The walled city she rendered absolutely splendid and magnificent, settling within a numberless multitude of inhabitants.</w:t>
      </w:r>
    </w:p>
    <w:p w14:paraId="3360D168" w14:textId="77777777" w:rsidR="00953A46" w:rsidRPr="00B63412" w:rsidRDefault="00953A46" w:rsidP="00FF0A5F">
      <w:pPr>
        <w:autoSpaceDE w:val="0"/>
        <w:autoSpaceDN w:val="0"/>
        <w:adjustRightInd w:val="0"/>
        <w:jc w:val="both"/>
        <w:rPr>
          <w:rFonts w:asciiTheme="majorBidi" w:hAnsiTheme="majorBidi" w:cstheme="majorBidi"/>
          <w:i/>
          <w:iCs/>
          <w:color w:val="000000" w:themeColor="text1"/>
          <w:lang w:val="en-US" w:bidi="he-IL"/>
        </w:rPr>
      </w:pPr>
    </w:p>
    <w:p w14:paraId="00573B98" w14:textId="433358D1" w:rsidR="00FF0A5F" w:rsidRPr="00B63412" w:rsidRDefault="00FF0A5F" w:rsidP="00FF0A5F">
      <w:pPr>
        <w:autoSpaceDE w:val="0"/>
        <w:autoSpaceDN w:val="0"/>
        <w:adjustRightInd w:val="0"/>
        <w:jc w:val="both"/>
        <w:rPr>
          <w:rFonts w:asciiTheme="majorBidi" w:hAnsiTheme="majorBidi" w:cstheme="majorBidi"/>
          <w:i/>
          <w:color w:val="000000" w:themeColor="text1"/>
          <w:lang w:val="en-US"/>
        </w:rPr>
      </w:pPr>
      <w:r w:rsidRPr="00B63412">
        <w:rPr>
          <w:rFonts w:asciiTheme="majorBidi" w:hAnsiTheme="majorBidi" w:cstheme="majorBidi"/>
          <w:i/>
          <w:iCs/>
          <w:color w:val="000000" w:themeColor="text1"/>
          <w:lang w:val="en-US" w:bidi="he-IL"/>
        </w:rPr>
        <w:t>As for the summit of the city and the various wonderful constructions on it, many men cannot comprehend nor is it possible to describe them. The summit she surrounded with a wall and erected there a royal palace and some fearsome dungeons, difficult of entry and impossible to escape from. The nature of this site and construction we have not heard from anyone with accuracy, so we are unwilling to include it in our history. But we merely say that of all royal works, as we have heard, this is considered the foremost and most majestic</w:t>
      </w:r>
      <w:r w:rsidRPr="00B63412">
        <w:rPr>
          <w:rFonts w:asciiTheme="majorBidi" w:hAnsiTheme="majorBidi" w:cstheme="majorBidi"/>
          <w:i/>
          <w:color w:val="000000" w:themeColor="text1"/>
          <w:lang w:val="en-US"/>
        </w:rPr>
        <w:t xml:space="preserve"> </w:t>
      </w:r>
      <w:r w:rsidRPr="00B63412">
        <w:rPr>
          <w:rFonts w:asciiTheme="majorBidi" w:hAnsiTheme="majorBidi" w:cstheme="majorBidi"/>
          <w:color w:val="000000" w:themeColor="text1"/>
          <w:lang w:val="en-US"/>
        </w:rPr>
        <w:t>(Khorenatsi, 2006</w:t>
      </w:r>
      <w:r w:rsidR="00991845">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95-97)</w:t>
      </w:r>
      <w:r w:rsidRPr="00B63412">
        <w:rPr>
          <w:rFonts w:asciiTheme="majorBidi" w:hAnsiTheme="majorBidi" w:cstheme="majorBidi"/>
          <w:i/>
          <w:color w:val="000000" w:themeColor="text1"/>
          <w:lang w:val="en-US"/>
        </w:rPr>
        <w:t>.”</w:t>
      </w:r>
    </w:p>
    <w:p w14:paraId="6B474852" w14:textId="77777777" w:rsidR="00953A46" w:rsidRPr="00B63412" w:rsidRDefault="00953A46" w:rsidP="00FF0A5F">
      <w:pPr>
        <w:autoSpaceDE w:val="0"/>
        <w:autoSpaceDN w:val="0"/>
        <w:adjustRightInd w:val="0"/>
        <w:jc w:val="both"/>
        <w:rPr>
          <w:rFonts w:asciiTheme="majorBidi" w:hAnsiTheme="majorBidi" w:cstheme="majorBidi"/>
          <w:i/>
          <w:color w:val="000000" w:themeColor="text1"/>
          <w:lang w:val="en-US"/>
        </w:rPr>
      </w:pPr>
    </w:p>
    <w:p w14:paraId="2D95E9EC" w14:textId="05418DBE" w:rsidR="00FF0A5F" w:rsidRPr="00B63412" w:rsidRDefault="00FF0A5F" w:rsidP="00FF0A5F">
      <w:pPr>
        <w:autoSpaceDE w:val="0"/>
        <w:autoSpaceDN w:val="0"/>
        <w:adjustRightInd w:val="0"/>
        <w:jc w:val="both"/>
        <w:rPr>
          <w:rFonts w:asciiTheme="majorBidi" w:hAnsiTheme="majorBidi" w:cstheme="majorBidi"/>
          <w:lang w:val="en-US"/>
        </w:rPr>
      </w:pPr>
      <w:r w:rsidRPr="00B63412">
        <w:rPr>
          <w:rFonts w:asciiTheme="majorBidi" w:hAnsiTheme="majorBidi" w:cstheme="majorBidi"/>
          <w:lang w:val="en-US"/>
        </w:rPr>
        <w:t>Movses</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Movses</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Khorenatsi</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lang w:val="en-US"/>
        </w:rPr>
        <w:instrText>Movses Khorenatsi</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’s</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lang w:val="en-US"/>
        </w:rPr>
        <w:instrText>Khorenatsi’s</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comments about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surroundings remain as narratives for many years. However, from around 1000 AD onwards, we begin to encounter different accounts of the city of Van (Genç, 2011</w:t>
      </w:r>
      <w:r w:rsidR="009A0451">
        <w:rPr>
          <w:rFonts w:asciiTheme="majorBidi" w:hAnsiTheme="majorBidi" w:cstheme="majorBidi"/>
          <w:lang w:val="en-US"/>
        </w:rPr>
        <w:t xml:space="preserve">: </w:t>
      </w:r>
      <w:r w:rsidRPr="00B63412">
        <w:rPr>
          <w:rFonts w:asciiTheme="majorBidi" w:hAnsiTheme="majorBidi" w:cstheme="majorBidi"/>
          <w:lang w:val="en-US"/>
        </w:rPr>
        <w:t>68-72). Especially after the 1500s, it became a city that travelers and pilgrims visited from time to time and tried to describe.</w:t>
      </w:r>
    </w:p>
    <w:p w14:paraId="475ACED1" w14:textId="77777777" w:rsidR="00953A46" w:rsidRPr="00B63412" w:rsidRDefault="00953A46" w:rsidP="00FF0A5F">
      <w:pPr>
        <w:autoSpaceDE w:val="0"/>
        <w:autoSpaceDN w:val="0"/>
        <w:adjustRightInd w:val="0"/>
        <w:jc w:val="both"/>
        <w:rPr>
          <w:rFonts w:asciiTheme="majorBidi" w:hAnsiTheme="majorBidi" w:cstheme="majorBidi"/>
          <w:lang w:val="en-US"/>
        </w:rPr>
      </w:pPr>
    </w:p>
    <w:p w14:paraId="6B3BC2F2" w14:textId="58C62E3F" w:rsidR="00FF0A5F" w:rsidRPr="001174E6" w:rsidRDefault="00FF0A5F" w:rsidP="00916DC9">
      <w:pPr>
        <w:pStyle w:val="Heading2"/>
        <w:rPr>
          <w:rFonts w:asciiTheme="majorBidi" w:hAnsiTheme="majorBidi"/>
          <w:i/>
          <w:iCs/>
          <w:color w:val="auto"/>
          <w:sz w:val="28"/>
          <w:szCs w:val="28"/>
          <w:lang w:val="en-US" w:bidi="he-IL"/>
        </w:rPr>
      </w:pPr>
      <w:bookmarkStart w:id="4" w:name="_Toc164770997"/>
      <w:r w:rsidRPr="001174E6">
        <w:rPr>
          <w:rFonts w:asciiTheme="majorBidi" w:hAnsiTheme="majorBidi"/>
          <w:b/>
          <w:color w:val="auto"/>
          <w:sz w:val="28"/>
          <w:szCs w:val="28"/>
          <w:lang w:val="en-US"/>
        </w:rPr>
        <w:t xml:space="preserve">1.2.Travelers, and Early </w:t>
      </w:r>
      <w:r w:rsidR="007968FF" w:rsidRPr="001174E6">
        <w:rPr>
          <w:rFonts w:asciiTheme="majorBidi" w:hAnsiTheme="majorBidi"/>
          <w:b/>
          <w:color w:val="auto"/>
          <w:sz w:val="28"/>
          <w:szCs w:val="28"/>
          <w:lang w:val="en-US"/>
        </w:rPr>
        <w:t>Research</w:t>
      </w:r>
      <w:bookmarkEnd w:id="4"/>
    </w:p>
    <w:p w14:paraId="6EB2BFB0" w14:textId="73C6BF15"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Two sources provide very important information about the 17th century city depiction of Van. One is a miniature, apparently 0.70 x 0.55 meters in size (Inv. No. 9487) named “Kala-i Seng-i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Kala-i Seng-i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which is currently housed in the Topkapı Palace Museum</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Topkapı Palace Museum</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(Fig. 1), and the other one is and the narratives in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Seyahatname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Seyahatname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Since they belong to the same historical period, they are important documents for comparison and verification.</w:t>
      </w:r>
    </w:p>
    <w:p w14:paraId="5A70B3DA" w14:textId="77777777" w:rsidR="00FF0A5F" w:rsidRPr="00B63412" w:rsidRDefault="00FF0A5F" w:rsidP="00FF0A5F">
      <w:pPr>
        <w:jc w:val="both"/>
        <w:rPr>
          <w:rFonts w:asciiTheme="majorBidi" w:hAnsiTheme="majorBidi" w:cstheme="majorBidi"/>
          <w:color w:val="000000" w:themeColor="text1"/>
          <w:lang w:val="en-US"/>
        </w:rPr>
      </w:pPr>
    </w:p>
    <w:p w14:paraId="30B0A835"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73EDCF7B" wp14:editId="610928CF">
            <wp:extent cx="5638165" cy="3695700"/>
            <wp:effectExtent l="0" t="0" r="635" b="0"/>
            <wp:docPr id="1064842905" name="Resim 106484290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arita içeren bir resim&#10;&#10;Açıklama otomatik olarak oluşturuldu"/>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5638165" cy="3695700"/>
                    </a:xfrm>
                    <a:prstGeom prst="rect">
                      <a:avLst/>
                    </a:prstGeom>
                    <a:ln>
                      <a:noFill/>
                    </a:ln>
                    <a:extLst>
                      <a:ext uri="{53640926-AAD7-44D8-BBD7-CCE9431645EC}">
                        <a14:shadowObscured xmlns:a14="http://schemas.microsoft.com/office/drawing/2010/main"/>
                      </a:ext>
                    </a:extLst>
                  </pic:spPr>
                </pic:pic>
              </a:graphicData>
            </a:graphic>
          </wp:inline>
        </w:drawing>
      </w:r>
    </w:p>
    <w:p w14:paraId="0431D652" w14:textId="01BCFD33"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 1 Miniature, the 17th century city depiction of Van (Topkapı Palace Museum</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Topkapı Palace Museum</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Inv. No. 9487)</w:t>
      </w:r>
      <w:r w:rsidR="00953A46" w:rsidRPr="00B63412">
        <w:rPr>
          <w:rFonts w:asciiTheme="majorBidi" w:hAnsiTheme="majorBidi" w:cstheme="majorBidi"/>
          <w:lang w:val="en-US"/>
        </w:rPr>
        <w:t>.</w:t>
      </w:r>
    </w:p>
    <w:p w14:paraId="1BFD6870" w14:textId="77777777" w:rsidR="00953A46" w:rsidRPr="00B63412" w:rsidRDefault="00953A46" w:rsidP="00FF0A5F">
      <w:pPr>
        <w:jc w:val="both"/>
        <w:rPr>
          <w:rFonts w:asciiTheme="majorBidi" w:hAnsiTheme="majorBidi" w:cstheme="majorBidi"/>
          <w:lang w:val="en-US"/>
        </w:rPr>
      </w:pPr>
    </w:p>
    <w:p w14:paraId="06F7ABD5" w14:textId="797689E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lastRenderedPageBreak/>
        <w:t xml:space="preserve">In the miniature, the southern facade of the </w:t>
      </w:r>
      <w:r w:rsidR="008E74CD">
        <w:rPr>
          <w:rFonts w:asciiTheme="majorBidi" w:hAnsiTheme="majorBidi" w:cstheme="majorBidi"/>
          <w:color w:val="000000" w:themeColor="text1"/>
          <w:lang w:val="en-US"/>
        </w:rPr>
        <w:t>Ṭušpa Rock</w:t>
      </w:r>
      <w:r w:rsidRPr="00B63412">
        <w:rPr>
          <w:rFonts w:asciiTheme="majorBidi" w:hAnsiTheme="majorBidi" w:cstheme="majorBidi"/>
          <w:color w:val="000000" w:themeColor="text1"/>
          <w:lang w:val="en-US"/>
        </w:rPr>
        <w:t xml:space="preserve"> and the buildings on it and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lying to the south are depicted. The explanatory information on the structures, which are depicted as quite realistic in terms of their locations, also allow us to know and compare the nature and names of the structures in Old Van</w:t>
      </w:r>
      <w:r w:rsidR="008276E7" w:rsidRPr="00B63412">
        <w:rPr>
          <w:rFonts w:asciiTheme="majorBidi" w:hAnsiTheme="majorBidi" w:cstheme="majorBidi"/>
          <w:color w:val="000000" w:themeColor="text1"/>
          <w:lang w:val="en-US"/>
        </w:rPr>
        <w:t xml:space="preserve"> City</w:t>
      </w:r>
      <w:r w:rsidR="008276E7" w:rsidRPr="00B63412">
        <w:rPr>
          <w:rFonts w:asciiTheme="majorBidi" w:hAnsiTheme="majorBidi" w:cstheme="majorBidi"/>
          <w:color w:val="000000" w:themeColor="text1"/>
          <w:lang w:val="en-US"/>
        </w:rPr>
        <w:fldChar w:fldCharType="begin"/>
      </w:r>
      <w:r w:rsidR="008276E7" w:rsidRPr="00B63412">
        <w:rPr>
          <w:lang w:val="en-US"/>
        </w:rPr>
        <w:instrText xml:space="preserve"> XE "</w:instrText>
      </w:r>
      <w:r w:rsidR="008276E7" w:rsidRPr="00B63412">
        <w:rPr>
          <w:rFonts w:asciiTheme="majorBidi" w:hAnsiTheme="majorBidi" w:cstheme="majorBidi"/>
          <w:color w:val="000000" w:themeColor="text1"/>
          <w:lang w:val="en-US"/>
        </w:rPr>
        <w:instrText>Old Van City</w:instrText>
      </w:r>
      <w:r w:rsidR="008276E7" w:rsidRPr="00B63412">
        <w:rPr>
          <w:lang w:val="en-US"/>
        </w:rPr>
        <w:instrText xml:space="preserve">" </w:instrText>
      </w:r>
      <w:r w:rsidR="008276E7" w:rsidRPr="00B63412">
        <w:rPr>
          <w:rFonts w:asciiTheme="majorBidi" w:hAnsiTheme="majorBidi" w:cstheme="majorBidi"/>
          <w:color w:val="000000" w:themeColor="text1"/>
          <w:lang w:val="en-US"/>
        </w:rPr>
        <w:fldChar w:fldCharType="end"/>
      </w:r>
      <w:r w:rsidR="008276E7"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 and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In the citadel section, in the area surrounded by the city walls and the towers on it, the buildings are described as Süleyman Han Mosque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Süleyman Han Mosque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Yeniçeri Ağası Mansion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Yeniçeri Ağası Mansion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Top (Cannon) Square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Top (Cannon) Square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Armory and Yeniçeri Kışlası. The areas defined as “caves” on the south face of the bedrock are the Büyük</w:t>
      </w:r>
      <w:r w:rsidR="004317CB" w:rsidRPr="00B63412">
        <w:rPr>
          <w:rFonts w:asciiTheme="majorBidi" w:hAnsiTheme="majorBidi" w:cstheme="majorBidi"/>
          <w:color w:val="000000" w:themeColor="text1"/>
          <w:lang w:val="en-US"/>
        </w:rPr>
        <w:t xml:space="preserve"> (</w:t>
      </w:r>
      <w:r w:rsidR="00D451C9" w:rsidRPr="00B63412">
        <w:rPr>
          <w:rFonts w:asciiTheme="majorBidi" w:hAnsiTheme="majorBidi" w:cstheme="majorBidi"/>
          <w:i/>
          <w:iCs/>
          <w:color w:val="000000" w:themeColor="text1"/>
          <w:lang w:val="en-US"/>
        </w:rPr>
        <w:t>Argišti</w:t>
      </w:r>
      <w:r w:rsidR="00D451C9" w:rsidRPr="00B63412">
        <w:rPr>
          <w:rFonts w:asciiTheme="majorBidi" w:hAnsiTheme="majorBidi" w:cstheme="majorBidi"/>
          <w:color w:val="000000" w:themeColor="text1"/>
          <w:lang w:val="en-US"/>
        </w:rPr>
        <w:t xml:space="preserve"> I</w:t>
      </w:r>
      <w:r w:rsidR="007D19BD">
        <w:rPr>
          <w:rFonts w:asciiTheme="majorBidi" w:hAnsiTheme="majorBidi" w:cstheme="majorBidi"/>
          <w:color w:val="000000" w:themeColor="text1"/>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color w:val="000000" w:themeColor="text1"/>
          <w:lang w:val="en-US"/>
        </w:rPr>
        <w:fldChar w:fldCharType="end"/>
      </w:r>
      <w:r w:rsidR="00D451C9" w:rsidRPr="00B63412">
        <w:rPr>
          <w:rFonts w:asciiTheme="majorBidi" w:hAnsiTheme="majorBidi" w:cstheme="majorBidi"/>
          <w:color w:val="000000" w:themeColor="text1"/>
          <w:lang w:val="en-US"/>
        </w:rPr>
        <w:t xml:space="preserve"> Tomb</w:t>
      </w:r>
      <w:r w:rsidR="004317CB" w:rsidRPr="00B63412">
        <w:rPr>
          <w:rFonts w:asciiTheme="majorBidi" w:hAnsiTheme="majorBidi" w:cstheme="majorBidi"/>
          <w:color w:val="000000" w:themeColor="text1"/>
          <w:lang w:val="en-US"/>
        </w:rPr>
        <w:t xml:space="preserve"> </w:t>
      </w:r>
      <w:r w:rsidR="004317CB" w:rsidRPr="00B63412">
        <w:rPr>
          <w:rFonts w:asciiTheme="majorBidi" w:hAnsiTheme="majorBidi" w:cstheme="majorBidi"/>
          <w:color w:val="000000" w:themeColor="text1"/>
          <w:lang w:val="en-US"/>
        </w:rPr>
        <w:fldChar w:fldCharType="begin"/>
      </w:r>
      <w:r w:rsidR="004317CB" w:rsidRPr="00B63412">
        <w:rPr>
          <w:lang w:val="en-US"/>
        </w:rPr>
        <w:instrText xml:space="preserve"> XE "</w:instrText>
      </w:r>
      <w:r w:rsidR="004317CB" w:rsidRPr="00B63412">
        <w:rPr>
          <w:rFonts w:asciiTheme="majorBidi" w:hAnsiTheme="majorBidi" w:cstheme="majorBidi"/>
          <w:i/>
          <w:iCs/>
          <w:lang w:val="en-US"/>
        </w:rPr>
        <w:instrText>Argišti</w:instrText>
      </w:r>
      <w:r w:rsidR="004317CB" w:rsidRPr="00B63412">
        <w:rPr>
          <w:rFonts w:asciiTheme="majorBidi" w:hAnsiTheme="majorBidi" w:cstheme="majorBidi"/>
          <w:lang w:val="en-US"/>
        </w:rPr>
        <w:instrText xml:space="preserve"> I</w:instrText>
      </w:r>
      <w:r w:rsidR="009E2B7F">
        <w:rPr>
          <w:rFonts w:asciiTheme="majorBidi" w:hAnsiTheme="majorBidi" w:cstheme="majorBidi"/>
          <w:lang w:val="en-US"/>
        </w:rPr>
        <w:instrText xml:space="preserve"> Tomb</w:instrText>
      </w:r>
      <w:r w:rsidR="004317CB" w:rsidRPr="00B63412">
        <w:rPr>
          <w:lang w:val="en-US"/>
        </w:rPr>
        <w:instrText xml:space="preserve">" </w:instrText>
      </w:r>
      <w:r w:rsidR="004317CB" w:rsidRPr="00B63412">
        <w:rPr>
          <w:rFonts w:asciiTheme="majorBidi" w:hAnsiTheme="majorBidi" w:cstheme="majorBidi"/>
          <w:color w:val="000000" w:themeColor="text1"/>
          <w:lang w:val="en-US"/>
        </w:rPr>
        <w:fldChar w:fldCharType="end"/>
      </w:r>
      <w:r w:rsidR="004317CB" w:rsidRPr="00B63412">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and </w:t>
      </w:r>
      <w:r w:rsidR="0002079A" w:rsidRPr="00B63412">
        <w:rPr>
          <w:rFonts w:asciiTheme="majorBidi" w:hAnsiTheme="majorBidi" w:cstheme="majorBidi"/>
          <w:color w:val="000000" w:themeColor="text1"/>
          <w:lang w:val="en-US"/>
        </w:rPr>
        <w:t>Küçük</w:t>
      </w:r>
      <w:r w:rsidR="00D5494C" w:rsidRPr="00B63412">
        <w:rPr>
          <w:rFonts w:asciiTheme="majorBidi" w:hAnsiTheme="majorBidi" w:cstheme="majorBidi"/>
          <w:color w:val="000000" w:themeColor="text1"/>
          <w:lang w:val="en-US"/>
        </w:rPr>
        <w:t xml:space="preserv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4317CB" w:rsidRPr="00B63412">
        <w:rPr>
          <w:rFonts w:asciiTheme="majorBidi" w:hAnsiTheme="majorBidi" w:cstheme="majorBidi"/>
          <w:color w:val="000000" w:themeColor="text1"/>
          <w:lang w:val="en-US"/>
        </w:rPr>
        <w:t xml:space="preserve"> Mağaraları</w:t>
      </w:r>
      <w:r w:rsidRPr="00B63412">
        <w:rPr>
          <w:rFonts w:asciiTheme="majorBidi" w:hAnsiTheme="majorBidi" w:cstheme="majorBidi"/>
          <w:color w:val="000000" w:themeColor="text1"/>
          <w:lang w:val="en-US"/>
        </w:rPr>
        <w:t xml:space="preserve">, the Neft </w:t>
      </w:r>
      <w:r w:rsidR="004317CB" w:rsidRPr="00B63412">
        <w:rPr>
          <w:rFonts w:asciiTheme="majorBidi" w:hAnsiTheme="majorBidi" w:cstheme="majorBidi"/>
          <w:color w:val="000000" w:themeColor="text1"/>
          <w:lang w:val="en-US"/>
        </w:rPr>
        <w:t>Kuyu</w:t>
      </w:r>
      <w:r w:rsidRPr="00B63412">
        <w:rPr>
          <w:rFonts w:asciiTheme="majorBidi" w:hAnsiTheme="majorBidi" w:cstheme="majorBidi"/>
          <w:color w:val="000000" w:themeColor="text1"/>
          <w:lang w:val="en-US"/>
        </w:rPr>
        <w:t xml:space="preserve"> Tomb</w:t>
      </w:r>
      <w:r w:rsidR="004317CB" w:rsidRPr="00B63412">
        <w:rPr>
          <w:rFonts w:asciiTheme="majorBidi" w:hAnsiTheme="majorBidi" w:cstheme="majorBidi"/>
          <w:color w:val="000000" w:themeColor="text1"/>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 </w:t>
      </w:r>
      <w:r w:rsidR="00160229">
        <w:rPr>
          <w:rFonts w:asciiTheme="majorBidi" w:hAnsiTheme="majorBidi" w:cstheme="majorBidi"/>
          <w:color w:val="000000" w:themeColor="text1"/>
          <w:lang w:val="en-US"/>
        </w:rPr>
        <w:t>Doğu Odaları Tomb</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160229">
        <w:rPr>
          <w:rFonts w:asciiTheme="majorBidi" w:hAnsiTheme="majorBidi" w:cstheme="majorBidi"/>
          <w:lang w:val="en-US"/>
        </w:rPr>
        <w:instrText>Doğu Odaları Tomb</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004317CB"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 and the Cremation Tombs, which can be observed at the same locations today. The waterway named “thousand stairs” descending from the citadel to the cistern is defined with the phrase “tarık-i âb-lezizdir”. </w:t>
      </w:r>
    </w:p>
    <w:p w14:paraId="00F7C281" w14:textId="77777777" w:rsidR="00953A46" w:rsidRPr="00B63412" w:rsidRDefault="00953A46" w:rsidP="00FF0A5F">
      <w:pPr>
        <w:jc w:val="both"/>
        <w:rPr>
          <w:rFonts w:asciiTheme="majorBidi" w:hAnsiTheme="majorBidi" w:cstheme="majorBidi"/>
          <w:color w:val="000000" w:themeColor="text1"/>
          <w:lang w:val="en-US"/>
        </w:rPr>
      </w:pPr>
    </w:p>
    <w:p w14:paraId="6687CC04" w14:textId="43DF56F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In the miniature, it is seen that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is surrounded by double walls with towers on it. The Sur-u İç and the </w:t>
      </w:r>
      <w:r w:rsidR="007853DB" w:rsidRPr="00B63412">
        <w:rPr>
          <w:rFonts w:asciiTheme="majorBidi" w:hAnsiTheme="majorBidi" w:cstheme="majorBidi"/>
          <w:color w:val="000000" w:themeColor="text1"/>
          <w:lang w:val="en-US"/>
        </w:rPr>
        <w:t>city</w:t>
      </w:r>
      <w:r w:rsidRPr="00B63412">
        <w:rPr>
          <w:rFonts w:asciiTheme="majorBidi" w:hAnsiTheme="majorBidi" w:cstheme="majorBidi"/>
          <w:color w:val="000000" w:themeColor="text1"/>
          <w:lang w:val="en-US"/>
        </w:rPr>
        <w:t xml:space="preserve"> are surrounded by three walls from the east, south and west directions. The </w:t>
      </w:r>
      <w:r w:rsidR="008E74CD">
        <w:rPr>
          <w:rFonts w:asciiTheme="majorBidi" w:hAnsiTheme="majorBidi" w:cstheme="majorBidi"/>
          <w:color w:val="000000" w:themeColor="text1"/>
          <w:lang w:val="en-US"/>
        </w:rPr>
        <w:t>Ṭušpa Rock</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8E74CD">
        <w:rPr>
          <w:rFonts w:asciiTheme="majorBidi" w:hAnsiTheme="majorBidi" w:cstheme="majorBidi"/>
          <w:color w:val="000000" w:themeColor="text1"/>
          <w:lang w:val="en-US"/>
        </w:rPr>
        <w:instrText>Ṭušpa Rock</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is located in the north. There are three main entrance gates. It's common for structures such as doors and towers to have names and information about their construction or repair written on them. On the east, “Tophane Tower</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Tophane Tower</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Tabriz Gate</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(Tebriz Kapı</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Tebriz Kapı</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Veled Tower</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Veled Tower</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Middle Gate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Middle Gate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022DEF" w:rsidRPr="00B63412">
        <w:rPr>
          <w:rFonts w:asciiTheme="majorBidi" w:hAnsiTheme="majorBidi" w:cstheme="majorBidi"/>
          <w:color w:val="000000" w:themeColor="text1"/>
          <w:lang w:val="en-US"/>
        </w:rPr>
        <w:t>(Orta Kapı</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Orta Kapı</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on the South Wall, Ali Pasha Tower</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Ali Pasha Tower</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and on the inner wall, Uğrun Gate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Uğrun Gate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 xml:space="preserve"> (Uğrun Kapısı)</w:t>
      </w:r>
      <w:r w:rsidRPr="00B63412">
        <w:rPr>
          <w:rFonts w:asciiTheme="majorBidi" w:hAnsiTheme="majorBidi" w:cstheme="majorBidi"/>
          <w:color w:val="000000" w:themeColor="text1"/>
          <w:lang w:val="en-US"/>
        </w:rPr>
        <w:t xml:space="preserve"> and Pasha Kapusu</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Pasha Kapusu</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are written. On the west is the Pier Gate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Pier Gate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 xml:space="preserve"> (İskele Kapı</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İskele Kapı</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00022DEF" w:rsidRPr="00B63412">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The names of the people who had the walls repaired were also written on the relevant places. The variation of the wall material in the relevant areas may be related to these repairs.</w:t>
      </w:r>
    </w:p>
    <w:p w14:paraId="02AA93CB" w14:textId="7D46364D"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descriptions in the Seyahatname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Seyahatname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of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who is understood to have visited Van in the 17th century, are another early reference in understanding the structures and urban texture of the fortress and Old Van</w:t>
      </w:r>
      <w:r w:rsidR="008276E7" w:rsidRPr="00B63412">
        <w:rPr>
          <w:rFonts w:asciiTheme="majorBidi" w:hAnsiTheme="majorBidi" w:cstheme="majorBidi"/>
          <w:color w:val="000000" w:themeColor="text1"/>
          <w:lang w:val="en-US"/>
        </w:rPr>
        <w:t xml:space="preserve"> City</w:t>
      </w:r>
      <w:r w:rsidR="008276E7" w:rsidRPr="00B63412">
        <w:rPr>
          <w:rFonts w:asciiTheme="majorBidi" w:hAnsiTheme="majorBidi" w:cstheme="majorBidi"/>
          <w:color w:val="000000" w:themeColor="text1"/>
          <w:lang w:val="en-US"/>
        </w:rPr>
        <w:fldChar w:fldCharType="begin"/>
      </w:r>
      <w:r w:rsidR="008276E7" w:rsidRPr="00B63412">
        <w:rPr>
          <w:lang w:val="en-US"/>
        </w:rPr>
        <w:instrText xml:space="preserve"> XE "</w:instrText>
      </w:r>
      <w:r w:rsidR="008276E7" w:rsidRPr="00B63412">
        <w:rPr>
          <w:rFonts w:asciiTheme="majorBidi" w:hAnsiTheme="majorBidi" w:cstheme="majorBidi"/>
          <w:color w:val="000000" w:themeColor="text1"/>
          <w:lang w:val="en-US"/>
        </w:rPr>
        <w:instrText>Old Van City</w:instrText>
      </w:r>
      <w:r w:rsidR="008276E7" w:rsidRPr="00B63412">
        <w:rPr>
          <w:lang w:val="en-US"/>
        </w:rPr>
        <w:instrText xml:space="preserve">" </w:instrText>
      </w:r>
      <w:r w:rsidR="008276E7"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Evliya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likens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 a collapsed camel. The eastern section is the low section Deve Boynu</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Deve Boynu</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(Neck of the Camel) / Kesik Kale</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Kesik Kale</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extending east from the area where the ditch is located. The western part extending to Lake Van</w:t>
      </w:r>
      <w:r w:rsidR="007042EF" w:rsidRPr="00B63412">
        <w:rPr>
          <w:rFonts w:asciiTheme="majorBidi" w:hAnsiTheme="majorBidi" w:cstheme="majorBidi"/>
          <w:color w:val="000000" w:themeColor="text1"/>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represents the rump of the camel. He also states that there is no settlement in the lower northern part, and that there is a city in the steep southern part.</w:t>
      </w:r>
    </w:p>
    <w:p w14:paraId="241DD937" w14:textId="77777777" w:rsidR="00953A46" w:rsidRPr="00B63412" w:rsidRDefault="00953A46" w:rsidP="00FF0A5F">
      <w:pPr>
        <w:jc w:val="both"/>
        <w:rPr>
          <w:rFonts w:asciiTheme="majorBidi" w:hAnsiTheme="majorBidi" w:cstheme="majorBidi"/>
          <w:color w:val="000000" w:themeColor="text1"/>
          <w:lang w:val="en-US"/>
        </w:rPr>
      </w:pPr>
    </w:p>
    <w:p w14:paraId="64F47A28"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It is understood that the northern part is fortified with fortification walls for any defense vulnerability, and the south part has a very steep structure, so there is no need for any defense system. </w:t>
      </w:r>
    </w:p>
    <w:p w14:paraId="5EC18783" w14:textId="77777777" w:rsidR="00953A46" w:rsidRPr="00B63412" w:rsidRDefault="00953A46" w:rsidP="00FF0A5F">
      <w:pPr>
        <w:jc w:val="both"/>
        <w:rPr>
          <w:rFonts w:asciiTheme="majorBidi" w:hAnsiTheme="majorBidi" w:cstheme="majorBidi"/>
          <w:color w:val="000000" w:themeColor="text1"/>
          <w:lang w:val="en-US"/>
        </w:rPr>
      </w:pPr>
    </w:p>
    <w:p w14:paraId="11FF3F35" w14:textId="50DF9222"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i/>
          <w:color w:val="000000" w:themeColor="text1"/>
          <w:lang w:val="en-US"/>
        </w:rPr>
        <w:t>“This exemplary rock is located in Azerbaijan and the land of Armenia</w:t>
      </w:r>
      <w:r w:rsidR="00AB510B" w:rsidRPr="00B63412">
        <w:rPr>
          <w:rFonts w:asciiTheme="majorBidi" w:hAnsiTheme="majorBidi" w:cstheme="majorBidi"/>
          <w:i/>
          <w:color w:val="000000" w:themeColor="text1"/>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i/>
          <w:color w:val="000000" w:themeColor="text1"/>
          <w:lang w:val="en-US"/>
        </w:rPr>
        <w:fldChar w:fldCharType="end"/>
      </w:r>
      <w:r w:rsidRPr="00B63412">
        <w:rPr>
          <w:rFonts w:asciiTheme="majorBidi" w:hAnsiTheme="majorBidi" w:cstheme="majorBidi"/>
          <w:i/>
          <w:color w:val="000000" w:themeColor="text1"/>
          <w:lang w:val="en-US"/>
        </w:rPr>
        <w:t>, surrounded by the Van Sea to the south, west, and north. Its qibla is to the east, and its sitâre shines brightly in the middle of the desert, resembling the legendary Irem Garden</w:t>
      </w:r>
      <w:r w:rsidR="00022DEF" w:rsidRPr="00B63412">
        <w:rPr>
          <w:rFonts w:asciiTheme="majorBidi" w:hAnsiTheme="majorBidi" w:cstheme="majorBidi"/>
          <w: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i/>
          <w:color w:val="000000" w:themeColor="text1"/>
          <w:lang w:val="en-US"/>
        </w:rPr>
        <w:instrText>Irem Garden</w:instrText>
      </w:r>
      <w:r w:rsidR="00022DEF" w:rsidRPr="00B63412">
        <w:rPr>
          <w:lang w:val="en-US"/>
        </w:rPr>
        <w:instrText xml:space="preserve">" </w:instrText>
      </w:r>
      <w:r w:rsidR="00022DEF" w:rsidRPr="00B63412">
        <w:rPr>
          <w:rFonts w:asciiTheme="majorBidi" w:hAnsiTheme="majorBidi" w:cstheme="majorBidi"/>
          <w:i/>
          <w:color w:val="000000" w:themeColor="text1"/>
          <w:lang w:val="en-US"/>
        </w:rPr>
        <w:fldChar w:fldCharType="end"/>
      </w:r>
      <w:r w:rsidRPr="00B63412">
        <w:rPr>
          <w:rFonts w:asciiTheme="majorBidi" w:hAnsiTheme="majorBidi" w:cstheme="majorBidi"/>
          <w:i/>
          <w:color w:val="000000" w:themeColor="text1"/>
          <w:lang w:val="en-US"/>
        </w:rPr>
        <w:t>. The rock itself resembles a camel kneeling down with a heavy load, reaching up to the sky with all kinds of blue, red, and colorful embroidery”</w:t>
      </w:r>
      <w:r w:rsidRPr="00B63412">
        <w:rPr>
          <w:rFonts w:asciiTheme="majorBidi" w:hAnsiTheme="majorBidi" w:cstheme="majorBidi"/>
          <w:color w:val="000000" w:themeColor="text1"/>
          <w:lang w:val="en-US"/>
        </w:rPr>
        <w:t xml:space="preserve">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238-239).</w:t>
      </w:r>
    </w:p>
    <w:p w14:paraId="49622945" w14:textId="77777777" w:rsidR="00953A46" w:rsidRPr="00B63412" w:rsidRDefault="00953A46" w:rsidP="00FF0A5F">
      <w:pPr>
        <w:jc w:val="both"/>
        <w:rPr>
          <w:rFonts w:asciiTheme="majorBidi" w:hAnsiTheme="majorBidi" w:cstheme="majorBidi"/>
          <w:color w:val="000000" w:themeColor="text1"/>
          <w:lang w:val="en-US"/>
        </w:rPr>
      </w:pPr>
    </w:p>
    <w:p w14:paraId="0828833D" w14:textId="180967C4" w:rsidR="00FF0A5F" w:rsidRPr="00B63412" w:rsidRDefault="00FF0A5F" w:rsidP="00FF0A5F">
      <w:pPr>
        <w:jc w:val="both"/>
        <w:rPr>
          <w:rFonts w:asciiTheme="majorBidi" w:hAnsiTheme="majorBidi" w:cstheme="majorBidi"/>
          <w:i/>
          <w:color w:val="000000" w:themeColor="text1"/>
          <w:lang w:val="en-US"/>
        </w:rPr>
      </w:pPr>
      <w:r w:rsidRPr="00B63412">
        <w:rPr>
          <w:rFonts w:asciiTheme="majorBidi" w:hAnsiTheme="majorBidi" w:cstheme="majorBidi"/>
          <w:i/>
          <w:color w:val="000000" w:themeColor="text1"/>
          <w:lang w:val="en-US"/>
        </w:rPr>
        <w:t>“There is a small fortress known as Kesik, situated on the eastern side of the area we previously described as resembling a camel's neck. The fortress features a large tower that appears to be situated on the head of a camel. But it is below from the upper Yeniçeri Fortress. However, there are ways that can be reached from the great fortress through the rocks and it has its own guards, soldiers, other armory and other caves, and it is another inclined fortress with a slope towards the Tabriz gate. It is not possible to concur this in any way. It is indeed a small fortress on a cliff like a camel's head on a few rocks like a camel neck. On the north side, there are three sections of fortress walls, divided by rocks, in which the Azebân and other soldiers stay. From this north side, there is the Suluk road, which goes down through the rocks and down to the reeds, on which there are Balyemez canons like hedgehogs.</w:t>
      </w:r>
      <w:r w:rsidRPr="00B63412">
        <w:rPr>
          <w:rFonts w:asciiTheme="majorBidi" w:hAnsiTheme="majorBidi" w:cstheme="majorBidi"/>
          <w:i/>
          <w:color w:val="000000" w:themeColor="text1"/>
          <w:lang w:val="en-US"/>
        </w:rPr>
        <w:br/>
      </w:r>
      <w:r w:rsidRPr="00B63412">
        <w:rPr>
          <w:rFonts w:asciiTheme="majorBidi" w:hAnsiTheme="majorBidi" w:cstheme="majorBidi"/>
          <w:i/>
          <w:color w:val="000000" w:themeColor="text1"/>
          <w:lang w:val="en-US"/>
        </w:rPr>
        <w:lastRenderedPageBreak/>
        <w:t xml:space="preserve">There are no fortress walls in the area facing the lower city on the qibla side and the south side of this fortress” </w:t>
      </w:r>
      <w:r w:rsidRPr="00B63412">
        <w:rPr>
          <w:rFonts w:asciiTheme="majorBidi" w:hAnsiTheme="majorBidi" w:cstheme="majorBidi"/>
          <w:color w:val="000000" w:themeColor="text1"/>
          <w:lang w:val="en-US"/>
        </w:rPr>
        <w:t>(Çelebi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242-243).</w:t>
      </w:r>
    </w:p>
    <w:p w14:paraId="153F6A5E"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p>
    <w:p w14:paraId="3CE05C42" w14:textId="27CCF7F9"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states that there are 600 large caves inside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Today, many natural caves on the southern façade of the </w:t>
      </w:r>
      <w:r w:rsidR="008E74CD">
        <w:rPr>
          <w:rFonts w:asciiTheme="majorBidi" w:hAnsiTheme="majorBidi" w:cstheme="majorBidi"/>
          <w:color w:val="000000" w:themeColor="text1"/>
          <w:lang w:val="en-US"/>
        </w:rPr>
        <w:t>Ṭušpa Rock</w:t>
      </w:r>
      <w:r w:rsidRPr="00B63412">
        <w:rPr>
          <w:rFonts w:asciiTheme="majorBidi" w:hAnsiTheme="majorBidi" w:cstheme="majorBidi"/>
          <w:color w:val="000000" w:themeColor="text1"/>
          <w:lang w:val="en-US"/>
        </w:rPr>
        <w:t xml:space="preserve"> remind the entrance of caves or tombs, but the number given by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cannot be explained even with these. These areas, which are defined as caves, are understood to be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rock tombs today. Some of the details he gave can be traced in these tombs today and reflect the characteristic features of classical Urartian rock tombs.</w:t>
      </w:r>
    </w:p>
    <w:p w14:paraId="4426CABD" w14:textId="77777777" w:rsidR="006D4DC9" w:rsidRPr="00B63412" w:rsidRDefault="006D4DC9" w:rsidP="00FF0A5F">
      <w:pPr>
        <w:jc w:val="both"/>
        <w:rPr>
          <w:rFonts w:asciiTheme="majorBidi" w:hAnsiTheme="majorBidi" w:cstheme="majorBidi"/>
          <w:color w:val="000000" w:themeColor="text1"/>
          <w:lang w:val="en-US"/>
        </w:rPr>
      </w:pPr>
    </w:p>
    <w:p w14:paraId="06402E17" w14:textId="64FDA60C" w:rsidR="00FF0A5F" w:rsidRPr="00B63412" w:rsidRDefault="00FF0A5F" w:rsidP="00FF0A5F">
      <w:pPr>
        <w:jc w:val="both"/>
        <w:rPr>
          <w:rFonts w:asciiTheme="majorBidi" w:hAnsiTheme="majorBidi" w:cstheme="majorBidi"/>
          <w:i/>
          <w:color w:val="000000" w:themeColor="text1"/>
          <w:lang w:val="en-US"/>
        </w:rPr>
      </w:pPr>
      <w:r w:rsidRPr="00B63412">
        <w:rPr>
          <w:rFonts w:asciiTheme="majorBidi" w:hAnsiTheme="majorBidi" w:cstheme="majorBidi"/>
          <w:i/>
          <w:color w:val="000000" w:themeColor="text1"/>
          <w:lang w:val="en-US"/>
        </w:rPr>
        <w:t>“All the hard stony mountains were fascinated by the wisdom of God that they carved the rocks of Van like cheese and made caves. If a thousand ‘camapur’ soldiers enter each cave, they will disappear. There are rooms in rooms, in sections, in divanhanes, which, due to the geometry they have, have cabinets carved from small stones with twisted sills, gilvi, medene [an architectural ornament] and shelf sergens [big cabinets] that the masters of the current century are incapable of hitting with a chisel. All of them were wealthy and proprietary tribes, as if they had covered the domes and ceilings and their arches and plastered the gold with their hands. Such a righteous exemplary cave does not exist in any land”</w:t>
      </w:r>
      <w:r w:rsidRPr="00B63412">
        <w:rPr>
          <w:rFonts w:asciiTheme="majorBidi" w:hAnsiTheme="majorBidi" w:cstheme="majorBidi"/>
          <w:color w:val="000000" w:themeColor="text1"/>
          <w:lang w:val="en-US"/>
        </w:rPr>
        <w:t xml:space="preserve">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006957CF">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231).</w:t>
      </w:r>
    </w:p>
    <w:p w14:paraId="6734E139" w14:textId="63EE9646" w:rsidR="00FF0A5F" w:rsidRPr="00B63412" w:rsidRDefault="00FF0A5F" w:rsidP="00FF0A5F">
      <w:pPr>
        <w:jc w:val="both"/>
        <w:rPr>
          <w:rFonts w:asciiTheme="majorBidi" w:hAnsiTheme="majorBidi" w:cstheme="majorBidi"/>
          <w:i/>
          <w:color w:val="000000" w:themeColor="text1"/>
          <w:lang w:val="en-US"/>
        </w:rPr>
      </w:pPr>
      <w:r w:rsidRPr="00B63412">
        <w:rPr>
          <w:rFonts w:asciiTheme="majorBidi" w:hAnsiTheme="majorBidi" w:cstheme="majorBidi"/>
          <w:i/>
          <w:color w:val="000000" w:themeColor="text1"/>
          <w:lang w:val="en-US"/>
        </w:rPr>
        <w:br/>
      </w:r>
      <w:r w:rsidRPr="00B63412">
        <w:rPr>
          <w:rFonts w:asciiTheme="majorBidi" w:hAnsiTheme="majorBidi" w:cstheme="majorBidi"/>
          <w:color w:val="000000" w:themeColor="text1"/>
          <w:lang w:val="en-US"/>
        </w:rPr>
        <w:t>The tombs defined as caves were used for different purposes within the framework of the needs of the period. Devdahane (silk, yarn, etc. production workshop), arsenal (cannonball, gunpowder, arrow, bow, rifle, sword, etc.), granary (wheat, barley, millet, rice, broad beans, lentils, chickpeas), cave where animal bones, old shoes, sandals etc. are piled, the cave where leather products are stored, the cave where there are cisterns where linseed oil, sesame oil, tar, pitch, etc. products are stored, the cave where animal skin is stored and processed, the cave where salted fish, glass, cattle, sheep and goat meat are stored;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states that forty pieces of baked millet bread, rusks, flour and bulgur (Çelebi,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240) were stored in the caves, and that there were vinegar, honey, cheese, olives and olive oil in hundreds of pools inside the caves. In these caves,</w:t>
      </w:r>
      <w:r w:rsidRPr="00B63412">
        <w:rPr>
          <w:rFonts w:asciiTheme="majorBidi" w:hAnsiTheme="majorBidi" w:cstheme="majorBidi"/>
          <w:i/>
          <w:color w:val="000000" w:themeColor="text1"/>
          <w:lang w:val="en-US"/>
        </w:rPr>
        <w:t xml:space="preserve"> “there is even shameless wine for the non muslim people who come to make peace or who are stranded, there is even wine”</w:t>
      </w:r>
      <w:r w:rsidRPr="00B63412">
        <w:rPr>
          <w:rFonts w:asciiTheme="majorBidi" w:hAnsiTheme="majorBidi" w:cstheme="majorBidi"/>
          <w:color w:val="000000" w:themeColor="text1"/>
          <w:lang w:val="en-US"/>
        </w:rPr>
        <w:t xml:space="preserve"> (Çelebi,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240).</w:t>
      </w:r>
    </w:p>
    <w:p w14:paraId="72B142BD" w14:textId="6FD53AFE"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In one of the caves, there is a “naphtha mine”: </w:t>
      </w:r>
      <w:r w:rsidRPr="00B63412">
        <w:rPr>
          <w:rFonts w:asciiTheme="majorBidi" w:hAnsiTheme="majorBidi" w:cstheme="majorBidi"/>
          <w:i/>
          <w:color w:val="000000" w:themeColor="text1"/>
          <w:lang w:val="en-US"/>
        </w:rPr>
        <w:t>There is even a naphtha mine in a cave by Allah's command, which flows from the rock and is collected into a large pool, and when that big pool is full, it is sold to the merchants by the mîrî, who is the treasurer of Van. It is a complete spectacle. But this cave also remains closed day and night. In fact, heaps of clean earth are piled up on one side of this cave. God forbid, if a fire hits this nave, they will pour this earth on it and put it out”</w:t>
      </w:r>
      <w:r w:rsidRPr="00B63412">
        <w:rPr>
          <w:rFonts w:asciiTheme="majorBidi" w:hAnsiTheme="majorBidi" w:cstheme="majorBidi"/>
          <w:color w:val="000000" w:themeColor="text1"/>
          <w:lang w:val="en-US"/>
        </w:rPr>
        <w:t xml:space="preserve">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231).</w:t>
      </w:r>
    </w:p>
    <w:p w14:paraId="716FF374" w14:textId="77777777" w:rsidR="006D4DC9" w:rsidRPr="00B63412" w:rsidRDefault="006D4DC9" w:rsidP="00FF0A5F">
      <w:pPr>
        <w:jc w:val="both"/>
        <w:rPr>
          <w:rFonts w:asciiTheme="majorBidi" w:hAnsiTheme="majorBidi" w:cstheme="majorBidi"/>
          <w:i/>
          <w:color w:val="000000" w:themeColor="text1"/>
          <w:lang w:val="en-US"/>
        </w:rPr>
      </w:pPr>
    </w:p>
    <w:p w14:paraId="155A303E" w14:textId="36834398"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cave where this naphtha oil is stored is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Rock Tomb, which is defined as the Neft </w:t>
      </w:r>
      <w:r w:rsidR="006D4DC9" w:rsidRPr="00B63412">
        <w:rPr>
          <w:rFonts w:asciiTheme="majorBidi" w:hAnsiTheme="majorBidi" w:cstheme="majorBidi"/>
          <w:color w:val="000000" w:themeColor="text1"/>
          <w:lang w:val="en-US"/>
        </w:rPr>
        <w:t>Kuyu</w:t>
      </w:r>
      <w:r w:rsidRPr="00B63412">
        <w:rPr>
          <w:rFonts w:asciiTheme="majorBidi" w:hAnsiTheme="majorBidi" w:cstheme="majorBidi"/>
          <w:color w:val="000000" w:themeColor="text1"/>
          <w:lang w:val="en-US"/>
        </w:rPr>
        <w:t xml:space="preserve"> Tomb</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Neft Kuyu Tomb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today. Some travelers after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report that naphtha oil was stored in this tomb.</w:t>
      </w:r>
    </w:p>
    <w:p w14:paraId="0F8C488B" w14:textId="77777777" w:rsidR="00953A46" w:rsidRPr="00B63412" w:rsidRDefault="00953A46" w:rsidP="00FF0A5F">
      <w:pPr>
        <w:jc w:val="both"/>
        <w:rPr>
          <w:rFonts w:asciiTheme="majorBidi" w:hAnsiTheme="majorBidi" w:cstheme="majorBidi"/>
          <w:color w:val="000000" w:themeColor="text1"/>
          <w:lang w:val="en-US"/>
        </w:rPr>
      </w:pPr>
    </w:p>
    <w:p w14:paraId="3FF97D6F" w14:textId="2017705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gives information about the nature of the buildings on the upper part of the fortress. On the highest part of the fortress, which we define as the </w:t>
      </w:r>
      <w:r w:rsidR="00B73DD7" w:rsidRPr="00B63412">
        <w:rPr>
          <w:rFonts w:asciiTheme="majorBidi" w:hAnsiTheme="majorBidi" w:cstheme="majorBidi"/>
          <w:color w:val="000000" w:themeColor="text1"/>
          <w:lang w:val="en-US"/>
        </w:rPr>
        <w:t>İç Kale</w:t>
      </w:r>
      <w:r w:rsidR="00E356F6" w:rsidRPr="00B63412">
        <w:rPr>
          <w:rFonts w:asciiTheme="majorBidi" w:hAnsiTheme="majorBidi" w:cstheme="majorBidi"/>
          <w:color w:val="000000" w:themeColor="text1"/>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İç Kale</w:instrText>
      </w:r>
      <w:r w:rsidR="00E356F6" w:rsidRPr="00B63412">
        <w:rPr>
          <w:lang w:val="en-US"/>
        </w:rPr>
        <w:instrText xml:space="preserve">" </w:instrText>
      </w:r>
      <w:r w:rsidR="00E356F6"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there are the “palace” (dwellings) of the administrators and high-ranking soldiers, and the structures where the military personnel were sheltered. In other parts of the fortress, there are residences for single soldiers. It is understood that there were military personnel living with families in the northern part of the fortress.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states that there are hawks in these structures. In the miniature of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it is seen that some of the buildings in the citadel section have special sections with windows.</w:t>
      </w:r>
    </w:p>
    <w:p w14:paraId="614DED07" w14:textId="0FCD0524"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i/>
          <w:color w:val="000000" w:themeColor="text1"/>
          <w:lang w:val="en-US"/>
        </w:rPr>
        <w:lastRenderedPageBreak/>
        <w:t>And there is this one Sultan Süleyman Mosque in this inner fortress, which is the place built by Melik Câlut during the reign of Prophet David, which has been nothing but a temple in every state. When it was a church, Armenians called it vank. They still say Van, from Vank, the name of the church. It is still the Süleyman Khan Mosque, whose minaret was destroyed by the earthquake, and a Mohammedan minaret was built by a man named Janissary Agha Ömer A</w:t>
      </w:r>
      <w:r w:rsidRPr="00B63412">
        <w:rPr>
          <w:rFonts w:asciiTheme="majorBidi" w:hAnsiTheme="majorBidi" w:cstheme="majorBidi"/>
          <w:i/>
          <w:lang w:val="en-US"/>
        </w:rPr>
        <w:t>ğ</w:t>
      </w:r>
      <w:r w:rsidRPr="00B63412">
        <w:rPr>
          <w:rFonts w:asciiTheme="majorBidi" w:hAnsiTheme="majorBidi" w:cstheme="majorBidi"/>
          <w:i/>
          <w:color w:val="000000" w:themeColor="text1"/>
          <w:lang w:val="en-US"/>
        </w:rPr>
        <w:t>a. The dome and the roofs of other palaces are not visible in the blue clouds unless until the morning. It is a tall fortress that has extended its height to the skies to this degree</w:t>
      </w:r>
      <w:r w:rsidRPr="00B63412">
        <w:rPr>
          <w:rFonts w:asciiTheme="majorBidi" w:hAnsiTheme="majorBidi" w:cstheme="majorBidi"/>
          <w:color w:val="000000" w:themeColor="text1"/>
          <w:lang w:val="en-US"/>
        </w:rPr>
        <w:t xml:space="preserve">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244).</w:t>
      </w:r>
    </w:p>
    <w:p w14:paraId="72264D8D" w14:textId="77777777" w:rsidR="00953A46" w:rsidRPr="00B63412" w:rsidRDefault="00953A46" w:rsidP="00FF0A5F">
      <w:pPr>
        <w:jc w:val="both"/>
        <w:rPr>
          <w:rFonts w:asciiTheme="majorBidi" w:hAnsiTheme="majorBidi" w:cstheme="majorBidi"/>
          <w:color w:val="000000" w:themeColor="text1"/>
          <w:lang w:val="en-US"/>
        </w:rPr>
      </w:pPr>
    </w:p>
    <w:p w14:paraId="058B205B" w14:textId="3780CFA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states many times that the spring water comes out at many points at the bottom of the fortress and is quite delicious. These waters form the main water sources of the lower city. (Çelebi,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244-245) It also informs us about the waterway called “</w:t>
      </w:r>
      <w:r w:rsidR="00A84BA0">
        <w:rPr>
          <w:rFonts w:asciiTheme="majorBidi" w:hAnsiTheme="majorBidi" w:cstheme="majorBidi"/>
          <w:color w:val="000000" w:themeColor="text1"/>
          <w:lang w:val="en-US"/>
        </w:rPr>
        <w:t>B</w:t>
      </w:r>
      <w:r w:rsidR="006D4DC9" w:rsidRPr="00B63412">
        <w:rPr>
          <w:rFonts w:asciiTheme="majorBidi" w:hAnsiTheme="majorBidi" w:cstheme="majorBidi"/>
          <w:color w:val="000000" w:themeColor="text1"/>
          <w:lang w:val="en-US"/>
        </w:rPr>
        <w:t xml:space="preserve">in </w:t>
      </w:r>
      <w:r w:rsidR="00A84BA0">
        <w:rPr>
          <w:rFonts w:asciiTheme="majorBidi" w:hAnsiTheme="majorBidi" w:cstheme="majorBidi"/>
          <w:color w:val="000000" w:themeColor="text1"/>
          <w:lang w:val="en-US"/>
        </w:rPr>
        <w:t>M</w:t>
      </w:r>
      <w:r w:rsidR="006D4DC9" w:rsidRPr="00B63412">
        <w:rPr>
          <w:rFonts w:asciiTheme="majorBidi" w:hAnsiTheme="majorBidi" w:cstheme="majorBidi"/>
          <w:color w:val="000000" w:themeColor="text1"/>
          <w:lang w:val="en-US"/>
        </w:rPr>
        <w:t>erdivenler</w:t>
      </w:r>
      <w:r w:rsidRPr="00B63412">
        <w:rPr>
          <w:rFonts w:asciiTheme="majorBidi" w:hAnsiTheme="majorBidi" w:cstheme="majorBidi"/>
          <w:color w:val="000000" w:themeColor="text1"/>
          <w:lang w:val="en-US"/>
        </w:rPr>
        <w:t xml:space="preserve">” </w:t>
      </w:r>
      <w:r w:rsidR="006D4DC9" w:rsidRPr="00B63412">
        <w:rPr>
          <w:rFonts w:asciiTheme="majorBidi" w:hAnsiTheme="majorBidi" w:cstheme="majorBidi"/>
          <w:color w:val="000000" w:themeColor="text1"/>
          <w:lang w:val="en-US"/>
        </w:rPr>
        <w:t>(</w:t>
      </w:r>
      <w:r w:rsidR="00A84BA0">
        <w:rPr>
          <w:rFonts w:asciiTheme="majorBidi" w:hAnsiTheme="majorBidi" w:cstheme="majorBidi"/>
          <w:color w:val="000000" w:themeColor="text1"/>
          <w:lang w:val="en-US"/>
        </w:rPr>
        <w:t>T</w:t>
      </w:r>
      <w:r w:rsidR="006D4DC9" w:rsidRPr="00B63412">
        <w:rPr>
          <w:rFonts w:asciiTheme="majorBidi" w:hAnsiTheme="majorBidi" w:cstheme="majorBidi"/>
          <w:color w:val="000000" w:themeColor="text1"/>
          <w:lang w:val="en-US"/>
        </w:rPr>
        <w:t xml:space="preserve">housand </w:t>
      </w:r>
      <w:r w:rsidR="00A84BA0">
        <w:rPr>
          <w:rFonts w:asciiTheme="majorBidi" w:hAnsiTheme="majorBidi" w:cstheme="majorBidi"/>
          <w:color w:val="000000" w:themeColor="text1"/>
          <w:lang w:val="en-US"/>
        </w:rPr>
        <w:t>S</w:t>
      </w:r>
      <w:r w:rsidR="006D4DC9" w:rsidRPr="00B63412">
        <w:rPr>
          <w:rFonts w:asciiTheme="majorBidi" w:hAnsiTheme="majorBidi" w:cstheme="majorBidi"/>
          <w:color w:val="000000" w:themeColor="text1"/>
          <w:lang w:val="en-US"/>
        </w:rPr>
        <w:t xml:space="preserve">tairs) </w:t>
      </w:r>
      <w:r w:rsidRPr="00B63412">
        <w:rPr>
          <w:rFonts w:asciiTheme="majorBidi" w:hAnsiTheme="majorBidi" w:cstheme="majorBidi"/>
          <w:color w:val="000000" w:themeColor="text1"/>
          <w:lang w:val="en-US"/>
        </w:rPr>
        <w:t>and descends from the citadel to the water source in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 source of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Stream, located below, is reached by “a </w:t>
      </w:r>
      <w:r w:rsidR="00A84BA0">
        <w:rPr>
          <w:rFonts w:asciiTheme="majorBidi" w:hAnsiTheme="majorBidi" w:cstheme="majorBidi"/>
          <w:color w:val="000000" w:themeColor="text1"/>
          <w:lang w:val="en-US"/>
        </w:rPr>
        <w:t>B</w:t>
      </w:r>
      <w:r w:rsidR="006D4DC9" w:rsidRPr="00B63412">
        <w:rPr>
          <w:rFonts w:asciiTheme="majorBidi" w:hAnsiTheme="majorBidi" w:cstheme="majorBidi"/>
          <w:color w:val="000000" w:themeColor="text1"/>
          <w:lang w:val="en-US"/>
        </w:rPr>
        <w:t xml:space="preserve">in </w:t>
      </w:r>
      <w:r w:rsidR="00A84BA0">
        <w:rPr>
          <w:rFonts w:asciiTheme="majorBidi" w:hAnsiTheme="majorBidi" w:cstheme="majorBidi"/>
          <w:color w:val="000000" w:themeColor="text1"/>
          <w:lang w:val="en-US"/>
        </w:rPr>
        <w:t>M</w:t>
      </w:r>
      <w:r w:rsidR="006D4DC9" w:rsidRPr="00B63412">
        <w:rPr>
          <w:rFonts w:asciiTheme="majorBidi" w:hAnsiTheme="majorBidi" w:cstheme="majorBidi"/>
          <w:color w:val="000000" w:themeColor="text1"/>
          <w:lang w:val="en-US"/>
        </w:rPr>
        <w:t>erdivenler</w:t>
      </w:r>
      <w:r w:rsidRPr="00B63412">
        <w:rPr>
          <w:rFonts w:asciiTheme="majorBidi" w:hAnsiTheme="majorBidi" w:cstheme="majorBidi"/>
          <w:color w:val="000000" w:themeColor="text1"/>
          <w:lang w:val="en-US"/>
        </w:rPr>
        <w:t>” carved into the bedrock. The waterway was built by Sultan Kılıç Arslan Shah to avoid congestion, especially during the siege. Horhor water has such a strong source that it “runs the mill”. These “ab-ı hayat” waters pour into Lake Van</w:t>
      </w:r>
      <w:r w:rsidR="007042EF" w:rsidRPr="00B63412">
        <w:rPr>
          <w:rFonts w:asciiTheme="majorBidi" w:hAnsiTheme="majorBidi" w:cstheme="majorBidi"/>
          <w:color w:val="000000" w:themeColor="text1"/>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from inside the tannery, irrigating the vineyards and gardens outside (Çelebi, 2010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242).</w:t>
      </w:r>
    </w:p>
    <w:p w14:paraId="62011195" w14:textId="77777777" w:rsidR="00953A46" w:rsidRPr="00B63412" w:rsidRDefault="00953A46" w:rsidP="00FF0A5F">
      <w:pPr>
        <w:jc w:val="both"/>
        <w:rPr>
          <w:rFonts w:asciiTheme="majorBidi" w:hAnsiTheme="majorBidi" w:cstheme="majorBidi"/>
          <w:color w:val="000000" w:themeColor="text1"/>
          <w:lang w:val="en-US"/>
        </w:rPr>
      </w:pPr>
    </w:p>
    <w:p w14:paraId="4564EB5F" w14:textId="3BC2EED5"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Movses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depiction of Van in the 5th century AD, the Van Miniature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Van Miniature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dating to the 17th century, and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more detailed observations constitute the earliest chronological descriptions of Van. Although Evliya Çelebi</w:t>
      </w:r>
      <w:r w:rsidR="00022DEF" w:rsidRPr="00B63412">
        <w:rPr>
          <w:rFonts w:asciiTheme="majorBidi" w:hAnsiTheme="majorBidi" w:cstheme="majorBidi"/>
          <w:color w:val="000000" w:themeColor="text1"/>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uses exaggerated terms at many points, he is the most important source for our understanding of the city of Van and its structures. </w:t>
      </w:r>
    </w:p>
    <w:p w14:paraId="4BA66AB6" w14:textId="77777777" w:rsidR="00FF0A5F" w:rsidRPr="00B63412" w:rsidRDefault="00FF0A5F" w:rsidP="00FF0A5F">
      <w:pPr>
        <w:jc w:val="center"/>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28785337" wp14:editId="00B6C28D">
            <wp:extent cx="3333340" cy="4421687"/>
            <wp:effectExtent l="0" t="0" r="0" b="0"/>
            <wp:docPr id="1064842907" name="Resim 1064842907" descr="çizim, taslak, sanat,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7" name="Resim 1064842907" descr="çizim, taslak, sanat, resim içeren bir resim&#10;&#10;Açıklama otomatik olarak oluşturuldu"/>
                    <pic:cNvPicPr/>
                  </pic:nvPicPr>
                  <pic:blipFill>
                    <a:blip r:embed="rId11" cstate="email">
                      <a:extLst>
                        <a:ext uri="{28A0092B-C50C-407E-A947-70E740481C1C}">
                          <a14:useLocalDpi xmlns:a14="http://schemas.microsoft.com/office/drawing/2010/main"/>
                        </a:ext>
                      </a:extLst>
                    </a:blip>
                    <a:stretch>
                      <a:fillRect/>
                    </a:stretch>
                  </pic:blipFill>
                  <pic:spPr>
                    <a:xfrm>
                      <a:off x="0" y="0"/>
                      <a:ext cx="3356944" cy="4452997"/>
                    </a:xfrm>
                    <a:prstGeom prst="rect">
                      <a:avLst/>
                    </a:prstGeom>
                  </pic:spPr>
                </pic:pic>
              </a:graphicData>
            </a:graphic>
          </wp:inline>
        </w:drawing>
      </w:r>
    </w:p>
    <w:p w14:paraId="4A58A1BB" w14:textId="4D3F3DB8"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 2 Engraving, named Vanaper, in the 1806 edition of Incicean’s book (Cuneo</w:t>
      </w:r>
      <w:r w:rsidR="006957CF">
        <w:rPr>
          <w:rFonts w:asciiTheme="majorBidi" w:hAnsiTheme="majorBidi" w:cstheme="majorBidi"/>
          <w:lang w:val="en-US"/>
        </w:rPr>
        <w:t>,</w:t>
      </w:r>
      <w:r w:rsidRPr="00B63412">
        <w:rPr>
          <w:rFonts w:asciiTheme="majorBidi" w:hAnsiTheme="majorBidi" w:cstheme="majorBidi"/>
          <w:lang w:val="en-US"/>
        </w:rPr>
        <w:t xml:space="preserve"> 1986</w:t>
      </w:r>
      <w:r w:rsidR="009A0451">
        <w:rPr>
          <w:rFonts w:asciiTheme="majorBidi" w:hAnsiTheme="majorBidi" w:cstheme="majorBidi"/>
          <w:lang w:val="en-US"/>
        </w:rPr>
        <w:t>:</w:t>
      </w:r>
      <w:r w:rsidR="00763ED8">
        <w:rPr>
          <w:rFonts w:asciiTheme="majorBidi" w:hAnsiTheme="majorBidi" w:cstheme="majorBidi"/>
          <w:lang w:val="en-US"/>
        </w:rPr>
        <w:t xml:space="preserve"> </w:t>
      </w:r>
      <w:r w:rsidRPr="00B63412">
        <w:rPr>
          <w:rFonts w:asciiTheme="majorBidi" w:hAnsiTheme="majorBidi" w:cstheme="majorBidi"/>
          <w:lang w:val="en-US"/>
        </w:rPr>
        <w:t>Fig.7).</w:t>
      </w:r>
    </w:p>
    <w:p w14:paraId="45416610" w14:textId="77777777" w:rsidR="00FF0A5F" w:rsidRPr="00B63412" w:rsidRDefault="00FF0A5F" w:rsidP="00FF0A5F">
      <w:pPr>
        <w:jc w:val="both"/>
        <w:rPr>
          <w:rFonts w:asciiTheme="majorBidi" w:hAnsiTheme="majorBidi" w:cstheme="majorBidi"/>
          <w:color w:val="000000" w:themeColor="text1"/>
          <w:lang w:val="en-US"/>
        </w:rPr>
      </w:pPr>
    </w:p>
    <w:p w14:paraId="78F55990" w14:textId="670CF8F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lastRenderedPageBreak/>
        <w:t>In the first half of the 19th century, two different traditions and perspectives on Van are seen in parallel. Incicean and Bore's work is a continuation of the exaggerated, schematic tradition, but travelers like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are beginning to appear with more realistic engravings, drawings, and depictions.</w:t>
      </w:r>
    </w:p>
    <w:p w14:paraId="1F351DCA" w14:textId="77777777" w:rsidR="00953A46" w:rsidRPr="00B63412" w:rsidRDefault="00953A46" w:rsidP="00FF0A5F">
      <w:pPr>
        <w:jc w:val="both"/>
        <w:rPr>
          <w:rFonts w:asciiTheme="majorBidi" w:hAnsiTheme="majorBidi" w:cstheme="majorBidi"/>
          <w:color w:val="000000" w:themeColor="text1"/>
          <w:lang w:val="en-US"/>
        </w:rPr>
      </w:pPr>
    </w:p>
    <w:p w14:paraId="7779DCC6"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engraving, named Vanaper, in the 1806 edition of Incicean’s book, reflects the perception of Van in accordance with the fashion of the period (Incicean, 1806). This is an exaggerated reflection of the mystical world of the East. Although this work, which is quite schematic, seems to be a product of imagination in general, it contains many realities in detail. First of all, it is seen that he evaluated the city in two parts as the citadel (upper fortress) and the lower city (Fig. 2).</w:t>
      </w:r>
    </w:p>
    <w:p w14:paraId="191794B0" w14:textId="0079456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It is seen that the part of the </w:t>
      </w:r>
      <w:r w:rsidR="00B73DD7" w:rsidRPr="00B63412">
        <w:rPr>
          <w:rFonts w:asciiTheme="majorBidi" w:hAnsiTheme="majorBidi" w:cstheme="majorBidi"/>
          <w:color w:val="000000" w:themeColor="text1"/>
          <w:lang w:val="en-US"/>
        </w:rPr>
        <w:t>İç Kale</w:t>
      </w:r>
      <w:r w:rsidR="00E356F6" w:rsidRPr="00B63412">
        <w:rPr>
          <w:rFonts w:asciiTheme="majorBidi" w:hAnsiTheme="majorBidi" w:cstheme="majorBidi"/>
          <w:color w:val="000000" w:themeColor="text1"/>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İç Kale</w:instrText>
      </w:r>
      <w:r w:rsidR="00E356F6" w:rsidRPr="00B63412">
        <w:rPr>
          <w:lang w:val="en-US"/>
        </w:rPr>
        <w:instrText xml:space="preserve">" </w:instrText>
      </w:r>
      <w:r w:rsidR="00E356F6"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facing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is indeed arranged in a single row. From the citadel, the two main roads converge after reaching the city.</w:t>
      </w:r>
    </w:p>
    <w:p w14:paraId="357CFDAC" w14:textId="77777777" w:rsidR="00953A46" w:rsidRPr="00B63412" w:rsidRDefault="00953A46" w:rsidP="00FF0A5F">
      <w:pPr>
        <w:jc w:val="both"/>
        <w:rPr>
          <w:rFonts w:asciiTheme="majorBidi" w:hAnsiTheme="majorBidi" w:cstheme="majorBidi"/>
          <w:color w:val="000000" w:themeColor="text1"/>
          <w:lang w:val="en-US"/>
        </w:rPr>
      </w:pPr>
    </w:p>
    <w:p w14:paraId="38AFE80C" w14:textId="19401E66"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engraving, which E. Bore describes as “Semiramis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’s Fortress in Van” in his work published in 1838, parallels the description of </w:t>
      </w:r>
      <w:r w:rsidR="006957CF" w:rsidRPr="00B63412">
        <w:rPr>
          <w:rFonts w:asciiTheme="majorBidi" w:hAnsiTheme="majorBidi" w:cstheme="majorBidi"/>
          <w:lang w:val="en-US"/>
        </w:rPr>
        <w:t>Incicean</w:t>
      </w:r>
      <w:r w:rsidRPr="00B63412">
        <w:rPr>
          <w:rFonts w:asciiTheme="majorBidi" w:hAnsiTheme="majorBidi" w:cstheme="majorBidi"/>
          <w:color w:val="000000" w:themeColor="text1"/>
          <w:lang w:val="en-US"/>
        </w:rPr>
        <w:t xml:space="preserve"> in many respects. In the work, which carries the traces of the romantic influences of the period, the locations of Lake Van</w:t>
      </w:r>
      <w:r w:rsidR="007042EF" w:rsidRPr="00B63412">
        <w:rPr>
          <w:rFonts w:asciiTheme="majorBidi" w:hAnsiTheme="majorBidi" w:cstheme="majorBidi"/>
          <w:color w:val="000000" w:themeColor="text1"/>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 Fortress and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are given correctly, but draw attention with their exaggerated elements. The citadel is surrounded by walls on a mushroom-shaped rocky mass located on a wide </w:t>
      </w:r>
      <w:r w:rsidR="007853DB" w:rsidRPr="00B63412">
        <w:rPr>
          <w:rFonts w:asciiTheme="majorBidi" w:hAnsiTheme="majorBidi" w:cstheme="majorBidi"/>
          <w:color w:val="000000" w:themeColor="text1"/>
          <w:lang w:val="en-US"/>
        </w:rPr>
        <w:t>plinth;</w:t>
      </w:r>
      <w:r w:rsidRPr="00B63412">
        <w:rPr>
          <w:rFonts w:asciiTheme="majorBidi" w:hAnsiTheme="majorBidi" w:cstheme="majorBidi"/>
          <w:color w:val="000000" w:themeColor="text1"/>
          <w:lang w:val="en-US"/>
        </w:rPr>
        <w:t xml:space="preserve"> the lower city surrounded by double walls in the south and Lake Van in the west are depicted (Fig. 3).</w:t>
      </w:r>
    </w:p>
    <w:p w14:paraId="4F65F278" w14:textId="77777777" w:rsidR="00FF0A5F" w:rsidRPr="00B63412" w:rsidRDefault="00FF0A5F" w:rsidP="00FF0A5F">
      <w:pPr>
        <w:jc w:val="both"/>
        <w:rPr>
          <w:rFonts w:asciiTheme="majorBidi" w:hAnsiTheme="majorBidi" w:cstheme="majorBidi"/>
          <w:color w:val="000000" w:themeColor="text1"/>
          <w:lang w:val="en-US"/>
        </w:rPr>
      </w:pPr>
    </w:p>
    <w:p w14:paraId="1513C4D5"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173A26ED" wp14:editId="2CF41E3A">
            <wp:extent cx="2501728" cy="3957277"/>
            <wp:effectExtent l="0" t="0" r="635" b="5715"/>
            <wp:docPr id="1064842908" name="Resim 1064842908"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8" name="Resim 1064842908" descr="dış mekan, doğa içeren bir resim&#10;&#10;Açıklama otomatik olarak oluşturuldu"/>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2529116" cy="4000600"/>
                    </a:xfrm>
                    <a:prstGeom prst="rect">
                      <a:avLst/>
                    </a:prstGeom>
                    <a:ln>
                      <a:noFill/>
                    </a:ln>
                    <a:extLst>
                      <a:ext uri="{53640926-AAD7-44D8-BBD7-CCE9431645EC}">
                        <a14:shadowObscured xmlns:a14="http://schemas.microsoft.com/office/drawing/2010/main"/>
                      </a:ext>
                    </a:extLst>
                  </pic:spPr>
                </pic:pic>
              </a:graphicData>
            </a:graphic>
          </wp:inline>
        </w:drawing>
      </w:r>
    </w:p>
    <w:p w14:paraId="3272CDB0" w14:textId="3F252EFA"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 3 Engraving, which E. Bore describes as "Semiramis</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Fortress in Van (Borè, 1838).</w:t>
      </w:r>
    </w:p>
    <w:p w14:paraId="79499627" w14:textId="77777777" w:rsidR="00FF0A5F" w:rsidRPr="00B63412" w:rsidRDefault="00FF0A5F" w:rsidP="00FF0A5F">
      <w:pPr>
        <w:jc w:val="both"/>
        <w:rPr>
          <w:rFonts w:asciiTheme="majorBidi" w:hAnsiTheme="majorBidi" w:cstheme="majorBidi"/>
          <w:iCs/>
          <w:color w:val="000000" w:themeColor="text1"/>
          <w:lang w:val="en-US"/>
        </w:rPr>
      </w:pPr>
    </w:p>
    <w:p w14:paraId="17123F5F" w14:textId="6912B17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We can say that Friedrich Eduard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was the first western traveler who visited Van and turned this visit into a publication. Schulz, a German Orientalist, was in Van in 1827 to research ancient eastern religions and cultures on behalf of the French “Oriental Society” (Société </w:t>
      </w:r>
      <w:r w:rsidRPr="00B63412">
        <w:rPr>
          <w:rFonts w:asciiTheme="majorBidi" w:hAnsiTheme="majorBidi" w:cstheme="majorBidi"/>
          <w:color w:val="000000" w:themeColor="text1"/>
          <w:lang w:val="en-US"/>
        </w:rPr>
        <w:lastRenderedPageBreak/>
        <w:t>Asiatique) (Salvini, 2017). The main source of inspiration for Schulz and the orientalists of the time was the History of Armenia</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by </w:t>
      </w:r>
      <w:r w:rsidRPr="00B63412">
        <w:rPr>
          <w:rFonts w:asciiTheme="majorBidi" w:hAnsiTheme="majorBidi" w:cstheme="majorBidi"/>
          <w:color w:val="000000" w:themeColor="text1"/>
          <w:shd w:val="clear" w:color="auto" w:fill="FFFFFF"/>
          <w:lang w:val="en-US"/>
        </w:rPr>
        <w:t>Movses</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shd w:val="clear" w:color="auto" w:fill="FFFFFF"/>
          <w:lang w:val="en-US"/>
        </w:rPr>
        <w:t xml:space="preserve"> Khorenatsi</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lang w:val="en-US"/>
        </w:rPr>
        <w:t>. This work is taken as reference in many works of the period. He made a detailed description of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structures in the fortress and made copies of the Urartian cuneiform inscriptions. Schulz was killed around Hakkâri in 1829 (Potts, 2017</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249-270) and his research was only published in the 1840s after his death. It is understood that Schulz actually experienced disappointment in Van. As expected, he did not encounter the palace ruins and magnificent structures of the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queen (Schulz, 1840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296). Moreover, there is no trace of sculptures and reliefs attributed to Semiramis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Apart from the cuneiform stone blocks in the churches in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 only thing he could find about the past is the stone relief on the pier gate, depicting the lion's fight with the bull from his period, and a relief fragment of a human relief on the stone found in the Orta Kapı</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Orta Kapı</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area. Schulz states that there are around 10-12 thousand houses in the </w:t>
      </w:r>
      <w:r w:rsidR="00A84BA0">
        <w:rPr>
          <w:rFonts w:asciiTheme="majorBidi" w:hAnsiTheme="majorBidi" w:cstheme="majorBidi"/>
          <w:color w:val="000000" w:themeColor="text1"/>
          <w:lang w:val="en-US"/>
        </w:rPr>
        <w:t>c</w:t>
      </w:r>
      <w:r w:rsidRPr="00B63412">
        <w:rPr>
          <w:rFonts w:asciiTheme="majorBidi" w:hAnsiTheme="majorBidi" w:cstheme="majorBidi"/>
          <w:color w:val="000000" w:themeColor="text1"/>
          <w:lang w:val="en-US"/>
        </w:rPr>
        <w:t>ity of Van (Schulz, 1840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260). It states that the Van plain, surrounded by bare mountains, does not have a very impressive texture, except for the gardens greened with poplar and fruit trees, and the streams and canals that irrigate this area. The city is surrounded on three sides by a wall with double battlements and towers. In front of the wall is a deep and wide waterless ditch (Schulz, 1840</w:t>
      </w:r>
      <w:r w:rsidR="00991845">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261). Schulz mentions an architectural texture that does not go back a few centuries, except for a few mosques and churches in the city, and states that it neither carries the characteristics of a modern urban texture of the period nor an ancient civilization. The houses have been built in line with the needs and are apparently far from aesthetic concerns and comfort.</w:t>
      </w:r>
    </w:p>
    <w:p w14:paraId="3A5D42E3" w14:textId="77777777" w:rsidR="00953A46" w:rsidRPr="00B63412" w:rsidRDefault="00953A46" w:rsidP="00FF0A5F">
      <w:pPr>
        <w:jc w:val="both"/>
        <w:rPr>
          <w:rFonts w:asciiTheme="majorBidi" w:hAnsiTheme="majorBidi" w:cstheme="majorBidi"/>
          <w:color w:val="000000" w:themeColor="text1"/>
          <w:lang w:val="en-US"/>
        </w:rPr>
      </w:pPr>
    </w:p>
    <w:p w14:paraId="3215D3E3" w14:textId="0E832C96" w:rsidR="00FF0A5F" w:rsidRPr="00B63412" w:rsidRDefault="008E74CD" w:rsidP="00FF0A5F">
      <w:pPr>
        <w:jc w:val="both"/>
        <w:rPr>
          <w:rFonts w:asciiTheme="majorBidi" w:hAnsiTheme="majorBidi" w:cstheme="majorBidi"/>
          <w:color w:val="000000" w:themeColor="text1"/>
          <w:lang w:val="en-US"/>
        </w:rPr>
      </w:pPr>
      <w:r>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1840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00FF0A5F" w:rsidRPr="00B63412">
        <w:rPr>
          <w:rFonts w:asciiTheme="majorBidi" w:hAnsiTheme="majorBidi" w:cstheme="majorBidi"/>
          <w:color w:val="000000" w:themeColor="text1"/>
          <w:lang w:val="en-US"/>
        </w:rPr>
        <w:t xml:space="preserve">262), which rises in the middle of the plain and draws attention from far away, is also mystical and the subject of legends with its impressive appearance and being inaccessible and ‘unconquerable’. Schulz states that the fortress can be entered from the west, from the </w:t>
      </w:r>
      <w:r w:rsidR="006D4DC9" w:rsidRPr="00B63412">
        <w:rPr>
          <w:rFonts w:asciiTheme="majorBidi" w:hAnsiTheme="majorBidi" w:cstheme="majorBidi"/>
          <w:color w:val="000000" w:themeColor="text1"/>
          <w:lang w:val="en-US"/>
        </w:rPr>
        <w:t>(</w:t>
      </w:r>
      <w:r w:rsidR="00C6414A" w:rsidRPr="00B63412">
        <w:rPr>
          <w:rFonts w:asciiTheme="majorBidi" w:hAnsiTheme="majorBidi" w:cstheme="majorBidi"/>
          <w:color w:val="000000" w:themeColor="text1"/>
          <w:lang w:val="en-US"/>
        </w:rPr>
        <w:t>İskele Gate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C6414A" w:rsidRPr="00B63412">
        <w:rPr>
          <w:rFonts w:asciiTheme="majorBidi" w:hAnsiTheme="majorBidi" w:cstheme="majorBidi"/>
          <w:color w:val="000000" w:themeColor="text1"/>
          <w:lang w:val="en-US"/>
        </w:rPr>
        <w:instrText>İskele Gate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w:t>
      </w:r>
      <w:r w:rsidR="00FF0A5F" w:rsidRPr="00B63412">
        <w:rPr>
          <w:rFonts w:asciiTheme="majorBidi" w:hAnsiTheme="majorBidi" w:cstheme="majorBidi"/>
          <w:color w:val="000000" w:themeColor="text1"/>
          <w:lang w:val="en-US"/>
        </w:rPr>
        <w:t xml:space="preserve"> location. In this area, </w:t>
      </w:r>
      <w:r w:rsidR="007853DB" w:rsidRPr="00B63412">
        <w:rPr>
          <w:rFonts w:asciiTheme="majorBidi" w:hAnsiTheme="majorBidi" w:cstheme="majorBidi"/>
          <w:color w:val="000000" w:themeColor="text1"/>
          <w:lang w:val="en-US"/>
        </w:rPr>
        <w:t>the</w:t>
      </w:r>
      <w:r w:rsidR="00FF0A5F" w:rsidRPr="00B63412">
        <w:rPr>
          <w:rFonts w:asciiTheme="majorBidi" w:hAnsiTheme="majorBidi" w:cstheme="majorBidi"/>
          <w:color w:val="000000" w:themeColor="text1"/>
          <w:lang w:val="en-US"/>
        </w:rPr>
        <w:t xml:space="preserve"> </w:t>
      </w:r>
      <w:r>
        <w:rPr>
          <w:rFonts w:asciiTheme="majorBidi" w:hAnsiTheme="majorBidi" w:cstheme="majorBidi"/>
          <w:color w:val="000000" w:themeColor="text1"/>
          <w:lang w:val="en-US"/>
        </w:rPr>
        <w:t>Ṭušpa Rock</w:t>
      </w:r>
      <w:r w:rsidR="00FF0A5F" w:rsidRPr="00B63412">
        <w:rPr>
          <w:rFonts w:asciiTheme="majorBidi" w:hAnsiTheme="majorBidi" w:cstheme="majorBidi"/>
          <w:color w:val="000000" w:themeColor="text1"/>
          <w:lang w:val="en-US"/>
        </w:rPr>
        <w:t xml:space="preserve"> descends to the plain level by making steps. This area, where the exit to the fortress is easier, is also open to attacks from outside. For this reason, it is understood that there is more fortification in this area (Schulz, 1840</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00FF0A5F" w:rsidRPr="00B63412">
        <w:rPr>
          <w:rFonts w:asciiTheme="majorBidi" w:hAnsiTheme="majorBidi" w:cstheme="majorBidi"/>
          <w:color w:val="000000" w:themeColor="text1"/>
          <w:lang w:val="en-US"/>
        </w:rPr>
        <w:t xml:space="preserve">265). Schulz states that both sides of the ramp extending to the </w:t>
      </w:r>
      <w:r>
        <w:rPr>
          <w:rFonts w:asciiTheme="majorBidi" w:hAnsiTheme="majorBidi" w:cstheme="majorBidi"/>
          <w:color w:val="000000" w:themeColor="text1"/>
          <w:lang w:val="en-US"/>
        </w:rPr>
        <w:t>Ṭušpa Rock</w:t>
      </w:r>
      <w:r w:rsidR="00FF0A5F" w:rsidRPr="00B63412">
        <w:rPr>
          <w:rFonts w:asciiTheme="majorBidi" w:hAnsiTheme="majorBidi" w:cstheme="majorBidi"/>
          <w:color w:val="000000" w:themeColor="text1"/>
          <w:lang w:val="en-US"/>
        </w:rPr>
        <w:t xml:space="preserve"> in the west are like an amphitheater. Steps carved into the bedrock form a pyramidal structure. It is known today that this arrangement, which no one knows for what purpose it was built, is the fortifications opened into the bedrock and the areas where the foundation beds of the building sit. From this information it is clear that at least in Schulz's time there were not even foundation walls left in the foundation beds laid on these steep areas. There is a beautiful view towards the Van plain and the lake from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side. Again, under the area called Horhor tombs</w:t>
      </w:r>
      <w:r w:rsidR="006D4DC9" w:rsidRPr="00B63412">
        <w:rPr>
          <w:rFonts w:asciiTheme="majorBidi" w:hAnsiTheme="majorBidi" w:cstheme="majorBidi"/>
          <w:color w:val="000000" w:themeColor="text1"/>
          <w:lang w:val="en-US"/>
        </w:rPr>
        <w:t xml:space="preserve"> (</w:t>
      </w:r>
      <w:r w:rsidR="00D451C9" w:rsidRPr="00B63412">
        <w:rPr>
          <w:rFonts w:asciiTheme="majorBidi" w:hAnsiTheme="majorBidi" w:cstheme="majorBidi"/>
          <w:i/>
          <w:iCs/>
          <w:color w:val="000000" w:themeColor="text1"/>
          <w:lang w:val="en-US"/>
        </w:rPr>
        <w:t>Argišti</w:t>
      </w:r>
      <w:r w:rsidR="00D451C9" w:rsidRPr="00B63412">
        <w:rPr>
          <w:rFonts w:asciiTheme="majorBidi" w:hAnsiTheme="majorBidi" w:cstheme="majorBidi"/>
          <w:color w:val="000000" w:themeColor="text1"/>
          <w:lang w:val="en-US"/>
        </w:rPr>
        <w:t xml:space="preserve"> I</w:t>
      </w:r>
      <w:r w:rsidR="007D19BD">
        <w:rPr>
          <w:rFonts w:asciiTheme="majorBidi" w:hAnsiTheme="majorBidi" w:cstheme="majorBidi"/>
          <w:color w:val="000000" w:themeColor="text1"/>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color w:val="000000" w:themeColor="text1"/>
          <w:lang w:val="en-US"/>
        </w:rPr>
        <w:fldChar w:fldCharType="end"/>
      </w:r>
      <w:r w:rsidR="00D451C9" w:rsidRPr="00B63412">
        <w:rPr>
          <w:rFonts w:asciiTheme="majorBidi" w:hAnsiTheme="majorBidi" w:cstheme="majorBidi"/>
          <w:color w:val="000000" w:themeColor="text1"/>
          <w:lang w:val="en-US"/>
        </w:rPr>
        <w:t xml:space="preserve"> Tomb</w:t>
      </w:r>
      <w:r w:rsidR="006D4DC9" w:rsidRPr="00B63412">
        <w:rPr>
          <w:rFonts w:asciiTheme="majorBidi" w:hAnsiTheme="majorBidi" w:cstheme="majorBidi"/>
          <w:color w:val="000000" w:themeColor="text1"/>
          <w:lang w:val="en-US"/>
        </w:rPr>
        <w:t xml:space="preserve"> </w:t>
      </w:r>
      <w:r w:rsidR="009E2B7F">
        <w:rPr>
          <w:rFonts w:asciiTheme="majorBidi" w:hAnsiTheme="majorBidi" w:cstheme="majorBidi"/>
          <w:color w:val="000000" w:themeColor="text1"/>
          <w:lang w:val="en-US"/>
        </w:rPr>
        <w:t>)</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D451C9" w:rsidRPr="00B63412">
        <w:rPr>
          <w:rFonts w:asciiTheme="majorBidi" w:hAnsiTheme="majorBidi" w:cstheme="majorBidi"/>
          <w:i/>
          <w:iCs/>
          <w:color w:val="000000" w:themeColor="text1"/>
          <w:lang w:val="en-US"/>
        </w:rPr>
        <w:instrText>Argišti</w:instrText>
      </w:r>
      <w:r w:rsidR="00D451C9" w:rsidRPr="00B63412">
        <w:rPr>
          <w:rFonts w:asciiTheme="majorBidi" w:hAnsiTheme="majorBidi" w:cstheme="majorBidi"/>
          <w:color w:val="000000" w:themeColor="text1"/>
          <w:lang w:val="en-US"/>
        </w:rPr>
        <w:instrText xml:space="preserve"> I Tomb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Small Horhor Tomb</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Small Horhor Tomb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w:t>
      </w:r>
      <w:r w:rsidR="00FF0A5F" w:rsidRPr="00B63412">
        <w:rPr>
          <w:rFonts w:asciiTheme="majorBidi" w:hAnsiTheme="majorBidi" w:cstheme="majorBidi"/>
          <w:color w:val="000000" w:themeColor="text1"/>
          <w:lang w:val="en-US"/>
        </w:rPr>
        <w:t>, Schulz informs us that there are water sources and the Pasha's summer mansion, and many sources specifically indicate the richness of this location in terms of water resources. The highest part of the fort is called “Ghourab</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Ghourab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This place also houses the </w:t>
      </w:r>
      <w:r w:rsidR="006D4DC9" w:rsidRPr="00B63412">
        <w:rPr>
          <w:rFonts w:asciiTheme="majorBidi" w:hAnsiTheme="majorBidi" w:cstheme="majorBidi"/>
          <w:color w:val="000000" w:themeColor="text1"/>
          <w:lang w:val="en-US"/>
        </w:rPr>
        <w:t>İç Kale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İç Kale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The south of this area is quite steep. Süleyman Khan Mosque is located in the west. Schulz specifically states that no inscriptions or rock tombs were found on this high plain behind the door called the dungeon door.</w:t>
      </w:r>
    </w:p>
    <w:p w14:paraId="5CBDC638" w14:textId="77777777" w:rsidR="00953A46" w:rsidRPr="00B63412" w:rsidRDefault="00953A46" w:rsidP="00FF0A5F">
      <w:pPr>
        <w:jc w:val="both"/>
        <w:rPr>
          <w:rFonts w:asciiTheme="majorBidi" w:hAnsiTheme="majorBidi" w:cstheme="majorBidi"/>
          <w:color w:val="000000" w:themeColor="text1"/>
          <w:lang w:val="en-US"/>
        </w:rPr>
      </w:pPr>
    </w:p>
    <w:p w14:paraId="0A6E8409" w14:textId="3C3C0D2D"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Three engravings depicting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Van City and a city plan published by C.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his 1842/1852 printed books are the products of a new understanding (Fig. 4). More realistic depictions are available and serve as a reference for many future works. So much so that even the angles at which the city view is rendered are often the same. The view of the fortress and the city is dominant in terms of the high rocky </w:t>
      </w:r>
      <w:r w:rsidR="00C6414A" w:rsidRPr="00B63412">
        <w:rPr>
          <w:rFonts w:asciiTheme="majorBidi" w:hAnsiTheme="majorBidi" w:cstheme="majorBidi"/>
          <w:color w:val="000000" w:themeColor="text1"/>
          <w:lang w:val="en-US"/>
        </w:rPr>
        <w:t>Tabriz Gate</w:t>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and </w:t>
      </w:r>
      <w:r w:rsidR="006D4DC9" w:rsidRPr="00B63412">
        <w:rPr>
          <w:rFonts w:asciiTheme="majorBidi" w:hAnsiTheme="majorBidi" w:cstheme="majorBidi"/>
          <w:color w:val="000000" w:themeColor="text1"/>
          <w:lang w:val="en-US"/>
        </w:rPr>
        <w:t>İskele Kapıs</w:t>
      </w:r>
      <w:r w:rsidRPr="00B63412">
        <w:rPr>
          <w:rFonts w:asciiTheme="majorBidi" w:hAnsiTheme="majorBidi" w:cstheme="majorBidi"/>
          <w:color w:val="000000" w:themeColor="text1"/>
          <w:lang w:val="en-US"/>
        </w:rPr>
        <w:t xml:space="preserve"> from the south.</w:t>
      </w:r>
    </w:p>
    <w:p w14:paraId="425B5426" w14:textId="77777777" w:rsidR="00953A46" w:rsidRPr="00B63412" w:rsidRDefault="00953A46" w:rsidP="00FF0A5F">
      <w:pPr>
        <w:jc w:val="both"/>
        <w:rPr>
          <w:rFonts w:asciiTheme="majorBidi" w:hAnsiTheme="majorBidi" w:cstheme="majorBidi"/>
          <w:color w:val="000000" w:themeColor="text1"/>
          <w:lang w:val="en-US"/>
        </w:rPr>
      </w:pPr>
    </w:p>
    <w:p w14:paraId="4CCBF535" w14:textId="43095F45"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In the text part of the work, he talks about the short history of Van. It is no different from </w:t>
      </w:r>
      <w:r w:rsidRPr="00B63412">
        <w:rPr>
          <w:rFonts w:asciiTheme="majorBidi" w:hAnsiTheme="majorBidi" w:cstheme="majorBidi"/>
          <w:color w:val="000000" w:themeColor="text1"/>
          <w:shd w:val="clear" w:color="auto" w:fill="FFFFFF"/>
          <w:lang w:val="en-US"/>
        </w:rPr>
        <w:t>Movses</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shd w:val="clear" w:color="auto" w:fill="FFFFFF"/>
          <w:lang w:val="en-US"/>
        </w:rPr>
        <w:t xml:space="preserve"> Khorenatsi</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lang w:val="en-US"/>
        </w:rPr>
        <w:t>. It refers to the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queen Semiramis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Alexander the Great, Armenian</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Kingdom, Byzantines, Timur, Safavids and Ottomans made additions to the city. In addition to </w:t>
      </w:r>
      <w:r w:rsidRPr="00B63412">
        <w:rPr>
          <w:rFonts w:asciiTheme="majorBidi" w:hAnsiTheme="majorBidi" w:cstheme="majorBidi"/>
          <w:color w:val="000000" w:themeColor="text1"/>
          <w:lang w:val="en-US"/>
        </w:rPr>
        <w:lastRenderedPageBreak/>
        <w:t>drawing the city plan,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copies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structures and cuneiform writings on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draws the general images of the city (Texier,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Van). It is an interesting detail that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resembles the Anazarbos Fortress in Çukurova. The form, location and lower settlement characteristics of both fortresses are similar in many ways.</w:t>
      </w:r>
    </w:p>
    <w:p w14:paraId="61E159C5" w14:textId="77777777" w:rsidR="00953A46" w:rsidRPr="00B63412" w:rsidRDefault="00953A46" w:rsidP="00FF0A5F">
      <w:pPr>
        <w:jc w:val="both"/>
        <w:rPr>
          <w:rFonts w:asciiTheme="majorBidi" w:hAnsiTheme="majorBidi" w:cstheme="majorBidi"/>
          <w:color w:val="000000" w:themeColor="text1"/>
          <w:lang w:val="en-US"/>
        </w:rPr>
      </w:pPr>
    </w:p>
    <w:p w14:paraId="478AC4F9" w14:textId="50F94F5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states that the city is surrounded by large watery gardens of fruit trees and vineyards. He writes that round towers were placed on the city walls, there was a walking path on </w:t>
      </w:r>
      <w:r w:rsidR="007853DB" w:rsidRPr="00B63412">
        <w:rPr>
          <w:rFonts w:asciiTheme="majorBidi" w:hAnsiTheme="majorBidi" w:cstheme="majorBidi"/>
          <w:color w:val="000000" w:themeColor="text1"/>
          <w:lang w:val="en-US"/>
        </w:rPr>
        <w:t>it,</w:t>
      </w:r>
      <w:r w:rsidRPr="00B63412">
        <w:rPr>
          <w:rFonts w:asciiTheme="majorBidi" w:hAnsiTheme="majorBidi" w:cstheme="majorBidi"/>
          <w:color w:val="000000" w:themeColor="text1"/>
          <w:lang w:val="en-US"/>
        </w:rPr>
        <w:t xml:space="preserve"> and it was well built. There is a ditch about 10 m wide in front of the walls, which was probably filled with water from the gardens. The city has three gates. There is Tabriz Gate</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the east, the </w:t>
      </w:r>
      <w:r w:rsidR="006D4DC9" w:rsidRPr="00B63412">
        <w:rPr>
          <w:rFonts w:asciiTheme="majorBidi" w:hAnsiTheme="majorBidi" w:cstheme="majorBidi"/>
          <w:color w:val="000000" w:themeColor="text1"/>
          <w:lang w:val="en-US"/>
        </w:rPr>
        <w:t>Orta Kapı</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Orta Kapı</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in the south, and the </w:t>
      </w:r>
      <w:r w:rsidR="00C6414A" w:rsidRPr="00B63412">
        <w:rPr>
          <w:rFonts w:asciiTheme="majorBidi" w:hAnsiTheme="majorBidi" w:cstheme="majorBidi"/>
          <w:color w:val="000000" w:themeColor="text1"/>
          <w:lang w:val="en-US"/>
        </w:rPr>
        <w:t>İskele Gate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C6414A" w:rsidRPr="00B63412">
        <w:rPr>
          <w:rFonts w:asciiTheme="majorBidi" w:hAnsiTheme="majorBidi" w:cstheme="majorBidi"/>
          <w:lang w:val="en-US"/>
        </w:rPr>
        <w:instrText>İskele Gate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in the west. This gate on the west also provides access to the lake. Texier counts two Armenian</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churches in the city with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inscriptions and the inn where camel caravans stayed as monumental structures of the city.</w:t>
      </w:r>
    </w:p>
    <w:p w14:paraId="31B372AE"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r w:rsidRPr="00B63412">
        <w:rPr>
          <w:rFonts w:asciiTheme="majorBidi" w:hAnsiTheme="majorBidi" w:cstheme="majorBidi"/>
          <w:noProof/>
          <w:color w:val="000000" w:themeColor="text1"/>
          <w:lang w:eastAsia="tr-TR"/>
        </w:rPr>
        <w:drawing>
          <wp:inline distT="0" distB="0" distL="0" distR="0" wp14:anchorId="2C385F87" wp14:editId="09B58A53">
            <wp:extent cx="5733415" cy="3615055"/>
            <wp:effectExtent l="0" t="0" r="0" b="4445"/>
            <wp:docPr id="1064842909" name="Resim 106484290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9" name="Resim 1064842909" descr="harita içeren bir resim&#10;&#10;Açıklama otomatik olarak oluşturuldu"/>
                    <pic:cNvPicPr/>
                  </pic:nvPicPr>
                  <pic:blipFill>
                    <a:blip r:embed="rId13" cstate="email">
                      <a:extLst>
                        <a:ext uri="{28A0092B-C50C-407E-A947-70E740481C1C}">
                          <a14:useLocalDpi xmlns:a14="http://schemas.microsoft.com/office/drawing/2010/main"/>
                        </a:ext>
                      </a:extLst>
                    </a:blip>
                    <a:stretch>
                      <a:fillRect/>
                    </a:stretch>
                  </pic:blipFill>
                  <pic:spPr>
                    <a:xfrm>
                      <a:off x="0" y="0"/>
                      <a:ext cx="5733415" cy="3615055"/>
                    </a:xfrm>
                    <a:prstGeom prst="rect">
                      <a:avLst/>
                    </a:prstGeom>
                  </pic:spPr>
                </pic:pic>
              </a:graphicData>
            </a:graphic>
          </wp:inline>
        </w:drawing>
      </w:r>
    </w:p>
    <w:p w14:paraId="4C43381B" w14:textId="35188B18"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 4 First city plan/map of Van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1842/1852).</w:t>
      </w:r>
    </w:p>
    <w:p w14:paraId="49CC34CE" w14:textId="77777777" w:rsidR="00FF0A5F" w:rsidRPr="00B63412" w:rsidRDefault="00FF0A5F" w:rsidP="00FF0A5F">
      <w:pPr>
        <w:jc w:val="both"/>
        <w:rPr>
          <w:rFonts w:asciiTheme="majorBidi" w:hAnsiTheme="majorBidi" w:cstheme="majorBidi"/>
          <w:lang w:val="en-US"/>
        </w:rPr>
      </w:pPr>
    </w:p>
    <w:p w14:paraId="3A12AA3D" w14:textId="51C9726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plan published by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is the first city plan/map of Van (Texier, 1842/1852) (Fig. 4). From the surviving ruins, it is seen that the topography of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Old Van City</w:t>
      </w:r>
      <w:r w:rsidR="00C10847" w:rsidRPr="00B63412">
        <w:rPr>
          <w:rFonts w:asciiTheme="majorBidi" w:hAnsiTheme="majorBidi" w:cstheme="majorBidi"/>
          <w:color w:val="000000" w:themeColor="text1"/>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Old Van City</w:instrText>
      </w:r>
      <w:r w:rsidR="00C10847" w:rsidRPr="00B63412">
        <w:rPr>
          <w:lang w:val="en-US"/>
        </w:rPr>
        <w:instrText xml:space="preserve">" </w:instrText>
      </w:r>
      <w:r w:rsidR="00C10847"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 defense system, and some buildings overlap with the city plan in many ways. We can say that the city is evaluated in two main parts. The Chateau de Wan section is the area we define today as the Citadel or </w:t>
      </w:r>
      <w:r w:rsidR="006D4DC9" w:rsidRPr="00B63412">
        <w:rPr>
          <w:rFonts w:asciiTheme="majorBidi" w:hAnsiTheme="majorBidi" w:cstheme="majorBidi"/>
          <w:color w:val="000000" w:themeColor="text1"/>
          <w:lang w:val="en-US"/>
        </w:rPr>
        <w:t>İç Kale</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Upper Citadel</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This part of the fortress is surrounded by a fortification system from four directions. The lower extension to the east of the </w:t>
      </w:r>
      <w:r w:rsidR="00DD471B">
        <w:rPr>
          <w:rFonts w:asciiTheme="majorBidi" w:hAnsiTheme="majorBidi" w:cstheme="majorBidi"/>
          <w:color w:val="000000" w:themeColor="text1"/>
          <w:lang w:val="en-US"/>
        </w:rPr>
        <w:t>East Ditch,</w:t>
      </w:r>
      <w:r w:rsidRPr="00B63412">
        <w:rPr>
          <w:rFonts w:asciiTheme="majorBidi" w:hAnsiTheme="majorBidi" w:cstheme="majorBidi"/>
          <w:color w:val="000000" w:themeColor="text1"/>
          <w:lang w:val="en-US"/>
        </w:rPr>
        <w:t xml:space="preserve"> and the sections called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 the west have a wall system only in the north direction. In these regions, the rocks in the south are quite steep and form a natural defense system. In the region that forms the middle part of the fortress, there is a gradual and sometimes 4 rows defense system towards the north. The ledges and towers on the walls are often shown in the correct locations. It is possible to see the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on the west of the fortress and the Water Tower</w:t>
      </w:r>
      <w:r w:rsidR="006D4DC9" w:rsidRPr="00B63412">
        <w:rPr>
          <w:rFonts w:asciiTheme="majorBidi" w:hAnsiTheme="majorBidi" w:cstheme="majorBidi"/>
          <w:color w:val="000000" w:themeColor="text1"/>
          <w:lang w:val="en-US"/>
        </w:rPr>
        <w:t xml:space="preserve"> (Su Kulesi)</w:t>
      </w:r>
      <w:r w:rsidRPr="00B63412">
        <w:rPr>
          <w:rFonts w:asciiTheme="majorBidi" w:hAnsiTheme="majorBidi" w:cstheme="majorBidi"/>
          <w:color w:val="000000" w:themeColor="text1"/>
          <w:lang w:val="en-US"/>
        </w:rPr>
        <w:t xml:space="preserve"> on the northern skirts. The region defined as Horhor was named Gourab. It has also been stated that the area called Minua</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Fountain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 Fountain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today is a wetland.</w:t>
      </w:r>
    </w:p>
    <w:p w14:paraId="6663A73D" w14:textId="77777777" w:rsidR="00953A46" w:rsidRPr="00B63412" w:rsidRDefault="00953A46" w:rsidP="00FF0A5F">
      <w:pPr>
        <w:jc w:val="both"/>
        <w:rPr>
          <w:rFonts w:asciiTheme="majorBidi" w:hAnsiTheme="majorBidi" w:cstheme="majorBidi"/>
          <w:color w:val="000000" w:themeColor="text1"/>
          <w:lang w:val="en-US"/>
        </w:rPr>
      </w:pPr>
    </w:p>
    <w:p w14:paraId="7919B31C" w14:textId="22C31E1D"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lastRenderedPageBreak/>
        <w:t>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general views of the city from three directions provide important information in terms of understanding the city's fortification system, monumental structures, and sometimes civil architecture. The engraving shows the city from the direction of Tabriz Gate</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(Fig. 5), it is surrounded by a crenelated wall system, with the lower one in the front and the higher one in the back.</w:t>
      </w:r>
    </w:p>
    <w:p w14:paraId="4A82BA68" w14:textId="77777777" w:rsidR="00953A46" w:rsidRPr="00B63412" w:rsidRDefault="00953A46" w:rsidP="00FF0A5F">
      <w:pPr>
        <w:jc w:val="both"/>
        <w:rPr>
          <w:rFonts w:asciiTheme="majorBidi" w:hAnsiTheme="majorBidi" w:cstheme="majorBidi"/>
          <w:color w:val="000000" w:themeColor="text1"/>
          <w:lang w:val="en-US"/>
        </w:rPr>
      </w:pPr>
    </w:p>
    <w:p w14:paraId="69F927EA" w14:textId="435A62C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The engraving depicting the </w:t>
      </w:r>
      <w:r w:rsidR="00A84BA0">
        <w:rPr>
          <w:rFonts w:asciiTheme="majorBidi" w:hAnsiTheme="majorBidi" w:cstheme="majorBidi"/>
          <w:color w:val="000000" w:themeColor="text1"/>
          <w:lang w:val="en-US"/>
        </w:rPr>
        <w:t>c</w:t>
      </w:r>
      <w:r w:rsidRPr="00B63412">
        <w:rPr>
          <w:rFonts w:asciiTheme="majorBidi" w:hAnsiTheme="majorBidi" w:cstheme="majorBidi"/>
          <w:color w:val="000000" w:themeColor="text1"/>
          <w:lang w:val="en-US"/>
        </w:rPr>
        <w:t xml:space="preserve">ity of Van from the </w:t>
      </w:r>
      <w:r w:rsidR="006D4DC9" w:rsidRPr="00B63412">
        <w:rPr>
          <w:rFonts w:asciiTheme="majorBidi" w:hAnsiTheme="majorBidi" w:cstheme="majorBidi"/>
          <w:color w:val="000000" w:themeColor="text1"/>
          <w:lang w:val="en-US"/>
        </w:rPr>
        <w:t>Orta Kapı</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Orta Kapı</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from the south, has more details (Fig. 6). It is seen that the southern silhouette of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entire urban texture extending from the</w:t>
      </w:r>
      <w:r w:rsidR="006D4DC9" w:rsidRPr="00B63412">
        <w:rPr>
          <w:rFonts w:asciiTheme="majorBidi" w:hAnsiTheme="majorBidi" w:cstheme="majorBidi"/>
          <w:color w:val="000000" w:themeColor="text1"/>
          <w:lang w:val="en-US"/>
        </w:rPr>
        <w:t xml:space="preserve"> </w:t>
      </w:r>
      <w:r w:rsidR="00C6414A" w:rsidRPr="00B63412">
        <w:rPr>
          <w:rFonts w:asciiTheme="majorBidi" w:hAnsiTheme="majorBidi" w:cstheme="majorBidi"/>
          <w:color w:val="000000" w:themeColor="text1"/>
          <w:lang w:val="en-US"/>
        </w:rPr>
        <w:t>İskele Gate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C6414A" w:rsidRPr="00B63412">
        <w:rPr>
          <w:rFonts w:asciiTheme="majorBidi" w:hAnsiTheme="majorBidi" w:cstheme="majorBidi"/>
          <w:lang w:val="en-US"/>
        </w:rPr>
        <w:instrText>İskele Gate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 the </w:t>
      </w:r>
      <w:r w:rsidR="00C6414A" w:rsidRPr="00B63412">
        <w:rPr>
          <w:rFonts w:asciiTheme="majorBidi" w:hAnsiTheme="majorBidi" w:cstheme="majorBidi"/>
          <w:color w:val="000000" w:themeColor="text1"/>
          <w:lang w:val="en-US"/>
        </w:rPr>
        <w:t xml:space="preserve">Tabriz </w:t>
      </w:r>
      <w:r w:rsidR="007853DB" w:rsidRPr="00B63412">
        <w:rPr>
          <w:rFonts w:asciiTheme="majorBidi" w:hAnsiTheme="majorBidi" w:cstheme="majorBidi"/>
          <w:color w:val="000000" w:themeColor="text1"/>
          <w:lang w:val="en-US"/>
        </w:rPr>
        <w:t>Gate are</w:t>
      </w:r>
      <w:r w:rsidRPr="00B63412">
        <w:rPr>
          <w:rFonts w:asciiTheme="majorBidi" w:hAnsiTheme="majorBidi" w:cstheme="majorBidi"/>
          <w:color w:val="000000" w:themeColor="text1"/>
          <w:lang w:val="en-US"/>
        </w:rPr>
        <w:t xml:space="preserve"> depicted. This angle, in which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described the city, became a reference for the works done after him. It is seen that the same angle and even the details are similar in the works of travelers and researchers such as A. H.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H. B. Aster, T. Deyrolle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and P. Miller-Simonis. (Layard, 1853; Aster, 1860; Deyrolle, 1876; Müller-Simonis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Müller-Simonis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1892).</w:t>
      </w:r>
    </w:p>
    <w:p w14:paraId="167D27AF" w14:textId="77777777" w:rsidR="00FF0A5F" w:rsidRPr="00B63412" w:rsidRDefault="00FF0A5F" w:rsidP="00FF0A5F">
      <w:pPr>
        <w:jc w:val="both"/>
        <w:rPr>
          <w:rFonts w:asciiTheme="majorBidi" w:hAnsiTheme="majorBidi" w:cstheme="majorBidi"/>
          <w:color w:val="000000" w:themeColor="text1"/>
          <w:lang w:val="en-US"/>
        </w:rPr>
      </w:pPr>
    </w:p>
    <w:p w14:paraId="5A6818B9"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1488422F" wp14:editId="4A5FC91C">
            <wp:extent cx="5733415" cy="2618740"/>
            <wp:effectExtent l="0" t="0" r="0" b="0"/>
            <wp:docPr id="1064842910" name="Resim 1064842910" descr="taslak, çizim, res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0" name="Resim 1064842910" descr="taslak, çizim, resim, gökyüzü içeren bir resim&#10;&#10;Açıklama otomatik olarak oluşturuldu"/>
                    <pic:cNvPicPr/>
                  </pic:nvPicPr>
                  <pic:blipFill>
                    <a:blip r:embed="rId14" cstate="email">
                      <a:extLst>
                        <a:ext uri="{28A0092B-C50C-407E-A947-70E740481C1C}">
                          <a14:useLocalDpi xmlns:a14="http://schemas.microsoft.com/office/drawing/2010/main"/>
                        </a:ext>
                      </a:extLst>
                    </a:blip>
                    <a:stretch>
                      <a:fillRect/>
                    </a:stretch>
                  </pic:blipFill>
                  <pic:spPr>
                    <a:xfrm>
                      <a:off x="0" y="0"/>
                      <a:ext cx="5733415" cy="2618740"/>
                    </a:xfrm>
                    <a:prstGeom prst="rect">
                      <a:avLst/>
                    </a:prstGeom>
                  </pic:spPr>
                </pic:pic>
              </a:graphicData>
            </a:graphic>
          </wp:inline>
        </w:drawing>
      </w:r>
    </w:p>
    <w:p w14:paraId="66895B3B" w14:textId="12D1E361"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r w:rsidRPr="00B63412">
        <w:rPr>
          <w:rFonts w:asciiTheme="majorBidi" w:hAnsiTheme="majorBidi" w:cstheme="majorBidi"/>
          <w:lang w:val="en-US"/>
        </w:rPr>
        <w:t>Fig</w:t>
      </w:r>
      <w:r w:rsidR="00991845">
        <w:rPr>
          <w:rFonts w:asciiTheme="majorBidi" w:hAnsiTheme="majorBidi" w:cstheme="majorBidi"/>
          <w:lang w:val="en-US"/>
        </w:rPr>
        <w:t>. 5</w:t>
      </w:r>
      <w:r w:rsidRPr="00B63412">
        <w:rPr>
          <w:rFonts w:asciiTheme="majorBidi" w:hAnsiTheme="majorBidi" w:cstheme="majorBidi"/>
          <w:lang w:val="en-US"/>
        </w:rPr>
        <w:t xml:space="preserve"> Depicting the </w:t>
      </w:r>
      <w:r w:rsidR="00A84BA0">
        <w:rPr>
          <w:rFonts w:asciiTheme="majorBidi" w:hAnsiTheme="majorBidi" w:cstheme="majorBidi"/>
          <w:lang w:val="en-US"/>
        </w:rPr>
        <w:t>c</w:t>
      </w:r>
      <w:r w:rsidRPr="00B63412">
        <w:rPr>
          <w:rFonts w:asciiTheme="majorBidi" w:hAnsiTheme="majorBidi" w:cstheme="majorBidi"/>
          <w:lang w:val="en-US"/>
        </w:rPr>
        <w:t xml:space="preserve">ity of Van from the Tabriz </w:t>
      </w:r>
      <w:r w:rsidR="006D4DC9" w:rsidRPr="00B63412">
        <w:rPr>
          <w:rFonts w:asciiTheme="majorBidi" w:hAnsiTheme="majorBidi" w:cstheme="majorBidi"/>
          <w:lang w:val="en-US"/>
        </w:rPr>
        <w:t>Kapı</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006D4DC9" w:rsidRPr="00B63412">
        <w:rPr>
          <w:rFonts w:asciiTheme="majorBidi" w:hAnsiTheme="majorBidi" w:cstheme="majorBidi"/>
          <w:lang w:val="en-US"/>
        </w:rPr>
        <w:t xml:space="preserve"> </w:t>
      </w:r>
      <w:r w:rsidRPr="00B63412">
        <w:rPr>
          <w:rFonts w:asciiTheme="majorBidi" w:hAnsiTheme="majorBidi" w:cstheme="majorBidi"/>
          <w:lang w:val="en-US"/>
        </w:rPr>
        <w:t xml:space="preserve">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1842/1852).</w:t>
      </w:r>
    </w:p>
    <w:p w14:paraId="3E7DC119"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57B30E50" wp14:editId="0B38F66C">
            <wp:extent cx="5742819" cy="1571082"/>
            <wp:effectExtent l="0" t="0" r="0" b="3810"/>
            <wp:docPr id="1064842911" name="Resim 1064842911" descr="gökyüzü, manzara, dış mekan, panora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1" name="Resim 1064842911" descr="gökyüzü, manzara, dış mekan, panorama içeren bir resim&#10;&#10;Açıklama otomatik olarak oluşturuldu"/>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875568" cy="1607398"/>
                    </a:xfrm>
                    <a:prstGeom prst="rect">
                      <a:avLst/>
                    </a:prstGeom>
                    <a:ln>
                      <a:noFill/>
                    </a:ln>
                    <a:extLst>
                      <a:ext uri="{53640926-AAD7-44D8-BBD7-CCE9431645EC}">
                        <a14:shadowObscured xmlns:a14="http://schemas.microsoft.com/office/drawing/2010/main"/>
                      </a:ext>
                    </a:extLst>
                  </pic:spPr>
                </pic:pic>
              </a:graphicData>
            </a:graphic>
          </wp:inline>
        </w:drawing>
      </w:r>
    </w:p>
    <w:p w14:paraId="7965ADAD" w14:textId="54C1754D"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w:t>
      </w:r>
      <w:r w:rsidR="00991845">
        <w:rPr>
          <w:rFonts w:asciiTheme="majorBidi" w:hAnsiTheme="majorBidi" w:cstheme="majorBidi"/>
          <w:lang w:val="en-US"/>
        </w:rPr>
        <w:t>. 6</w:t>
      </w:r>
      <w:r w:rsidRPr="00B63412">
        <w:rPr>
          <w:rFonts w:asciiTheme="majorBidi" w:hAnsiTheme="majorBidi" w:cstheme="majorBidi"/>
          <w:lang w:val="en-US"/>
        </w:rPr>
        <w:t xml:space="preserve"> Depicting the </w:t>
      </w:r>
      <w:r w:rsidR="00A84BA0">
        <w:rPr>
          <w:rFonts w:asciiTheme="majorBidi" w:hAnsiTheme="majorBidi" w:cstheme="majorBidi"/>
          <w:lang w:val="en-US"/>
        </w:rPr>
        <w:t>c</w:t>
      </w:r>
      <w:r w:rsidRPr="00B63412">
        <w:rPr>
          <w:rFonts w:asciiTheme="majorBidi" w:hAnsiTheme="majorBidi" w:cstheme="majorBidi"/>
          <w:lang w:val="en-US"/>
        </w:rPr>
        <w:t>ity of Van from the south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1842/1852).</w:t>
      </w:r>
    </w:p>
    <w:p w14:paraId="4CC4BEA2"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23523B2B" wp14:editId="24B4A15C">
            <wp:extent cx="5787673" cy="2139519"/>
            <wp:effectExtent l="0" t="0" r="3810" b="0"/>
            <wp:docPr id="1064842912" name="Resim 1064842912" descr="taslak, gökyüzü, çiz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2" name="Resim 1064842912" descr="taslak, gökyüzü, çizim, dış mekan içeren bir resim&#10;&#10;Açıklama otomatik olarak oluşturuldu"/>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5838564" cy="2158332"/>
                    </a:xfrm>
                    <a:prstGeom prst="rect">
                      <a:avLst/>
                    </a:prstGeom>
                    <a:ln>
                      <a:noFill/>
                    </a:ln>
                    <a:extLst>
                      <a:ext uri="{53640926-AAD7-44D8-BBD7-CCE9431645EC}">
                        <a14:shadowObscured xmlns:a14="http://schemas.microsoft.com/office/drawing/2010/main"/>
                      </a:ext>
                    </a:extLst>
                  </pic:spPr>
                </pic:pic>
              </a:graphicData>
            </a:graphic>
          </wp:inline>
        </w:drawing>
      </w:r>
    </w:p>
    <w:p w14:paraId="32D21F33" w14:textId="6A273D70"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w:t>
      </w:r>
      <w:r w:rsidR="00991845">
        <w:rPr>
          <w:rFonts w:asciiTheme="majorBidi" w:hAnsiTheme="majorBidi" w:cstheme="majorBidi"/>
          <w:lang w:val="en-US"/>
        </w:rPr>
        <w:t>. 7</w:t>
      </w:r>
      <w:r w:rsidRPr="00B63412">
        <w:rPr>
          <w:rFonts w:asciiTheme="majorBidi" w:hAnsiTheme="majorBidi" w:cstheme="majorBidi"/>
          <w:lang w:val="en-US"/>
        </w:rPr>
        <w:t xml:space="preserve"> Depicting the </w:t>
      </w:r>
      <w:r w:rsidR="00A84BA0">
        <w:rPr>
          <w:rFonts w:asciiTheme="majorBidi" w:hAnsiTheme="majorBidi" w:cstheme="majorBidi"/>
          <w:lang w:val="en-US"/>
        </w:rPr>
        <w:t>c</w:t>
      </w:r>
      <w:r w:rsidRPr="00B63412">
        <w:rPr>
          <w:rFonts w:asciiTheme="majorBidi" w:hAnsiTheme="majorBidi" w:cstheme="majorBidi"/>
          <w:lang w:val="en-US"/>
        </w:rPr>
        <w:t xml:space="preserve">ity of Van from the </w:t>
      </w:r>
      <w:r w:rsidR="00C6414A" w:rsidRPr="00B63412">
        <w:rPr>
          <w:rFonts w:asciiTheme="majorBidi" w:hAnsiTheme="majorBidi" w:cstheme="majorBidi"/>
          <w:lang w:val="en-US"/>
        </w:rPr>
        <w:t>İskele Gate</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C6414A" w:rsidRPr="00B63412">
        <w:rPr>
          <w:rFonts w:asciiTheme="majorBidi" w:hAnsiTheme="majorBidi" w:cstheme="majorBidi"/>
          <w:lang w:val="en-US"/>
        </w:rPr>
        <w:instrText>İskele Gate</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006D4DC9" w:rsidRPr="00B63412">
        <w:rPr>
          <w:rFonts w:asciiTheme="majorBidi" w:hAnsiTheme="majorBidi" w:cstheme="majorBidi"/>
          <w:lang w:val="en-US"/>
        </w:rPr>
        <w:t xml:space="preserve"> </w:t>
      </w:r>
      <w:r w:rsidRPr="00B63412">
        <w:rPr>
          <w:rFonts w:asciiTheme="majorBidi" w:hAnsiTheme="majorBidi" w:cstheme="majorBidi"/>
          <w:lang w:val="en-US"/>
        </w:rPr>
        <w:t xml:space="preserve">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1842/1852).</w:t>
      </w:r>
    </w:p>
    <w:p w14:paraId="4FA0173E" w14:textId="77777777" w:rsidR="006D4DC9" w:rsidRPr="00B63412" w:rsidRDefault="006D4DC9" w:rsidP="00FF0A5F">
      <w:pPr>
        <w:jc w:val="both"/>
        <w:rPr>
          <w:rFonts w:asciiTheme="majorBidi" w:hAnsiTheme="majorBidi" w:cstheme="majorBidi"/>
          <w:lang w:val="en-US"/>
        </w:rPr>
      </w:pPr>
    </w:p>
    <w:p w14:paraId="4203B2E8" w14:textId="08AA0331"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states that the cliff can only be reached from the west. In this direction, there is the </w:t>
      </w:r>
      <w:r w:rsidR="00C6414A" w:rsidRPr="00B63412">
        <w:rPr>
          <w:rFonts w:asciiTheme="majorBidi" w:hAnsiTheme="majorBidi" w:cstheme="majorBidi"/>
          <w:color w:val="000000" w:themeColor="text1"/>
          <w:lang w:val="en-US"/>
        </w:rPr>
        <w:t>İskele Gate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C6414A" w:rsidRPr="00B63412">
        <w:rPr>
          <w:rFonts w:asciiTheme="majorBidi" w:hAnsiTheme="majorBidi" w:cstheme="majorBidi"/>
          <w:color w:val="000000" w:themeColor="text1"/>
          <w:lang w:val="en-US"/>
        </w:rPr>
        <w:instrText>İskele Gate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 connecting the city to the lake. In the engraving showing the fortress from this location, it is seen that the rectangular structure on the plain level behind the </w:t>
      </w:r>
      <w:r w:rsidR="00C6414A" w:rsidRPr="00B63412">
        <w:rPr>
          <w:rFonts w:asciiTheme="majorBidi" w:hAnsiTheme="majorBidi" w:cstheme="majorBidi"/>
          <w:color w:val="000000" w:themeColor="text1"/>
          <w:lang w:val="en-US"/>
        </w:rPr>
        <w:t>İskele Gate</w:t>
      </w:r>
      <w:r w:rsidRPr="00B63412">
        <w:rPr>
          <w:rFonts w:asciiTheme="majorBidi" w:hAnsiTheme="majorBidi" w:cstheme="majorBidi"/>
          <w:color w:val="000000" w:themeColor="text1"/>
          <w:lang w:val="en-US"/>
        </w:rPr>
        <w:t xml:space="preserve"> on the left is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340183">
        <w:rPr>
          <w:rFonts w:asciiTheme="majorBidi" w:hAnsiTheme="majorBidi" w:cstheme="majorBidi"/>
          <w:color w:val="000000" w:themeColor="text1"/>
          <w:lang w:val="en-US"/>
        </w:rPr>
        <w:t>P</w:t>
      </w:r>
      <w:r w:rsidRPr="00B63412">
        <w:rPr>
          <w:rFonts w:asciiTheme="majorBidi" w:hAnsiTheme="majorBidi" w:cstheme="majorBidi"/>
          <w:color w:val="000000" w:themeColor="text1"/>
          <w:lang w:val="en-US"/>
        </w:rPr>
        <w:t>eriod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 (Fig. 7). Texier emphasizes that this structure, which was built with large stone blocks without mortar, dates from the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Period. In the engraving, two roads leading to the citadel are visible further back, which provide the connection to the upper fortress and are still used today. Defensive towers and gates placed at periodic intervals in the west, and the double-staged city wall system in the north are depicted realistically, with some shifts in angles and proportions. Texier reaches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Caves</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by using these roads. It briefly mentions the locations and distributions of the inscriptions that have been skilfully carved into the rock surface. It states that the main hall of the tomb was 4.5 m wide and 10 m long. What is interesting here is that he also mentioned the concave square cavities between the niches and that metal plates might have been placed in these areas. He mentions that there are no </w:t>
      </w:r>
      <w:r w:rsidRPr="00B63412">
        <w:rPr>
          <w:rFonts w:asciiTheme="majorBidi" w:hAnsiTheme="majorBidi" w:cstheme="majorBidi"/>
          <w:lang w:val="en-US"/>
        </w:rPr>
        <w:t>burial beds/</w:t>
      </w:r>
      <w:r w:rsidRPr="00B63412">
        <w:rPr>
          <w:rFonts w:asciiTheme="majorBidi" w:hAnsiTheme="majorBidi" w:cstheme="majorBidi"/>
          <w:i/>
          <w:lang w:val="en-US"/>
        </w:rPr>
        <w:t>klines</w:t>
      </w:r>
      <w:r w:rsidRPr="00B63412">
        <w:rPr>
          <w:rFonts w:asciiTheme="majorBidi" w:hAnsiTheme="majorBidi" w:cstheme="majorBidi"/>
          <w:color w:val="000000" w:themeColor="text1"/>
          <w:lang w:val="en-US"/>
        </w:rPr>
        <w:t xml:space="preserve"> and sarcophagi in the burial chambers. It also mentions the </w:t>
      </w:r>
      <w:r w:rsidR="006D4DC9" w:rsidRPr="00B63412">
        <w:rPr>
          <w:rFonts w:asciiTheme="majorBidi" w:hAnsiTheme="majorBidi" w:cstheme="majorBidi"/>
          <w:color w:val="000000" w:themeColor="text1"/>
          <w:lang w:val="en-US"/>
        </w:rPr>
        <w:t>Small</w:t>
      </w:r>
      <w:r w:rsidRPr="00B63412">
        <w:rPr>
          <w:rFonts w:asciiTheme="majorBidi" w:hAnsiTheme="majorBidi" w:cstheme="majorBidi"/>
          <w:color w:val="000000" w:themeColor="text1"/>
          <w:lang w:val="en-US"/>
        </w:rPr>
        <w:t xml:space="preserve"> Horhor Cave, which is located on and below the same axis as the Horhor Caves. He states that in previous visits, human bones and pottery remains were found in the grave. He especially emphasizes that the bitumen and hemp surrounding the bones indicate that they may </w:t>
      </w:r>
      <w:r w:rsidR="007853DB" w:rsidRPr="00B63412">
        <w:rPr>
          <w:rFonts w:asciiTheme="majorBidi" w:hAnsiTheme="majorBidi" w:cstheme="majorBidi"/>
          <w:color w:val="000000" w:themeColor="text1"/>
          <w:lang w:val="en-US"/>
        </w:rPr>
        <w:t>have belonged</w:t>
      </w:r>
      <w:r w:rsidRPr="00B63412">
        <w:rPr>
          <w:rFonts w:asciiTheme="majorBidi" w:hAnsiTheme="majorBidi" w:cstheme="majorBidi"/>
          <w:color w:val="000000" w:themeColor="text1"/>
          <w:lang w:val="en-US"/>
        </w:rPr>
        <w:t xml:space="preserve"> to ancient human burials.</w:t>
      </w:r>
    </w:p>
    <w:p w14:paraId="76818716" w14:textId="77777777" w:rsidR="00953A46" w:rsidRPr="00B63412" w:rsidRDefault="00953A46" w:rsidP="00FF0A5F">
      <w:pPr>
        <w:jc w:val="both"/>
        <w:rPr>
          <w:rFonts w:asciiTheme="majorBidi" w:hAnsiTheme="majorBidi" w:cstheme="majorBidi"/>
          <w:color w:val="000000" w:themeColor="text1"/>
          <w:lang w:val="en-US"/>
        </w:rPr>
      </w:pPr>
    </w:p>
    <w:p w14:paraId="22F33DC8" w14:textId="532EF1F6"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gives information about the rock steps observed in almost every part of the rock during the ongoing fortress tour. Although his guide informs himself that these steps were built for navigation purposes, the traveler makes the assessment that is still accepted today. The orientation of the beds and their arrangement suggest that these are the foundation beds created for the placement of the stones that formed the defensive walls of the citadel (Texier,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Van VI). The stone blocks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encountered in the </w:t>
      </w:r>
      <w:r w:rsidR="00C6414A" w:rsidRPr="00B63412">
        <w:rPr>
          <w:rFonts w:asciiTheme="majorBidi" w:hAnsiTheme="majorBidi" w:cstheme="majorBidi"/>
          <w:color w:val="000000" w:themeColor="text1"/>
          <w:lang w:val="en-US"/>
        </w:rPr>
        <w:t>İskele Gate</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C6414A" w:rsidRPr="00B63412">
        <w:rPr>
          <w:rFonts w:asciiTheme="majorBidi" w:hAnsiTheme="majorBidi" w:cstheme="majorBidi"/>
          <w:color w:val="000000" w:themeColor="text1"/>
          <w:lang w:val="en-US"/>
        </w:rPr>
        <w:instrText>İskele Gate</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area form the beginning of this defense system, and together with this defense system, the walls surround the entire rock.</w:t>
      </w:r>
    </w:p>
    <w:p w14:paraId="3FD1347B" w14:textId="77777777" w:rsidR="00953A46" w:rsidRPr="00B63412" w:rsidRDefault="00953A46" w:rsidP="00FF0A5F">
      <w:pPr>
        <w:jc w:val="both"/>
        <w:rPr>
          <w:rFonts w:asciiTheme="majorBidi" w:hAnsiTheme="majorBidi" w:cstheme="majorBidi"/>
          <w:color w:val="000000" w:themeColor="text1"/>
          <w:lang w:val="en-US"/>
        </w:rPr>
      </w:pPr>
    </w:p>
    <w:p w14:paraId="6895F0C7" w14:textId="23D9E6A4"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traveler then reaches the citadel at the highest part of the fortress, which the locals call Ghourab</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Ghourab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(Raven). In this flattened area in some places, he cannot see anything remarkable except heaps of rubble and cisterns carved into the bedrock. According to him, the stones of the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period buildings must have been broken and used for the small military structures built in the late period in this section.</w:t>
      </w:r>
    </w:p>
    <w:p w14:paraId="75833A76" w14:textId="77777777" w:rsidR="00953A46" w:rsidRPr="00B63412" w:rsidRDefault="00953A46" w:rsidP="00FF0A5F">
      <w:pPr>
        <w:jc w:val="both"/>
        <w:rPr>
          <w:rFonts w:asciiTheme="majorBidi" w:hAnsiTheme="majorBidi" w:cstheme="majorBidi"/>
          <w:color w:val="000000" w:themeColor="text1"/>
          <w:lang w:val="en-US"/>
        </w:rPr>
      </w:pPr>
    </w:p>
    <w:p w14:paraId="5B42FB4D" w14:textId="2344A05E"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It is understood from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's later accounts that he went to the burial chamber, which is now known as the </w:t>
      </w:r>
      <w:r w:rsidR="006D4DC9" w:rsidRPr="00B63412">
        <w:rPr>
          <w:rFonts w:asciiTheme="majorBidi" w:hAnsiTheme="majorBidi" w:cstheme="majorBidi"/>
          <w:color w:val="000000" w:themeColor="text1"/>
          <w:lang w:val="en-US"/>
        </w:rPr>
        <w:t xml:space="preserve"> İç Kale</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006D4DC9"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Tomb</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İç Kale Tomb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(Texier,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 Van VI). He states that he descended to a terrace by a difficult road, which is the same route today. It makes the burial chambers carved into the </w:t>
      </w:r>
      <w:r w:rsidRPr="00B63412">
        <w:rPr>
          <w:rFonts w:asciiTheme="majorBidi" w:hAnsiTheme="majorBidi" w:cstheme="majorBidi"/>
          <w:color w:val="000000" w:themeColor="text1"/>
          <w:lang w:val="en-US"/>
        </w:rPr>
        <w:lastRenderedPageBreak/>
        <w:t>bedrock to the east of the terrace resemble those in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Tomb. </w:t>
      </w:r>
      <w:r w:rsidR="007853DB" w:rsidRPr="00B63412">
        <w:rPr>
          <w:rFonts w:asciiTheme="majorBidi" w:hAnsiTheme="majorBidi" w:cstheme="majorBidi"/>
          <w:color w:val="000000" w:themeColor="text1"/>
          <w:lang w:val="en-US"/>
        </w:rPr>
        <w:t>Also,</w:t>
      </w:r>
      <w:r w:rsidRPr="00B63412">
        <w:rPr>
          <w:rFonts w:asciiTheme="majorBidi" w:hAnsiTheme="majorBidi" w:cstheme="majorBidi"/>
          <w:color w:val="000000" w:themeColor="text1"/>
          <w:lang w:val="en-US"/>
        </w:rPr>
        <w:t xml:space="preserve"> he emphasizes that this is the largest tomb (cave) of the </w:t>
      </w:r>
      <w:r w:rsidR="008E74CD">
        <w:rPr>
          <w:rFonts w:asciiTheme="majorBidi" w:hAnsiTheme="majorBidi" w:cstheme="majorBidi"/>
          <w:color w:val="000000" w:themeColor="text1"/>
          <w:lang w:val="en-US"/>
        </w:rPr>
        <w:t>Ṭušpa Rock</w:t>
      </w:r>
      <w:r w:rsidR="00045232" w:rsidRPr="00B63412">
        <w:rPr>
          <w:rFonts w:asciiTheme="majorBidi" w:hAnsiTheme="majorBidi" w:cstheme="majorBidi"/>
          <w:color w:val="000000" w:themeColor="text1"/>
          <w:lang w:val="en-US"/>
        </w:rPr>
        <w:fldChar w:fldCharType="begin"/>
      </w:r>
      <w:r w:rsidR="00045232" w:rsidRPr="00B63412">
        <w:rPr>
          <w:lang w:val="en-US"/>
        </w:rPr>
        <w:instrText xml:space="preserve"> XE "</w:instrText>
      </w:r>
      <w:r w:rsidR="008E74CD">
        <w:rPr>
          <w:rFonts w:asciiTheme="majorBidi" w:hAnsiTheme="majorBidi" w:cstheme="majorBidi"/>
          <w:lang w:val="en-US"/>
        </w:rPr>
        <w:instrText>Ṭušpa Rock</w:instrText>
      </w:r>
      <w:r w:rsidR="00045232" w:rsidRPr="00B63412">
        <w:rPr>
          <w:lang w:val="en-US"/>
        </w:rPr>
        <w:instrText xml:space="preserve">" </w:instrText>
      </w:r>
      <w:r w:rsidR="00045232"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w:t>
      </w:r>
    </w:p>
    <w:p w14:paraId="6BCAE695" w14:textId="77777777" w:rsidR="00953A46" w:rsidRPr="00B63412" w:rsidRDefault="00953A46" w:rsidP="00FF0A5F">
      <w:pPr>
        <w:jc w:val="both"/>
        <w:rPr>
          <w:rFonts w:asciiTheme="majorBidi" w:hAnsiTheme="majorBidi" w:cstheme="majorBidi"/>
          <w:color w:val="000000" w:themeColor="text1"/>
          <w:lang w:val="en-US"/>
        </w:rPr>
      </w:pPr>
    </w:p>
    <w:p w14:paraId="33AFA03A" w14:textId="2D7D19D6"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traveler also mentions the burial chambers to the north of the terrace, which we call the Neft Kuyu</w:t>
      </w:r>
      <w:r w:rsidR="00050829">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today. The governor of the city was convinced that there was a treasure in this tomb. The brick masonry (Late period) in the burial chamber excavated by the governor is being demolished. It states that the bone remains on the ground may belong to the prisoners held there. Without going into details,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writes that there was another tomb with four rooms </w:t>
      </w:r>
      <w:r w:rsidR="006D4DC9" w:rsidRPr="00B63412">
        <w:rPr>
          <w:rFonts w:asciiTheme="majorBidi" w:hAnsiTheme="majorBidi" w:cstheme="majorBidi"/>
          <w:color w:val="000000" w:themeColor="text1"/>
          <w:lang w:val="en-US"/>
        </w:rPr>
        <w:t>Doğu Odaları Tomb</w:t>
      </w:r>
      <w:r w:rsidR="00411159">
        <w:rPr>
          <w:rFonts w:asciiTheme="majorBidi" w:hAnsiTheme="majorBidi" w:cstheme="majorBidi"/>
          <w:color w:val="000000" w:themeColor="text1"/>
          <w:lang w:val="en-US"/>
        </w:rPr>
        <w:t xml:space="preserve"> </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at the back of the rock (Texier,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Van VII).</w:t>
      </w:r>
    </w:p>
    <w:p w14:paraId="3DB4865A" w14:textId="77777777" w:rsidR="00953A46" w:rsidRPr="00B63412" w:rsidRDefault="00953A46" w:rsidP="00FF0A5F">
      <w:pPr>
        <w:jc w:val="both"/>
        <w:rPr>
          <w:rFonts w:asciiTheme="majorBidi" w:hAnsiTheme="majorBidi" w:cstheme="majorBidi"/>
          <w:color w:val="000000" w:themeColor="text1"/>
          <w:lang w:val="en-US"/>
        </w:rPr>
      </w:pPr>
    </w:p>
    <w:p w14:paraId="73A29015" w14:textId="5B2FF1E6"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traveler also had the opportunity to examine the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 at the northeastern end of the Rock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Van VII). It states that there is an inscription of 29 lines to the left of the first of the ‘caves’ in this area, which is called the ‘Treasure Cave’. The inscription was partially destroyed with a later carved cross. It is understood that these structures, which we know today as monumental niches, were defined as "caves" because they were filled with stones and soil up to the upper parts. Texier also points out that the cave was considered sacred by the people, referring to the mystical story told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w:t>
      </w:r>
    </w:p>
    <w:p w14:paraId="111062B6" w14:textId="77777777" w:rsidR="00953A46" w:rsidRPr="00B63412" w:rsidRDefault="00953A46" w:rsidP="00FF0A5F">
      <w:pPr>
        <w:jc w:val="both"/>
        <w:rPr>
          <w:rFonts w:asciiTheme="majorBidi" w:hAnsiTheme="majorBidi" w:cstheme="majorBidi"/>
          <w:color w:val="000000" w:themeColor="text1"/>
          <w:lang w:val="en-US"/>
        </w:rPr>
      </w:pPr>
    </w:p>
    <w:p w14:paraId="3E7E6C9E" w14:textId="5172D15E"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Another definition of citadel is on the Xerxes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Inscription</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Xerxes Inscription</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on the south side of the rock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1852</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Van VII). He can identify the inscription from the terrace of the house where he is staying, with the help of a telescope. He states that the board on which the inscription is engraved is 3 m wide and 2 m </w:t>
      </w:r>
      <w:r w:rsidR="007853DB" w:rsidRPr="00B63412">
        <w:rPr>
          <w:rFonts w:asciiTheme="majorBidi" w:hAnsiTheme="majorBidi" w:cstheme="majorBidi"/>
          <w:color w:val="000000" w:themeColor="text1"/>
          <w:lang w:val="en-US"/>
        </w:rPr>
        <w:t>high and</w:t>
      </w:r>
      <w:r w:rsidRPr="00B63412">
        <w:rPr>
          <w:rFonts w:asciiTheme="majorBidi" w:hAnsiTheme="majorBidi" w:cstheme="majorBidi"/>
          <w:color w:val="000000" w:themeColor="text1"/>
          <w:lang w:val="en-US"/>
        </w:rPr>
        <w:t xml:space="preserve"> consists of 3 columns and 26 lines. The font in the first column is similar to the other inscriptions in the fortress. Texier predicts subsequent lines to be in another language.</w:t>
      </w:r>
    </w:p>
    <w:p w14:paraId="04405B1C" w14:textId="77777777" w:rsidR="00953A46" w:rsidRPr="00B63412" w:rsidRDefault="00953A46" w:rsidP="00FF0A5F">
      <w:pPr>
        <w:jc w:val="both"/>
        <w:rPr>
          <w:rFonts w:asciiTheme="majorBidi" w:hAnsiTheme="majorBidi" w:cstheme="majorBidi"/>
          <w:color w:val="000000" w:themeColor="text1"/>
          <w:lang w:val="en-US"/>
        </w:rPr>
      </w:pPr>
    </w:p>
    <w:p w14:paraId="1319ADF6" w14:textId="7B17C2A4" w:rsidR="00FF0A5F" w:rsidRPr="00B63412" w:rsidRDefault="00991845" w:rsidP="00FF0A5F">
      <w:pPr>
        <w:jc w:val="both"/>
        <w:rPr>
          <w:rFonts w:asciiTheme="majorBidi" w:hAnsiTheme="majorBidi" w:cstheme="majorBidi"/>
          <w:color w:val="000000" w:themeColor="text1"/>
          <w:lang w:val="en-US"/>
        </w:rPr>
      </w:pPr>
      <w:r>
        <w:rPr>
          <w:rFonts w:asciiTheme="majorBidi" w:hAnsiTheme="majorBidi" w:cstheme="majorBidi"/>
          <w:color w:val="000000" w:themeColor="text1"/>
          <w:lang w:val="en-US"/>
        </w:rPr>
        <w:t>Some drawings (Fig</w:t>
      </w:r>
      <w:r w:rsidR="00FF0A5F" w:rsidRPr="00B63412">
        <w:rPr>
          <w:rFonts w:asciiTheme="majorBidi" w:hAnsiTheme="majorBidi" w:cstheme="majorBidi"/>
          <w:color w:val="000000" w:themeColor="text1"/>
          <w:lang w:val="en-US"/>
        </w:rPr>
        <w:t>. 8-10), which are understood to have been made by the famous French traveler and artist J. Laurens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J. Laurens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in 1848, are also important, especially in terms of rendering the structures in the citadel. These were also used in the works of X.H. de Hell</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Hell</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and (Hell, 1854) and T. Deyrolle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00FF0A5F" w:rsidRPr="00B63412">
        <w:rPr>
          <w:rFonts w:asciiTheme="majorBidi" w:hAnsiTheme="majorBidi" w:cstheme="majorBidi"/>
          <w:color w:val="000000" w:themeColor="text1"/>
          <w:lang w:val="en-US"/>
        </w:rPr>
        <w:t xml:space="preserve"> (Deyrolle, 1875/76).</w:t>
      </w:r>
    </w:p>
    <w:p w14:paraId="31117513" w14:textId="77777777" w:rsidR="00953A46" w:rsidRPr="00B63412" w:rsidRDefault="00953A46" w:rsidP="00FF0A5F">
      <w:pPr>
        <w:jc w:val="both"/>
        <w:rPr>
          <w:rFonts w:asciiTheme="majorBidi" w:hAnsiTheme="majorBidi" w:cstheme="majorBidi"/>
          <w:color w:val="000000" w:themeColor="text1"/>
          <w:lang w:val="en-US"/>
        </w:rPr>
      </w:pPr>
    </w:p>
    <w:p w14:paraId="5B33718F" w14:textId="1A0ABF7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work of Hommaire de Hell</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Hell</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 traveler and geologist who seems to have visited Van in the late 1840s, and published in 1854, contains many details about the Van Region. He also used several drawings by J. Laurens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J. Laurens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his book.</w:t>
      </w:r>
    </w:p>
    <w:p w14:paraId="74FAE442" w14:textId="77777777" w:rsidR="00953A46" w:rsidRPr="00B63412" w:rsidRDefault="00953A46" w:rsidP="00FF0A5F">
      <w:pPr>
        <w:jc w:val="both"/>
        <w:rPr>
          <w:rFonts w:asciiTheme="majorBidi" w:hAnsiTheme="majorBidi" w:cstheme="majorBidi"/>
          <w:color w:val="000000" w:themeColor="text1"/>
          <w:lang w:val="en-US"/>
        </w:rPr>
      </w:pPr>
    </w:p>
    <w:p w14:paraId="5F9867D2" w14:textId="6E557D4D"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M.T. Deyrolle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whose 1869 observations about Van we learned from his work published in 1875-76, is an important source of information with his drawings of the city and the Rock from the south and north, and the Van Great Mosque</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Van Great Mosque</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closely, as well as his descriptions of the city (Fig. 9).</w:t>
      </w:r>
    </w:p>
    <w:p w14:paraId="74D3BA34" w14:textId="77777777" w:rsidR="00FF0A5F" w:rsidRPr="00B63412" w:rsidRDefault="00FF0A5F" w:rsidP="00FF0A5F">
      <w:pPr>
        <w:jc w:val="both"/>
        <w:rPr>
          <w:rFonts w:asciiTheme="majorBidi" w:hAnsiTheme="majorBidi" w:cstheme="majorBidi"/>
          <w:color w:val="000000" w:themeColor="text1"/>
          <w:lang w:val="en-US"/>
        </w:rPr>
      </w:pPr>
    </w:p>
    <w:p w14:paraId="799B51B3" w14:textId="77777777" w:rsidR="00FF0A5F" w:rsidRPr="00B63412" w:rsidRDefault="00FF0A5F" w:rsidP="00FF0A5F">
      <w:pPr>
        <w:jc w:val="center"/>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409F1DDD" wp14:editId="33498027">
            <wp:extent cx="4251767" cy="6236208"/>
            <wp:effectExtent l="0" t="0" r="3175" b="0"/>
            <wp:docPr id="1064842915" name="Resim 1064842915"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dış mekan içeren bir resim&#10;&#10;Açıklama otomatik olarak oluşturuldu"/>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4279150" cy="6276372"/>
                    </a:xfrm>
                    <a:prstGeom prst="rect">
                      <a:avLst/>
                    </a:prstGeom>
                    <a:ln>
                      <a:noFill/>
                    </a:ln>
                    <a:extLst>
                      <a:ext uri="{53640926-AAD7-44D8-BBD7-CCE9431645EC}">
                        <a14:shadowObscured xmlns:a14="http://schemas.microsoft.com/office/drawing/2010/main"/>
                      </a:ext>
                    </a:extLst>
                  </pic:spPr>
                </pic:pic>
              </a:graphicData>
            </a:graphic>
          </wp:inline>
        </w:drawing>
      </w:r>
    </w:p>
    <w:p w14:paraId="569A471F" w14:textId="1740658D"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8</w:t>
      </w:r>
      <w:r w:rsidR="00FF0A5F" w:rsidRPr="00B63412">
        <w:rPr>
          <w:rFonts w:asciiTheme="majorBidi" w:hAnsiTheme="majorBidi" w:cstheme="majorBidi"/>
          <w:lang w:val="en-US"/>
        </w:rPr>
        <w:t xml:space="preserve"> Van Fortess and Neft</w:t>
      </w:r>
      <w:r w:rsidR="003F7897">
        <w:rPr>
          <w:rFonts w:asciiTheme="majorBidi" w:hAnsiTheme="majorBidi" w:cstheme="majorBidi"/>
          <w:lang w:val="en-US"/>
        </w:rPr>
        <w:t xml:space="preserve"> K</w:t>
      </w:r>
      <w:r w:rsidR="00FF0A5F" w:rsidRPr="00B63412">
        <w:rPr>
          <w:rFonts w:asciiTheme="majorBidi" w:hAnsiTheme="majorBidi" w:cstheme="majorBidi"/>
          <w:lang w:val="en-US"/>
        </w:rPr>
        <w:t>uyu Tomb</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lang w:val="en-US"/>
        </w:rPr>
        <w:instrText>Neft</w:instrText>
      </w:r>
      <w:r w:rsidR="003F7897">
        <w:rPr>
          <w:rFonts w:asciiTheme="majorBidi" w:hAnsiTheme="majorBidi" w:cstheme="majorBidi"/>
          <w:lang w:val="en-US"/>
        </w:rPr>
        <w:instrText xml:space="preserve"> K</w:instrText>
      </w:r>
      <w:r w:rsidR="0042558B" w:rsidRPr="00B63412">
        <w:rPr>
          <w:rFonts w:asciiTheme="majorBidi" w:hAnsiTheme="majorBidi" w:cstheme="majorBidi"/>
          <w:lang w:val="en-US"/>
        </w:rPr>
        <w:instrText>uyu Tomb</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00FF0A5F" w:rsidRPr="00B63412">
        <w:rPr>
          <w:rFonts w:asciiTheme="majorBidi" w:hAnsiTheme="majorBidi" w:cstheme="majorBidi"/>
          <w:lang w:val="en-US"/>
        </w:rPr>
        <w:t>, drawn by J. Laurens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J. Laurens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00FF0A5F" w:rsidRPr="00B63412">
        <w:rPr>
          <w:rFonts w:asciiTheme="majorBidi" w:hAnsiTheme="majorBidi" w:cstheme="majorBidi"/>
          <w:lang w:val="en-US"/>
        </w:rPr>
        <w:t>. (Deyrolle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1875/76: 393</w:t>
      </w:r>
      <w:r w:rsidR="00522AB2">
        <w:rPr>
          <w:rFonts w:asciiTheme="majorBidi" w:hAnsiTheme="majorBidi" w:cstheme="majorBidi"/>
          <w:lang w:val="en-US"/>
        </w:rPr>
        <w:t>)</w:t>
      </w:r>
      <w:r w:rsidR="00FF0A5F" w:rsidRPr="00B63412">
        <w:rPr>
          <w:rFonts w:asciiTheme="majorBidi" w:hAnsiTheme="majorBidi" w:cstheme="majorBidi"/>
          <w:lang w:val="en-US"/>
        </w:rPr>
        <w:t>.</w:t>
      </w:r>
    </w:p>
    <w:p w14:paraId="77A75D48"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p>
    <w:p w14:paraId="6AB27802"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25C61BFB" wp14:editId="3C2C2E6C">
            <wp:extent cx="3934875" cy="2557669"/>
            <wp:effectExtent l="0" t="0" r="2540" b="0"/>
            <wp:docPr id="1064842916" name="Resim 1064842916" descr="taslak, çizim, res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6" name="Resim 1064842916" descr="taslak, çizim, resim, dış mekan içeren bir resim&#10;&#10;Açıklama otomatik olarak oluşturuldu"/>
                    <pic:cNvPicPr/>
                  </pic:nvPicPr>
                  <pic:blipFill>
                    <a:blip r:embed="rId18" cstate="email">
                      <a:extLst>
                        <a:ext uri="{28A0092B-C50C-407E-A947-70E740481C1C}">
                          <a14:useLocalDpi xmlns:a14="http://schemas.microsoft.com/office/drawing/2010/main"/>
                        </a:ext>
                      </a:extLst>
                    </a:blip>
                    <a:stretch>
                      <a:fillRect/>
                    </a:stretch>
                  </pic:blipFill>
                  <pic:spPr>
                    <a:xfrm>
                      <a:off x="0" y="0"/>
                      <a:ext cx="3962639" cy="2575716"/>
                    </a:xfrm>
                    <a:prstGeom prst="rect">
                      <a:avLst/>
                    </a:prstGeom>
                  </pic:spPr>
                </pic:pic>
              </a:graphicData>
            </a:graphic>
          </wp:inline>
        </w:drawing>
      </w:r>
    </w:p>
    <w:p w14:paraId="5BB2D14C" w14:textId="249B1E38"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9</w:t>
      </w:r>
      <w:r w:rsidR="00FF0A5F" w:rsidRPr="00B63412">
        <w:rPr>
          <w:rFonts w:asciiTheme="majorBidi" w:hAnsiTheme="majorBidi" w:cstheme="majorBidi"/>
          <w:lang w:val="en-US"/>
        </w:rPr>
        <w:t xml:space="preserv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and Neft</w:t>
      </w:r>
      <w:r w:rsidR="003F7897">
        <w:rPr>
          <w:rFonts w:asciiTheme="majorBidi" w:hAnsiTheme="majorBidi" w:cstheme="majorBidi"/>
          <w:lang w:val="en-US"/>
        </w:rPr>
        <w:t xml:space="preserve"> K</w:t>
      </w:r>
      <w:r w:rsidR="00FF0A5F" w:rsidRPr="00B63412">
        <w:rPr>
          <w:rFonts w:asciiTheme="majorBidi" w:hAnsiTheme="majorBidi" w:cstheme="majorBidi"/>
          <w:lang w:val="en-US"/>
        </w:rPr>
        <w:t>uyu Tomb</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lang w:val="en-US"/>
        </w:rPr>
        <w:instrText>Neft</w:instrText>
      </w:r>
      <w:r w:rsidR="003F7897">
        <w:rPr>
          <w:rFonts w:asciiTheme="majorBidi" w:hAnsiTheme="majorBidi" w:cstheme="majorBidi"/>
          <w:lang w:val="en-US"/>
        </w:rPr>
        <w:instrText xml:space="preserve"> K</w:instrText>
      </w:r>
      <w:r w:rsidR="0042558B" w:rsidRPr="00B63412">
        <w:rPr>
          <w:rFonts w:asciiTheme="majorBidi" w:hAnsiTheme="majorBidi" w:cstheme="majorBidi"/>
          <w:lang w:val="en-US"/>
        </w:rPr>
        <w:instrText>uyu Tomb</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from the south (Deyrolle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1875/76: 381).</w:t>
      </w:r>
    </w:p>
    <w:p w14:paraId="76143203" w14:textId="77777777" w:rsidR="00FF0A5F" w:rsidRPr="00B63412" w:rsidRDefault="00FF0A5F" w:rsidP="00FF0A5F">
      <w:pPr>
        <w:jc w:val="both"/>
        <w:rPr>
          <w:rFonts w:asciiTheme="majorBidi" w:hAnsiTheme="majorBidi" w:cstheme="majorBidi"/>
          <w:color w:val="000000" w:themeColor="text1"/>
          <w:lang w:val="en-US"/>
        </w:rPr>
      </w:pPr>
    </w:p>
    <w:p w14:paraId="7FCFA262" w14:textId="4BDAE9F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Deyrolle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drawing of the city and the cliff from the south is in many ways a replica of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's. Although the drawing depicting the fortress from the north is far from detailed, the roads leading to the </w:t>
      </w:r>
      <w:r w:rsidR="00B73DD7" w:rsidRPr="00B63412">
        <w:rPr>
          <w:rFonts w:asciiTheme="majorBidi" w:hAnsiTheme="majorBidi" w:cstheme="majorBidi"/>
          <w:color w:val="000000" w:themeColor="text1"/>
          <w:lang w:val="en-US"/>
        </w:rPr>
        <w:t>İç Kale</w:t>
      </w:r>
      <w:r w:rsidR="00E356F6" w:rsidRPr="00B63412">
        <w:rPr>
          <w:rFonts w:asciiTheme="majorBidi" w:hAnsiTheme="majorBidi" w:cstheme="majorBidi"/>
          <w:color w:val="000000" w:themeColor="text1"/>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İç Kale</w:instrText>
      </w:r>
      <w:r w:rsidR="00E356F6" w:rsidRPr="00B63412">
        <w:rPr>
          <w:lang w:val="en-US"/>
        </w:rPr>
        <w:instrText xml:space="preserve">" </w:instrText>
      </w:r>
      <w:r w:rsidR="00E356F6"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/citadel, the towers and gates on this route and the Süleyman Han Mosque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Süleyman Han Mosque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were engraved. What is important in his work is that perhaps for the first time, a building was depicted closely in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Van Great Mosque</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Van Great Mosque</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with its thick cylindrical minaret and Rock of Van in the background are depicted (Fig. 9). On the left, the </w:t>
      </w:r>
      <w:r w:rsidR="000F6790" w:rsidRPr="00B63412">
        <w:rPr>
          <w:rFonts w:asciiTheme="majorBidi" w:hAnsiTheme="majorBidi" w:cstheme="majorBidi"/>
          <w:color w:val="000000" w:themeColor="text1"/>
          <w:lang w:val="en-US"/>
        </w:rPr>
        <w:t>İç Kale</w:t>
      </w:r>
      <w:r w:rsidR="006957CF">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surrounded by the walls and the rectangular panel with the trilingual text of Xerxes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can be seen in detail, and on the right,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rock tomb defined as Neft Kuyu (Figs. 9-10).</w:t>
      </w:r>
    </w:p>
    <w:p w14:paraId="5B958F33" w14:textId="77777777" w:rsidR="00FF0A5F" w:rsidRPr="00B63412" w:rsidRDefault="00FF0A5F" w:rsidP="00FF0A5F">
      <w:pPr>
        <w:jc w:val="both"/>
        <w:rPr>
          <w:rFonts w:asciiTheme="majorBidi" w:hAnsiTheme="majorBidi" w:cstheme="majorBidi"/>
          <w:color w:val="000000" w:themeColor="text1"/>
          <w:lang w:val="en-US"/>
        </w:rPr>
      </w:pPr>
    </w:p>
    <w:p w14:paraId="13A36C46"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05FDAE98" wp14:editId="701FAA06">
            <wp:extent cx="5733415" cy="1914525"/>
            <wp:effectExtent l="0" t="0" r="0" b="3175"/>
            <wp:docPr id="1064842917" name="Resim 1064842917" descr="taslak, çizim, res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7" name="Resim 1064842917" descr="taslak, çizim, resim, sanat içeren bir resim&#10;&#10;Açıklama otomatik olarak oluşturuldu"/>
                    <pic:cNvPicPr/>
                  </pic:nvPicPr>
                  <pic:blipFill>
                    <a:blip r:embed="rId19" cstate="email">
                      <a:extLst>
                        <a:ext uri="{28A0092B-C50C-407E-A947-70E740481C1C}">
                          <a14:useLocalDpi xmlns:a14="http://schemas.microsoft.com/office/drawing/2010/main"/>
                        </a:ext>
                      </a:extLst>
                    </a:blip>
                    <a:stretch>
                      <a:fillRect/>
                    </a:stretch>
                  </pic:blipFill>
                  <pic:spPr>
                    <a:xfrm>
                      <a:off x="0" y="0"/>
                      <a:ext cx="5733415" cy="1914525"/>
                    </a:xfrm>
                    <a:prstGeom prst="rect">
                      <a:avLst/>
                    </a:prstGeom>
                  </pic:spPr>
                </pic:pic>
              </a:graphicData>
            </a:graphic>
          </wp:inline>
        </w:drawing>
      </w:r>
    </w:p>
    <w:p w14:paraId="7F7D7D9C" w14:textId="3253D494"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10</w:t>
      </w:r>
      <w:r w:rsidR="00FF0A5F" w:rsidRPr="00B63412">
        <w:rPr>
          <w:rFonts w:asciiTheme="majorBidi" w:hAnsiTheme="majorBidi" w:cstheme="majorBidi"/>
          <w:lang w:val="en-US"/>
        </w:rPr>
        <w:t xml:space="preserve"> Facades of </w:t>
      </w:r>
      <w:r w:rsidR="00FF0A5F" w:rsidRPr="00B63412">
        <w:rPr>
          <w:rFonts w:asciiTheme="majorBidi" w:hAnsiTheme="majorBidi" w:cstheme="majorBidi"/>
          <w:i/>
          <w:iCs/>
          <w:lang w:val="en-US"/>
        </w:rPr>
        <w:t>Argišti</w:t>
      </w:r>
      <w:r w:rsidR="009E2B7F">
        <w:rPr>
          <w:rFonts w:asciiTheme="majorBidi" w:hAnsiTheme="majorBidi" w:cstheme="majorBidi"/>
          <w:i/>
          <w:iCs/>
          <w:lang w:val="en-US"/>
        </w:rPr>
        <w:t xml:space="preserve"> </w:t>
      </w:r>
      <w:r w:rsidR="00FF0A5F" w:rsidRPr="00B63412">
        <w:rPr>
          <w:rFonts w:asciiTheme="majorBidi" w:hAnsiTheme="majorBidi" w:cstheme="majorBidi"/>
          <w:lang w:val="en-US"/>
        </w:rPr>
        <w:t>I</w:t>
      </w:r>
      <w:r w:rsidR="00A5737E" w:rsidRPr="00B63412">
        <w:rPr>
          <w:rFonts w:asciiTheme="majorBidi"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i/>
          <w:iCs/>
          <w:lang w:val="en-US"/>
        </w:rPr>
        <w:instrText xml:space="preserve">Argišti </w:instrText>
      </w:r>
      <w:r w:rsidR="00A5737E" w:rsidRPr="00B63412">
        <w:rPr>
          <w:rFonts w:asciiTheme="majorBidi" w:eastAsia="Times New Roman" w:hAnsiTheme="majorBidi" w:cstheme="majorBidi"/>
          <w:lang w:val="en-US"/>
        </w:rPr>
        <w:instrText>I</w:instrText>
      </w:r>
      <w:r w:rsidR="00A5737E" w:rsidRPr="00B63412">
        <w:rPr>
          <w:lang w:val="en-US"/>
        </w:rPr>
        <w:instrText xml:space="preserve">" </w:instrText>
      </w:r>
      <w:r w:rsidR="00A5737E" w:rsidRPr="00B63412">
        <w:rPr>
          <w:rFonts w:asciiTheme="majorBidi" w:hAnsiTheme="majorBidi" w:cstheme="majorBidi"/>
          <w:lang w:val="en-US"/>
        </w:rPr>
        <w:fldChar w:fldCharType="end"/>
      </w:r>
      <w:r w:rsidR="0042558B" w:rsidRPr="00B63412">
        <w:rPr>
          <w:rFonts w:asciiTheme="majorBidi" w:hAnsiTheme="majorBidi" w:cstheme="majorBidi"/>
          <w:lang w:val="en-US"/>
        </w:rPr>
        <w:t xml:space="preserve"> Tomb</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i/>
          <w:iCs/>
          <w:lang w:val="en-US"/>
        </w:rPr>
        <w:instrText>Argišti</w:instrText>
      </w:r>
      <w:r w:rsidR="0042558B" w:rsidRPr="00B63412">
        <w:rPr>
          <w:rFonts w:asciiTheme="majorBidi" w:hAnsiTheme="majorBidi" w:cstheme="majorBidi"/>
          <w:lang w:val="en-US"/>
        </w:rPr>
        <w:instrText xml:space="preserve"> I Tomb</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(left) and </w:t>
      </w:r>
      <w:r w:rsidR="00050829">
        <w:rPr>
          <w:rFonts w:asciiTheme="majorBidi" w:hAnsiTheme="majorBidi" w:cstheme="majorBidi"/>
          <w:lang w:val="en-US"/>
        </w:rPr>
        <w:t>Neft Kuyu Tomb</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050829">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(right) tombs (Deyrolle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1875/76: 385, 387).</w:t>
      </w:r>
    </w:p>
    <w:p w14:paraId="0C48D51E" w14:textId="77777777" w:rsidR="00FF0A5F" w:rsidRPr="00B63412" w:rsidRDefault="00FF0A5F" w:rsidP="00FF0A5F">
      <w:pPr>
        <w:jc w:val="both"/>
        <w:rPr>
          <w:rFonts w:asciiTheme="majorBidi" w:hAnsiTheme="majorBidi" w:cstheme="majorBidi"/>
          <w:color w:val="000000" w:themeColor="text1"/>
          <w:lang w:val="en-US"/>
        </w:rPr>
      </w:pPr>
    </w:p>
    <w:p w14:paraId="612494B9" w14:textId="284DE04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Another traveler, a British officer who visited the city of Van in 1876 is Fred </w:t>
      </w:r>
      <w:r w:rsidRPr="00B63412">
        <w:rPr>
          <w:rFonts w:asciiTheme="majorBidi" w:hAnsiTheme="majorBidi" w:cstheme="majorBidi"/>
          <w:lang w:val="en-US"/>
        </w:rPr>
        <w:t>Burnaby</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Burnaby</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color w:val="FF0000"/>
          <w:lang w:val="en-US"/>
        </w:rPr>
        <w:t xml:space="preserve"> </w:t>
      </w:r>
      <w:r w:rsidRPr="00B63412">
        <w:rPr>
          <w:rFonts w:asciiTheme="majorBidi" w:hAnsiTheme="majorBidi" w:cstheme="majorBidi"/>
          <w:lang w:val="en-US"/>
        </w:rPr>
        <w:t>(Burnaby</w:t>
      </w:r>
      <w:r w:rsidR="006957CF">
        <w:rPr>
          <w:rFonts w:asciiTheme="majorBidi" w:hAnsiTheme="majorBidi" w:cstheme="majorBidi"/>
          <w:lang w:val="en-US"/>
        </w:rPr>
        <w:t>,</w:t>
      </w:r>
      <w:r w:rsidRPr="00B63412">
        <w:rPr>
          <w:rFonts w:asciiTheme="majorBidi" w:hAnsiTheme="majorBidi" w:cstheme="majorBidi"/>
          <w:lang w:val="en-US"/>
        </w:rPr>
        <w:t xml:space="preserve"> 1877).</w:t>
      </w:r>
      <w:r w:rsidRPr="00B63412">
        <w:rPr>
          <w:rFonts w:asciiTheme="majorBidi" w:hAnsiTheme="majorBidi" w:cstheme="majorBidi"/>
          <w:color w:val="FF0000"/>
          <w:lang w:val="en-US"/>
        </w:rPr>
        <w:t xml:space="preserve"> </w:t>
      </w:r>
      <w:r w:rsidRPr="00B63412">
        <w:rPr>
          <w:rFonts w:asciiTheme="majorBidi" w:hAnsiTheme="majorBidi" w:cstheme="majorBidi"/>
          <w:color w:val="000000" w:themeColor="text1"/>
          <w:lang w:val="en-US"/>
        </w:rPr>
        <w:t>The fortress Burnaby visited is in a very dilapidated condition. There are structures in the fortress that can accommodate about 100 soldiers. He mentions the units carved into the bedrock, which he says were used as a dungeon where the soldiers were to be used when necessary, and sometimes as a dungeon where the prisoners were placed, which are probably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king tombs carved into the bedrock. Burnaby also gives information about naphtha well. This must be the Urartian king rock tomb, which we define as the Neft Kuyu Tomb</w:t>
      </w:r>
      <w:r w:rsidR="004317CB" w:rsidRPr="00B63412">
        <w:rPr>
          <w:rFonts w:asciiTheme="majorBidi" w:hAnsiTheme="majorBidi" w:cstheme="majorBidi"/>
          <w:color w:val="000000" w:themeColor="text1"/>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today.</w:t>
      </w:r>
    </w:p>
    <w:p w14:paraId="077F2F08" w14:textId="77777777" w:rsidR="00953A46" w:rsidRPr="00B63412" w:rsidRDefault="00953A46" w:rsidP="00FF0A5F">
      <w:pPr>
        <w:jc w:val="both"/>
        <w:rPr>
          <w:rFonts w:asciiTheme="majorBidi" w:hAnsiTheme="majorBidi" w:cstheme="majorBidi"/>
          <w:color w:val="000000" w:themeColor="text1"/>
          <w:lang w:val="en-US"/>
        </w:rPr>
      </w:pPr>
    </w:p>
    <w:p w14:paraId="536A5938" w14:textId="1657B751"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is another traveler who describes his observations of </w:t>
      </w:r>
      <w:r w:rsidR="008E74CD">
        <w:rPr>
          <w:rFonts w:asciiTheme="majorBidi" w:hAnsiTheme="majorBidi" w:cstheme="majorBidi"/>
          <w:color w:val="000000" w:themeColor="text1"/>
          <w:lang w:val="en-US"/>
        </w:rPr>
        <w:t>Van Fortress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his book published in 1881. Again, he had the opportunity to examine the Xerxes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7402FE" w:rsidRPr="00B63412">
        <w:rPr>
          <w:rFonts w:asciiTheme="majorBidi" w:hAnsiTheme="majorBidi" w:cstheme="majorBidi"/>
          <w:color w:val="000000" w:themeColor="text1"/>
          <w:lang w:val="en-US"/>
        </w:rPr>
        <w:t>I</w:t>
      </w:r>
      <w:r w:rsidRPr="00B63412">
        <w:rPr>
          <w:rFonts w:asciiTheme="majorBidi" w:hAnsiTheme="majorBidi" w:cstheme="majorBidi"/>
          <w:color w:val="000000" w:themeColor="text1"/>
          <w:lang w:val="en-US"/>
        </w:rPr>
        <w:t>nscription</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 xml:space="preserve">Xerxes </w:instrText>
      </w:r>
      <w:r w:rsidR="007402FE" w:rsidRPr="00B63412">
        <w:rPr>
          <w:rFonts w:asciiTheme="majorBidi" w:hAnsiTheme="majorBidi" w:cstheme="majorBidi"/>
          <w:color w:val="000000" w:themeColor="text1"/>
          <w:lang w:val="en-US"/>
        </w:rPr>
        <w:instrText>I</w:instrText>
      </w:r>
      <w:r w:rsidR="0042558B" w:rsidRPr="00B63412">
        <w:rPr>
          <w:rFonts w:asciiTheme="majorBidi" w:hAnsiTheme="majorBidi" w:cstheme="majorBidi"/>
          <w:color w:val="000000" w:themeColor="text1"/>
          <w:lang w:val="en-US"/>
        </w:rPr>
        <w:instrText>nscription</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from the balcony of one of the houses in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(Tozer, 188</w:t>
      </w:r>
      <w:r w:rsidR="00763ED8">
        <w:rPr>
          <w:rFonts w:asciiTheme="majorBidi" w:hAnsiTheme="majorBidi" w:cstheme="majorBidi"/>
          <w:color w:val="000000" w:themeColor="text1"/>
          <w:lang w:val="en-US"/>
        </w:rPr>
        <w:t>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345). The inscription is in three columns. </w:t>
      </w:r>
      <w:r w:rsidRPr="00B63412">
        <w:rPr>
          <w:rFonts w:asciiTheme="majorBidi" w:hAnsiTheme="majorBidi" w:cstheme="majorBidi"/>
          <w:color w:val="000000" w:themeColor="text1"/>
          <w:lang w:val="en-US"/>
        </w:rPr>
        <w:lastRenderedPageBreak/>
        <w:t>Here, the traveler's likening the inscription to the page of the Times newspaper is an interesting comparison. He emphasizes that it is like a copy of the inscriptions of Xerxes, son of Darius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Darius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in Hamadan</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Hamadan</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Persepolis</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Persepolis</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As with other travelers, the rock tombs attract the most attention of Tozer</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Tozer</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He writes that the main hall of the </w:t>
      </w:r>
      <w:r w:rsidR="00050829">
        <w:rPr>
          <w:rFonts w:asciiTheme="majorBidi" w:hAnsiTheme="majorBidi" w:cstheme="majorBidi"/>
          <w:color w:val="000000" w:themeColor="text1"/>
          <w:lang w:val="en-US"/>
        </w:rPr>
        <w:t>Neft Kuyu Tomb</w:t>
      </w:r>
      <w:r w:rsidR="00C10847" w:rsidRPr="00B63412">
        <w:rPr>
          <w:rFonts w:asciiTheme="majorBidi" w:hAnsiTheme="majorBidi" w:cstheme="majorBidi"/>
          <w:color w:val="000000" w:themeColor="text1"/>
          <w:lang w:val="en-US"/>
        </w:rPr>
        <w:fldChar w:fldCharType="begin"/>
      </w:r>
      <w:r w:rsidR="00C10847" w:rsidRPr="00B63412">
        <w:rPr>
          <w:lang w:val="en-US"/>
        </w:rPr>
        <w:instrText xml:space="preserve"> XE "</w:instrText>
      </w:r>
      <w:r w:rsidR="00050829">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was approximately 7.5 m high and 9x6 m in size (Tozer, 1881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351). The main hall is barrel-vaulted. There are 4 rooms cut into the bedrock, two across the entrance and one on each side of the hall. One of the rooms has two niches. It also indicates that there is no decorative arrangement in the tomb. After the Neft Well Tomb, he visits the Founders/İç</w:t>
      </w:r>
      <w:r w:rsidR="000A2020">
        <w:rPr>
          <w:rFonts w:asciiTheme="majorBidi" w:hAnsiTheme="majorBidi" w:cstheme="majorBidi"/>
          <w:color w:val="000000" w:themeColor="text1"/>
          <w:lang w:val="en-US"/>
        </w:rPr>
        <w:t xml:space="preserve"> K</w:t>
      </w:r>
      <w:r w:rsidRPr="00B63412">
        <w:rPr>
          <w:rFonts w:asciiTheme="majorBidi" w:hAnsiTheme="majorBidi" w:cstheme="majorBidi"/>
          <w:color w:val="000000" w:themeColor="text1"/>
          <w:lang w:val="en-US"/>
        </w:rPr>
        <w:t>ale Tomb</w:t>
      </w:r>
      <w:r w:rsidR="000A2020">
        <w:rPr>
          <w:rFonts w:asciiTheme="majorBidi" w:hAnsiTheme="majorBidi" w:cstheme="majorBidi"/>
          <w:color w:val="000000" w:themeColor="text1"/>
          <w:lang w:val="en-US"/>
        </w:rPr>
        <w:fldChar w:fldCharType="begin"/>
      </w:r>
      <w:r w:rsidR="000A2020">
        <w:instrText xml:space="preserve"> XE "</w:instrText>
      </w:r>
      <w:r w:rsidR="000A2020" w:rsidRPr="004B6A79">
        <w:rPr>
          <w:rFonts w:asciiTheme="majorBidi" w:hAnsiTheme="majorBidi" w:cstheme="majorBidi"/>
          <w:color w:val="000000" w:themeColor="text1"/>
          <w:lang w:val="en-US"/>
        </w:rPr>
        <w:instrText>İç Kale Tomb</w:instrText>
      </w:r>
      <w:r w:rsidR="000A2020">
        <w:instrText xml:space="preserve">" </w:instrText>
      </w:r>
      <w:r w:rsidR="000A2020">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Pointing out that there is a different architectural order here, he states that behind the hall in front, there are three more rooms dug deep into the rock (Tozer, 188</w:t>
      </w:r>
      <w:r w:rsidR="00763ED8">
        <w:rPr>
          <w:rFonts w:asciiTheme="majorBidi" w:hAnsiTheme="majorBidi" w:cstheme="majorBidi"/>
          <w:color w:val="000000" w:themeColor="text1"/>
          <w:lang w:val="en-US"/>
        </w:rPr>
        <w:t>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351).</w:t>
      </w:r>
    </w:p>
    <w:p w14:paraId="5BE0337C" w14:textId="77777777" w:rsidR="00953A46" w:rsidRPr="00B63412" w:rsidRDefault="00953A46" w:rsidP="00FF0A5F">
      <w:pPr>
        <w:jc w:val="both"/>
        <w:rPr>
          <w:rFonts w:asciiTheme="majorBidi" w:hAnsiTheme="majorBidi" w:cstheme="majorBidi"/>
          <w:color w:val="000000" w:themeColor="text1"/>
          <w:lang w:val="en-US"/>
        </w:rPr>
      </w:pPr>
    </w:p>
    <w:p w14:paraId="31ED9548" w14:textId="7C3D16B2"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next stop is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Caves</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D451C9" w:rsidRPr="00B63412">
        <w:rPr>
          <w:rFonts w:asciiTheme="majorBidi" w:hAnsiTheme="majorBidi" w:cstheme="majorBidi"/>
          <w:i/>
          <w:iCs/>
          <w:color w:val="000000" w:themeColor="text1"/>
          <w:lang w:val="en-US"/>
        </w:rPr>
        <w:t>Argišti</w:t>
      </w:r>
      <w:r w:rsidR="00D451C9" w:rsidRPr="00B63412">
        <w:rPr>
          <w:rFonts w:asciiTheme="majorBidi" w:hAnsiTheme="majorBidi" w:cstheme="majorBidi"/>
          <w:color w:val="000000" w:themeColor="text1"/>
          <w:lang w:val="en-US"/>
        </w:rPr>
        <w:t xml:space="preserve"> I Tomb</w:t>
      </w:r>
      <w:r w:rsidR="0089271C">
        <w:rPr>
          <w:rFonts w:asciiTheme="majorBidi" w:hAnsiTheme="majorBidi" w:cstheme="majorBidi"/>
          <w:color w:val="000000" w:themeColor="text1"/>
          <w:lang w:val="en-US"/>
        </w:rPr>
        <w:fldChar w:fldCharType="begin"/>
      </w:r>
      <w:r w:rsidR="0089271C">
        <w:instrText xml:space="preserve"> XE "</w:instrText>
      </w:r>
      <w:r w:rsidR="0089271C" w:rsidRPr="002C5863">
        <w:rPr>
          <w:rFonts w:asciiTheme="majorBidi" w:hAnsiTheme="majorBidi" w:cstheme="majorBidi"/>
          <w:bCs/>
          <w:i/>
          <w:iCs/>
          <w:lang w:val="en-US"/>
        </w:rPr>
        <w:instrText>Argišti</w:instrText>
      </w:r>
      <w:r w:rsidR="0089271C" w:rsidRPr="002C5863">
        <w:rPr>
          <w:rFonts w:asciiTheme="majorBidi" w:hAnsiTheme="majorBidi" w:cstheme="majorBidi"/>
          <w:bCs/>
          <w:lang w:val="en-US"/>
        </w:rPr>
        <w:instrText xml:space="preserve"> I Tomb</w:instrText>
      </w:r>
      <w:r w:rsidR="0089271C">
        <w:instrText xml:space="preserve">" </w:instrText>
      </w:r>
      <w:r w:rsidR="0089271C">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(Tozer, 1881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352). He said the polished staircase leading down to the burial chamber is very slippery. It is so upright that some of his companions refuse to come. He writes that the gardens just below the Horhor Caves are called Horhor.</w:t>
      </w:r>
    </w:p>
    <w:p w14:paraId="5623F10F" w14:textId="77777777" w:rsidR="00953A46" w:rsidRPr="00B63412" w:rsidRDefault="00953A46" w:rsidP="00FF0A5F">
      <w:pPr>
        <w:jc w:val="both"/>
        <w:rPr>
          <w:rFonts w:asciiTheme="majorBidi" w:hAnsiTheme="majorBidi" w:cstheme="majorBidi"/>
          <w:color w:val="000000" w:themeColor="text1"/>
          <w:lang w:val="en-US"/>
        </w:rPr>
      </w:pPr>
    </w:p>
    <w:p w14:paraId="0284C021" w14:textId="61AF2F85"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Previous travelers also mention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Gardens and the Pasha Palace at this point,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references being the earliest among them.</w:t>
      </w:r>
      <w:r w:rsidRPr="00B63412">
        <w:rPr>
          <w:rFonts w:asciiTheme="majorBidi" w:hAnsiTheme="majorBidi" w:cstheme="majorBidi"/>
          <w:color w:val="000000" w:themeColor="text1"/>
          <w:vertAlign w:val="superscript"/>
          <w:lang w:val="en-US"/>
        </w:rPr>
        <w:footnoteReference w:id="2"/>
      </w:r>
      <w:r w:rsidRPr="00B63412">
        <w:rPr>
          <w:rFonts w:asciiTheme="majorBidi" w:hAnsiTheme="majorBidi" w:cstheme="majorBidi"/>
          <w:color w:val="000000" w:themeColor="text1"/>
          <w:lang w:val="en-US"/>
        </w:rPr>
        <w:t xml:space="preserve"> It is understood that the water sources in this area gave the name to the region and the burial chamber called the cave.</w:t>
      </w:r>
    </w:p>
    <w:p w14:paraId="27161A91" w14:textId="77777777" w:rsidR="00953A46" w:rsidRPr="00B63412" w:rsidRDefault="00953A46" w:rsidP="00FF0A5F">
      <w:pPr>
        <w:jc w:val="both"/>
        <w:rPr>
          <w:rFonts w:asciiTheme="majorBidi" w:hAnsiTheme="majorBidi" w:cstheme="majorBidi"/>
          <w:color w:val="000000" w:themeColor="text1"/>
          <w:lang w:val="en-US"/>
        </w:rPr>
      </w:pPr>
    </w:p>
    <w:p w14:paraId="39CB64B7" w14:textId="4C79FF72"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It </w:t>
      </w:r>
      <w:r w:rsidR="007853DB" w:rsidRPr="00B63412">
        <w:rPr>
          <w:rFonts w:asciiTheme="majorBidi" w:hAnsiTheme="majorBidi" w:cstheme="majorBidi"/>
          <w:color w:val="000000" w:themeColor="text1"/>
          <w:lang w:val="en-US"/>
        </w:rPr>
        <w:t>distinguishes itself</w:t>
      </w:r>
      <w:r w:rsidRPr="00B63412">
        <w:rPr>
          <w:rFonts w:asciiTheme="majorBidi" w:hAnsiTheme="majorBidi" w:cstheme="majorBidi"/>
          <w:color w:val="000000" w:themeColor="text1"/>
          <w:lang w:val="en-US"/>
        </w:rPr>
        <w:t xml:space="preserve"> from other tombs with its flat ceiling. He writes that there are niches in the main hall and side rooms. Emphasizing the elegance and polished appearance of the side walls of the grave chambers carved into the bedrock, 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talks about the deep room that is reached by the door opened to the room on the left. He threw a stone into the room and concluded that it was not very deep (Tozer, 1881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352). He states that the steps to the left of the wall opposite the entrance may belong to a wooden platform or some temporary arrangement (Tozer, 1881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352). The traveler also mentions the M.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inscription carved into the bedrock, which can still be seen in this area today.</w:t>
      </w:r>
    </w:p>
    <w:p w14:paraId="7C4994C2" w14:textId="77777777" w:rsidR="00953A46" w:rsidRPr="00B63412" w:rsidRDefault="00953A46" w:rsidP="00FF0A5F">
      <w:pPr>
        <w:jc w:val="both"/>
        <w:rPr>
          <w:rFonts w:asciiTheme="majorBidi" w:hAnsiTheme="majorBidi" w:cstheme="majorBidi"/>
          <w:color w:val="000000" w:themeColor="text1"/>
          <w:lang w:val="en-US"/>
        </w:rPr>
      </w:pPr>
    </w:p>
    <w:p w14:paraId="4AE39933" w14:textId="2C07798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Today this arrangement is mostly associated with the covering of a bedrock deterioration encountered during construction with cut stone blocks. In other words, the cracks in the bedrock were closed with a method commonly used by Urartu</w:t>
      </w:r>
      <w:r w:rsidR="0066296E" w:rsidRPr="00B63412">
        <w:rPr>
          <w:rFonts w:asciiTheme="majorBidi" w:hAnsiTheme="majorBidi" w:cstheme="majorBidi"/>
          <w:color w:val="000000" w:themeColor="text1"/>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and aesthetic and static problems were eliminated.</w:t>
      </w:r>
    </w:p>
    <w:p w14:paraId="18790668" w14:textId="474E18D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mentions the holes drilled at regular intervals between the niches and finds it more accurate to associate them with metal plate connections, as in the examples he encountered in Amasya. The traveler makes some predictions about the functions of the tombs; He makes some comparisons with the rock-cut structures he encountered in Amasya, Ürgüp, Göreme, Palu</w:t>
      </w:r>
      <w:r w:rsidR="000F6790" w:rsidRPr="00B63412">
        <w:rPr>
          <w:rFonts w:asciiTheme="majorBidi" w:hAnsiTheme="majorBidi" w:cstheme="majorBidi"/>
          <w:color w:val="000000" w:themeColor="text1"/>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Palu</w:instrText>
      </w:r>
      <w:r w:rsidR="000F6790" w:rsidRPr="00B63412">
        <w:rPr>
          <w:lang w:val="en-US"/>
        </w:rPr>
        <w:instrText xml:space="preserve">" </w:instrText>
      </w:r>
      <w:r w:rsidR="000F6790"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and Ahlat. He says that the Cappadocian specimens carved into tuff-type rocks may have been used as dwellings. However, he emphasizes that the Amasya, Palu, and Van examples are the product of more skilled craftsmanship. They should have been the burial places of the kings with their skilled craftsmanship and plans and, more importantly, their inscriptions (Tozer, 1881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355 ff). While saying these, he refers to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similar observations about caves.</w:t>
      </w:r>
    </w:p>
    <w:p w14:paraId="0925256B" w14:textId="77777777" w:rsidR="00953A46" w:rsidRPr="00B63412" w:rsidRDefault="00953A46" w:rsidP="00FF0A5F">
      <w:pPr>
        <w:jc w:val="both"/>
        <w:rPr>
          <w:rFonts w:asciiTheme="majorBidi" w:hAnsiTheme="majorBidi" w:cstheme="majorBidi"/>
          <w:color w:val="000000" w:themeColor="text1"/>
          <w:lang w:val="en-US"/>
        </w:rPr>
      </w:pPr>
    </w:p>
    <w:p w14:paraId="75F78531" w14:textId="63E14E7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three cuneiform inscriptions that 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saw as he moved east along the northern edge of the cliff outside the city walls are what we now call the ‘Fountain of Minua</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 last thing that </w:t>
      </w:r>
      <w:r w:rsidRPr="00B63412">
        <w:rPr>
          <w:rFonts w:asciiTheme="majorBidi" w:hAnsiTheme="majorBidi" w:cstheme="majorBidi"/>
          <w:color w:val="000000" w:themeColor="text1"/>
          <w:lang w:val="en-US"/>
        </w:rPr>
        <w:lastRenderedPageBreak/>
        <w:t>Old Van</w:t>
      </w:r>
      <w:r w:rsidR="008276E7" w:rsidRPr="00B63412">
        <w:rPr>
          <w:rFonts w:asciiTheme="majorBidi" w:hAnsiTheme="majorBidi" w:cstheme="majorBidi"/>
          <w:color w:val="000000" w:themeColor="text1"/>
          <w:lang w:val="en-US"/>
        </w:rPr>
        <w:t xml:space="preserve"> City</w:t>
      </w:r>
      <w:r w:rsidR="008276E7" w:rsidRPr="00B63412">
        <w:rPr>
          <w:rFonts w:asciiTheme="majorBidi" w:hAnsiTheme="majorBidi" w:cstheme="majorBidi"/>
          <w:color w:val="000000" w:themeColor="text1"/>
          <w:lang w:val="en-US"/>
        </w:rPr>
        <w:fldChar w:fldCharType="begin"/>
      </w:r>
      <w:r w:rsidR="008276E7" w:rsidRPr="00B63412">
        <w:rPr>
          <w:lang w:val="en-US"/>
        </w:rPr>
        <w:instrText xml:space="preserve"> XE "</w:instrText>
      </w:r>
      <w:r w:rsidR="008276E7" w:rsidRPr="00B63412">
        <w:rPr>
          <w:rFonts w:asciiTheme="majorBidi" w:hAnsiTheme="majorBidi" w:cstheme="majorBidi"/>
          <w:color w:val="000000" w:themeColor="text1"/>
          <w:lang w:val="en-US"/>
        </w:rPr>
        <w:instrText>Old Van City</w:instrText>
      </w:r>
      <w:r w:rsidR="008276E7" w:rsidRPr="00B63412">
        <w:rPr>
          <w:lang w:val="en-US"/>
        </w:rPr>
        <w:instrText xml:space="preserve">" </w:instrText>
      </w:r>
      <w:r w:rsidR="008276E7"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draws attention to before entering the </w:t>
      </w:r>
      <w:r w:rsidR="00C6414A" w:rsidRPr="00B63412">
        <w:rPr>
          <w:rFonts w:asciiTheme="majorBidi" w:hAnsiTheme="majorBidi" w:cstheme="majorBidi"/>
          <w:color w:val="000000" w:themeColor="text1"/>
          <w:lang w:val="en-US"/>
        </w:rPr>
        <w:t>Tabriz Gate</w:t>
      </w:r>
      <w:r w:rsidRPr="00B63412">
        <w:rPr>
          <w:rFonts w:asciiTheme="majorBidi" w:hAnsiTheme="majorBidi" w:cstheme="majorBidi"/>
          <w:color w:val="000000" w:themeColor="text1"/>
          <w:lang w:val="en-US"/>
        </w:rPr>
        <w:t xml:space="preserve"> on his ongoing tour is the </w:t>
      </w:r>
      <w:r w:rsidRPr="00B63412">
        <w:rPr>
          <w:rFonts w:asciiTheme="majorBidi" w:eastAsia="Times New Roman" w:hAnsiTheme="majorBidi" w:cstheme="majorBidi"/>
          <w:lang w:val="en-US"/>
        </w:rPr>
        <w:t>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hAnsiTheme="majorBidi" w:cstheme="majorBidi"/>
          <w:color w:val="000000" w:themeColor="text1"/>
          <w:lang w:val="en-US"/>
        </w:rPr>
        <w:t xml:space="preserve"> Monument; It indicates that one of the arched recesses in the rock is inscribed. Tozer also writes in his book that the cuneiform script was first copied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1827. According to him, these examples have the same characteristics as the inscriptions encountered in the south of Armenia</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in Palu</w:t>
      </w:r>
      <w:r w:rsidR="000F6790" w:rsidRPr="00B63412">
        <w:rPr>
          <w:rFonts w:asciiTheme="majorBidi" w:hAnsiTheme="majorBidi" w:cstheme="majorBidi"/>
          <w:color w:val="000000" w:themeColor="text1"/>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Palu</w:instrText>
      </w:r>
      <w:r w:rsidR="000F6790" w:rsidRPr="00B63412">
        <w:rPr>
          <w:lang w:val="en-US"/>
        </w:rPr>
        <w:instrText xml:space="preserve">" </w:instrText>
      </w:r>
      <w:r w:rsidR="000F6790"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and elsewhere on the lake. The cuneiform used in the inscriptions is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but its language is not Assyrian. He says that they must belong to other people who used Assyrian cuneiform to express their language (Tozer, 1881: 354). In the following pages, he repeats a general history of Van by quoting </w:t>
      </w:r>
      <w:r w:rsidRPr="00B63412">
        <w:rPr>
          <w:rFonts w:asciiTheme="majorBidi" w:hAnsiTheme="majorBidi" w:cstheme="majorBidi"/>
          <w:color w:val="000000" w:themeColor="text1"/>
          <w:shd w:val="clear" w:color="auto" w:fill="FFFFFF"/>
          <w:lang w:val="en-US"/>
        </w:rPr>
        <w:t>Movses</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shd w:val="clear" w:color="auto" w:fill="FFFFFF"/>
          <w:lang w:val="en-US"/>
        </w:rPr>
        <w:t xml:space="preserve"> Khorenatsi</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lang w:val="en-US"/>
        </w:rPr>
        <w:t>, as other researchers and travelers do (Tozer, 1881</w:t>
      </w:r>
      <w:r w:rsidR="00ED5B28">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359 ff.).</w:t>
      </w:r>
    </w:p>
    <w:p w14:paraId="6C07B6DC" w14:textId="77777777" w:rsidR="00953A46" w:rsidRPr="00B63412" w:rsidRDefault="00953A46" w:rsidP="00FF0A5F">
      <w:pPr>
        <w:jc w:val="both"/>
        <w:rPr>
          <w:rFonts w:asciiTheme="majorBidi" w:hAnsiTheme="majorBidi" w:cstheme="majorBidi"/>
          <w:color w:val="000000" w:themeColor="text1"/>
          <w:lang w:val="en-US"/>
        </w:rPr>
      </w:pPr>
    </w:p>
    <w:p w14:paraId="33BD9898" w14:textId="204861A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Ernest Chantre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Chantre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Capitaine Barry's photographs of Toprakkale</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vertAlign w:val="superscript"/>
          <w:lang w:val="en-US"/>
        </w:rPr>
        <w:footnoteReference w:id="3"/>
      </w:r>
      <w:r w:rsidRPr="00B63412">
        <w:rPr>
          <w:rFonts w:asciiTheme="majorBidi" w:hAnsiTheme="majorBidi" w:cstheme="majorBidi"/>
          <w:color w:val="000000" w:themeColor="text1"/>
          <w:lang w:val="en-US"/>
        </w:rPr>
        <w:t>,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city are particularly striking in the images they published in 1881. They photographed the Van Fortress from various angles from the west, south, and east, and thus, important images of the city and the fortress have survived to the present day. From the west, the fortification belt surrounding the city, the walls and bastions in the citadel, the </w:t>
      </w:r>
      <w:r w:rsidR="00050829">
        <w:rPr>
          <w:rFonts w:asciiTheme="majorBidi" w:hAnsiTheme="majorBidi" w:cstheme="majorBidi"/>
          <w:color w:val="000000" w:themeColor="text1"/>
          <w:lang w:val="en-US"/>
        </w:rPr>
        <w:t>Neft Kuyu Tomb</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050829">
        <w:rPr>
          <w:rFonts w:asciiTheme="majorBidi" w:eastAsia="Times New Roman" w:hAnsiTheme="majorBidi" w:cstheme="majorBidi"/>
          <w:color w:val="202124"/>
          <w:lang w:val="en-US" w:eastAsia="it-IT"/>
        </w:rPr>
        <w:instrText>Neft Kuyu Tomb</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 </w:t>
      </w:r>
      <w:r w:rsidR="0042558B" w:rsidRPr="00B63412">
        <w:rPr>
          <w:rFonts w:asciiTheme="majorBidi" w:hAnsiTheme="majorBidi" w:cstheme="majorBidi"/>
          <w:color w:val="000000" w:themeColor="text1"/>
          <w:lang w:val="en-US"/>
        </w:rPr>
        <w:t>Doğu Odaları</w:t>
      </w:r>
      <w:r w:rsidR="00411159">
        <w:rPr>
          <w:rFonts w:asciiTheme="majorBidi" w:hAnsiTheme="majorBidi" w:cstheme="majorBidi"/>
          <w:color w:val="000000" w:themeColor="text1"/>
          <w:lang w:val="en-US"/>
        </w:rPr>
        <w:t xml:space="preserve"> Tomb</w:t>
      </w:r>
      <w:r w:rsidR="00411159">
        <w:rPr>
          <w:rFonts w:asciiTheme="majorBidi" w:hAnsiTheme="majorBidi" w:cstheme="majorBidi"/>
          <w:color w:val="000000" w:themeColor="text1"/>
          <w:lang w:val="en-US"/>
        </w:rPr>
        <w:fldChar w:fldCharType="begin"/>
      </w:r>
      <w:r w:rsidR="00411159">
        <w:instrText xml:space="preserve"> XE "</w:instrText>
      </w:r>
      <w:r w:rsidR="00411159" w:rsidRPr="008B0FFF">
        <w:rPr>
          <w:rFonts w:asciiTheme="majorBidi" w:hAnsiTheme="majorBidi" w:cstheme="majorBidi"/>
          <w:color w:val="000000" w:themeColor="text1"/>
          <w:lang w:val="en-US"/>
        </w:rPr>
        <w:instrText>Doğu Odaları Tomb</w:instrText>
      </w:r>
      <w:r w:rsidR="00411159">
        <w:instrText xml:space="preserve">" </w:instrText>
      </w:r>
      <w:r w:rsidR="00411159">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even the cremation tomb can be seen (Fig. 11) (Chantre </w:t>
      </w:r>
      <w:r w:rsidRPr="00B63412">
        <w:rPr>
          <w:rFonts w:asciiTheme="majorBidi" w:eastAsia="Times New Roman" w:hAnsiTheme="majorBidi" w:cstheme="majorBidi"/>
          <w:color w:val="000000" w:themeColor="text1"/>
          <w:lang w:val="en-US" w:bidi="he-IL"/>
        </w:rPr>
        <w:t xml:space="preserve">&amp; </w:t>
      </w:r>
      <w:r w:rsidRPr="00B63412">
        <w:rPr>
          <w:rFonts w:asciiTheme="majorBidi" w:hAnsiTheme="majorBidi" w:cstheme="majorBidi"/>
          <w:color w:val="000000" w:themeColor="text1"/>
          <w:lang w:val="en-US"/>
        </w:rPr>
        <w:t>Barry, 1881</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F. 8-14).</w:t>
      </w:r>
    </w:p>
    <w:p w14:paraId="0B93D95C" w14:textId="77777777" w:rsidR="00FF0A5F" w:rsidRPr="00B63412" w:rsidRDefault="00FF0A5F" w:rsidP="00FF0A5F">
      <w:pPr>
        <w:jc w:val="both"/>
        <w:rPr>
          <w:rFonts w:asciiTheme="majorBidi" w:hAnsiTheme="majorBidi" w:cstheme="majorBidi"/>
          <w:color w:val="000000" w:themeColor="text1"/>
          <w:lang w:val="en-US"/>
        </w:rPr>
      </w:pPr>
    </w:p>
    <w:p w14:paraId="4206659B"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09CA99D9" wp14:editId="3C7CE270">
            <wp:extent cx="5733415" cy="3434080"/>
            <wp:effectExtent l="0" t="0" r="0" b="0"/>
            <wp:docPr id="1064842918" name="Resim 1064842918"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8" name="Resim 1064842918" descr="metin, dış mekan içeren bir resim&#10;&#10;Açıklama otomatik olarak oluşturuldu"/>
                    <pic:cNvPicPr/>
                  </pic:nvPicPr>
                  <pic:blipFill>
                    <a:blip r:embed="rId20" cstate="email">
                      <a:extLst>
                        <a:ext uri="{28A0092B-C50C-407E-A947-70E740481C1C}">
                          <a14:useLocalDpi xmlns:a14="http://schemas.microsoft.com/office/drawing/2010/main"/>
                        </a:ext>
                      </a:extLst>
                    </a:blip>
                    <a:stretch>
                      <a:fillRect/>
                    </a:stretch>
                  </pic:blipFill>
                  <pic:spPr>
                    <a:xfrm>
                      <a:off x="0" y="0"/>
                      <a:ext cx="5733415" cy="3434080"/>
                    </a:xfrm>
                    <a:prstGeom prst="rect">
                      <a:avLst/>
                    </a:prstGeom>
                  </pic:spPr>
                </pic:pic>
              </a:graphicData>
            </a:graphic>
          </wp:inline>
        </w:drawing>
      </w:r>
    </w:p>
    <w:p w14:paraId="0A74B438" w14:textId="0EBDEAC8"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11</w:t>
      </w:r>
      <w:r w:rsidR="00FF0A5F" w:rsidRPr="00B63412">
        <w:rPr>
          <w:rFonts w:asciiTheme="majorBidi" w:hAnsiTheme="majorBidi" w:cstheme="majorBidi"/>
          <w:lang w:val="en-US"/>
        </w:rPr>
        <w:t xml:space="preserv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and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(Chantre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Chantre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w:t>
      </w:r>
      <w:r w:rsidR="00FF0A5F" w:rsidRPr="00B63412">
        <w:rPr>
          <w:rFonts w:asciiTheme="majorBidi" w:eastAsia="Times New Roman" w:hAnsiTheme="majorBidi" w:cstheme="majorBidi"/>
          <w:lang w:val="en-US" w:bidi="he-IL"/>
        </w:rPr>
        <w:t xml:space="preserve">&amp; </w:t>
      </w:r>
      <w:r w:rsidR="00FF0A5F" w:rsidRPr="00B63412">
        <w:rPr>
          <w:rFonts w:asciiTheme="majorBidi" w:hAnsiTheme="majorBidi" w:cstheme="majorBidi"/>
          <w:lang w:val="en-US"/>
        </w:rPr>
        <w:t>Barry, 1881</w:t>
      </w:r>
      <w:r w:rsidR="009A0451">
        <w:rPr>
          <w:rFonts w:asciiTheme="majorBidi" w:hAnsiTheme="majorBidi" w:cstheme="majorBidi"/>
          <w:lang w:val="en-US"/>
        </w:rPr>
        <w:t>:</w:t>
      </w:r>
      <w:r w:rsidR="00763ED8">
        <w:rPr>
          <w:rFonts w:asciiTheme="majorBidi" w:hAnsiTheme="majorBidi" w:cstheme="majorBidi"/>
          <w:lang w:val="en-US"/>
        </w:rPr>
        <w:t xml:space="preserve"> </w:t>
      </w:r>
      <w:r w:rsidR="00FF0A5F" w:rsidRPr="00B63412">
        <w:rPr>
          <w:rFonts w:asciiTheme="majorBidi" w:hAnsiTheme="majorBidi" w:cstheme="majorBidi"/>
          <w:lang w:val="en-US"/>
        </w:rPr>
        <w:t>F. 8-14).</w:t>
      </w:r>
    </w:p>
    <w:p w14:paraId="3A3271B4" w14:textId="77777777" w:rsidR="00FF0A5F" w:rsidRPr="00B63412" w:rsidRDefault="00FF0A5F" w:rsidP="00FF0A5F">
      <w:pPr>
        <w:jc w:val="both"/>
        <w:rPr>
          <w:rFonts w:asciiTheme="majorBidi" w:hAnsiTheme="majorBidi" w:cstheme="majorBidi"/>
          <w:color w:val="000000" w:themeColor="text1"/>
          <w:lang w:val="en-US"/>
        </w:rPr>
      </w:pPr>
    </w:p>
    <w:p w14:paraId="3C40EA6C" w14:textId="69FD7EAA"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On October 7, 1888, P. Müller-Simonis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Müller-Simonis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H. Hyvernat came to Van as part of their research trip to Eastern Anatolia, the Caucasus</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Caucasus</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Iran (Müller-Simonis </w:t>
      </w:r>
      <w:r w:rsidRPr="00B63412">
        <w:rPr>
          <w:rFonts w:asciiTheme="majorBidi" w:eastAsia="Times New Roman" w:hAnsiTheme="majorBidi" w:cstheme="majorBidi"/>
          <w:color w:val="000000" w:themeColor="text1"/>
          <w:lang w:val="en-US" w:bidi="he-IL"/>
        </w:rPr>
        <w:t xml:space="preserve">&amp; </w:t>
      </w:r>
      <w:r w:rsidRPr="00B63412">
        <w:rPr>
          <w:rFonts w:asciiTheme="majorBidi" w:hAnsiTheme="majorBidi" w:cstheme="majorBidi"/>
          <w:color w:val="000000" w:themeColor="text1"/>
          <w:lang w:val="en-US"/>
        </w:rPr>
        <w:t>Hyvernat, 1892</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221). Although Simonis does not go far beyond the standard narratives of other travelers in his book, </w:t>
      </w:r>
      <w:r w:rsidRPr="00B63412">
        <w:rPr>
          <w:rFonts w:asciiTheme="majorBidi" w:hAnsiTheme="majorBidi" w:cstheme="majorBidi"/>
          <w:color w:val="000000" w:themeColor="text1"/>
          <w:lang w:val="en-US"/>
        </w:rPr>
        <w:lastRenderedPageBreak/>
        <w:t xml:space="preserve">the Van plan/map he published, photographs, and documentation offer a different perspective in terms of understanding the urban texture and demography of the region at that time. Engravings, drawings, and plans as well as published photographs allow us to make more objective descriptions. The two engravings/drawings Simonis published are not very different from those published by previous travelers. The usual silhouette with the </w:t>
      </w:r>
      <w:r w:rsidR="008E74CD">
        <w:rPr>
          <w:rFonts w:asciiTheme="majorBidi" w:hAnsiTheme="majorBidi" w:cstheme="majorBidi"/>
          <w:color w:val="000000" w:themeColor="text1"/>
          <w:lang w:val="en-US"/>
        </w:rPr>
        <w:t>Ṭušpa Rock</w:t>
      </w:r>
      <w:r w:rsidRPr="00B63412">
        <w:rPr>
          <w:rFonts w:asciiTheme="majorBidi" w:hAnsiTheme="majorBidi" w:cstheme="majorBidi"/>
          <w:color w:val="000000" w:themeColor="text1"/>
          <w:lang w:val="en-US"/>
        </w:rPr>
        <w:t xml:space="preserve"> and the round towers lying in front of it is repeated. The other drawing, on the other hand, depicts the city from the Tabriz Kapı</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locality from the same angle as the other examples. What makes Simonis' work different is that he published the plan/map of the city with the gardens for the first time after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(Fig. 12).</w:t>
      </w:r>
    </w:p>
    <w:p w14:paraId="216DF785"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1E07BCE7" wp14:editId="29E6B812">
            <wp:extent cx="5733415" cy="3674745"/>
            <wp:effectExtent l="0" t="0" r="0" b="0"/>
            <wp:docPr id="1064842919" name="Resim 106484291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diyagram içeren bir resim&#10;&#10;Açıklama otomatik olarak oluşturuldu"/>
                    <pic:cNvPicPr/>
                  </pic:nvPicPr>
                  <pic:blipFill>
                    <a:blip r:embed="rId21" cstate="email">
                      <a:extLst>
                        <a:ext uri="{28A0092B-C50C-407E-A947-70E740481C1C}">
                          <a14:useLocalDpi xmlns:a14="http://schemas.microsoft.com/office/drawing/2010/main"/>
                        </a:ext>
                      </a:extLst>
                    </a:blip>
                    <a:stretch>
                      <a:fillRect/>
                    </a:stretch>
                  </pic:blipFill>
                  <pic:spPr>
                    <a:xfrm>
                      <a:off x="0" y="0"/>
                      <a:ext cx="5733415" cy="3674745"/>
                    </a:xfrm>
                    <a:prstGeom prst="rect">
                      <a:avLst/>
                    </a:prstGeom>
                  </pic:spPr>
                </pic:pic>
              </a:graphicData>
            </a:graphic>
          </wp:inline>
        </w:drawing>
      </w:r>
    </w:p>
    <w:p w14:paraId="12BD6B55" w14:textId="4B6004B2"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 xml:space="preserve"> Fig. 12</w:t>
      </w:r>
      <w:r w:rsidR="00FF0A5F" w:rsidRPr="00B63412">
        <w:rPr>
          <w:rFonts w:asciiTheme="majorBidi" w:hAnsiTheme="majorBidi" w:cstheme="majorBidi"/>
          <w:lang w:val="en-US"/>
        </w:rPr>
        <w:t xml:space="preserve"> Plan of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and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(Müller- Simonis </w:t>
      </w:r>
      <w:r w:rsidR="00FF0A5F" w:rsidRPr="00B63412">
        <w:rPr>
          <w:rFonts w:asciiTheme="majorBidi" w:eastAsia="Times New Roman" w:hAnsiTheme="majorBidi" w:cstheme="majorBidi"/>
          <w:lang w:val="en-US" w:bidi="he-IL"/>
        </w:rPr>
        <w:t xml:space="preserve">&amp; </w:t>
      </w:r>
      <w:r w:rsidR="00FF0A5F" w:rsidRPr="00B63412">
        <w:rPr>
          <w:rFonts w:asciiTheme="majorBidi" w:hAnsiTheme="majorBidi" w:cstheme="majorBidi"/>
          <w:lang w:val="en-US"/>
        </w:rPr>
        <w:t>Hyvernat, 1892</w:t>
      </w:r>
      <w:r w:rsidR="009A0451">
        <w:rPr>
          <w:rFonts w:asciiTheme="majorBidi" w:hAnsiTheme="majorBidi" w:cstheme="majorBidi"/>
          <w:lang w:val="en-US"/>
        </w:rPr>
        <w:t>:</w:t>
      </w:r>
      <w:r w:rsidR="00763ED8">
        <w:rPr>
          <w:rFonts w:asciiTheme="majorBidi" w:hAnsiTheme="majorBidi" w:cstheme="majorBidi"/>
          <w:lang w:val="en-US"/>
        </w:rPr>
        <w:t xml:space="preserve"> </w:t>
      </w:r>
      <w:r w:rsidR="00FF0A5F" w:rsidRPr="00B63412">
        <w:rPr>
          <w:rFonts w:asciiTheme="majorBidi" w:hAnsiTheme="majorBidi" w:cstheme="majorBidi"/>
          <w:lang w:val="en-US"/>
        </w:rPr>
        <w:t>245).</w:t>
      </w:r>
    </w:p>
    <w:p w14:paraId="07CB5055" w14:textId="77777777" w:rsidR="00FF0A5F" w:rsidRPr="00B63412" w:rsidRDefault="00FF0A5F" w:rsidP="00FF0A5F">
      <w:pPr>
        <w:jc w:val="both"/>
        <w:rPr>
          <w:rFonts w:asciiTheme="majorBidi" w:hAnsiTheme="majorBidi" w:cstheme="majorBidi"/>
          <w:color w:val="000000" w:themeColor="text1"/>
          <w:lang w:val="en-US"/>
        </w:rPr>
      </w:pPr>
    </w:p>
    <w:p w14:paraId="1DD5860D" w14:textId="16B44202"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British traveler Lynch, who visited Van in 1898, gives new details about its appearance in the late 19th century with the city plan he developed from Müller-Simonis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Müller-Simonis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his photographs, and some detailed descriptions (Fig. 13). He also devoted a large section to the Urartians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their works in his book. Lynch states that there may be about 30 thousand people living in Van, including in the gardens, of which 20 thousand are Muslims and 10 thousand Armenians (Lynch, 1901</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78).</w:t>
      </w:r>
    </w:p>
    <w:p w14:paraId="23846AE7" w14:textId="77777777" w:rsidR="00FF0A5F" w:rsidRPr="00B63412" w:rsidRDefault="00FF0A5F" w:rsidP="00FF0A5F">
      <w:pPr>
        <w:jc w:val="both"/>
        <w:rPr>
          <w:rFonts w:asciiTheme="majorBidi" w:hAnsiTheme="majorBidi" w:cstheme="majorBidi"/>
          <w:color w:val="000000" w:themeColor="text1"/>
          <w:lang w:val="en-US"/>
        </w:rPr>
      </w:pPr>
    </w:p>
    <w:p w14:paraId="2A05F304"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13304F54" wp14:editId="3F5FF340">
            <wp:extent cx="5414838" cy="2932612"/>
            <wp:effectExtent l="0" t="0" r="0" b="1270"/>
            <wp:docPr id="1064842920" name="Resim 1064842920"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0" name="Resim 1064842920" descr="metin, harita içeren bir resim&#10;&#10;Açıklama otomatik olarak oluşturuldu"/>
                    <pic:cNvPicPr/>
                  </pic:nvPicPr>
                  <pic:blipFill>
                    <a:blip r:embed="rId22" cstate="email">
                      <a:extLst>
                        <a:ext uri="{28A0092B-C50C-407E-A947-70E740481C1C}">
                          <a14:useLocalDpi xmlns:a14="http://schemas.microsoft.com/office/drawing/2010/main"/>
                        </a:ext>
                      </a:extLst>
                    </a:blip>
                    <a:stretch>
                      <a:fillRect/>
                    </a:stretch>
                  </pic:blipFill>
                  <pic:spPr>
                    <a:xfrm>
                      <a:off x="0" y="0"/>
                      <a:ext cx="5426997" cy="2939197"/>
                    </a:xfrm>
                    <a:prstGeom prst="rect">
                      <a:avLst/>
                    </a:prstGeom>
                  </pic:spPr>
                </pic:pic>
              </a:graphicData>
            </a:graphic>
          </wp:inline>
        </w:drawing>
      </w:r>
    </w:p>
    <w:p w14:paraId="4148A4CA" w14:textId="0880D804"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13</w:t>
      </w:r>
      <w:r w:rsidR="00FF0A5F" w:rsidRPr="00B63412">
        <w:rPr>
          <w:rFonts w:asciiTheme="majorBidi" w:hAnsiTheme="majorBidi" w:cstheme="majorBidi"/>
          <w:lang w:val="en-US"/>
        </w:rPr>
        <w:t xml:space="preserve"> Plan of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and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(Lynch, 1901</w:t>
      </w:r>
      <w:r w:rsidR="009A0451">
        <w:rPr>
          <w:rFonts w:asciiTheme="majorBidi" w:hAnsiTheme="majorBidi" w:cstheme="majorBidi"/>
          <w:lang w:val="en-US"/>
        </w:rPr>
        <w:t>:</w:t>
      </w:r>
      <w:r w:rsidR="00763ED8">
        <w:rPr>
          <w:rFonts w:asciiTheme="majorBidi" w:hAnsiTheme="majorBidi" w:cstheme="majorBidi"/>
          <w:lang w:val="en-US"/>
        </w:rPr>
        <w:t xml:space="preserve"> </w:t>
      </w:r>
      <w:r w:rsidR="00FF0A5F" w:rsidRPr="00B63412">
        <w:rPr>
          <w:rFonts w:asciiTheme="majorBidi" w:hAnsiTheme="majorBidi" w:cstheme="majorBidi"/>
          <w:lang w:val="en-US"/>
        </w:rPr>
        <w:t>58).</w:t>
      </w:r>
    </w:p>
    <w:p w14:paraId="1AE6A609" w14:textId="094CD06E"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It is noteworthy that for the first time after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someone from the region was included in the various narratives of the foreign researchers who visited Van about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its city, which have continued for years. In this sense, the book Zobdat al-Vaqayi</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Zobdat al-Vaqayi</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Tarikh wa Jughrafyaye Van</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Tarikh wa Jughrafyaye Van</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(1888-1889), written by Iranian Consul in Van, Mirza Musa Khan Tabatabai 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to be presented to the Iranian shah, Nasreddin Shah</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Nasreddin Shah</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is important. Ansari first mentions that the Van Fortress was built on a rocky hill at an altitude of 300 meters from the ground and at an altitude of 280 and 260 meters in places. He measures the length of the fortress with a walking distance of half an hour from east to west and 15 minutes from north to south (Ansari, 1396/2017</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96).</w:t>
      </w:r>
    </w:p>
    <w:p w14:paraId="16159405" w14:textId="77777777" w:rsidR="00953A46" w:rsidRPr="00B63412" w:rsidRDefault="00953A46" w:rsidP="00FF0A5F">
      <w:pPr>
        <w:jc w:val="both"/>
        <w:rPr>
          <w:rFonts w:asciiTheme="majorBidi" w:hAnsiTheme="majorBidi" w:cstheme="majorBidi"/>
          <w:color w:val="000000" w:themeColor="text1"/>
          <w:lang w:val="en-US"/>
        </w:rPr>
      </w:pPr>
    </w:p>
    <w:p w14:paraId="1D7C7A25" w14:textId="7A99F3FD"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According to 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it is not known which king's name was written on the stones of the fortress. He finds it strange that the Ottoman</w:t>
      </w:r>
      <w:r w:rsidR="009A71AE" w:rsidRPr="00B63412">
        <w:rPr>
          <w:rFonts w:asciiTheme="majorBidi" w:hAnsiTheme="majorBidi" w:cstheme="majorBidi"/>
          <w:color w:val="000000" w:themeColor="text1"/>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Empire did not do any research to reach real information about the fortress. He mentions that the British and Russian consuls and several multilingual men were doing research in the fortress. He states that although he also knows several languages, he could not read any of the writings in the fortress either. He especially emphasizes that he reached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book after much research and was able to read and understand it with the help of the British consul in Van (Ansari, 1396/2017</w:t>
      </w:r>
      <w:r w:rsidR="009A0451">
        <w:rPr>
          <w:rFonts w:asciiTheme="majorBidi" w:hAnsiTheme="majorBidi" w:cstheme="majorBidi"/>
          <w:color w:val="000000" w:themeColor="text1"/>
          <w:lang w:val="en-US"/>
        </w:rPr>
        <w:t>:</w:t>
      </w:r>
      <w:r w:rsidR="00763ED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101).</w:t>
      </w:r>
    </w:p>
    <w:p w14:paraId="2089BB2D" w14:textId="77777777" w:rsidR="00953A46" w:rsidRPr="00B63412" w:rsidRDefault="00953A46" w:rsidP="00FF0A5F">
      <w:pPr>
        <w:jc w:val="both"/>
        <w:rPr>
          <w:rFonts w:asciiTheme="majorBidi" w:hAnsiTheme="majorBidi" w:cstheme="majorBidi"/>
          <w:color w:val="000000" w:themeColor="text1"/>
          <w:lang w:val="en-US"/>
        </w:rPr>
      </w:pPr>
    </w:p>
    <w:p w14:paraId="4B668CDF" w14:textId="4259A54E" w:rsidR="00FF0A5F"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refers to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at the western end of the fortress. He mentions that the oldest of all stones is located here. He mentions that in ancient times there was an Armenian</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church next to this building, but now it has been destroyed. It is also worth mentioning that these stones were brought from other places. He emphasizes that the names of a king and his son are written in cuneiform on two stones in the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language, but it is not clear who they are (Ansari, 1396/2017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104).</w:t>
      </w:r>
    </w:p>
    <w:p w14:paraId="650DADA7" w14:textId="77777777" w:rsidR="00763ED8" w:rsidRPr="00B63412" w:rsidRDefault="00763ED8" w:rsidP="00FF0A5F">
      <w:pPr>
        <w:jc w:val="both"/>
        <w:rPr>
          <w:rFonts w:asciiTheme="majorBidi" w:hAnsiTheme="majorBidi" w:cstheme="majorBidi"/>
          <w:color w:val="000000" w:themeColor="text1"/>
          <w:lang w:val="en-US"/>
        </w:rPr>
      </w:pPr>
    </w:p>
    <w:p w14:paraId="38372007" w14:textId="77F292E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mentions the existence of similar inscriptions in the south of the fortress and refers to the caves carved into the rock in this area. This inscription is located above the door of the cave. Ansari shares interesting information while describing the </w:t>
      </w:r>
      <w:r w:rsidR="00D451C9" w:rsidRPr="00B63412">
        <w:rPr>
          <w:rFonts w:asciiTheme="majorBidi" w:hAnsiTheme="majorBidi" w:cstheme="majorBidi"/>
          <w:i/>
          <w:iCs/>
          <w:color w:val="000000" w:themeColor="text1"/>
          <w:lang w:val="en-US"/>
        </w:rPr>
        <w:t>Argišti</w:t>
      </w:r>
      <w:r w:rsidR="00D451C9" w:rsidRPr="00B63412">
        <w:rPr>
          <w:rFonts w:asciiTheme="majorBidi" w:hAnsiTheme="majorBidi" w:cstheme="majorBidi"/>
          <w:color w:val="000000" w:themeColor="text1"/>
          <w:lang w:val="en-US"/>
        </w:rPr>
        <w:t xml:space="preserve"> I Tomb</w:t>
      </w:r>
      <w:r w:rsidR="0089271C">
        <w:rPr>
          <w:rFonts w:asciiTheme="majorBidi" w:hAnsiTheme="majorBidi" w:cstheme="majorBidi"/>
          <w:color w:val="000000" w:themeColor="text1"/>
          <w:lang w:val="en-US"/>
        </w:rPr>
        <w:fldChar w:fldCharType="begin"/>
      </w:r>
      <w:r w:rsidR="0089271C">
        <w:instrText xml:space="preserve"> XE </w:instrText>
      </w:r>
      <w:r w:rsidR="0089271C" w:rsidRPr="002C5863">
        <w:instrText>"</w:instrText>
      </w:r>
      <w:r w:rsidR="0089271C" w:rsidRPr="002C5863">
        <w:rPr>
          <w:rFonts w:asciiTheme="majorBidi" w:hAnsiTheme="majorBidi" w:cstheme="majorBidi"/>
          <w:bCs/>
          <w:i/>
          <w:iCs/>
          <w:lang w:val="en-US"/>
        </w:rPr>
        <w:instrText>Argišti</w:instrText>
      </w:r>
      <w:r w:rsidR="0089271C" w:rsidRPr="002C5863">
        <w:rPr>
          <w:rFonts w:asciiTheme="majorBidi" w:hAnsiTheme="majorBidi" w:cstheme="majorBidi"/>
          <w:bCs/>
          <w:lang w:val="en-US"/>
        </w:rPr>
        <w:instrText xml:space="preserve"> I Tomb</w:instrText>
      </w:r>
      <w:r w:rsidR="0089271C" w:rsidRPr="002C5863">
        <w:rPr>
          <w:bCs/>
        </w:rPr>
        <w:instrText>"</w:instrText>
      </w:r>
      <w:r w:rsidR="0089271C">
        <w:instrText xml:space="preserve"> </w:instrText>
      </w:r>
      <w:r w:rsidR="0089271C">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as a cave. ‘</w:t>
      </w:r>
      <w:r w:rsidRPr="00B63412">
        <w:rPr>
          <w:rFonts w:asciiTheme="majorBidi" w:hAnsiTheme="majorBidi" w:cstheme="majorBidi"/>
          <w:i/>
          <w:iCs/>
          <w:color w:val="000000" w:themeColor="text1"/>
          <w:lang w:val="en-US"/>
        </w:rPr>
        <w:t xml:space="preserve">According to what we heard there, these caves were the tombs of the kings of that time. But now there is no trace of those graves. The way to the biggest cave comes through the body walls of the fortress. They made the stones like stairs, and they went up and down these narrow stairs. It is a very scary and dangerous road. The rocky wall of the stairs is covered with </w:t>
      </w:r>
      <w:r w:rsidRPr="00B63412">
        <w:rPr>
          <w:rFonts w:asciiTheme="majorBidi" w:hAnsiTheme="majorBidi" w:cstheme="majorBidi"/>
          <w:i/>
          <w:iCs/>
          <w:color w:val="000000" w:themeColor="text1"/>
          <w:lang w:val="en-US"/>
        </w:rPr>
        <w:lastRenderedPageBreak/>
        <w:t>cuneiform. The door of the cave is seven feet long. The cave is 24.5 feet long, 21 feet wide, and 12 feet high. There are 4 stone gates inside this cave and a different cave is entered from each of them. These caves are called Horhor</w:t>
      </w:r>
      <w:r w:rsidR="006D4DC9" w:rsidRPr="00B63412">
        <w:rPr>
          <w:rFonts w:asciiTheme="majorBidi" w:hAnsiTheme="majorBidi" w:cstheme="majorBidi"/>
          <w:i/>
          <w:iCs/>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i/>
          <w:iCs/>
          <w:color w:val="000000" w:themeColor="text1"/>
          <w:lang w:val="en-US"/>
        </w:rPr>
        <w:fldChar w:fldCharType="end"/>
      </w:r>
      <w:r w:rsidRPr="00B63412">
        <w:rPr>
          <w:rFonts w:asciiTheme="majorBidi" w:hAnsiTheme="majorBidi" w:cstheme="majorBidi"/>
          <w:i/>
          <w:iCs/>
          <w:color w:val="000000" w:themeColor="text1"/>
          <w:lang w:val="en-US"/>
        </w:rPr>
        <w:t xml:space="preserve"> caves. Frightening sounds are heard on the left side of the great cave. The guards of the fortress interpret these sounds as miracles and marvels. However, these sounds belong to the waters coming with the wing system, which goes under the fortress. These wings are 3 pieces and there is even a well on the left side of the same cave, from which they supply water when the fortress is besieged. The inscriptions on the door of this cave consist of 300 lines. Their translations are as follows; </w:t>
      </w:r>
      <w:r w:rsidR="00DF470F" w:rsidRPr="00B63412">
        <w:rPr>
          <w:rFonts w:asciiTheme="majorBidi" w:hAnsiTheme="majorBidi" w:cstheme="majorBidi"/>
          <w:i/>
          <w:iCs/>
          <w:color w:val="000000" w:themeColor="text1"/>
          <w:lang w:val="en-US"/>
        </w:rPr>
        <w:t>Argišti</w:t>
      </w:r>
      <w:r w:rsidRPr="00B63412">
        <w:rPr>
          <w:rFonts w:asciiTheme="majorBidi" w:hAnsiTheme="majorBidi" w:cstheme="majorBidi"/>
          <w:i/>
          <w:iCs/>
          <w:color w:val="000000" w:themeColor="text1"/>
          <w:lang w:val="en-US"/>
        </w:rPr>
        <w:t xml:space="preserve"> the great king</w:t>
      </w:r>
      <w:r w:rsidRPr="00B63412">
        <w:rPr>
          <w:rFonts w:asciiTheme="majorBidi" w:hAnsiTheme="majorBidi" w:cstheme="majorBidi"/>
          <w:color w:val="000000" w:themeColor="text1"/>
          <w:lang w:val="en-US"/>
        </w:rPr>
        <w:t>’ (Ansari, 1396/2017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105).</w:t>
      </w:r>
    </w:p>
    <w:p w14:paraId="18799F2F" w14:textId="77777777" w:rsidR="00953A46" w:rsidRPr="00B63412" w:rsidRDefault="00953A46" w:rsidP="00FF0A5F">
      <w:pPr>
        <w:jc w:val="both"/>
        <w:rPr>
          <w:rFonts w:asciiTheme="majorBidi" w:hAnsiTheme="majorBidi" w:cstheme="majorBidi"/>
          <w:color w:val="000000" w:themeColor="text1"/>
          <w:lang w:val="en-US"/>
        </w:rPr>
      </w:pPr>
    </w:p>
    <w:p w14:paraId="35D47E4A" w14:textId="14ADD7D2" w:rsidR="00FF0A5F"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mentions the existence of 5 inscribed stones in the north of the fortress and describes the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area at this point. The largest inscription consists of 29 lines (CTU I.</w:t>
      </w:r>
      <w:r w:rsidR="00ED5B2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A 9-3 I). It is located on the left side of the cave that Christians and Muslims consider sacred. It's called the Treasure Gate</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Treasure Gate</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It is a place that is thought to be a treasure. Two jinns/demon guard this place with swords made of grass on either side of the door. Ansari cites another version of the story told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w:t>
      </w:r>
    </w:p>
    <w:p w14:paraId="1A20F197" w14:textId="77777777" w:rsidR="00EE400A" w:rsidRPr="00B63412" w:rsidRDefault="00EE400A" w:rsidP="00FF0A5F">
      <w:pPr>
        <w:jc w:val="both"/>
        <w:rPr>
          <w:rFonts w:asciiTheme="majorBidi" w:hAnsiTheme="majorBidi" w:cstheme="majorBidi"/>
          <w:color w:val="000000" w:themeColor="text1"/>
          <w:lang w:val="en-US"/>
        </w:rPr>
      </w:pPr>
    </w:p>
    <w:p w14:paraId="33FDBD3E" w14:textId="695C8C5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w:t>
      </w:r>
      <w:r w:rsidRPr="00B63412">
        <w:rPr>
          <w:rFonts w:asciiTheme="majorBidi" w:hAnsiTheme="majorBidi" w:cstheme="majorBidi"/>
          <w:i/>
          <w:iCs/>
          <w:color w:val="000000" w:themeColor="text1"/>
          <w:lang w:val="en-US"/>
        </w:rPr>
        <w:t>There is an inscription of 19 lines on the surface of three stones on the upper side of the wall of the cave. These inscriptions belong to the Chaldean king, Nineves, and the translation is as follows; Nineves commemorates the homeland of Babylon with its beauty. He took this place with his army. These translations are based on studies made by the arsenal manager in Paris, frank dö sosi, during his trip to Van 35 years ago. Below these translations is the following note. These inscriptions are slightly different from the inscriptions in the Mosul fortress and it seems that Nebire is one of the Assyrian</w:t>
      </w:r>
      <w:r w:rsidR="00512579" w:rsidRPr="00B63412">
        <w:rPr>
          <w:rFonts w:asciiTheme="majorBidi" w:hAnsiTheme="majorBidi" w:cstheme="majorBidi"/>
          <w:i/>
          <w:iCs/>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i/>
          <w:iCs/>
          <w:color w:val="000000" w:themeColor="text1"/>
          <w:lang w:val="en-US"/>
        </w:rPr>
        <w:fldChar w:fldCharType="end"/>
      </w:r>
      <w:r w:rsidRPr="00B63412">
        <w:rPr>
          <w:rFonts w:asciiTheme="majorBidi" w:hAnsiTheme="majorBidi" w:cstheme="majorBidi"/>
          <w:i/>
          <w:iCs/>
          <w:color w:val="000000" w:themeColor="text1"/>
          <w:lang w:val="en-US"/>
        </w:rPr>
        <w:t xml:space="preserve"> kings. However, such a person is not found among the Assyrian kings. However, he must have been one of 30 kings who were descended from a grandparent. And it probably came to us by changing its name in this way</w:t>
      </w:r>
      <w:r w:rsidRPr="00B63412">
        <w:rPr>
          <w:rFonts w:asciiTheme="majorBidi" w:hAnsiTheme="majorBidi" w:cstheme="majorBidi"/>
          <w:color w:val="000000" w:themeColor="text1"/>
          <w:lang w:val="en-US"/>
        </w:rPr>
        <w:t>’ (Ansari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1396/2017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106).</w:t>
      </w:r>
    </w:p>
    <w:p w14:paraId="035A04C7" w14:textId="77777777" w:rsidR="00953A46" w:rsidRPr="00B63412" w:rsidRDefault="00953A46" w:rsidP="00FF0A5F">
      <w:pPr>
        <w:jc w:val="both"/>
        <w:rPr>
          <w:rFonts w:asciiTheme="majorBidi" w:hAnsiTheme="majorBidi" w:cstheme="majorBidi"/>
          <w:color w:val="000000" w:themeColor="text1"/>
          <w:lang w:val="en-US"/>
        </w:rPr>
      </w:pPr>
    </w:p>
    <w:p w14:paraId="2851BDA1" w14:textId="3AB633F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gives some information about the fortress. He mentions that the cannons placed on the bastions and the walls of the fortress were more than in the past. ‘</w:t>
      </w:r>
      <w:r w:rsidRPr="00B63412">
        <w:rPr>
          <w:rFonts w:asciiTheme="majorBidi" w:hAnsiTheme="majorBidi" w:cstheme="majorBidi"/>
          <w:i/>
          <w:iCs/>
          <w:color w:val="000000" w:themeColor="text1"/>
          <w:lang w:val="en-US"/>
        </w:rPr>
        <w:t>Because they are old and useless, they are broken by the order of the state. Now the cannons and ‘humbara’s inside the fortress are about 40 cars. These 40 cars are deployed in the form of ten cars all over the wholesale fortress. All the rest are old buildings, very large and unusable. The cannonballs of these cannons are kept in a warehouse inside the fortress. There is a tar well in the middle of the fortress. The people extract enough tar for themselves. So much so that when it is finished, it fills up again overnight. There is a small mosque in the fortress. It used to be a church. There</w:t>
      </w:r>
      <w:r w:rsidRPr="00B63412">
        <w:rPr>
          <w:rFonts w:asciiTheme="majorBidi" w:hAnsiTheme="majorBidi" w:cstheme="majorBidi"/>
          <w:color w:val="000000" w:themeColor="text1"/>
          <w:lang w:val="en-US"/>
        </w:rPr>
        <w:t xml:space="preserve"> </w:t>
      </w:r>
      <w:r w:rsidRPr="00B63412">
        <w:rPr>
          <w:rFonts w:asciiTheme="majorBidi" w:hAnsiTheme="majorBidi" w:cstheme="majorBidi"/>
          <w:i/>
          <w:iCs/>
          <w:color w:val="000000" w:themeColor="text1"/>
          <w:lang w:val="en-US"/>
        </w:rPr>
        <w:t>are two locked warehouses where grain is kept. The old armory and ammunition are located between these two warehouses. There is also a cemetery in the fortress</w:t>
      </w:r>
      <w:r w:rsidRPr="00B63412">
        <w:rPr>
          <w:rFonts w:asciiTheme="majorBidi" w:hAnsiTheme="majorBidi" w:cstheme="majorBidi"/>
          <w:color w:val="000000" w:themeColor="text1"/>
          <w:lang w:val="en-US"/>
        </w:rPr>
        <w:t>’ (Ansari, 1396/2017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110).</w:t>
      </w:r>
    </w:p>
    <w:p w14:paraId="5A8BDCCA" w14:textId="77777777" w:rsidR="00953A46" w:rsidRPr="00B63412" w:rsidRDefault="00953A46" w:rsidP="00FF0A5F">
      <w:pPr>
        <w:jc w:val="both"/>
        <w:rPr>
          <w:rFonts w:asciiTheme="majorBidi" w:hAnsiTheme="majorBidi" w:cstheme="majorBidi"/>
          <w:color w:val="000000" w:themeColor="text1"/>
          <w:lang w:val="en-US"/>
        </w:rPr>
      </w:pPr>
    </w:p>
    <w:p w14:paraId="62E4959D" w14:textId="47381831"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Although the work initiated by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1849 in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was for a short time, the capital </w:t>
      </w:r>
      <w:r w:rsidRPr="00B63412">
        <w:rPr>
          <w:rFonts w:asciiTheme="majorBidi" w:hAnsiTheme="majorBidi" w:cstheme="majorBidi"/>
          <w:i/>
          <w:iCs/>
          <w:color w:val="000000" w:themeColor="text1"/>
          <w:lang w:val="en-US"/>
        </w:rPr>
        <w:t>Ṭušpa</w:t>
      </w:r>
      <w:r w:rsidR="005621EB" w:rsidRPr="00B63412">
        <w:rPr>
          <w:rFonts w:asciiTheme="majorBidi" w:hAnsiTheme="majorBidi" w:cstheme="majorBidi"/>
          <w:i/>
          <w:iCs/>
          <w:color w:val="000000" w:themeColor="text1"/>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color w:val="000000" w:themeColor="text1"/>
          <w:lang w:val="en-US"/>
        </w:rPr>
        <w:fldChar w:fldCharType="end"/>
      </w:r>
      <w:r w:rsidRPr="00B63412">
        <w:rPr>
          <w:rFonts w:asciiTheme="majorBidi" w:hAnsiTheme="majorBidi" w:cstheme="majorBidi"/>
          <w:color w:val="000000" w:themeColor="text1"/>
          <w:lang w:val="en-US"/>
        </w:rPr>
        <w:t xml:space="preserve"> and its surroundings gradually became a frequent destination for various researchers and travelers. Among these researchers, the German Scholar-Traveller Carl Ferdinand Friedrich Lehmann-Haupt</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conducted various research in the Van Lake Basin in 1898 (Genç, 2018</w:t>
      </w:r>
      <w:r w:rsidR="00C71DF0">
        <w:rPr>
          <w:rFonts w:asciiTheme="majorBidi" w:hAnsiTheme="majorBidi" w:cstheme="majorBidi"/>
          <w:color w:val="000000" w:themeColor="text1"/>
          <w:lang w:val="en-US"/>
        </w:rPr>
        <w:t>a</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113-137; Genç, 2019a</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36-47). Lehmann-Haupt, who also stops by the Van Fortress, research the </w:t>
      </w:r>
      <w:r w:rsidR="008E2355">
        <w:rPr>
          <w:rFonts w:asciiTheme="majorBidi" w:hAnsiTheme="majorBidi" w:cstheme="majorBidi"/>
          <w:color w:val="000000" w:themeColor="text1"/>
          <w:lang w:val="en-US"/>
        </w:rPr>
        <w:t>Treasure Gate</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8E2355">
        <w:rPr>
          <w:rFonts w:asciiTheme="majorBidi" w:hAnsiTheme="majorBidi" w:cstheme="majorBidi"/>
          <w:color w:val="000000" w:themeColor="text1"/>
          <w:lang w:val="en-US"/>
        </w:rPr>
        <w:instrText>Treasure Gate</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/Analıkız structure and defines this area as ‘</w:t>
      </w:r>
      <w:r w:rsidRPr="00B63412">
        <w:rPr>
          <w:rFonts w:asciiTheme="majorBidi" w:hAnsiTheme="majorBidi" w:cstheme="majorBidi"/>
          <w:i/>
          <w:iCs/>
          <w:color w:val="000000" w:themeColor="text1"/>
          <w:lang w:val="en-US"/>
        </w:rPr>
        <w:t>Chazineh-</w:t>
      </w:r>
      <w:r w:rsidR="00965934">
        <w:rPr>
          <w:rFonts w:asciiTheme="majorBidi" w:hAnsiTheme="majorBidi" w:cstheme="majorBidi"/>
          <w:i/>
          <w:iCs/>
          <w:color w:val="000000" w:themeColor="text1"/>
          <w:lang w:val="en-US"/>
        </w:rPr>
        <w:t>K</w:t>
      </w:r>
      <w:r w:rsidRPr="00B63412">
        <w:rPr>
          <w:rFonts w:asciiTheme="majorBidi" w:hAnsiTheme="majorBidi" w:cstheme="majorBidi"/>
          <w:i/>
          <w:iCs/>
          <w:color w:val="000000" w:themeColor="text1"/>
          <w:lang w:val="en-US"/>
        </w:rPr>
        <w:t>apyssy-Schatztor</w:t>
      </w:r>
      <w:r w:rsidR="005F421B" w:rsidRPr="00B63412">
        <w:rPr>
          <w:rFonts w:asciiTheme="majorBidi" w:hAnsiTheme="majorBidi" w:cstheme="majorBidi"/>
          <w:i/>
          <w:iCs/>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Chazineh-</w:instrText>
      </w:r>
      <w:r w:rsidR="00965934">
        <w:rPr>
          <w:rFonts w:asciiTheme="majorBidi" w:hAnsiTheme="majorBidi" w:cstheme="majorBidi"/>
          <w:lang w:val="en-US"/>
        </w:rPr>
        <w:instrText>K</w:instrText>
      </w:r>
      <w:r w:rsidR="005F421B" w:rsidRPr="00B63412">
        <w:rPr>
          <w:rFonts w:asciiTheme="majorBidi" w:hAnsiTheme="majorBidi" w:cstheme="majorBidi"/>
          <w:lang w:val="en-US"/>
        </w:rPr>
        <w:instrText>apyssy-Schatztor</w:instrText>
      </w:r>
      <w:r w:rsidR="005F421B" w:rsidRPr="00B63412">
        <w:rPr>
          <w:lang w:val="en-US"/>
        </w:rPr>
        <w:instrText xml:space="preserve">" </w:instrText>
      </w:r>
      <w:r w:rsidR="005F421B" w:rsidRPr="00B63412">
        <w:rPr>
          <w:rFonts w:asciiTheme="majorBidi" w:hAnsiTheme="majorBidi" w:cstheme="majorBidi"/>
          <w:i/>
          <w:iCs/>
          <w:color w:val="000000" w:themeColor="text1"/>
          <w:lang w:val="en-US"/>
        </w:rPr>
        <w:fldChar w:fldCharType="end"/>
      </w:r>
      <w:r w:rsidRPr="00B63412">
        <w:rPr>
          <w:rFonts w:asciiTheme="majorBidi" w:hAnsiTheme="majorBidi" w:cstheme="majorBidi"/>
          <w:color w:val="000000" w:themeColor="text1"/>
          <w:lang w:val="en-US"/>
        </w:rPr>
        <w:t xml:space="preserve">’. </w:t>
      </w:r>
      <w:r w:rsidR="00F87979" w:rsidRPr="00B63412">
        <w:rPr>
          <w:rFonts w:asciiTheme="majorBidi" w:hAnsiTheme="majorBidi" w:cstheme="majorBidi"/>
          <w:color w:val="000000" w:themeColor="text1"/>
          <w:lang w:val="en-US"/>
        </w:rPr>
        <w:t>Again,</w:t>
      </w:r>
      <w:r w:rsidRPr="00B63412">
        <w:rPr>
          <w:rFonts w:asciiTheme="majorBidi" w:hAnsiTheme="majorBidi" w:cstheme="majorBidi"/>
          <w:color w:val="000000" w:themeColor="text1"/>
          <w:lang w:val="en-US"/>
        </w:rPr>
        <w:t xml:space="preserve"> in Lehman-Haupt, he mentions that the treasure is believed to be buried in this area, similar to the story told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Layard. In particular, he mentions the channel leading to the rocky bed on the northern slope towards the outside of the area. It indicates that one of these canals, which is divided into two branches, extends to the northeast </w:t>
      </w:r>
      <w:r w:rsidRPr="00B63412">
        <w:rPr>
          <w:rFonts w:asciiTheme="majorBidi" w:hAnsiTheme="majorBidi" w:cstheme="majorBidi"/>
          <w:color w:val="000000" w:themeColor="text1"/>
          <w:lang w:val="en-US"/>
        </w:rPr>
        <w:lastRenderedPageBreak/>
        <w:t>and the other to the east. Lehmann-Haupt emphasizes that this channel can be a sacrificial channel for victims brought to this area (Lehmann-Haupt, 1926: 29-30). It is understood that this evaluation of Lehmann-Haupt has been decisive in the evaluations made about the function of the field until today (Genç, 2019b</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234-235, Fig. 6). The </w:t>
      </w:r>
      <w:r w:rsidR="008E2355">
        <w:rPr>
          <w:rFonts w:asciiTheme="majorBidi" w:hAnsiTheme="majorBidi" w:cstheme="majorBidi"/>
          <w:color w:val="000000" w:themeColor="text1"/>
          <w:lang w:val="en-US"/>
        </w:rPr>
        <w:t>Treasure Gate</w:t>
      </w:r>
      <w:r w:rsidRPr="00B63412">
        <w:rPr>
          <w:rFonts w:asciiTheme="majorBidi" w:hAnsiTheme="majorBidi" w:cstheme="majorBidi"/>
          <w:color w:val="000000" w:themeColor="text1"/>
          <w:lang w:val="en-US"/>
        </w:rPr>
        <w:t>/Analıkız was defined in many later studies as a sanctuary or an open-air temple in which religious ceremonies and sacrificial offerings were held (Korfmann, 1977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184; Erzen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1978a</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7; Tarhan, 1994</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28-31; Çilingiroğlu, 1998</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233-234; Salvini, 2006</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72, 158; Kroll, Gruber, Hellwag, Roaf, </w:t>
      </w:r>
      <w:r w:rsidRPr="00B63412">
        <w:rPr>
          <w:rFonts w:asciiTheme="majorBidi" w:eastAsia="Times New Roman" w:hAnsiTheme="majorBidi" w:cstheme="majorBidi"/>
          <w:color w:val="000000" w:themeColor="text1"/>
          <w:lang w:val="en-US" w:bidi="he-IL"/>
        </w:rPr>
        <w:t>&amp;</w:t>
      </w:r>
      <w:r w:rsidRPr="00B63412">
        <w:rPr>
          <w:rFonts w:asciiTheme="majorBidi" w:hAnsiTheme="majorBidi" w:cstheme="majorBidi"/>
          <w:color w:val="000000" w:themeColor="text1"/>
          <w:lang w:val="en-US"/>
        </w:rPr>
        <w:t xml:space="preserve"> Zimansky</w:t>
      </w:r>
      <w:r w:rsidR="00ED5B2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2012: 16).</w:t>
      </w:r>
    </w:p>
    <w:p w14:paraId="764C96DA" w14:textId="77777777" w:rsidR="00FF0A5F" w:rsidRPr="00B63412" w:rsidRDefault="00FF0A5F" w:rsidP="00FF0A5F">
      <w:pPr>
        <w:jc w:val="both"/>
        <w:rPr>
          <w:rFonts w:asciiTheme="majorBidi" w:hAnsiTheme="majorBidi" w:cstheme="majorBidi"/>
          <w:color w:val="000000" w:themeColor="text1"/>
          <w:lang w:val="en-US"/>
        </w:rPr>
      </w:pPr>
    </w:p>
    <w:p w14:paraId="73441BD5"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5F03BEC2" wp14:editId="2DB9F085">
            <wp:extent cx="5958968" cy="4230478"/>
            <wp:effectExtent l="0" t="0" r="0" b="0"/>
            <wp:docPr id="1064842921" name="Resim 1064842921" descr="taslak, çizim, dağ,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1" name="Resim 1064842921" descr="taslak, çizim, dağ, resim içeren bir resim&#10;&#10;Açıklama otomatik olarak oluşturuldu"/>
                    <pic:cNvPicPr/>
                  </pic:nvPicPr>
                  <pic:blipFill>
                    <a:blip r:embed="rId23" cstate="email">
                      <a:extLst>
                        <a:ext uri="{28A0092B-C50C-407E-A947-70E740481C1C}">
                          <a14:useLocalDpi xmlns:a14="http://schemas.microsoft.com/office/drawing/2010/main"/>
                        </a:ext>
                      </a:extLst>
                    </a:blip>
                    <a:stretch>
                      <a:fillRect/>
                    </a:stretch>
                  </pic:blipFill>
                  <pic:spPr>
                    <a:xfrm>
                      <a:off x="0" y="0"/>
                      <a:ext cx="5965796" cy="4235325"/>
                    </a:xfrm>
                    <a:prstGeom prst="rect">
                      <a:avLst/>
                    </a:prstGeom>
                  </pic:spPr>
                </pic:pic>
              </a:graphicData>
            </a:graphic>
          </wp:inline>
        </w:drawing>
      </w:r>
      <w:r w:rsidRPr="00B63412">
        <w:rPr>
          <w:rFonts w:asciiTheme="majorBidi" w:hAnsiTheme="majorBidi" w:cstheme="majorBidi"/>
          <w:color w:val="000000" w:themeColor="text1"/>
          <w:lang w:val="en-US"/>
        </w:rPr>
        <w:tab/>
      </w:r>
      <w:r w:rsidRPr="00B63412">
        <w:rPr>
          <w:rFonts w:asciiTheme="majorBidi" w:hAnsiTheme="majorBidi" w:cstheme="majorBidi"/>
          <w:color w:val="000000" w:themeColor="text1"/>
          <w:lang w:val="en-US"/>
        </w:rPr>
        <w:tab/>
      </w:r>
      <w:r w:rsidRPr="00B63412">
        <w:rPr>
          <w:rFonts w:asciiTheme="majorBidi" w:hAnsiTheme="majorBidi" w:cstheme="majorBidi"/>
          <w:color w:val="000000" w:themeColor="text1"/>
          <w:lang w:val="en-US"/>
        </w:rPr>
        <w:tab/>
      </w:r>
      <w:r w:rsidRPr="00B63412">
        <w:rPr>
          <w:rFonts w:asciiTheme="majorBidi" w:hAnsiTheme="majorBidi" w:cstheme="majorBidi"/>
          <w:color w:val="000000" w:themeColor="text1"/>
          <w:lang w:val="en-US"/>
        </w:rPr>
        <w:tab/>
      </w:r>
      <w:r w:rsidRPr="00B63412">
        <w:rPr>
          <w:rFonts w:asciiTheme="majorBidi" w:hAnsiTheme="majorBidi" w:cstheme="majorBidi"/>
          <w:color w:val="000000" w:themeColor="text1"/>
          <w:lang w:val="en-US"/>
        </w:rPr>
        <w:tab/>
      </w:r>
      <w:r w:rsidRPr="00B63412">
        <w:rPr>
          <w:rFonts w:asciiTheme="majorBidi" w:hAnsiTheme="majorBidi" w:cstheme="majorBidi"/>
          <w:color w:val="000000" w:themeColor="text1"/>
          <w:lang w:val="en-US"/>
        </w:rPr>
        <w:tab/>
        <w:t>c</w:t>
      </w:r>
    </w:p>
    <w:p w14:paraId="16ECB723" w14:textId="05038C0B" w:rsidR="00FF0A5F" w:rsidRPr="00B63412" w:rsidRDefault="00ED5B28" w:rsidP="00FF0A5F">
      <w:pPr>
        <w:rPr>
          <w:rFonts w:asciiTheme="majorBidi" w:hAnsiTheme="majorBidi" w:cstheme="majorBidi"/>
          <w:lang w:val="en-US"/>
        </w:rPr>
      </w:pPr>
      <w:r>
        <w:rPr>
          <w:rFonts w:asciiTheme="majorBidi" w:hAnsiTheme="majorBidi" w:cstheme="majorBidi"/>
          <w:lang w:val="en-US"/>
        </w:rPr>
        <w:t xml:space="preserve">Fig. 14 a. </w:t>
      </w:r>
      <w:r w:rsidR="00FF0A5F" w:rsidRPr="00B63412">
        <w:rPr>
          <w:rFonts w:asciiTheme="majorBidi" w:hAnsiTheme="majorBidi" w:cstheme="majorBidi"/>
          <w:lang w:val="en-US"/>
        </w:rPr>
        <w:t>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and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Pr>
          <w:rFonts w:asciiTheme="majorBidi" w:hAnsiTheme="majorBidi" w:cstheme="majorBidi"/>
          <w:lang w:val="en-US"/>
        </w:rPr>
        <w:t>, from the south, b.</w:t>
      </w:r>
      <w:r w:rsidR="00FF0A5F" w:rsidRPr="00B63412">
        <w:rPr>
          <w:rFonts w:asciiTheme="majorBidi" w:hAnsiTheme="majorBidi" w:cstheme="majorBidi"/>
          <w:lang w:val="en-US"/>
        </w:rPr>
        <w:t xml:space="preserve"> Bin merdivenler (a thousand stairs), c. </w:t>
      </w:r>
      <w:r w:rsidR="00160229">
        <w:rPr>
          <w:rFonts w:asciiTheme="majorBidi" w:hAnsiTheme="majorBidi" w:cstheme="majorBidi"/>
          <w:lang w:val="en-US"/>
        </w:rPr>
        <w:t>Doğu Odaları Tomb</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160229">
        <w:rPr>
          <w:rFonts w:asciiTheme="majorBidi" w:hAnsiTheme="majorBidi" w:cstheme="majorBidi"/>
          <w:lang w:val="en-US"/>
        </w:rPr>
        <w:instrText>Doğu Odaları Tomb</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0042558B" w:rsidRPr="00B63412">
        <w:rPr>
          <w:rFonts w:asciiTheme="majorBidi" w:hAnsiTheme="majorBidi" w:cstheme="majorBidi"/>
          <w:lang w:val="en-US"/>
        </w:rPr>
        <w:t xml:space="preserve"> </w:t>
      </w:r>
      <w:r w:rsidR="00FF0A5F" w:rsidRPr="00B63412">
        <w:rPr>
          <w:rFonts w:asciiTheme="majorBidi" w:hAnsiTheme="majorBidi" w:cstheme="majorBidi"/>
          <w:lang w:val="en-US"/>
        </w:rPr>
        <w:t>(Lehmann-Haupt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1926).</w:t>
      </w:r>
    </w:p>
    <w:p w14:paraId="123A7DD4" w14:textId="77777777" w:rsidR="00FF0A5F" w:rsidRPr="00B63412" w:rsidRDefault="00FF0A5F" w:rsidP="00FF0A5F">
      <w:pPr>
        <w:rPr>
          <w:rFonts w:asciiTheme="majorBidi" w:hAnsiTheme="majorBidi" w:cstheme="majorBidi"/>
          <w:color w:val="000000" w:themeColor="text1"/>
          <w:lang w:val="en-US"/>
        </w:rPr>
      </w:pPr>
    </w:p>
    <w:p w14:paraId="68F9E5C3" w14:textId="313404D4"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In his book published in 1926, Lehmann-Haupt</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includes photographs and drawings containing general views of the Old City of Van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His drawing, showing the city and the fortress from the south, contains many details about the urban texture and structures. Further back, the southern façade of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borders the drawing. The rock-cut façades of the Tombs, such as the Neft </w:t>
      </w:r>
      <w:r w:rsidR="0042558B" w:rsidRPr="00B63412">
        <w:rPr>
          <w:rFonts w:asciiTheme="majorBidi" w:hAnsiTheme="majorBidi" w:cstheme="majorBidi"/>
          <w:color w:val="000000" w:themeColor="text1"/>
          <w:lang w:val="en-US"/>
        </w:rPr>
        <w:t>Kuyu</w:t>
      </w:r>
      <w:r w:rsidRPr="00B63412">
        <w:rPr>
          <w:rFonts w:asciiTheme="majorBidi" w:hAnsiTheme="majorBidi" w:cstheme="majorBidi"/>
          <w:color w:val="000000" w:themeColor="text1"/>
          <w:lang w:val="en-US"/>
        </w:rPr>
        <w:t xml:space="preserve"> and the</w:t>
      </w:r>
      <w:r w:rsidR="0042558B" w:rsidRPr="00B63412">
        <w:rPr>
          <w:rFonts w:asciiTheme="majorBidi" w:hAnsiTheme="majorBidi" w:cstheme="majorBidi"/>
          <w:color w:val="000000" w:themeColor="text1"/>
          <w:lang w:val="en-US"/>
        </w:rPr>
        <w:t xml:space="preserve"> Doğu Odaları</w:t>
      </w:r>
      <w:r w:rsidRPr="00B63412">
        <w:rPr>
          <w:rFonts w:asciiTheme="majorBidi" w:hAnsiTheme="majorBidi" w:cstheme="majorBidi"/>
          <w:color w:val="000000" w:themeColor="text1"/>
          <w:lang w:val="en-US"/>
        </w:rPr>
        <w:t xml:space="preserve">, are accurately depicted (Fig. 14). Another picture that will help us understand the urban texture of Van was taken from the steps of the </w:t>
      </w:r>
      <w:r w:rsidRPr="00B63412">
        <w:rPr>
          <w:rFonts w:asciiTheme="majorBidi" w:hAnsiTheme="majorBidi" w:cstheme="majorBidi"/>
          <w:i/>
          <w:iCs/>
          <w:color w:val="000000" w:themeColor="text1"/>
          <w:lang w:val="en-US"/>
        </w:rPr>
        <w:t>Argišti</w:t>
      </w:r>
      <w:r w:rsidRPr="00B63412">
        <w:rPr>
          <w:rFonts w:asciiTheme="majorBidi" w:hAnsiTheme="majorBidi" w:cstheme="majorBidi"/>
          <w:color w:val="000000" w:themeColor="text1"/>
          <w:lang w:val="en-US"/>
        </w:rPr>
        <w:t xml:space="preserve"> I</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4762BC">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Tomb</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i/>
          <w:iCs/>
          <w:lang w:val="en-US"/>
        </w:rPr>
        <w:instrText>Argišti</w:instrText>
      </w:r>
      <w:r w:rsidR="0042558B" w:rsidRPr="00B63412">
        <w:rPr>
          <w:rFonts w:asciiTheme="majorBidi" w:hAnsiTheme="majorBidi" w:cstheme="majorBidi"/>
          <w:lang w:val="en-US"/>
        </w:rPr>
        <w:instrText xml:space="preserve"> I Tomb</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On the left in the square, the cuneiform annuals covering the façade of the </w:t>
      </w:r>
      <w:r w:rsidRPr="00B63412">
        <w:rPr>
          <w:rFonts w:asciiTheme="majorBidi" w:hAnsiTheme="majorBidi" w:cstheme="majorBidi"/>
          <w:i/>
          <w:iCs/>
          <w:color w:val="000000" w:themeColor="text1"/>
          <w:lang w:val="en-US"/>
        </w:rPr>
        <w:t>Argišti</w:t>
      </w:r>
      <w:r w:rsidRPr="00B63412">
        <w:rPr>
          <w:rFonts w:asciiTheme="majorBidi" w:hAnsiTheme="majorBidi" w:cstheme="majorBidi"/>
          <w:color w:val="000000" w:themeColor="text1"/>
          <w:lang w:val="en-US"/>
        </w:rPr>
        <w:t xml:space="preserve"> I Tomb stand out (Fig. 15-16). On the right, the city stretches. The composition is dominated by a panoramic view of trees, rising among flat-roofed houses (Lehmann-Haupt, 1926).</w:t>
      </w:r>
    </w:p>
    <w:p w14:paraId="61D3EA7E" w14:textId="77777777" w:rsidR="00953A46" w:rsidRPr="00B63412" w:rsidRDefault="00953A46" w:rsidP="00FF0A5F">
      <w:pPr>
        <w:jc w:val="both"/>
        <w:rPr>
          <w:rFonts w:asciiTheme="majorBidi" w:hAnsiTheme="majorBidi" w:cstheme="majorBidi"/>
          <w:color w:val="000000" w:themeColor="text1"/>
          <w:lang w:val="en-US"/>
        </w:rPr>
      </w:pPr>
    </w:p>
    <w:p w14:paraId="55F04913" w14:textId="771AAA3A"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German researcher W. Bachmann</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W. Bachmann</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who came to Van in 1911, also evaluated the monumental structures in the region mostly in terms of art history. He gave a detailed description and plan of important churches (Bachmann, 1913</w:t>
      </w:r>
      <w:r w:rsidR="009A0451">
        <w:rPr>
          <w:rFonts w:asciiTheme="majorBidi" w:hAnsiTheme="majorBidi" w:cstheme="majorBidi"/>
          <w:color w:val="000000" w:themeColor="text1"/>
          <w:lang w:val="en-US"/>
        </w:rPr>
        <w:t>:</w:t>
      </w:r>
      <w:r w:rsidR="00C77967">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28-74).</w:t>
      </w:r>
    </w:p>
    <w:p w14:paraId="7E303291"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514CE233" wp14:editId="0D8EAE19">
            <wp:extent cx="2628900" cy="3949700"/>
            <wp:effectExtent l="0" t="0" r="0" b="0"/>
            <wp:docPr id="1064842922" name="Resim 106484292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diyagram içeren bir resim&#10;&#10;Açıklama otomatik olarak oluşturuldu"/>
                    <pic:cNvPicPr/>
                  </pic:nvPicPr>
                  <pic:blipFill>
                    <a:blip r:embed="rId24" cstate="email">
                      <a:extLst>
                        <a:ext uri="{28A0092B-C50C-407E-A947-70E740481C1C}">
                          <a14:useLocalDpi xmlns:a14="http://schemas.microsoft.com/office/drawing/2010/main"/>
                        </a:ext>
                      </a:extLst>
                    </a:blip>
                    <a:stretch>
                      <a:fillRect/>
                    </a:stretch>
                  </pic:blipFill>
                  <pic:spPr>
                    <a:xfrm>
                      <a:off x="0" y="0"/>
                      <a:ext cx="2628900" cy="3949700"/>
                    </a:xfrm>
                    <a:prstGeom prst="rect">
                      <a:avLst/>
                    </a:prstGeom>
                  </pic:spPr>
                </pic:pic>
              </a:graphicData>
            </a:graphic>
          </wp:inline>
        </w:drawing>
      </w:r>
    </w:p>
    <w:p w14:paraId="1A10EE9F" w14:textId="244859F9"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15</w:t>
      </w:r>
      <w:r w:rsidR="00FF0A5F" w:rsidRPr="00B63412">
        <w:rPr>
          <w:rFonts w:asciiTheme="majorBidi" w:hAnsiTheme="majorBidi" w:cstheme="majorBidi"/>
          <w:lang w:val="en-US"/>
        </w:rPr>
        <w:t xml:space="preserve"> Plans of </w:t>
      </w:r>
      <w:r w:rsidR="00FF0A5F" w:rsidRPr="00B63412">
        <w:rPr>
          <w:rFonts w:asciiTheme="majorBidi" w:hAnsiTheme="majorBidi" w:cstheme="majorBidi"/>
          <w:i/>
          <w:iCs/>
          <w:lang w:val="en-US"/>
        </w:rPr>
        <w:t>Argišti</w:t>
      </w:r>
      <w:r w:rsidR="00FF0A5F" w:rsidRPr="00B63412">
        <w:rPr>
          <w:rFonts w:asciiTheme="majorBidi" w:hAnsiTheme="majorBidi" w:cstheme="majorBidi"/>
          <w:lang w:val="en-US"/>
        </w:rPr>
        <w:t xml:space="preserve"> </w:t>
      </w:r>
      <w:r w:rsidR="009E2B7F">
        <w:rPr>
          <w:rFonts w:asciiTheme="majorBidi" w:hAnsiTheme="majorBidi" w:cstheme="majorBidi"/>
          <w:lang w:val="en-US"/>
        </w:rPr>
        <w:t>I</w:t>
      </w:r>
      <w:r w:rsidR="007D19BD">
        <w:rPr>
          <w:rFonts w:asciiTheme="majorBidi" w:hAnsiTheme="majorBidi" w:cstheme="majorBidi"/>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lang w:val="en-US"/>
        </w:rPr>
        <w:fldChar w:fldCharType="end"/>
      </w:r>
      <w:r w:rsidR="009E2B7F">
        <w:rPr>
          <w:rFonts w:asciiTheme="majorBidi" w:hAnsiTheme="majorBidi" w:cstheme="majorBidi"/>
          <w:lang w:val="en-US"/>
        </w:rPr>
        <w:t xml:space="preserve"> </w:t>
      </w:r>
      <w:r w:rsidR="00FF0A5F" w:rsidRPr="00B63412">
        <w:rPr>
          <w:rFonts w:asciiTheme="majorBidi" w:hAnsiTheme="majorBidi" w:cstheme="majorBidi"/>
          <w:lang w:val="en-US"/>
        </w:rPr>
        <w:t>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i/>
          <w:iCs/>
          <w:lang w:val="en-US"/>
        </w:rPr>
        <w:instrText>Argišti</w:instrText>
      </w:r>
      <w:r w:rsidR="005F421B" w:rsidRPr="00B63412">
        <w:rPr>
          <w:rFonts w:asciiTheme="majorBidi" w:hAnsiTheme="majorBidi" w:cstheme="majorBidi"/>
          <w:lang w:val="en-US"/>
        </w:rPr>
        <w:instrText xml:space="preserve"> </w:instrText>
      </w:r>
      <w:r w:rsidR="009E2B7F">
        <w:rPr>
          <w:rFonts w:asciiTheme="majorBidi" w:hAnsiTheme="majorBidi" w:cstheme="majorBidi"/>
          <w:lang w:val="en-US"/>
        </w:rPr>
        <w:instrText xml:space="preserve">I </w:instrText>
      </w:r>
      <w:r w:rsidR="005F421B" w:rsidRPr="00B63412">
        <w:rPr>
          <w:rFonts w:asciiTheme="majorBidi" w:hAnsiTheme="majorBidi" w:cstheme="majorBidi"/>
          <w:lang w:val="en-US"/>
        </w:rPr>
        <w:instrText>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 (Lehmann-Haupt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1926</w:t>
      </w:r>
      <w:r w:rsidR="009A0451">
        <w:rPr>
          <w:rFonts w:asciiTheme="majorBidi" w:hAnsiTheme="majorBidi" w:cstheme="majorBidi"/>
          <w:lang w:val="en-US"/>
        </w:rPr>
        <w:t>:</w:t>
      </w:r>
      <w:r w:rsidR="00FF0A5F" w:rsidRPr="00B63412">
        <w:rPr>
          <w:rFonts w:asciiTheme="majorBidi" w:hAnsiTheme="majorBidi" w:cstheme="majorBidi"/>
          <w:lang w:val="en-US"/>
        </w:rPr>
        <w:t xml:space="preserve"> 125).</w:t>
      </w:r>
    </w:p>
    <w:p w14:paraId="169F0CAD" w14:textId="77777777" w:rsidR="00FF0A5F" w:rsidRPr="00B63412" w:rsidRDefault="00FF0A5F" w:rsidP="00FF0A5F">
      <w:pPr>
        <w:jc w:val="both"/>
        <w:rPr>
          <w:rFonts w:asciiTheme="majorBidi" w:hAnsiTheme="majorBidi" w:cstheme="majorBidi"/>
          <w:color w:val="000000" w:themeColor="text1"/>
          <w:lang w:val="en-US"/>
        </w:rPr>
      </w:pPr>
    </w:p>
    <w:p w14:paraId="6EB60430"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35B9BA51" wp14:editId="312D88F9">
            <wp:extent cx="4351784" cy="3238500"/>
            <wp:effectExtent l="0" t="0" r="4445" b="0"/>
            <wp:docPr id="1064842923" name="Resim 1064842923"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dış mekan, doğa içeren bir resim&#10;&#10;Açıklama otomatik olarak oluşturuldu"/>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351784" cy="3238500"/>
                    </a:xfrm>
                    <a:prstGeom prst="rect">
                      <a:avLst/>
                    </a:prstGeom>
                    <a:ln>
                      <a:noFill/>
                    </a:ln>
                    <a:extLst>
                      <a:ext uri="{53640926-AAD7-44D8-BBD7-CCE9431645EC}">
                        <a14:shadowObscured xmlns:a14="http://schemas.microsoft.com/office/drawing/2010/main"/>
                      </a:ext>
                    </a:extLst>
                  </pic:spPr>
                </pic:pic>
              </a:graphicData>
            </a:graphic>
          </wp:inline>
        </w:drawing>
      </w:r>
    </w:p>
    <w:p w14:paraId="57CBA03E" w14:textId="39473D77" w:rsidR="00953A46" w:rsidRPr="00B63412" w:rsidRDefault="00FF0A5F" w:rsidP="00FF0A5F">
      <w:pPr>
        <w:jc w:val="both"/>
        <w:rPr>
          <w:rFonts w:asciiTheme="majorBidi" w:hAnsiTheme="majorBidi" w:cstheme="majorBidi"/>
          <w:lang w:val="en-US"/>
        </w:rPr>
      </w:pPr>
      <w:r w:rsidRPr="00B63412">
        <w:rPr>
          <w:rFonts w:asciiTheme="majorBidi" w:hAnsiTheme="majorBidi" w:cstheme="majorBidi"/>
          <w:i/>
          <w:iCs/>
          <w:color w:val="0070C0"/>
          <w:lang w:val="en-US"/>
        </w:rPr>
        <w:t xml:space="preserve"> </w:t>
      </w:r>
      <w:r w:rsidR="00ED5B28">
        <w:rPr>
          <w:rFonts w:asciiTheme="majorBidi" w:hAnsiTheme="majorBidi" w:cstheme="majorBidi"/>
          <w:lang w:val="en-US"/>
        </w:rPr>
        <w:t>Fig. 16</w:t>
      </w:r>
      <w:r w:rsidRPr="00B63412">
        <w:rPr>
          <w:rFonts w:asciiTheme="majorBidi" w:hAnsiTheme="majorBidi" w:cstheme="majorBidi"/>
          <w:lang w:val="en-US"/>
        </w:rPr>
        <w:t xml:space="preserve"> Facade of </w:t>
      </w:r>
      <w:r w:rsidRPr="00B63412">
        <w:rPr>
          <w:rFonts w:asciiTheme="majorBidi" w:hAnsiTheme="majorBidi" w:cstheme="majorBidi"/>
          <w:i/>
          <w:iCs/>
          <w:lang w:val="en-US"/>
        </w:rPr>
        <w:t>Argišti</w:t>
      </w:r>
      <w:r w:rsidR="009E2B7F">
        <w:rPr>
          <w:rFonts w:asciiTheme="majorBidi" w:hAnsiTheme="majorBidi" w:cstheme="majorBidi"/>
          <w:i/>
          <w:iCs/>
          <w:lang w:val="en-US"/>
        </w:rPr>
        <w:t xml:space="preserve"> I</w:t>
      </w:r>
      <w:r w:rsidR="007D19BD">
        <w:rPr>
          <w:rFonts w:asciiTheme="majorBidi" w:hAnsiTheme="majorBidi" w:cstheme="majorBidi"/>
          <w:i/>
          <w:iCs/>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i/>
          <w:iCs/>
          <w:lang w:val="en-US"/>
        </w:rPr>
        <w:fldChar w:fldCharType="end"/>
      </w:r>
      <w:r w:rsidRPr="00B63412">
        <w:rPr>
          <w:rFonts w:asciiTheme="majorBidi" w:hAnsiTheme="majorBidi" w:cstheme="majorBidi"/>
          <w:lang w:val="en-US"/>
        </w:rPr>
        <w:t xml:space="preserve"> Tomb</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i/>
          <w:iCs/>
          <w:lang w:val="en-US"/>
        </w:rPr>
        <w:instrText>Argišti</w:instrText>
      </w:r>
      <w:r w:rsidR="005F421B" w:rsidRPr="00B63412">
        <w:rPr>
          <w:rFonts w:asciiTheme="majorBidi" w:hAnsiTheme="majorBidi" w:cstheme="majorBidi"/>
          <w:lang w:val="en-US"/>
        </w:rPr>
        <w:instrText xml:space="preserve"> </w:instrText>
      </w:r>
      <w:r w:rsidR="009E2B7F">
        <w:rPr>
          <w:rFonts w:asciiTheme="majorBidi" w:hAnsiTheme="majorBidi" w:cstheme="majorBidi"/>
          <w:lang w:val="en-US"/>
        </w:rPr>
        <w:instrText xml:space="preserve">I </w:instrText>
      </w:r>
      <w:r w:rsidR="005F421B" w:rsidRPr="00B63412">
        <w:rPr>
          <w:rFonts w:asciiTheme="majorBidi" w:hAnsiTheme="majorBidi" w:cstheme="majorBidi"/>
          <w:lang w:val="en-US"/>
        </w:rPr>
        <w:instrText>Tomb</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 (Bachmann, 1913).</w:t>
      </w:r>
    </w:p>
    <w:p w14:paraId="0E5AFF6A" w14:textId="77777777" w:rsidR="00953A46" w:rsidRPr="00B63412" w:rsidRDefault="00953A46">
      <w:pPr>
        <w:rPr>
          <w:rFonts w:asciiTheme="majorBidi" w:hAnsiTheme="majorBidi" w:cstheme="majorBidi"/>
          <w:lang w:val="en-US"/>
        </w:rPr>
      </w:pPr>
      <w:r w:rsidRPr="00B63412">
        <w:rPr>
          <w:rFonts w:asciiTheme="majorBidi" w:hAnsiTheme="majorBidi" w:cstheme="majorBidi"/>
          <w:lang w:val="en-US"/>
        </w:rPr>
        <w:br w:type="page"/>
      </w:r>
    </w:p>
    <w:p w14:paraId="06C5685D" w14:textId="77777777" w:rsidR="00FF0A5F" w:rsidRPr="00B63412" w:rsidRDefault="00FF0A5F" w:rsidP="00FF0A5F">
      <w:pPr>
        <w:jc w:val="both"/>
        <w:rPr>
          <w:rFonts w:asciiTheme="majorBidi" w:hAnsiTheme="majorBidi" w:cstheme="majorBidi"/>
          <w:color w:val="0070C0"/>
          <w:lang w:val="en-US"/>
        </w:rPr>
      </w:pPr>
    </w:p>
    <w:p w14:paraId="39CF5FA3" w14:textId="211F2B98" w:rsidR="00FF0A5F" w:rsidRPr="001174E6" w:rsidRDefault="00FF0A5F" w:rsidP="00FF0A5F">
      <w:pPr>
        <w:pStyle w:val="Heading2"/>
        <w:rPr>
          <w:rFonts w:asciiTheme="majorBidi" w:hAnsiTheme="majorBidi"/>
          <w:b/>
          <w:bCs/>
          <w:i/>
          <w:iCs/>
          <w:color w:val="000000" w:themeColor="text1"/>
          <w:sz w:val="28"/>
          <w:szCs w:val="28"/>
          <w:lang w:val="en-US"/>
        </w:rPr>
      </w:pPr>
      <w:bookmarkStart w:id="5" w:name="_Toc164770998"/>
      <w:r w:rsidRPr="001174E6">
        <w:rPr>
          <w:rFonts w:asciiTheme="majorBidi" w:hAnsiTheme="majorBidi"/>
          <w:b/>
          <w:bCs/>
          <w:color w:val="000000" w:themeColor="text1"/>
          <w:sz w:val="28"/>
          <w:szCs w:val="28"/>
          <w:lang w:val="en-US"/>
        </w:rPr>
        <w:t>1.</w:t>
      </w:r>
      <w:r w:rsidR="00916DC9">
        <w:rPr>
          <w:rFonts w:asciiTheme="majorBidi" w:hAnsiTheme="majorBidi"/>
          <w:b/>
          <w:bCs/>
          <w:color w:val="000000" w:themeColor="text1"/>
          <w:sz w:val="28"/>
          <w:szCs w:val="28"/>
          <w:lang w:val="en-US"/>
        </w:rPr>
        <w:t>3</w:t>
      </w:r>
      <w:r w:rsidRPr="001174E6">
        <w:rPr>
          <w:rFonts w:asciiTheme="majorBidi" w:hAnsiTheme="majorBidi"/>
          <w:b/>
          <w:bCs/>
          <w:color w:val="000000" w:themeColor="text1"/>
          <w:sz w:val="28"/>
          <w:szCs w:val="28"/>
          <w:lang w:val="en-US"/>
        </w:rPr>
        <w:t xml:space="preserve">. First Excavations in </w:t>
      </w:r>
      <w:r w:rsidRPr="001174E6">
        <w:rPr>
          <w:rFonts w:asciiTheme="majorBidi" w:hAnsiTheme="majorBidi"/>
          <w:b/>
          <w:bCs/>
          <w:i/>
          <w:iCs/>
          <w:color w:val="000000" w:themeColor="text1"/>
          <w:sz w:val="28"/>
          <w:szCs w:val="28"/>
          <w:lang w:val="en-US"/>
        </w:rPr>
        <w:t>Ṭušpa</w:t>
      </w:r>
      <w:bookmarkEnd w:id="5"/>
      <w:r w:rsidR="005621EB" w:rsidRPr="001174E6">
        <w:rPr>
          <w:rFonts w:asciiTheme="majorBidi" w:hAnsiTheme="majorBidi"/>
          <w:b/>
          <w:bCs/>
          <w:i/>
          <w:iCs/>
          <w:color w:val="000000" w:themeColor="text1"/>
          <w:sz w:val="28"/>
          <w:szCs w:val="28"/>
          <w:lang w:val="en-US"/>
        </w:rPr>
        <w:fldChar w:fldCharType="begin"/>
      </w:r>
      <w:r w:rsidR="005621EB" w:rsidRPr="001174E6">
        <w:rPr>
          <w:sz w:val="28"/>
          <w:szCs w:val="28"/>
          <w:lang w:val="en-US"/>
        </w:rPr>
        <w:instrText xml:space="preserve"> XE "</w:instrText>
      </w:r>
      <w:r w:rsidR="005621EB" w:rsidRPr="001174E6">
        <w:rPr>
          <w:rFonts w:asciiTheme="majorBidi" w:hAnsiTheme="majorBidi"/>
          <w:i/>
          <w:iCs/>
          <w:color w:val="000000" w:themeColor="text1"/>
          <w:sz w:val="28"/>
          <w:szCs w:val="28"/>
          <w:lang w:val="en-US"/>
        </w:rPr>
        <w:instrText>Ṭušpa</w:instrText>
      </w:r>
      <w:r w:rsidR="005621EB" w:rsidRPr="001174E6">
        <w:rPr>
          <w:sz w:val="28"/>
          <w:szCs w:val="28"/>
          <w:lang w:val="en-US"/>
        </w:rPr>
        <w:instrText xml:space="preserve">" </w:instrText>
      </w:r>
      <w:r w:rsidR="005621EB" w:rsidRPr="001174E6">
        <w:rPr>
          <w:rFonts w:asciiTheme="majorBidi" w:hAnsiTheme="majorBidi"/>
          <w:b/>
          <w:bCs/>
          <w:i/>
          <w:iCs/>
          <w:color w:val="000000" w:themeColor="text1"/>
          <w:sz w:val="28"/>
          <w:szCs w:val="28"/>
          <w:lang w:val="en-US"/>
        </w:rPr>
        <w:fldChar w:fldCharType="end"/>
      </w:r>
    </w:p>
    <w:p w14:paraId="6394C661" w14:textId="77777777" w:rsidR="00FF0A5F" w:rsidRPr="00B63412" w:rsidRDefault="00FF0A5F" w:rsidP="00FF0A5F">
      <w:pPr>
        <w:jc w:val="both"/>
        <w:rPr>
          <w:rFonts w:asciiTheme="majorBidi" w:hAnsiTheme="majorBidi" w:cstheme="majorBidi"/>
          <w:b/>
          <w:bCs/>
          <w:color w:val="000000" w:themeColor="text1"/>
          <w:lang w:val="en-US"/>
        </w:rPr>
      </w:pPr>
    </w:p>
    <w:p w14:paraId="5D8B7318"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3AEC803D" wp14:editId="1E007E73">
            <wp:extent cx="5473700" cy="2501900"/>
            <wp:effectExtent l="0" t="0" r="0" b="0"/>
            <wp:docPr id="1064842913" name="Resim 1064842913" descr="taslak, çizim, dağ,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3" name="Resim 1064842913" descr="taslak, çizim, dağ, siyah beyaz içeren bir resim&#10;&#10;Açıklama otomatik olarak oluşturuldu"/>
                    <pic:cNvPicPr/>
                  </pic:nvPicPr>
                  <pic:blipFill>
                    <a:blip r:embed="rId26" cstate="email">
                      <a:extLst>
                        <a:ext uri="{28A0092B-C50C-407E-A947-70E740481C1C}">
                          <a14:useLocalDpi xmlns:a14="http://schemas.microsoft.com/office/drawing/2010/main"/>
                        </a:ext>
                      </a:extLst>
                    </a:blip>
                    <a:stretch>
                      <a:fillRect/>
                    </a:stretch>
                  </pic:blipFill>
                  <pic:spPr>
                    <a:xfrm>
                      <a:off x="0" y="0"/>
                      <a:ext cx="5473700" cy="2501900"/>
                    </a:xfrm>
                    <a:prstGeom prst="rect">
                      <a:avLst/>
                    </a:prstGeom>
                  </pic:spPr>
                </pic:pic>
              </a:graphicData>
            </a:graphic>
          </wp:inline>
        </w:drawing>
      </w:r>
    </w:p>
    <w:p w14:paraId="49CB4339" w14:textId="74BAD143"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17</w:t>
      </w:r>
      <w:r w:rsidR="00FF0A5F" w:rsidRPr="00B63412">
        <w:rPr>
          <w:rFonts w:asciiTheme="majorBidi" w:hAnsiTheme="majorBidi" w:cstheme="majorBidi"/>
          <w:lang w:val="en-US"/>
        </w:rPr>
        <w:t xml:space="preserve"> Depicting the </w:t>
      </w:r>
      <w:r w:rsidR="00A84BA0">
        <w:rPr>
          <w:rFonts w:asciiTheme="majorBidi" w:hAnsiTheme="majorBidi" w:cstheme="majorBidi"/>
          <w:lang w:val="en-US"/>
        </w:rPr>
        <w:t>c</w:t>
      </w:r>
      <w:r w:rsidR="00FF0A5F" w:rsidRPr="00B63412">
        <w:rPr>
          <w:rFonts w:asciiTheme="majorBidi" w:hAnsiTheme="majorBidi" w:cstheme="majorBidi"/>
          <w:lang w:val="en-US"/>
        </w:rPr>
        <w:t>ity of Van from the south (Layard</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1853</w:t>
      </w:r>
      <w:r w:rsidR="009A0451">
        <w:rPr>
          <w:rFonts w:asciiTheme="majorBidi" w:hAnsiTheme="majorBidi" w:cstheme="majorBidi"/>
          <w:lang w:val="en-US"/>
        </w:rPr>
        <w:t>:</w:t>
      </w:r>
      <w:r w:rsidR="00FF0A5F" w:rsidRPr="00B63412">
        <w:rPr>
          <w:rFonts w:asciiTheme="majorBidi" w:hAnsiTheme="majorBidi" w:cstheme="majorBidi"/>
          <w:lang w:val="en-US"/>
        </w:rPr>
        <w:t xml:space="preserve"> 393)</w:t>
      </w:r>
      <w:r w:rsidR="00187FE3">
        <w:rPr>
          <w:rFonts w:asciiTheme="majorBidi" w:hAnsiTheme="majorBidi" w:cstheme="majorBidi"/>
          <w:lang w:val="en-US"/>
        </w:rPr>
        <w:t>.</w:t>
      </w:r>
    </w:p>
    <w:p w14:paraId="15DEC3F1" w14:textId="77777777" w:rsidR="00FF0A5F" w:rsidRPr="00B63412" w:rsidRDefault="00FF0A5F" w:rsidP="00FF0A5F">
      <w:pPr>
        <w:jc w:val="both"/>
        <w:rPr>
          <w:rFonts w:asciiTheme="majorBidi" w:hAnsiTheme="majorBidi" w:cstheme="majorBidi"/>
          <w:lang w:val="en-US"/>
        </w:rPr>
      </w:pPr>
    </w:p>
    <w:p w14:paraId="1E0FAD0D" w14:textId="23177ED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Starting excavations in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capitals in the 1845s, A. H.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visited Van in 1849 and even made excavations. Layard gives information about Van in his publication dated 1853 and publishes an engraving by F. C. Cooper (Layard, 1853) (Fig. 17). Layard briefly mentions the location of the </w:t>
      </w:r>
      <w:r w:rsidR="008E74CD">
        <w:rPr>
          <w:rFonts w:asciiTheme="majorBidi" w:hAnsiTheme="majorBidi" w:cstheme="majorBidi"/>
          <w:color w:val="000000" w:themeColor="text1"/>
          <w:lang w:val="en-US"/>
        </w:rPr>
        <w:t>Ṭušpa Rock</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at the beginning (Layard, 1853</w:t>
      </w:r>
      <w:r w:rsidR="00ED5B28">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390). He writes that the mountains surround the plain in which he rises in the middle of the Rock of Van, in the form of an amphitheater. He repeats the historical perspective given by Armenian</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sources about the fortress like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(see </w:t>
      </w:r>
      <w:r w:rsidRPr="00B63412">
        <w:rPr>
          <w:rFonts w:asciiTheme="majorBidi" w:hAnsiTheme="majorBidi" w:cstheme="majorBidi"/>
          <w:color w:val="000000" w:themeColor="text1"/>
          <w:shd w:val="clear" w:color="auto" w:fill="FFFFFF"/>
          <w:lang w:val="en-US"/>
        </w:rPr>
        <w:t>Movses</w:t>
      </w:r>
      <w:r w:rsidR="0002079A" w:rsidRPr="00B63412">
        <w:rPr>
          <w:rFonts w:asciiTheme="majorBidi" w:hAnsiTheme="majorBidi" w:cstheme="majorBidi"/>
          <w:color w:val="000000" w:themeColor="text1"/>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shd w:val="clear" w:color="auto" w:fill="FFFFFF"/>
          <w:lang w:val="en-US"/>
        </w:rPr>
        <w:fldChar w:fldCharType="end"/>
      </w:r>
      <w:r w:rsidRPr="00B63412">
        <w:rPr>
          <w:rFonts w:asciiTheme="majorBidi" w:hAnsiTheme="majorBidi" w:cstheme="majorBidi"/>
          <w:color w:val="000000" w:themeColor="text1"/>
          <w:shd w:val="clear" w:color="auto" w:fill="FFFFFF"/>
          <w:lang w:val="en-US"/>
        </w:rPr>
        <w:t xml:space="preserve"> of Khorene</w:t>
      </w:r>
      <w:r w:rsidRPr="00B63412">
        <w:rPr>
          <w:rFonts w:asciiTheme="majorBidi" w:hAnsiTheme="majorBidi" w:cstheme="majorBidi"/>
          <w:color w:val="000000" w:themeColor="text1"/>
          <w:lang w:val="en-US"/>
        </w:rPr>
        <w:t>). The Assyrian Queen built the city; In the summer, the queen escaped from the unbearable summer heat of Mesopotamia and settled in this region. In the winter, he would return to his palace in Nineveh</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Nineveh</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He states that just before the invasion of Alexander the Great, the city was rebuilt by an Armenian king named Wan who gave the city his name (Layard, 1853</w:t>
      </w:r>
      <w:r w:rsidR="00ED5B28">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390), which Texier gives the same information. Layard also reports that the first copies of the inscriptions in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were made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1827 and published by the Asiatic Society of France. It is understood that both Texier and Layard read the relevant publication of Schulz before coming to Van.</w:t>
      </w:r>
    </w:p>
    <w:p w14:paraId="2C2372DC" w14:textId="77777777" w:rsidR="00953A46" w:rsidRPr="00B63412" w:rsidRDefault="00953A46" w:rsidP="00FF0A5F">
      <w:pPr>
        <w:jc w:val="both"/>
        <w:rPr>
          <w:rFonts w:asciiTheme="majorBidi" w:hAnsiTheme="majorBidi" w:cstheme="majorBidi"/>
          <w:color w:val="000000" w:themeColor="text1"/>
          <w:lang w:val="en-US"/>
        </w:rPr>
      </w:pPr>
    </w:p>
    <w:p w14:paraId="5A6E7D8C" w14:textId="408C9076"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Like other researchers, he focused on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Period monuments and inscriptions in the fortress. It is possible to reach the fortress from the west side. He says that there may be the remains of the old city walls built with large stones with an inscription for the Madırburç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at the western entrance of the fortress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394). And he points out that there are St. John's Church remains on this building (Layard,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394). He also mentions the contents of the inscriptions and says that they contain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royal titles except ‘King of Nairi</w:t>
      </w:r>
      <w:r w:rsidR="007042EF" w:rsidRPr="00B63412">
        <w:rPr>
          <w:rFonts w:asciiTheme="majorBidi" w:hAnsiTheme="majorBidi" w:cstheme="majorBidi"/>
          <w:color w:val="000000" w:themeColor="text1"/>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This section, which rises gradually from the plain level, has been strengthened by the fortification system, which is placed gradually in proportion to the height.</w:t>
      </w:r>
    </w:p>
    <w:p w14:paraId="5BD35C0B" w14:textId="5ECC6F9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His next stop is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Caves</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005621EB" w:rsidRPr="00B63412">
        <w:rPr>
          <w:rFonts w:asciiTheme="majorBidi" w:hAnsiTheme="majorBidi" w:cstheme="majorBidi"/>
          <w:color w:val="000000" w:themeColor="text1"/>
          <w:lang w:val="en-US"/>
        </w:rPr>
        <w:t xml:space="preserve"> (Horhor Mağaraları)</w:t>
      </w:r>
      <w:r w:rsidRPr="00B63412">
        <w:rPr>
          <w:rFonts w:asciiTheme="majorBidi" w:hAnsiTheme="majorBidi" w:cstheme="majorBidi"/>
          <w:color w:val="000000" w:themeColor="text1"/>
          <w:lang w:val="en-US"/>
        </w:rPr>
        <w:t>. The door of the tomb is reached by 20 narrow steps. He says this is the royal tomb, pointing to the inscriptions on its façade. It states that there is a hall and 4 doors opening to this hall after the entrance and that there are decorative niches on the side walls. He reports that there were holes between these niches that may have carried the lamps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396). It also mentions the existence of square/rectangular cavities in the ground. Layard also mentions the pit room, which is reached from the room to </w:t>
      </w:r>
      <w:r w:rsidRPr="00B63412">
        <w:rPr>
          <w:rFonts w:asciiTheme="majorBidi" w:hAnsiTheme="majorBidi" w:cstheme="majorBidi"/>
          <w:color w:val="000000" w:themeColor="text1"/>
          <w:lang w:val="en-US"/>
        </w:rPr>
        <w:lastRenderedPageBreak/>
        <w:t>the left of the entrance, and states that most of it is filled with stones and rubble. According to him, it is not possible to determine its function without excavation.</w:t>
      </w:r>
    </w:p>
    <w:p w14:paraId="567EF952" w14:textId="77777777" w:rsidR="00FF0A5F" w:rsidRPr="00B63412" w:rsidRDefault="00FF0A5F" w:rsidP="00FF0A5F">
      <w:pPr>
        <w:jc w:val="center"/>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13FFD6E6" wp14:editId="58E3F637">
            <wp:extent cx="2754217" cy="2953714"/>
            <wp:effectExtent l="0" t="0" r="1905" b="5715"/>
            <wp:docPr id="1064842914" name="Resim 106484291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içeren bir resim&#10;&#10;Açıklama otomatik olarak oluşturuldu"/>
                    <pic:cNvPicPr/>
                  </pic:nvPicPr>
                  <pic:blipFill>
                    <a:blip r:embed="rId27" cstate="email">
                      <a:extLst>
                        <a:ext uri="{28A0092B-C50C-407E-A947-70E740481C1C}">
                          <a14:useLocalDpi xmlns:a14="http://schemas.microsoft.com/office/drawing/2010/main"/>
                        </a:ext>
                      </a:extLst>
                    </a:blip>
                    <a:stretch>
                      <a:fillRect/>
                    </a:stretch>
                  </pic:blipFill>
                  <pic:spPr>
                    <a:xfrm>
                      <a:off x="0" y="0"/>
                      <a:ext cx="2795424" cy="2997906"/>
                    </a:xfrm>
                    <a:prstGeom prst="rect">
                      <a:avLst/>
                    </a:prstGeom>
                  </pic:spPr>
                </pic:pic>
              </a:graphicData>
            </a:graphic>
          </wp:inline>
        </w:drawing>
      </w:r>
    </w:p>
    <w:p w14:paraId="602FAB22" w14:textId="77777777" w:rsidR="00FF0A5F" w:rsidRPr="00B63412" w:rsidRDefault="00FF0A5F" w:rsidP="00FF0A5F">
      <w:pPr>
        <w:jc w:val="both"/>
        <w:rPr>
          <w:rFonts w:asciiTheme="majorBidi" w:hAnsiTheme="majorBidi" w:cstheme="majorBidi"/>
          <w:color w:val="000000" w:themeColor="text1"/>
          <w:lang w:val="en-US"/>
        </w:rPr>
      </w:pPr>
    </w:p>
    <w:p w14:paraId="1FC52A38" w14:textId="3F512C2B" w:rsidR="00FF0A5F" w:rsidRPr="00B63412" w:rsidRDefault="00ED5B28" w:rsidP="00FF0A5F">
      <w:pPr>
        <w:jc w:val="both"/>
        <w:rPr>
          <w:rFonts w:asciiTheme="majorBidi" w:hAnsiTheme="majorBidi" w:cstheme="majorBidi"/>
          <w:lang w:val="en-US"/>
        </w:rPr>
      </w:pPr>
      <w:r>
        <w:rPr>
          <w:rFonts w:asciiTheme="majorBidi" w:hAnsiTheme="majorBidi" w:cstheme="majorBidi"/>
          <w:lang w:val="en-US"/>
        </w:rPr>
        <w:t>Fig. 18</w:t>
      </w:r>
      <w:r w:rsidR="00FF0A5F" w:rsidRPr="00B63412">
        <w:rPr>
          <w:rFonts w:asciiTheme="majorBidi" w:hAnsiTheme="majorBidi" w:cstheme="majorBidi"/>
          <w:lang w:val="en-US"/>
        </w:rPr>
        <w:t xml:space="preserve"> Plan and a drawing of its interior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Caves</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0089271C">
        <w:rPr>
          <w:rFonts w:asciiTheme="majorBidi" w:hAnsiTheme="majorBidi" w:cstheme="majorBidi"/>
          <w:lang w:val="en-US"/>
        </w:rPr>
        <w:fldChar w:fldCharType="begin"/>
      </w:r>
      <w:r w:rsidR="0089271C">
        <w:instrText xml:space="preserve"> XE </w:instrText>
      </w:r>
      <w:r w:rsidR="0089271C" w:rsidRPr="002C5863">
        <w:instrText>"</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w:instrText>
      </w:r>
      <w:r w:rsidR="0089271C">
        <w:instrText xml:space="preserve"> </w:instrText>
      </w:r>
      <w:r w:rsidR="0089271C">
        <w:rPr>
          <w:rFonts w:asciiTheme="majorBidi" w:hAnsiTheme="majorBidi" w:cstheme="majorBidi"/>
          <w:lang w:val="en-US"/>
        </w:rPr>
        <w:fldChar w:fldCharType="end"/>
      </w:r>
      <w:r w:rsidR="00FF0A5F" w:rsidRPr="00B63412">
        <w:rPr>
          <w:rFonts w:asciiTheme="majorBidi" w:hAnsiTheme="majorBidi" w:cstheme="majorBidi"/>
          <w:i/>
          <w:iCs/>
          <w:lang w:val="en-US"/>
        </w:rPr>
        <w:t xml:space="preserve"> </w:t>
      </w:r>
      <w:r w:rsidR="00FF0A5F" w:rsidRPr="00B63412">
        <w:rPr>
          <w:rFonts w:asciiTheme="majorBidi" w:hAnsiTheme="majorBidi" w:cstheme="majorBidi"/>
          <w:lang w:val="en-US"/>
        </w:rPr>
        <w:t>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(Layard</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1853</w:t>
      </w:r>
      <w:r w:rsidR="009A0451">
        <w:rPr>
          <w:rFonts w:asciiTheme="majorBidi" w:hAnsiTheme="majorBidi" w:cstheme="majorBidi"/>
          <w:lang w:val="en-US"/>
        </w:rPr>
        <w:t>:</w:t>
      </w:r>
      <w:r w:rsidR="00FF0A5F" w:rsidRPr="00B63412">
        <w:rPr>
          <w:rFonts w:asciiTheme="majorBidi" w:hAnsiTheme="majorBidi" w:cstheme="majorBidi"/>
          <w:lang w:val="en-US"/>
        </w:rPr>
        <w:t xml:space="preserve"> 396).</w:t>
      </w:r>
    </w:p>
    <w:p w14:paraId="401E2F30" w14:textId="77777777" w:rsidR="00953A46" w:rsidRPr="00B63412" w:rsidRDefault="00953A46" w:rsidP="00FF0A5F">
      <w:pPr>
        <w:jc w:val="both"/>
        <w:rPr>
          <w:rFonts w:asciiTheme="majorBidi" w:hAnsiTheme="majorBidi" w:cstheme="majorBidi"/>
          <w:lang w:val="en-US"/>
        </w:rPr>
      </w:pPr>
    </w:p>
    <w:p w14:paraId="69F16B47" w14:textId="2D3AB76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As in the others, the inscriptions on the tomb façade attract more attention. He writes that the inscription consists of 8 columns, 300 lines, and 13 consecutive paragraphs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1853: 397). Referring to the publication of Dr. Hincks, he writes that the name of the king mentioned in the inscriptions is </w:t>
      </w:r>
      <w:r w:rsidRPr="00B63412">
        <w:rPr>
          <w:rFonts w:asciiTheme="majorBidi" w:hAnsiTheme="majorBidi" w:cstheme="majorBidi"/>
          <w:i/>
          <w:iCs/>
          <w:color w:val="000000" w:themeColor="text1"/>
          <w:lang w:val="en-US"/>
        </w:rPr>
        <w:t>Argišti</w:t>
      </w:r>
      <w:r w:rsidRPr="00B63412">
        <w:rPr>
          <w:rFonts w:asciiTheme="majorBidi" w:hAnsiTheme="majorBidi" w:cstheme="majorBidi"/>
          <w:color w:val="000000" w:themeColor="text1"/>
          <w:lang w:val="en-US"/>
        </w:rPr>
        <w:t xml:space="preserve"> and gives a summary of its contents (Hincks, 1847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387-449).</w:t>
      </w:r>
    </w:p>
    <w:p w14:paraId="1C44DD05" w14:textId="77777777" w:rsidR="00953A46" w:rsidRPr="00B63412" w:rsidRDefault="00953A46" w:rsidP="00FF0A5F">
      <w:pPr>
        <w:jc w:val="both"/>
        <w:rPr>
          <w:rFonts w:asciiTheme="majorBidi" w:hAnsiTheme="majorBidi" w:cstheme="majorBidi"/>
          <w:color w:val="000000" w:themeColor="text1"/>
          <w:lang w:val="en-US"/>
        </w:rPr>
      </w:pPr>
    </w:p>
    <w:p w14:paraId="6DAD60D3" w14:textId="79EF9EE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He published a detailed description of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Caves</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D451C9" w:rsidRPr="00B63412">
        <w:rPr>
          <w:rFonts w:asciiTheme="majorBidi" w:hAnsiTheme="majorBidi" w:cstheme="majorBidi"/>
          <w:color w:val="000000" w:themeColor="text1"/>
          <w:lang w:val="en-US"/>
        </w:rPr>
        <w:t>Argišti I Tomb</w:t>
      </w:r>
      <w:r w:rsidR="0089271C">
        <w:rPr>
          <w:rFonts w:asciiTheme="majorBidi" w:hAnsiTheme="majorBidi" w:cstheme="majorBidi"/>
          <w:color w:val="000000" w:themeColor="text1"/>
          <w:lang w:val="en-US"/>
        </w:rPr>
        <w:fldChar w:fldCharType="begin"/>
      </w:r>
      <w:r w:rsidR="0089271C">
        <w:instrText xml:space="preserve"> </w:instrText>
      </w:r>
      <w:r w:rsidR="0089271C" w:rsidRPr="002C5863">
        <w:instrText>XE "</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 xml:space="preserve">" </w:instrText>
      </w:r>
      <w:r w:rsidR="0089271C">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as well as a plan and a drawing of its interior for the first time (Fig. 18). The drawings show niches, square and rectangular recesses cu</w:t>
      </w:r>
      <w:r w:rsidR="00ED5B28">
        <w:rPr>
          <w:rFonts w:asciiTheme="majorBidi" w:hAnsiTheme="majorBidi" w:cstheme="majorBidi"/>
          <w:color w:val="000000" w:themeColor="text1"/>
          <w:lang w:val="en-US"/>
        </w:rPr>
        <w:t>t into the floor, and even siqqa</w:t>
      </w:r>
      <w:r w:rsidRPr="00B63412">
        <w:rPr>
          <w:rFonts w:asciiTheme="majorBidi" w:hAnsiTheme="majorBidi" w:cstheme="majorBidi"/>
          <w:color w:val="000000" w:themeColor="text1"/>
          <w:lang w:val="en-US"/>
        </w:rPr>
        <w:t>tu slots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396).</w:t>
      </w:r>
    </w:p>
    <w:p w14:paraId="5BDF888D" w14:textId="77777777" w:rsidR="00953A46" w:rsidRPr="00B63412" w:rsidRDefault="00953A46" w:rsidP="00FF0A5F">
      <w:pPr>
        <w:jc w:val="both"/>
        <w:rPr>
          <w:rFonts w:asciiTheme="majorBidi" w:hAnsiTheme="majorBidi" w:cstheme="majorBidi"/>
          <w:color w:val="000000" w:themeColor="text1"/>
          <w:lang w:val="en-US"/>
        </w:rPr>
      </w:pPr>
    </w:p>
    <w:p w14:paraId="2F687D48" w14:textId="4013EF9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then goes to the site of the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popularly known as the ‘Khazana Kapoussi</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Khazana Kapoussi</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means ‘Treasure Gate</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Treasure Gate</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where he makes a short-term excavation (Layard,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398-399). We can say that the first scientific studies on the Analıkız Building started in the first half of the 19th century. The story that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7853DB" w:rsidRPr="00B63412">
        <w:rPr>
          <w:rFonts w:asciiTheme="majorBidi" w:hAnsiTheme="majorBidi" w:cstheme="majorBidi"/>
          <w:color w:val="000000" w:themeColor="text1"/>
          <w:lang w:val="en-US"/>
        </w:rPr>
        <w:t>talks</w:t>
      </w:r>
      <w:r w:rsidRPr="00B63412">
        <w:rPr>
          <w:rFonts w:asciiTheme="majorBidi" w:hAnsiTheme="majorBidi" w:cstheme="majorBidi"/>
          <w:color w:val="000000" w:themeColor="text1"/>
          <w:lang w:val="en-US"/>
        </w:rPr>
        <w:t xml:space="preserve"> about Khazana Kapoussi-Treasure Gate/Analıkız, who copied the inscriptions of the Analıkız, is quite interesting (Schulz, 1840</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290-292). Referring to Layard Schulz, the related story; It is believed that this cave or hollow, called ‘Khazana Kapoussi’ or the Treasure Gate, is defined as a sacred area by Christians and Muslims, and according to the belief, there is an iron door protected by demons armed with flaming swords under these niches. He </w:t>
      </w:r>
      <w:r w:rsidR="004E59A2" w:rsidRPr="00B63412">
        <w:rPr>
          <w:rFonts w:asciiTheme="majorBidi" w:hAnsiTheme="majorBidi" w:cstheme="majorBidi"/>
          <w:color w:val="000000" w:themeColor="text1"/>
          <w:lang w:val="en-US"/>
        </w:rPr>
        <w:t>says</w:t>
      </w:r>
      <w:r w:rsidRPr="00B63412">
        <w:rPr>
          <w:rFonts w:asciiTheme="majorBidi" w:hAnsiTheme="majorBidi" w:cstheme="majorBidi"/>
          <w:color w:val="000000" w:themeColor="text1"/>
          <w:lang w:val="en-US"/>
        </w:rPr>
        <w:t xml:space="preserve"> that he closed the entrance of a hall and that this main door was only opened with incantations in the inscription and was protected by a snake at night. This snake is drawn into a hole around the cave with the dawn (Schulz, 1840</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290-292; Layard,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398; Genç, 2019b</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231-240; Genç </w:t>
      </w:r>
      <w:r w:rsidRPr="00B63412">
        <w:rPr>
          <w:rFonts w:asciiTheme="majorBidi" w:eastAsia="Times New Roman" w:hAnsiTheme="majorBidi" w:cstheme="majorBidi"/>
          <w:color w:val="000000" w:themeColor="text1"/>
          <w:lang w:val="en-US" w:bidi="he-IL"/>
        </w:rPr>
        <w:t xml:space="preserve">&amp; </w:t>
      </w:r>
      <w:r w:rsidRPr="00B63412">
        <w:rPr>
          <w:rFonts w:asciiTheme="majorBidi" w:hAnsiTheme="majorBidi" w:cstheme="majorBidi"/>
          <w:color w:val="000000" w:themeColor="text1"/>
          <w:lang w:val="en-US"/>
        </w:rPr>
        <w:t>Konyar, 2019</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1-23).</w:t>
      </w:r>
    </w:p>
    <w:p w14:paraId="27CBFDDC" w14:textId="77777777" w:rsidR="00953A46" w:rsidRPr="00B63412" w:rsidRDefault="00953A46" w:rsidP="00FF0A5F">
      <w:pPr>
        <w:jc w:val="both"/>
        <w:rPr>
          <w:rFonts w:asciiTheme="majorBidi" w:hAnsiTheme="majorBidi" w:cstheme="majorBidi"/>
          <w:color w:val="000000" w:themeColor="text1"/>
          <w:lang w:val="en-US"/>
        </w:rPr>
      </w:pPr>
    </w:p>
    <w:p w14:paraId="569B0BF2" w14:textId="3F4A3C1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It is not known whether it is from this interesting story, or the curiosity caused by the fact that only the upper parts of the niches are exposed, but the first excavation work in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was indeed carried out by the British archaeologist Austen Henry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1849. Layard mentions two people, Nikὸos and Cawass, who helped him during his work in Van. Nikὸos was sent by Pasha to accompany Layard during his research in Van. Cawass, on the other hand, is trying to get permission from Istanbul, thinking that there is a treasure under the inscription </w:t>
      </w:r>
      <w:r w:rsidRPr="00B63412">
        <w:rPr>
          <w:rFonts w:asciiTheme="majorBidi" w:hAnsiTheme="majorBidi" w:cstheme="majorBidi"/>
          <w:color w:val="000000" w:themeColor="text1"/>
          <w:lang w:val="en-US"/>
        </w:rPr>
        <w:lastRenderedPageBreak/>
        <w:t>in the western niche. Cawass eventually obtained excavation permission from the Ottoman</w:t>
      </w:r>
      <w:r w:rsidR="009A71AE" w:rsidRPr="00B63412">
        <w:rPr>
          <w:rFonts w:asciiTheme="majorBidi" w:hAnsiTheme="majorBidi" w:cstheme="majorBidi"/>
          <w:color w:val="000000" w:themeColor="text1"/>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Empire on the condition that the riches to be found be shared. However, due to his financial situation, Cawass's work does not yield any results. Layard, with the help of these two men, continues the excavation for a short time at the Analıkız</w:t>
      </w:r>
      <w:r w:rsidR="005621EB" w:rsidRPr="00B63412">
        <w:rPr>
          <w:rFonts w:asciiTheme="majorBidi" w:hAnsiTheme="majorBidi" w:cstheme="majorBidi"/>
          <w:color w:val="000000" w:themeColor="text1"/>
          <w:lang w:val="en-US"/>
        </w:rPr>
        <w:t xml:space="preserve"> </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(Layard, 1853</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398-399). Layard saw the inscriptions in the churches of </w:t>
      </w:r>
      <w:r w:rsidR="008276E7" w:rsidRPr="00B63412">
        <w:rPr>
          <w:rFonts w:ascii="Times New Roman" w:hAnsi="Times New Roman" w:cs="Times New Roman"/>
          <w:lang w:val="en-US"/>
        </w:rPr>
        <w:t>Surp Boğos Church</w:t>
      </w:r>
      <w:r w:rsidR="008276E7" w:rsidRPr="00B63412">
        <w:rPr>
          <w:rFonts w:ascii="Times New Roman" w:hAnsi="Times New Roman" w:cs="Times New Roman"/>
          <w:lang w:val="en-US"/>
        </w:rPr>
        <w:fldChar w:fldCharType="begin"/>
      </w:r>
      <w:r w:rsidR="008276E7" w:rsidRPr="00B63412">
        <w:rPr>
          <w:lang w:val="en-US"/>
        </w:rPr>
        <w:instrText xml:space="preserve"> XE "</w:instrText>
      </w:r>
      <w:r w:rsidR="008276E7" w:rsidRPr="00B63412">
        <w:rPr>
          <w:rFonts w:ascii="Times New Roman" w:hAnsi="Times New Roman" w:cs="Times New Roman"/>
          <w:lang w:val="en-US"/>
        </w:rPr>
        <w:instrText>Surp Boğos Church</w:instrText>
      </w:r>
      <w:r w:rsidR="008276E7" w:rsidRPr="00B63412">
        <w:rPr>
          <w:lang w:val="en-US"/>
        </w:rPr>
        <w:instrText xml:space="preserve">" </w:instrText>
      </w:r>
      <w:r w:rsidR="008276E7" w:rsidRPr="00B63412">
        <w:rPr>
          <w:rFonts w:ascii="Times New Roman" w:hAnsi="Times New Roman" w:cs="Times New Roman"/>
          <w:lang w:val="en-US"/>
        </w:rPr>
        <w:fldChar w:fldCharType="end"/>
      </w:r>
      <w:r w:rsidR="008276E7"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 xml:space="preserve"> and Surp Sahak</w:t>
      </w:r>
      <w:r w:rsidR="0016201C" w:rsidRPr="00B63412">
        <w:rPr>
          <w:rFonts w:asciiTheme="majorBidi" w:hAnsiTheme="majorBidi" w:cstheme="majorBidi"/>
          <w:color w:val="000000" w:themeColor="text1"/>
          <w:lang w:val="en-US"/>
        </w:rPr>
        <w:t xml:space="preserve"> Church</w:t>
      </w:r>
      <w:r w:rsidR="0016201C" w:rsidRPr="00B63412">
        <w:rPr>
          <w:rFonts w:asciiTheme="majorBidi" w:hAnsiTheme="majorBidi" w:cstheme="majorBidi"/>
          <w:color w:val="000000" w:themeColor="text1"/>
          <w:lang w:val="en-US"/>
        </w:rPr>
        <w:fldChar w:fldCharType="begin"/>
      </w:r>
      <w:r w:rsidR="0016201C" w:rsidRPr="00B63412">
        <w:rPr>
          <w:lang w:val="en-US"/>
        </w:rPr>
        <w:instrText xml:space="preserve"> XE "</w:instrText>
      </w:r>
      <w:r w:rsidR="0016201C" w:rsidRPr="00B63412">
        <w:rPr>
          <w:rFonts w:asciiTheme="majorBidi" w:hAnsiTheme="majorBidi" w:cstheme="majorBidi"/>
          <w:color w:val="000000" w:themeColor="text1"/>
          <w:lang w:val="en-US"/>
        </w:rPr>
        <w:instrText>Surp Sahak Church</w:instrText>
      </w:r>
      <w:r w:rsidR="0016201C" w:rsidRPr="00B63412">
        <w:rPr>
          <w:lang w:val="en-US"/>
        </w:rPr>
        <w:instrText xml:space="preserve">" </w:instrText>
      </w:r>
      <w:r w:rsidR="0016201C"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as did other travelers. He briefly mentions the rock tombs in the fortress and writes that he will not go into detail one by one because they resemble the </w:t>
      </w:r>
      <w:r w:rsidRPr="00B63412">
        <w:rPr>
          <w:rFonts w:asciiTheme="majorBidi" w:hAnsiTheme="majorBidi" w:cstheme="majorBidi"/>
          <w:i/>
          <w:iCs/>
          <w:color w:val="000000" w:themeColor="text1"/>
          <w:lang w:val="en-US"/>
        </w:rPr>
        <w:t>Argišti</w:t>
      </w:r>
      <w:r w:rsidRPr="00B63412">
        <w:rPr>
          <w:rFonts w:asciiTheme="majorBidi" w:hAnsiTheme="majorBidi" w:cstheme="majorBidi"/>
          <w:color w:val="000000" w:themeColor="text1"/>
          <w:lang w:val="en-US"/>
        </w:rPr>
        <w:t xml:space="preserve"> I</w:t>
      </w:r>
      <w:r w:rsidR="00CE69CA" w:rsidRPr="00B63412">
        <w:rPr>
          <w:rFonts w:asciiTheme="majorBidi" w:hAnsiTheme="majorBidi" w:cstheme="majorBidi"/>
          <w:color w:val="000000" w:themeColor="text1"/>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Tomb</w:t>
      </w:r>
      <w:r w:rsidR="0042558B" w:rsidRPr="00B63412">
        <w:rPr>
          <w:rFonts w:asciiTheme="majorBidi" w:hAnsiTheme="majorBidi" w:cstheme="majorBidi"/>
          <w:color w:val="000000" w:themeColor="text1"/>
          <w:lang w:val="en-US"/>
        </w:rPr>
        <w:fldChar w:fldCharType="begin"/>
      </w:r>
      <w:r w:rsidR="0042558B" w:rsidRPr="00B63412">
        <w:rPr>
          <w:lang w:val="en-US"/>
        </w:rPr>
        <w:instrText xml:space="preserve"> XE "</w:instrText>
      </w:r>
      <w:r w:rsidR="0042558B" w:rsidRPr="00B63412">
        <w:rPr>
          <w:rFonts w:asciiTheme="majorBidi" w:hAnsiTheme="majorBidi" w:cstheme="majorBidi"/>
          <w:i/>
          <w:iCs/>
          <w:lang w:val="en-US"/>
        </w:rPr>
        <w:instrText>Argišti</w:instrText>
      </w:r>
      <w:r w:rsidR="0042558B" w:rsidRPr="00B63412">
        <w:rPr>
          <w:rFonts w:asciiTheme="majorBidi" w:hAnsiTheme="majorBidi" w:cstheme="majorBidi"/>
          <w:lang w:val="en-US"/>
        </w:rPr>
        <w:instrText xml:space="preserve"> I Tomb</w:instrText>
      </w:r>
      <w:r w:rsidR="0042558B" w:rsidRPr="00B63412">
        <w:rPr>
          <w:lang w:val="en-US"/>
        </w:rPr>
        <w:instrText xml:space="preserve">" </w:instrText>
      </w:r>
      <w:r w:rsidR="0042558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he described.</w:t>
      </w:r>
    </w:p>
    <w:p w14:paraId="61777727" w14:textId="77777777" w:rsidR="00953A46" w:rsidRPr="00B63412" w:rsidRDefault="00953A46" w:rsidP="00FF0A5F">
      <w:pPr>
        <w:jc w:val="both"/>
        <w:rPr>
          <w:rFonts w:asciiTheme="majorBidi" w:hAnsiTheme="majorBidi" w:cstheme="majorBidi"/>
          <w:color w:val="000000" w:themeColor="text1"/>
          <w:lang w:val="en-US"/>
        </w:rPr>
      </w:pPr>
    </w:p>
    <w:p w14:paraId="1526261F" w14:textId="7E6E45BA"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After these narratives of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Lehmann-Haupt</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about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Van and </w:t>
      </w:r>
      <w:r w:rsidRPr="00B63412">
        <w:rPr>
          <w:rFonts w:asciiTheme="majorBidi" w:hAnsiTheme="majorBidi" w:cstheme="majorBidi"/>
          <w:i/>
          <w:iCs/>
          <w:color w:val="000000" w:themeColor="text1"/>
          <w:lang w:val="en-US"/>
        </w:rPr>
        <w:t>Ṭušpa</w:t>
      </w:r>
      <w:r w:rsidR="005621EB" w:rsidRPr="00B63412">
        <w:rPr>
          <w:rFonts w:asciiTheme="majorBidi" w:hAnsiTheme="majorBidi" w:cstheme="majorBidi"/>
          <w:i/>
          <w:iCs/>
          <w:color w:val="000000" w:themeColor="text1"/>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color w:val="000000" w:themeColor="text1"/>
          <w:lang w:val="en-US"/>
        </w:rPr>
        <w:fldChar w:fldCharType="end"/>
      </w:r>
      <w:r w:rsidRPr="00B63412">
        <w:rPr>
          <w:rFonts w:asciiTheme="majorBidi" w:hAnsiTheme="majorBidi" w:cstheme="majorBidi"/>
          <w:color w:val="000000" w:themeColor="text1"/>
          <w:lang w:val="en-US"/>
        </w:rPr>
        <w:t>, excavations targeting niches and steles in this area were started by Nicholas Yakovlevich Marr and Iosif Abgarovich Orbeli in 1916 on behalf of the Russian Archaeological Society. In the works of Marr and Orbeli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both niches and part of the space in front of them were opened (Fig. 19). In addition to the monumental niches and steles, the walls unearthed in this area and the stones belonging to the collapsed walls give various ideas about the use of this area (Marr </w:t>
      </w:r>
      <w:r w:rsidRPr="00B63412">
        <w:rPr>
          <w:rFonts w:asciiTheme="majorBidi" w:eastAsia="Times New Roman" w:hAnsiTheme="majorBidi" w:cstheme="majorBidi"/>
          <w:color w:val="000000" w:themeColor="text1"/>
          <w:lang w:val="en-US" w:bidi="he-IL"/>
        </w:rPr>
        <w:t>&amp;</w:t>
      </w:r>
      <w:r w:rsidRPr="00B63412">
        <w:rPr>
          <w:rFonts w:asciiTheme="majorBidi" w:hAnsiTheme="majorBidi" w:cstheme="majorBidi"/>
          <w:color w:val="000000" w:themeColor="text1"/>
          <w:lang w:val="en-US"/>
        </w:rPr>
        <w:t xml:space="preserve"> Orbeli</w:t>
      </w:r>
      <w:r w:rsidR="00805AF8">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1922). Looking at the excavation data and visuals of Marr and Orbeli, it should be noted that the stele on the basalt base with inscriptions in the western niche did not stand in situ as it was in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w:t>
      </w:r>
      <w:r w:rsidR="00340183">
        <w:rPr>
          <w:rFonts w:asciiTheme="majorBidi" w:hAnsiTheme="majorBidi" w:cstheme="majorBidi"/>
          <w:color w:val="000000" w:themeColor="text1"/>
          <w:lang w:val="en-US"/>
        </w:rPr>
        <w:t>P</w:t>
      </w:r>
      <w:r w:rsidRPr="00B63412">
        <w:rPr>
          <w:rFonts w:asciiTheme="majorBidi" w:hAnsiTheme="majorBidi" w:cstheme="majorBidi"/>
          <w:color w:val="000000" w:themeColor="text1"/>
          <w:lang w:val="en-US"/>
        </w:rPr>
        <w:t>eriod. Both the lack of the foot of the stele, which should be at the bottom of the stele, and the destructions on the stele are important in terms of showing that the intervention to the site took place before the Middle Ages</w:t>
      </w:r>
      <w:r w:rsidR="0080291C" w:rsidRPr="00B63412">
        <w:rPr>
          <w:rFonts w:asciiTheme="majorBidi" w:hAnsiTheme="majorBidi" w:cstheme="majorBidi"/>
          <w:color w:val="000000" w:themeColor="text1"/>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perhaps in the </w:t>
      </w:r>
      <w:r w:rsidR="008F3084">
        <w:rPr>
          <w:rFonts w:asciiTheme="majorBidi" w:hAnsiTheme="majorBidi" w:cstheme="majorBidi"/>
          <w:color w:val="000000" w:themeColor="text1"/>
          <w:lang w:val="en-US"/>
        </w:rPr>
        <w:t>Urartian Period</w:t>
      </w:r>
      <w:r w:rsidRPr="00B63412">
        <w:rPr>
          <w:rFonts w:asciiTheme="majorBidi" w:hAnsiTheme="majorBidi" w:cstheme="majorBidi"/>
          <w:color w:val="000000" w:themeColor="text1"/>
          <w:lang w:val="en-US"/>
        </w:rPr>
        <w:t xml:space="preserve"> (Fig. 19-20). </w:t>
      </w:r>
      <w:r w:rsidR="001108A6" w:rsidRPr="00B63412">
        <w:rPr>
          <w:rFonts w:asciiTheme="majorBidi" w:hAnsiTheme="majorBidi" w:cstheme="majorBidi"/>
          <w:color w:val="000000" w:themeColor="text1"/>
          <w:lang w:val="en-US"/>
        </w:rPr>
        <w:t>In fact</w:t>
      </w:r>
      <w:r w:rsidRPr="00B63412">
        <w:rPr>
          <w:rFonts w:asciiTheme="majorBidi" w:hAnsiTheme="majorBidi" w:cstheme="majorBidi"/>
          <w:color w:val="000000" w:themeColor="text1"/>
          <w:lang w:val="en-US"/>
        </w:rPr>
        <w:t>, the stele fell or after it was dropped, it was tried to be put back in the right way.</w:t>
      </w:r>
    </w:p>
    <w:p w14:paraId="7391399E" w14:textId="77777777" w:rsidR="00FF0A5F" w:rsidRPr="00B63412" w:rsidRDefault="00FF0A5F" w:rsidP="00FF0A5F">
      <w:pPr>
        <w:jc w:val="both"/>
        <w:rPr>
          <w:rFonts w:asciiTheme="majorBidi" w:hAnsiTheme="majorBidi" w:cstheme="majorBidi"/>
          <w:color w:val="000000" w:themeColor="text1"/>
          <w:lang w:val="en-US"/>
        </w:rPr>
      </w:pPr>
    </w:p>
    <w:p w14:paraId="255C51BE"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3C6992D1" wp14:editId="393238EA">
            <wp:extent cx="5646198" cy="3615774"/>
            <wp:effectExtent l="0" t="0" r="5715" b="3810"/>
            <wp:docPr id="1064842924" name="Resim 1064842924" descr="metin, dış mekan, dalg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metin, dış mekan, dalga içeren bir resim&#10;&#10;Açıklama otomatik olarak oluşturuldu"/>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671359" cy="3631887"/>
                    </a:xfrm>
                    <a:prstGeom prst="rect">
                      <a:avLst/>
                    </a:prstGeom>
                    <a:ln>
                      <a:noFill/>
                    </a:ln>
                    <a:extLst>
                      <a:ext uri="{53640926-AAD7-44D8-BBD7-CCE9431645EC}">
                        <a14:shadowObscured xmlns:a14="http://schemas.microsoft.com/office/drawing/2010/main"/>
                      </a:ext>
                    </a:extLst>
                  </pic:spPr>
                </pic:pic>
              </a:graphicData>
            </a:graphic>
          </wp:inline>
        </w:drawing>
      </w:r>
    </w:p>
    <w:p w14:paraId="61B8BCB7" w14:textId="2102B526" w:rsidR="00FF0A5F" w:rsidRPr="00B63412" w:rsidRDefault="00805AF8" w:rsidP="00FF0A5F">
      <w:pPr>
        <w:jc w:val="both"/>
        <w:rPr>
          <w:rFonts w:asciiTheme="majorBidi" w:hAnsiTheme="majorBidi" w:cstheme="majorBidi"/>
          <w:lang w:val="en-US"/>
        </w:rPr>
      </w:pPr>
      <w:r>
        <w:rPr>
          <w:rFonts w:asciiTheme="majorBidi" w:hAnsiTheme="majorBidi" w:cstheme="majorBidi"/>
          <w:lang w:val="en-US"/>
        </w:rPr>
        <w:t>Fig. 19</w:t>
      </w:r>
      <w:r w:rsidR="00FF0A5F" w:rsidRPr="00B63412">
        <w:rPr>
          <w:rFonts w:asciiTheme="majorBidi" w:hAnsiTheme="majorBidi" w:cstheme="majorBidi"/>
          <w:lang w:val="en-US"/>
        </w:rPr>
        <w:t xml:space="preserv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excavations from the north (Marr </w:t>
      </w:r>
      <w:r w:rsidR="00FF0A5F" w:rsidRPr="00B63412">
        <w:rPr>
          <w:rFonts w:asciiTheme="majorBidi" w:eastAsia="Times New Roman" w:hAnsiTheme="majorBidi" w:cstheme="majorBidi"/>
          <w:lang w:val="en-US" w:bidi="he-IL"/>
        </w:rPr>
        <w:t>&amp;</w:t>
      </w:r>
      <w:r w:rsidR="00FF0A5F" w:rsidRPr="00B63412">
        <w:rPr>
          <w:rFonts w:asciiTheme="majorBidi" w:hAnsiTheme="majorBidi" w:cstheme="majorBidi"/>
          <w:lang w:val="en-US"/>
        </w:rPr>
        <w:t xml:space="preserve"> Orbeli</w:t>
      </w:r>
      <w:r>
        <w:rPr>
          <w:rFonts w:asciiTheme="majorBidi" w:hAnsiTheme="majorBidi" w:cstheme="majorBidi"/>
          <w:lang w:val="en-US"/>
        </w:rPr>
        <w:t>,</w:t>
      </w:r>
      <w:r w:rsidR="00FF0A5F" w:rsidRPr="00B63412">
        <w:rPr>
          <w:rFonts w:asciiTheme="majorBidi" w:hAnsiTheme="majorBidi" w:cstheme="majorBidi"/>
          <w:lang w:val="en-US"/>
        </w:rPr>
        <w:t xml:space="preserve"> 1922).</w:t>
      </w:r>
    </w:p>
    <w:p w14:paraId="072C9864" w14:textId="77777777" w:rsidR="00FF0A5F" w:rsidRPr="00B63412" w:rsidRDefault="00FF0A5F" w:rsidP="00FF0A5F">
      <w:pPr>
        <w:jc w:val="both"/>
        <w:rPr>
          <w:rFonts w:asciiTheme="majorBidi" w:hAnsiTheme="majorBidi" w:cstheme="majorBidi"/>
          <w:color w:val="000000" w:themeColor="text1"/>
          <w:lang w:val="en-US"/>
        </w:rPr>
      </w:pPr>
    </w:p>
    <w:p w14:paraId="54DEFAFC" w14:textId="622C881E"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It should also be noted that the panoramic city photograph taken from the fortress by A. Vruyr, who we know is the photographer of Marr and Orbeli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includes many details in order to understand the urban fabric. The region stretching from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the west to Tabriz Kapı</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the east is depicted.</w:t>
      </w:r>
    </w:p>
    <w:p w14:paraId="3A97AFA4" w14:textId="77777777" w:rsidR="00953A46" w:rsidRPr="00B63412" w:rsidRDefault="00953A46" w:rsidP="00FF0A5F">
      <w:pPr>
        <w:jc w:val="both"/>
        <w:rPr>
          <w:rFonts w:asciiTheme="majorBidi" w:hAnsiTheme="majorBidi" w:cstheme="majorBidi"/>
          <w:color w:val="000000" w:themeColor="text1"/>
          <w:lang w:val="en-US"/>
        </w:rPr>
      </w:pPr>
    </w:p>
    <w:p w14:paraId="094F7A67" w14:textId="5423FF0A"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lastRenderedPageBreak/>
        <w:t>After the excavations of Marr and Orbeli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this time American scientists Kirsopp Lake and Silva Lake carried out excavations in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1938-1939. Excavations were published much later by M. Korfmann (Korfmann, 1977). Kirsopp and Silva Lake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started working again on May 30, </w:t>
      </w:r>
      <w:r w:rsidR="001108A6" w:rsidRPr="00B63412">
        <w:rPr>
          <w:rFonts w:asciiTheme="majorBidi" w:hAnsiTheme="majorBidi" w:cstheme="majorBidi"/>
          <w:color w:val="000000" w:themeColor="text1"/>
          <w:lang w:val="en-US"/>
        </w:rPr>
        <w:t>1938,</w:t>
      </w:r>
      <w:r w:rsidRPr="00B63412">
        <w:rPr>
          <w:rFonts w:asciiTheme="majorBidi" w:hAnsiTheme="majorBidi" w:cstheme="majorBidi"/>
          <w:color w:val="000000" w:themeColor="text1"/>
          <w:lang w:val="en-US"/>
        </w:rPr>
        <w:t xml:space="preserve"> at the Analıkız</w:t>
      </w:r>
      <w:r w:rsidR="005621EB" w:rsidRPr="00B63412">
        <w:rPr>
          <w:rFonts w:asciiTheme="majorBidi" w:hAnsiTheme="majorBidi" w:cstheme="majorBidi"/>
          <w:color w:val="000000" w:themeColor="text1"/>
          <w:lang w:val="en-US"/>
        </w:rPr>
        <w:t xml:space="preserve"> </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Starting by removing the debris to the east of the great niche and between the niches, Lake mentions a previously untouched section covered with a heap of rocks and earth to the west. Lake states that the stones fell from a structure at the west end or from an upper structure in this section, in the area where there are many large stones. The presence of a wall, the remains of which can still be seen, especially at the western end, is extremely important for the character of this area (Lake, 1940</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180-184; Korfmann, 1977</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182-185, Abb. Taf. VI-VIII). Lake mentions that there were two construction phases in this area. He states that in the first phase large stone blocks were placed in the beds of low depth which opened into the bedrock, while smaller stones were used in the second phase (Lake 1940: 184). As can be seen from the section of the wall built adjacent to one of the niches in the works of Marr and Orbeli, it belongs to a second construction phase (Marr </w:t>
      </w:r>
      <w:r w:rsidRPr="00B63412">
        <w:rPr>
          <w:rFonts w:asciiTheme="majorBidi" w:eastAsia="Times New Roman" w:hAnsiTheme="majorBidi" w:cstheme="majorBidi"/>
          <w:color w:val="000000" w:themeColor="text1"/>
          <w:lang w:val="en-US" w:bidi="he-IL"/>
        </w:rPr>
        <w:t xml:space="preserve">&amp; </w:t>
      </w:r>
      <w:r w:rsidRPr="00B63412">
        <w:rPr>
          <w:rFonts w:asciiTheme="majorBidi" w:hAnsiTheme="majorBidi" w:cstheme="majorBidi"/>
          <w:color w:val="000000" w:themeColor="text1"/>
          <w:lang w:val="en-US"/>
        </w:rPr>
        <w:t>Orbeli, 1922</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Pl. XV-2).</w:t>
      </w:r>
    </w:p>
    <w:p w14:paraId="491787A0"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56BE2C71" wp14:editId="58BBD72C">
            <wp:extent cx="5667516" cy="3646311"/>
            <wp:effectExtent l="0" t="0" r="0" b="0"/>
            <wp:docPr id="1064842925" name="Resim 1064842925" descr="metin, iç mekan, duvar,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metin, iç mekan, duvar, beyaz içeren bir resim&#10;&#10;Açıklama otomatik olarak oluşturuldu"/>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687981" cy="3659478"/>
                    </a:xfrm>
                    <a:prstGeom prst="rect">
                      <a:avLst/>
                    </a:prstGeom>
                    <a:ln>
                      <a:noFill/>
                    </a:ln>
                    <a:extLst>
                      <a:ext uri="{53640926-AAD7-44D8-BBD7-CCE9431645EC}">
                        <a14:shadowObscured xmlns:a14="http://schemas.microsoft.com/office/drawing/2010/main"/>
                      </a:ext>
                    </a:extLst>
                  </pic:spPr>
                </pic:pic>
              </a:graphicData>
            </a:graphic>
          </wp:inline>
        </w:drawing>
      </w:r>
    </w:p>
    <w:p w14:paraId="26BAE689" w14:textId="2621E68B"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r w:rsidR="00805AF8">
        <w:rPr>
          <w:rFonts w:asciiTheme="majorBidi" w:hAnsiTheme="majorBidi" w:cstheme="majorBidi"/>
          <w:lang w:val="en-US"/>
        </w:rPr>
        <w:t>Fig. 20</w:t>
      </w:r>
      <w:r w:rsidRPr="00B63412">
        <w:rPr>
          <w:rFonts w:asciiTheme="majorBidi" w:hAnsiTheme="majorBidi" w:cstheme="majorBidi"/>
          <w:lang w:val="en-US"/>
        </w:rPr>
        <w:t xml:space="preserv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excavations. Analıkız niches and inscribed stelae are unearthed (Marr </w:t>
      </w:r>
      <w:r w:rsidRPr="00B63412">
        <w:rPr>
          <w:rFonts w:asciiTheme="majorBidi" w:eastAsia="Times New Roman" w:hAnsiTheme="majorBidi" w:cstheme="majorBidi"/>
          <w:lang w:val="en-US" w:bidi="he-IL"/>
        </w:rPr>
        <w:t>&amp;</w:t>
      </w:r>
      <w:r w:rsidRPr="00B63412">
        <w:rPr>
          <w:rFonts w:asciiTheme="majorBidi" w:hAnsiTheme="majorBidi" w:cstheme="majorBidi"/>
          <w:lang w:val="en-US"/>
        </w:rPr>
        <w:t xml:space="preserve"> Orbeli</w:t>
      </w:r>
      <w:r w:rsidR="00C77967">
        <w:rPr>
          <w:rFonts w:asciiTheme="majorBidi" w:hAnsiTheme="majorBidi" w:cstheme="majorBidi"/>
          <w:lang w:val="en-US"/>
        </w:rPr>
        <w:t xml:space="preserve">, </w:t>
      </w:r>
      <w:r w:rsidRPr="00B63412">
        <w:rPr>
          <w:rFonts w:asciiTheme="majorBidi" w:hAnsiTheme="majorBidi" w:cstheme="majorBidi"/>
          <w:lang w:val="en-US"/>
        </w:rPr>
        <w:t xml:space="preserve">1922). </w:t>
      </w:r>
    </w:p>
    <w:p w14:paraId="6B2ACE57" w14:textId="77777777" w:rsidR="00FF0A5F" w:rsidRPr="00B63412" w:rsidRDefault="00FF0A5F" w:rsidP="00FF0A5F">
      <w:pPr>
        <w:jc w:val="both"/>
        <w:rPr>
          <w:rFonts w:asciiTheme="majorBidi" w:hAnsiTheme="majorBidi" w:cstheme="majorBidi"/>
          <w:noProof/>
          <w:color w:val="000000" w:themeColor="text1"/>
          <w:lang w:val="en-US"/>
        </w:rPr>
      </w:pPr>
      <w:r w:rsidRPr="00B63412">
        <w:rPr>
          <w:rFonts w:asciiTheme="majorBidi" w:hAnsiTheme="majorBidi" w:cstheme="majorBidi"/>
          <w:noProof/>
          <w:color w:val="000000" w:themeColor="text1"/>
          <w:lang w:eastAsia="tr-TR"/>
        </w:rPr>
        <w:lastRenderedPageBreak/>
        <w:drawing>
          <wp:inline distT="0" distB="0" distL="0" distR="0" wp14:anchorId="393A90F2" wp14:editId="16D76537">
            <wp:extent cx="4996070" cy="2495412"/>
            <wp:effectExtent l="0" t="0" r="0" b="0"/>
            <wp:docPr id="1064842926" name="Resim 1064842926" descr="dış mekan,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6" name="Resim 1064842926" descr="dış mekan, yer, dağ içeren bir resim&#10;&#10;Açıklama otomatik olarak oluşturuldu"/>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072425" cy="2533550"/>
                    </a:xfrm>
                    <a:prstGeom prst="rect">
                      <a:avLst/>
                    </a:prstGeom>
                    <a:ln>
                      <a:noFill/>
                    </a:ln>
                    <a:extLst>
                      <a:ext uri="{53640926-AAD7-44D8-BBD7-CCE9431645EC}">
                        <a14:shadowObscured xmlns:a14="http://schemas.microsoft.com/office/drawing/2010/main"/>
                      </a:ext>
                    </a:extLst>
                  </pic:spPr>
                </pic:pic>
              </a:graphicData>
            </a:graphic>
          </wp:inline>
        </w:drawing>
      </w:r>
    </w:p>
    <w:p w14:paraId="643ABEC3" w14:textId="5A63737E" w:rsidR="00FF0A5F" w:rsidRPr="00B63412" w:rsidRDefault="00805AF8" w:rsidP="00FF0A5F">
      <w:pPr>
        <w:rPr>
          <w:rFonts w:asciiTheme="majorBidi" w:hAnsiTheme="majorBidi" w:cstheme="majorBidi"/>
          <w:lang w:val="en-US"/>
        </w:rPr>
      </w:pPr>
      <w:r>
        <w:rPr>
          <w:rFonts w:asciiTheme="majorBidi" w:hAnsiTheme="majorBidi" w:cstheme="majorBidi"/>
          <w:lang w:val="en-US"/>
        </w:rPr>
        <w:t>Fig. 21</w:t>
      </w:r>
      <w:r w:rsidR="00FF0A5F" w:rsidRPr="00B63412">
        <w:rPr>
          <w:rFonts w:asciiTheme="majorBidi" w:hAnsiTheme="majorBidi" w:cstheme="majorBidi"/>
          <w:lang w:val="en-US"/>
        </w:rPr>
        <w:t xml:space="preserve"> Kirsopp and Silva Lake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's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Excavations (Korfmann, 1977</w:t>
      </w:r>
      <w:r w:rsidR="009A0451">
        <w:rPr>
          <w:rFonts w:asciiTheme="majorBidi" w:hAnsiTheme="majorBidi" w:cstheme="majorBidi"/>
          <w:lang w:val="en-US"/>
        </w:rPr>
        <w:t>:</w:t>
      </w:r>
      <w:r w:rsidR="00763ED8">
        <w:rPr>
          <w:rFonts w:asciiTheme="majorBidi" w:hAnsiTheme="majorBidi" w:cstheme="majorBidi"/>
          <w:lang w:val="en-US"/>
        </w:rPr>
        <w:t xml:space="preserve"> </w:t>
      </w:r>
      <w:r w:rsidR="00FF0A5F" w:rsidRPr="00B63412">
        <w:rPr>
          <w:rFonts w:asciiTheme="majorBidi" w:hAnsiTheme="majorBidi" w:cstheme="majorBidi"/>
          <w:lang w:val="en-US"/>
        </w:rPr>
        <w:t>X/1).</w:t>
      </w:r>
    </w:p>
    <w:p w14:paraId="118E38CF" w14:textId="77777777" w:rsidR="00953A46" w:rsidRPr="00B63412" w:rsidRDefault="00953A46" w:rsidP="00FF0A5F">
      <w:pPr>
        <w:rPr>
          <w:rFonts w:asciiTheme="majorBidi" w:hAnsiTheme="majorBidi" w:cstheme="majorBidi"/>
          <w:lang w:val="en-US"/>
        </w:rPr>
      </w:pPr>
    </w:p>
    <w:p w14:paraId="3CB532E7" w14:textId="7392273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After these works in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Kirsopp and Silva Lake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expanded the excavation areas by continuing to the west during the 1939 excavation season. During the works carried out between Analıkız and the </w:t>
      </w:r>
      <w:r w:rsidR="00DD471B">
        <w:rPr>
          <w:rFonts w:asciiTheme="majorBidi" w:hAnsiTheme="majorBidi" w:cstheme="majorBidi"/>
          <w:color w:val="000000" w:themeColor="text1"/>
          <w:lang w:val="en-US"/>
        </w:rPr>
        <w:t>East Ditch,</w:t>
      </w:r>
      <w:r w:rsidRPr="00B63412">
        <w:rPr>
          <w:rFonts w:asciiTheme="majorBidi" w:hAnsiTheme="majorBidi" w:cstheme="majorBidi"/>
          <w:color w:val="000000" w:themeColor="text1"/>
          <w:lang w:val="en-US"/>
        </w:rPr>
        <w:t xml:space="preserve"> and on the terraces, the remains of the fortification walls consisting of various wall lines and large blocks were unearthed (Fig. 21). The direction and connections of the city walls in this area were examined. Especially in the excavation and cleaning works carried out in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details about the wall-foundation structures and the connection of the building with the fortress were revealed. In addition, observations about the construction phases of the building are also included (Korfmann, 1977</w:t>
      </w:r>
      <w:r w:rsidR="009A0451">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173-200</w:t>
      </w:r>
      <w:r w:rsidR="009A0451">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Abb. Taf. V-XIV; Lake, 1940</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179-191).</w:t>
      </w:r>
    </w:p>
    <w:p w14:paraId="0E6EAF9F"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noProof/>
          <w:color w:val="000000" w:themeColor="text1"/>
          <w:lang w:eastAsia="tr-TR"/>
        </w:rPr>
        <w:drawing>
          <wp:inline distT="0" distB="0" distL="0" distR="0" wp14:anchorId="6052A587" wp14:editId="5DA50EDF">
            <wp:extent cx="5728771" cy="3640157"/>
            <wp:effectExtent l="0" t="0" r="0" b="5080"/>
            <wp:docPr id="1064842927" name="Resim 1064842927" descr="dış mekan, gökyüzü, ağaç,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7" name="Resim 1064842927" descr="dış mekan, gökyüzü, ağaç, manzara içeren bir resim&#10;&#10;Açıklama otomatik olarak oluşturuldu"/>
                    <pic:cNvPicPr/>
                  </pic:nvPicPr>
                  <pic:blipFill>
                    <a:blip r:embed="rId31" cstate="email">
                      <a:extLst>
                        <a:ext uri="{28A0092B-C50C-407E-A947-70E740481C1C}">
                          <a14:useLocalDpi xmlns:a14="http://schemas.microsoft.com/office/drawing/2010/main"/>
                        </a:ext>
                      </a:extLst>
                    </a:blip>
                    <a:stretch>
                      <a:fillRect/>
                    </a:stretch>
                  </pic:blipFill>
                  <pic:spPr>
                    <a:xfrm>
                      <a:off x="0" y="0"/>
                      <a:ext cx="5787313" cy="3677355"/>
                    </a:xfrm>
                    <a:prstGeom prst="rect">
                      <a:avLst/>
                    </a:prstGeom>
                  </pic:spPr>
                </pic:pic>
              </a:graphicData>
            </a:graphic>
          </wp:inline>
        </w:drawing>
      </w:r>
    </w:p>
    <w:p w14:paraId="47542939" w14:textId="20856811" w:rsidR="00FF0A5F" w:rsidRPr="00B63412" w:rsidRDefault="00805AF8" w:rsidP="00FF0A5F">
      <w:pPr>
        <w:jc w:val="both"/>
        <w:rPr>
          <w:rFonts w:asciiTheme="majorBidi" w:hAnsiTheme="majorBidi" w:cstheme="majorBidi"/>
          <w:lang w:val="en-US"/>
        </w:rPr>
      </w:pPr>
      <w:r>
        <w:rPr>
          <w:rFonts w:asciiTheme="majorBidi" w:hAnsiTheme="majorBidi" w:cstheme="majorBidi"/>
          <w:lang w:val="en-US"/>
        </w:rPr>
        <w:t>Fig. 22</w:t>
      </w:r>
      <w:r w:rsidR="00FF0A5F" w:rsidRPr="00B63412">
        <w:rPr>
          <w:rFonts w:asciiTheme="majorBidi" w:hAnsiTheme="majorBidi" w:cstheme="majorBidi"/>
          <w:lang w:val="en-US"/>
        </w:rPr>
        <w:t xml:space="preserv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Excavation under the direction of A. Erzen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C77967">
        <w:rPr>
          <w:rFonts w:asciiTheme="majorBidi" w:hAnsiTheme="majorBidi" w:cstheme="majorBidi"/>
          <w:lang w:val="en-US"/>
        </w:rPr>
        <w:t>,</w:t>
      </w:r>
      <w:r w:rsidR="00FF0A5F" w:rsidRPr="00B63412">
        <w:rPr>
          <w:rFonts w:asciiTheme="majorBidi" w:hAnsiTheme="majorBidi" w:cstheme="majorBidi"/>
          <w:lang w:val="en-US"/>
        </w:rPr>
        <w:t xml:space="preserve"> 1974</w:t>
      </w:r>
      <w:r w:rsidR="00763ED8">
        <w:rPr>
          <w:rFonts w:asciiTheme="majorBidi" w:hAnsiTheme="majorBidi" w:cstheme="majorBidi"/>
          <w:lang w:val="en-US"/>
        </w:rPr>
        <w:t xml:space="preserve"> (A. Erzen</w:t>
      </w:r>
      <w:r w:rsidR="00763ED8" w:rsidRPr="00C77967">
        <w:rPr>
          <w:rFonts w:asciiTheme="majorBidi" w:hAnsiTheme="majorBidi" w:cstheme="majorBidi"/>
          <w:lang w:val="en-US"/>
        </w:rPr>
        <w:t xml:space="preserve"> Photo Archive</w:t>
      </w:r>
      <w:r w:rsidR="00763ED8">
        <w:rPr>
          <w:rFonts w:asciiTheme="majorBidi" w:hAnsiTheme="majorBidi" w:cstheme="majorBidi"/>
          <w:lang w:val="en-US"/>
        </w:rPr>
        <w:t>).</w:t>
      </w:r>
    </w:p>
    <w:p w14:paraId="0812863F" w14:textId="77777777" w:rsidR="00953A46" w:rsidRPr="00B63412" w:rsidRDefault="00953A46" w:rsidP="00FF0A5F">
      <w:pPr>
        <w:jc w:val="both"/>
        <w:rPr>
          <w:rFonts w:asciiTheme="majorBidi" w:hAnsiTheme="majorBidi" w:cstheme="majorBidi"/>
          <w:lang w:val="en-US"/>
        </w:rPr>
      </w:pPr>
    </w:p>
    <w:p w14:paraId="0EA9135E" w14:textId="77777777" w:rsidR="005E2D95"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About 20 years after Kirsopp and Silva Lake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excavations in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Afif Erzen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his team started their first research in Van and its surroundings in 1959 and 1960. The excavations </w:t>
      </w:r>
    </w:p>
    <w:p w14:paraId="1D832B03" w14:textId="5CC30943" w:rsidR="005E2D95" w:rsidRDefault="005E2D95" w:rsidP="005E2D95">
      <w:pPr>
        <w:jc w:val="both"/>
        <w:rPr>
          <w:rFonts w:asciiTheme="majorBidi" w:hAnsiTheme="majorBidi" w:cstheme="majorBidi"/>
          <w:lang w:val="en-US"/>
        </w:rPr>
      </w:pPr>
      <w:r w:rsidRPr="00B63412">
        <w:rPr>
          <w:rFonts w:asciiTheme="majorBidi" w:hAnsiTheme="majorBidi" w:cstheme="majorBidi"/>
          <w:noProof/>
          <w:color w:val="000000" w:themeColor="text1"/>
          <w:lang w:eastAsia="tr-TR"/>
        </w:rPr>
        <w:lastRenderedPageBreak/>
        <w:drawing>
          <wp:anchor distT="0" distB="0" distL="114300" distR="114300" simplePos="0" relativeHeight="251838464" behindDoc="0" locked="0" layoutInCell="1" allowOverlap="1" wp14:anchorId="68D97637" wp14:editId="124955DA">
            <wp:simplePos x="0" y="0"/>
            <wp:positionH relativeFrom="margin">
              <wp:align>center</wp:align>
            </wp:positionH>
            <wp:positionV relativeFrom="margin">
              <wp:align>top</wp:align>
            </wp:positionV>
            <wp:extent cx="2908300" cy="4585335"/>
            <wp:effectExtent l="0" t="0" r="0" b="0"/>
            <wp:wrapTopAndBottom/>
            <wp:docPr id="1064842928" name="Resim 1064842928" descr="harabeler, dış mekan, gökyüzü,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8" name="Resim 1064842928" descr="harabeler, dış mekan, gökyüzü, Arkeolojik sit alanı içeren bir resim&#10;&#10;Açıklama otomatik olarak oluşturuldu"/>
                    <pic:cNvPicPr/>
                  </pic:nvPicPr>
                  <pic:blipFill>
                    <a:blip r:embed="rId32" cstate="email">
                      <a:extLst>
                        <a:ext uri="{28A0092B-C50C-407E-A947-70E740481C1C}">
                          <a14:useLocalDpi xmlns:a14="http://schemas.microsoft.com/office/drawing/2010/main"/>
                        </a:ext>
                      </a:extLst>
                    </a:blip>
                    <a:stretch>
                      <a:fillRect/>
                    </a:stretch>
                  </pic:blipFill>
                  <pic:spPr>
                    <a:xfrm>
                      <a:off x="0" y="0"/>
                      <a:ext cx="2908300" cy="4585335"/>
                    </a:xfrm>
                    <a:prstGeom prst="rect">
                      <a:avLst/>
                    </a:prstGeom>
                  </pic:spPr>
                </pic:pic>
              </a:graphicData>
            </a:graphic>
            <wp14:sizeRelH relativeFrom="margin">
              <wp14:pctWidth>0</wp14:pctWidth>
            </wp14:sizeRelH>
            <wp14:sizeRelV relativeFrom="margin">
              <wp14:pctHeight>0</wp14:pctHeight>
            </wp14:sizeRelV>
          </wp:anchor>
        </w:drawing>
      </w:r>
    </w:p>
    <w:p w14:paraId="7B8B0EDC" w14:textId="77777777" w:rsidR="005E2D95" w:rsidRDefault="005E2D95" w:rsidP="005E2D95">
      <w:pPr>
        <w:jc w:val="both"/>
        <w:rPr>
          <w:rFonts w:asciiTheme="majorBidi" w:hAnsiTheme="majorBidi" w:cstheme="majorBidi"/>
          <w:lang w:val="en-US"/>
        </w:rPr>
      </w:pPr>
    </w:p>
    <w:p w14:paraId="7E63A84C" w14:textId="4EEEFB80" w:rsidR="005E2D95" w:rsidRPr="00B63412" w:rsidRDefault="005E2D95" w:rsidP="005E2D95">
      <w:pPr>
        <w:jc w:val="both"/>
        <w:rPr>
          <w:rFonts w:asciiTheme="majorBidi" w:hAnsiTheme="majorBidi" w:cstheme="majorBidi"/>
          <w:lang w:val="en-US"/>
        </w:rPr>
      </w:pPr>
      <w:r>
        <w:rPr>
          <w:rFonts w:asciiTheme="majorBidi" w:hAnsiTheme="majorBidi" w:cstheme="majorBidi"/>
          <w:lang w:val="en-US"/>
        </w:rPr>
        <w:t>Fig. 23</w:t>
      </w:r>
      <w:r w:rsidRPr="00B63412">
        <w:rPr>
          <w:rFonts w:asciiTheme="majorBidi" w:hAnsiTheme="majorBidi" w:cstheme="majorBidi"/>
          <w:lang w:val="en-US"/>
        </w:rPr>
        <w:t xml:space="preserve"> İç Kale</w:t>
      </w:r>
      <w:r w:rsidRPr="00B63412">
        <w:rPr>
          <w:rFonts w:asciiTheme="majorBidi" w:hAnsiTheme="majorBidi" w:cstheme="majorBidi"/>
          <w:lang w:val="en-US"/>
        </w:rPr>
        <w:fldChar w:fldCharType="begin"/>
      </w:r>
      <w:r w:rsidRPr="00B63412">
        <w:rPr>
          <w:lang w:val="en-US"/>
        </w:rPr>
        <w:instrText xml:space="preserve"> XE "</w:instrText>
      </w:r>
      <w:r w:rsidRPr="00B63412">
        <w:rPr>
          <w:rFonts w:asciiTheme="majorBidi" w:hAnsiTheme="majorBidi" w:cstheme="majorBidi"/>
          <w:lang w:val="en-US"/>
        </w:rPr>
        <w:instrText>İç Kale</w:instrText>
      </w:r>
      <w:r w:rsidRPr="00B63412">
        <w:rPr>
          <w:lang w:val="en-US"/>
        </w:rPr>
        <w:instrText xml:space="preserv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Excavation under the direction of M. Taner Tarhan 1991</w:t>
      </w:r>
      <w:r>
        <w:rPr>
          <w:rFonts w:asciiTheme="majorBidi" w:hAnsiTheme="majorBidi" w:cstheme="majorBidi"/>
          <w:lang w:val="en-US"/>
        </w:rPr>
        <w:t xml:space="preserve"> (</w:t>
      </w:r>
      <w:r w:rsidRPr="00C77967">
        <w:rPr>
          <w:rFonts w:asciiTheme="majorBidi" w:hAnsiTheme="majorBidi" w:cstheme="majorBidi"/>
          <w:lang w:val="en-US"/>
        </w:rPr>
        <w:t>M. T. Tarhan Photo Archive</w:t>
      </w:r>
      <w:r>
        <w:rPr>
          <w:rFonts w:asciiTheme="majorBidi" w:hAnsiTheme="majorBidi" w:cstheme="majorBidi"/>
          <w:lang w:val="en-US"/>
        </w:rPr>
        <w:t>).</w:t>
      </w:r>
    </w:p>
    <w:p w14:paraId="0059713D" w14:textId="77777777" w:rsidR="005E2D95" w:rsidRDefault="005E2D95" w:rsidP="00FF0A5F">
      <w:pPr>
        <w:jc w:val="both"/>
        <w:rPr>
          <w:rFonts w:asciiTheme="majorBidi" w:hAnsiTheme="majorBidi" w:cstheme="majorBidi"/>
          <w:color w:val="000000" w:themeColor="text1"/>
          <w:lang w:val="en-US"/>
        </w:rPr>
      </w:pPr>
    </w:p>
    <w:p w14:paraId="4BFE85E6" w14:textId="77777777" w:rsidR="005E2D95" w:rsidRDefault="005E2D95" w:rsidP="00FF0A5F">
      <w:pPr>
        <w:jc w:val="both"/>
        <w:rPr>
          <w:rFonts w:asciiTheme="majorBidi" w:hAnsiTheme="majorBidi" w:cstheme="majorBidi"/>
          <w:color w:val="000000" w:themeColor="text1"/>
          <w:lang w:val="en-US"/>
        </w:rPr>
      </w:pPr>
    </w:p>
    <w:p w14:paraId="02BE4DF9" w14:textId="0259D9A0"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in Toprakkale</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constitute the beginning of these </w:t>
      </w:r>
      <w:r w:rsidR="00127DA6" w:rsidRPr="00B63412">
        <w:rPr>
          <w:rFonts w:asciiTheme="majorBidi" w:hAnsiTheme="majorBidi" w:cstheme="majorBidi"/>
          <w:color w:val="000000" w:themeColor="text1"/>
          <w:lang w:val="en-US"/>
        </w:rPr>
        <w:t>research</w:t>
      </w:r>
      <w:r w:rsidRPr="00B63412">
        <w:rPr>
          <w:rFonts w:asciiTheme="majorBidi" w:hAnsiTheme="majorBidi" w:cstheme="majorBidi"/>
          <w:color w:val="000000" w:themeColor="text1"/>
          <w:lang w:val="en-US"/>
        </w:rPr>
        <w:t xml:space="preserve"> (Erzen, 1960b: 12-18; Erzen, 1960a: 716-718). In this first season,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becomes the focus of research. In the following years, work continued in Sardurburç, and excavations continued in the structure that was built adjacent to the eastern wall of Sardurburç. It is stated that the stones used in the construction of this structure, which is dated to the Middle Ages</w:t>
      </w:r>
      <w:r w:rsidR="0080291C" w:rsidRPr="00B63412">
        <w:rPr>
          <w:rFonts w:asciiTheme="majorBidi" w:hAnsiTheme="majorBidi" w:cstheme="majorBidi"/>
          <w:color w:val="000000" w:themeColor="text1"/>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belong to the upper order of Sardurburç (Erzen, 1974: 549) (Fig. 22). In the citadel, some soundings were </w:t>
      </w:r>
      <w:r w:rsidR="00127DA6" w:rsidRPr="00B63412">
        <w:rPr>
          <w:rFonts w:asciiTheme="majorBidi" w:hAnsiTheme="majorBidi" w:cstheme="majorBidi"/>
          <w:color w:val="000000" w:themeColor="text1"/>
          <w:lang w:val="en-US"/>
        </w:rPr>
        <w:t>made,</w:t>
      </w:r>
      <w:r w:rsidRPr="00B63412">
        <w:rPr>
          <w:rFonts w:asciiTheme="majorBidi" w:hAnsiTheme="majorBidi" w:cstheme="majorBidi"/>
          <w:color w:val="000000" w:themeColor="text1"/>
          <w:lang w:val="en-US"/>
        </w:rPr>
        <w:t xml:space="preserve"> and the building levels of the fortress were tried to be understood (Erzen, 1975: 561-562). Erzen also conducted research in the southern burial chamber, which he described as the </w:t>
      </w:r>
      <w:r w:rsidR="005621EB" w:rsidRPr="00B63412">
        <w:rPr>
          <w:rFonts w:asciiTheme="majorBidi" w:hAnsiTheme="majorBidi" w:cstheme="majorBidi"/>
          <w:color w:val="000000" w:themeColor="text1"/>
          <w:lang w:val="en-US"/>
        </w:rPr>
        <w:t>İç Kale</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005621EB"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or Minua</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tomb. The rubble and debris on the upper part of the monumental platform in front of these rock tombs were cleaned. He associated the step surrounding the tomb façade, which was uncovered as a result of these studies carried out on the monumental platform, with religious rituals (Erzen, 1976</w:t>
      </w:r>
      <w:r w:rsidR="00C71DF0">
        <w:rPr>
          <w:rFonts w:asciiTheme="majorBidi" w:hAnsiTheme="majorBidi" w:cstheme="majorBidi"/>
          <w:color w:val="000000" w:themeColor="text1"/>
          <w:lang w:val="en-US"/>
        </w:rPr>
        <w:t>a</w:t>
      </w:r>
      <w:r w:rsidR="009A0451">
        <w:rPr>
          <w:rFonts w:asciiTheme="majorBidi" w:hAnsiTheme="majorBidi" w:cstheme="majorBidi"/>
          <w:color w:val="000000" w:themeColor="text1"/>
          <w:lang w:val="en-US"/>
        </w:rPr>
        <w:t>:</w:t>
      </w:r>
      <w:r w:rsidRPr="00B63412">
        <w:rPr>
          <w:rFonts w:asciiTheme="majorBidi" w:hAnsiTheme="majorBidi" w:cstheme="majorBidi"/>
          <w:color w:val="000000" w:themeColor="text1"/>
          <w:lang w:val="en-US"/>
        </w:rPr>
        <w:t xml:space="preserve"> 65).</w:t>
      </w:r>
    </w:p>
    <w:p w14:paraId="59C1E9E6" w14:textId="303512ED" w:rsidR="00FF0A5F" w:rsidRPr="00B63412" w:rsidRDefault="00FF0A5F" w:rsidP="00FF0A5F">
      <w:pPr>
        <w:jc w:val="both"/>
        <w:rPr>
          <w:rFonts w:asciiTheme="majorBidi" w:hAnsiTheme="majorBidi" w:cstheme="majorBidi"/>
          <w:color w:val="000000" w:themeColor="text1"/>
          <w:lang w:val="en-US"/>
        </w:rPr>
      </w:pPr>
    </w:p>
    <w:p w14:paraId="7E549E4C" w14:textId="77777777" w:rsidR="00FF0A5F" w:rsidRPr="00B63412" w:rsidRDefault="00FF0A5F" w:rsidP="00FF0A5F">
      <w:pPr>
        <w:jc w:val="both"/>
        <w:rPr>
          <w:rFonts w:asciiTheme="majorBidi" w:hAnsiTheme="majorBidi" w:cstheme="majorBidi"/>
          <w:color w:val="000000" w:themeColor="text1"/>
          <w:lang w:val="en-US"/>
        </w:rPr>
      </w:pPr>
    </w:p>
    <w:p w14:paraId="0F49C911" w14:textId="77777777" w:rsidR="00FF0A5F" w:rsidRPr="00B63412" w:rsidRDefault="00FF0A5F" w:rsidP="00FF0A5F">
      <w:pPr>
        <w:jc w:val="both"/>
        <w:rPr>
          <w:rFonts w:asciiTheme="majorBidi" w:hAnsiTheme="majorBidi" w:cstheme="majorBidi"/>
          <w:color w:val="000000" w:themeColor="text1"/>
          <w:lang w:val="en-US"/>
        </w:rPr>
      </w:pPr>
    </w:p>
    <w:p w14:paraId="43CEE966" w14:textId="77777777" w:rsidR="005E2D95" w:rsidRDefault="005E2D95">
      <w:pPr>
        <w:rPr>
          <w:rFonts w:asciiTheme="majorBidi" w:hAnsiTheme="majorBidi" w:cstheme="majorBidi"/>
          <w:lang w:val="en-US"/>
        </w:rPr>
      </w:pPr>
      <w:r>
        <w:rPr>
          <w:rFonts w:asciiTheme="majorBidi" w:hAnsiTheme="majorBidi" w:cstheme="majorBidi"/>
          <w:lang w:val="en-US"/>
        </w:rPr>
        <w:br w:type="page"/>
      </w:r>
    </w:p>
    <w:p w14:paraId="793DBEBB" w14:textId="50CAF5F5" w:rsidR="005E2D95" w:rsidRDefault="005E2D95" w:rsidP="00FF0A5F">
      <w:pP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40512" behindDoc="0" locked="0" layoutInCell="1" allowOverlap="1" wp14:anchorId="154A92BF" wp14:editId="32A7194A">
            <wp:simplePos x="0" y="0"/>
            <wp:positionH relativeFrom="margin">
              <wp:align>center</wp:align>
            </wp:positionH>
            <wp:positionV relativeFrom="margin">
              <wp:align>top</wp:align>
            </wp:positionV>
            <wp:extent cx="5749290" cy="3754120"/>
            <wp:effectExtent l="0" t="0" r="3810" b="5080"/>
            <wp:wrapSquare wrapText="bothSides"/>
            <wp:docPr id="1064842929" name="Resim 1064842929" descr="dış mekan, doğa, yam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dış mekan, doğa, yamaç içeren bir resim&#10;&#10;Açıklama otomatik olarak oluşturuldu"/>
                    <pic:cNvPicPr/>
                  </pic:nvPicPr>
                  <pic:blipFill>
                    <a:blip r:embed="rId33" cstate="email">
                      <a:extLst>
                        <a:ext uri="{28A0092B-C50C-407E-A947-70E740481C1C}">
                          <a14:useLocalDpi xmlns:a14="http://schemas.microsoft.com/office/drawing/2010/main"/>
                        </a:ext>
                      </a:extLst>
                    </a:blip>
                    <a:stretch>
                      <a:fillRect/>
                    </a:stretch>
                  </pic:blipFill>
                  <pic:spPr>
                    <a:xfrm>
                      <a:off x="0" y="0"/>
                      <a:ext cx="5749290" cy="3754120"/>
                    </a:xfrm>
                    <a:prstGeom prst="rect">
                      <a:avLst/>
                    </a:prstGeom>
                  </pic:spPr>
                </pic:pic>
              </a:graphicData>
            </a:graphic>
            <wp14:sizeRelH relativeFrom="margin">
              <wp14:pctWidth>0</wp14:pctWidth>
            </wp14:sizeRelH>
            <wp14:sizeRelV relativeFrom="margin">
              <wp14:pctHeight>0</wp14:pctHeight>
            </wp14:sizeRelV>
          </wp:anchor>
        </w:drawing>
      </w:r>
    </w:p>
    <w:p w14:paraId="1CB3439B" w14:textId="73DCD0A8" w:rsidR="00FF0A5F" w:rsidRPr="00B63412" w:rsidRDefault="00805AF8" w:rsidP="00FF0A5F">
      <w:pPr>
        <w:rPr>
          <w:rFonts w:asciiTheme="majorBidi" w:hAnsiTheme="majorBidi" w:cstheme="majorBidi"/>
          <w:lang w:val="en-US"/>
        </w:rPr>
      </w:pPr>
      <w:r>
        <w:rPr>
          <w:rFonts w:asciiTheme="majorBidi" w:hAnsiTheme="majorBidi" w:cstheme="majorBidi"/>
          <w:lang w:val="en-US"/>
        </w:rPr>
        <w:t>Fig. 24</w:t>
      </w:r>
      <w:r w:rsidR="00FF0A5F" w:rsidRPr="00B63412">
        <w:rPr>
          <w:rFonts w:asciiTheme="majorBidi" w:hAnsiTheme="majorBidi" w:cstheme="majorBidi"/>
          <w:lang w:val="en-US"/>
        </w:rPr>
        <w:t xml:space="preserve"> New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Excavation under the direction of M. Taner Tarhan, 1987</w:t>
      </w:r>
      <w:r w:rsidR="00C77967">
        <w:rPr>
          <w:rFonts w:asciiTheme="majorBidi" w:hAnsiTheme="majorBidi" w:cstheme="majorBidi"/>
          <w:lang w:val="en-US"/>
        </w:rPr>
        <w:t xml:space="preserve"> (</w:t>
      </w:r>
      <w:r w:rsidR="00C77967" w:rsidRPr="00C77967">
        <w:rPr>
          <w:rFonts w:asciiTheme="majorBidi" w:hAnsiTheme="majorBidi" w:cstheme="majorBidi"/>
          <w:lang w:val="en-US"/>
        </w:rPr>
        <w:t>M. T. Tarhan Photo Archive</w:t>
      </w:r>
      <w:r w:rsidR="00C77967">
        <w:rPr>
          <w:rFonts w:asciiTheme="majorBidi" w:hAnsiTheme="majorBidi" w:cstheme="majorBidi"/>
          <w:lang w:val="en-US"/>
        </w:rPr>
        <w:t>)</w:t>
      </w:r>
      <w:r w:rsidR="00187FE3">
        <w:rPr>
          <w:rFonts w:asciiTheme="majorBidi" w:hAnsiTheme="majorBidi" w:cstheme="majorBidi"/>
          <w:lang w:val="en-US"/>
        </w:rPr>
        <w:t>.</w:t>
      </w:r>
    </w:p>
    <w:p w14:paraId="24354E27" w14:textId="77777777" w:rsidR="00FF0A5F" w:rsidRPr="00B63412" w:rsidRDefault="00FF0A5F" w:rsidP="00FF0A5F">
      <w:pPr>
        <w:jc w:val="both"/>
        <w:rPr>
          <w:rFonts w:asciiTheme="majorBidi" w:hAnsiTheme="majorBidi" w:cstheme="majorBidi"/>
          <w:color w:val="000000" w:themeColor="text1"/>
          <w:lang w:val="en-US"/>
        </w:rPr>
      </w:pPr>
    </w:p>
    <w:p w14:paraId="2C03F487" w14:textId="7857BAA3"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Old Van City</w:t>
      </w:r>
      <w:r w:rsidR="00C10847" w:rsidRPr="00B63412">
        <w:rPr>
          <w:rFonts w:asciiTheme="majorBidi" w:hAnsiTheme="majorBidi" w:cstheme="majorBidi"/>
          <w:color w:val="000000" w:themeColor="text1"/>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Old Van City</w:instrText>
      </w:r>
      <w:r w:rsidR="00C10847" w:rsidRPr="00B63412">
        <w:rPr>
          <w:lang w:val="en-US"/>
        </w:rPr>
        <w:instrText xml:space="preserve">" </w:instrText>
      </w:r>
      <w:r w:rsidR="00C10847"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Excavations, which were carried out between 1987 and 1991 under the direction of M. Taner Tarhan, constitute the second period of the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studies that started during the Afif Erzen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period of Istanbul University. Tarhan and his team carry out excavations in the New Palace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 Old Palace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its surroundings, as well as the Royal Tomb structures in the Van Fortress (Figs. 23-24). They reach important findings about the nature and chronology of these areas (Tarhan, 1994).</w:t>
      </w:r>
    </w:p>
    <w:p w14:paraId="2EC8A806" w14:textId="77777777" w:rsidR="00FF0A5F" w:rsidRPr="00B63412" w:rsidRDefault="00FF0A5F" w:rsidP="00FF0A5F">
      <w:pPr>
        <w:jc w:val="both"/>
        <w:rPr>
          <w:rFonts w:asciiTheme="majorBidi" w:hAnsiTheme="majorBidi" w:cstheme="majorBidi"/>
          <w:color w:val="000000" w:themeColor="text1"/>
          <w:lang w:val="en-US"/>
        </w:rPr>
      </w:pPr>
    </w:p>
    <w:p w14:paraId="62E2C4DF" w14:textId="77777777" w:rsidR="00FF0A5F" w:rsidRPr="00B63412" w:rsidRDefault="00FF0A5F" w:rsidP="00FF0A5F">
      <w:pPr>
        <w:jc w:val="both"/>
        <w:rPr>
          <w:rFonts w:asciiTheme="majorBidi" w:hAnsiTheme="majorBidi" w:cstheme="majorBidi"/>
          <w:color w:val="000000" w:themeColor="text1"/>
          <w:lang w:val="en-US"/>
        </w:rPr>
      </w:pPr>
    </w:p>
    <w:p w14:paraId="30A77EEC" w14:textId="77777777" w:rsidR="00FF0A5F" w:rsidRPr="00B63412" w:rsidRDefault="00FF0A5F" w:rsidP="00FF0A5F">
      <w:pPr>
        <w:jc w:val="both"/>
        <w:rPr>
          <w:rFonts w:asciiTheme="majorBidi" w:hAnsiTheme="majorBidi" w:cstheme="majorBidi"/>
          <w:color w:val="000000" w:themeColor="text1"/>
          <w:lang w:val="en-US"/>
        </w:rPr>
      </w:pPr>
    </w:p>
    <w:p w14:paraId="24BCEA65" w14:textId="77777777"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 xml:space="preserve"> </w:t>
      </w:r>
    </w:p>
    <w:p w14:paraId="7E78E32E" w14:textId="77777777" w:rsidR="00FF0A5F" w:rsidRPr="00B63412" w:rsidRDefault="00FF0A5F" w:rsidP="00FF0A5F">
      <w:pPr>
        <w:jc w:val="both"/>
        <w:rPr>
          <w:rFonts w:asciiTheme="majorBidi" w:hAnsiTheme="majorBidi" w:cstheme="majorBidi"/>
          <w:color w:val="000000" w:themeColor="text1"/>
          <w:lang w:val="en-US"/>
        </w:rPr>
      </w:pPr>
    </w:p>
    <w:p w14:paraId="7EB04847" w14:textId="77777777" w:rsidR="00FF0A5F" w:rsidRPr="00B63412" w:rsidRDefault="00FF0A5F" w:rsidP="00FF0A5F">
      <w:pPr>
        <w:jc w:val="both"/>
        <w:rPr>
          <w:rFonts w:asciiTheme="majorBidi" w:hAnsiTheme="majorBidi" w:cstheme="majorBidi"/>
          <w:color w:val="000000" w:themeColor="text1"/>
          <w:lang w:val="en-US"/>
        </w:rPr>
      </w:pPr>
    </w:p>
    <w:p w14:paraId="4BD1D3A3" w14:textId="77777777" w:rsidR="00FF0A5F" w:rsidRPr="00B63412" w:rsidRDefault="00FF0A5F" w:rsidP="00FF0A5F">
      <w:pPr>
        <w:rPr>
          <w:rFonts w:asciiTheme="majorBidi" w:hAnsiTheme="majorBidi" w:cstheme="majorBidi"/>
          <w:color w:val="000000" w:themeColor="text1"/>
          <w:lang w:val="en-US"/>
        </w:rPr>
      </w:pPr>
    </w:p>
    <w:p w14:paraId="4BB0FA31" w14:textId="77777777" w:rsidR="00FF0A5F" w:rsidRPr="00B63412" w:rsidRDefault="00FF0A5F" w:rsidP="00FF0A5F">
      <w:pPr>
        <w:rPr>
          <w:rFonts w:asciiTheme="majorBidi" w:hAnsiTheme="majorBidi" w:cstheme="majorBidi"/>
          <w:color w:val="000000" w:themeColor="text1"/>
          <w:lang w:val="en-US"/>
        </w:rPr>
      </w:pPr>
    </w:p>
    <w:p w14:paraId="5F7B0BCE" w14:textId="77777777" w:rsidR="00FF0A5F" w:rsidRPr="00B63412" w:rsidRDefault="00FF0A5F" w:rsidP="00FF0A5F">
      <w:pPr>
        <w:rPr>
          <w:rFonts w:asciiTheme="majorBidi" w:hAnsiTheme="majorBidi" w:cstheme="majorBidi"/>
          <w:color w:val="000000" w:themeColor="text1"/>
          <w:lang w:val="en-US"/>
        </w:rPr>
      </w:pPr>
    </w:p>
    <w:p w14:paraId="0E80CE28" w14:textId="77777777" w:rsidR="00FF0A5F" w:rsidRPr="00B63412" w:rsidRDefault="00FF0A5F" w:rsidP="00FF0A5F">
      <w:pPr>
        <w:rPr>
          <w:rFonts w:asciiTheme="majorBidi" w:hAnsiTheme="majorBidi" w:cstheme="majorBidi"/>
          <w:color w:val="000000" w:themeColor="text1"/>
          <w:lang w:val="en-US"/>
        </w:rPr>
      </w:pPr>
    </w:p>
    <w:p w14:paraId="7E7192B8" w14:textId="77777777" w:rsidR="00FF0A5F" w:rsidRPr="00B63412" w:rsidRDefault="00FF0A5F" w:rsidP="00FF0A5F">
      <w:pPr>
        <w:rPr>
          <w:rFonts w:asciiTheme="majorBidi" w:hAnsiTheme="majorBidi" w:cstheme="majorBidi"/>
          <w:color w:val="000000" w:themeColor="text1"/>
          <w:lang w:val="en-US"/>
        </w:rPr>
      </w:pPr>
    </w:p>
    <w:p w14:paraId="661693E7" w14:textId="77777777" w:rsidR="00FF0A5F" w:rsidRPr="00B63412" w:rsidRDefault="00FF0A5F" w:rsidP="00FF0A5F">
      <w:pPr>
        <w:rPr>
          <w:rFonts w:asciiTheme="majorBidi" w:hAnsiTheme="majorBidi" w:cstheme="majorBidi"/>
          <w:color w:val="000000" w:themeColor="text1"/>
          <w:lang w:val="en-US"/>
        </w:rPr>
      </w:pPr>
    </w:p>
    <w:p w14:paraId="0B34F6E3" w14:textId="77777777" w:rsidR="00FF0A5F" w:rsidRPr="00B63412" w:rsidRDefault="00FF0A5F" w:rsidP="00FF0A5F">
      <w:pPr>
        <w:rPr>
          <w:rFonts w:asciiTheme="majorBidi" w:hAnsiTheme="majorBidi" w:cstheme="majorBidi"/>
          <w:color w:val="000000" w:themeColor="text1"/>
          <w:lang w:val="en-US"/>
        </w:rPr>
      </w:pPr>
    </w:p>
    <w:p w14:paraId="09F02082" w14:textId="77777777" w:rsidR="00FF0A5F" w:rsidRPr="00B63412" w:rsidRDefault="00FF0A5F" w:rsidP="00FF0A5F">
      <w:pPr>
        <w:rPr>
          <w:rFonts w:asciiTheme="majorBidi" w:hAnsiTheme="majorBidi" w:cstheme="majorBidi"/>
          <w:color w:val="000000" w:themeColor="text1"/>
          <w:lang w:val="en-US"/>
        </w:rPr>
      </w:pPr>
    </w:p>
    <w:p w14:paraId="5C1BDDFC" w14:textId="77777777" w:rsidR="00FF0A5F" w:rsidRPr="00B63412" w:rsidRDefault="00FF0A5F" w:rsidP="00FF0A5F">
      <w:pPr>
        <w:rPr>
          <w:rFonts w:asciiTheme="majorBidi" w:hAnsiTheme="majorBidi" w:cstheme="majorBidi"/>
          <w:color w:val="000000" w:themeColor="text1"/>
          <w:lang w:val="en-US"/>
        </w:rPr>
      </w:pPr>
    </w:p>
    <w:p w14:paraId="342006AE" w14:textId="77777777" w:rsidR="00FF0A5F" w:rsidRPr="00B63412" w:rsidRDefault="00FF0A5F" w:rsidP="00FF0A5F">
      <w:pPr>
        <w:rPr>
          <w:rFonts w:asciiTheme="majorBidi" w:hAnsiTheme="majorBidi" w:cstheme="majorBidi"/>
          <w:color w:val="000000" w:themeColor="text1"/>
          <w:lang w:val="en-US"/>
        </w:rPr>
      </w:pPr>
    </w:p>
    <w:p w14:paraId="4BAD1DE6" w14:textId="77777777" w:rsidR="00FF0A5F" w:rsidRPr="00B63412" w:rsidRDefault="00FF0A5F" w:rsidP="00FF0A5F">
      <w:pPr>
        <w:rPr>
          <w:rFonts w:asciiTheme="majorBidi" w:hAnsiTheme="majorBidi" w:cstheme="majorBidi"/>
          <w:color w:val="000000" w:themeColor="text1"/>
          <w:lang w:val="en-US"/>
        </w:rPr>
      </w:pPr>
    </w:p>
    <w:p w14:paraId="4B60CE7B" w14:textId="77777777" w:rsidR="00FF0A5F" w:rsidRPr="00B63412" w:rsidRDefault="00FF0A5F" w:rsidP="00FF0A5F">
      <w:pPr>
        <w:rPr>
          <w:rFonts w:asciiTheme="majorBidi" w:hAnsiTheme="majorBidi" w:cstheme="majorBidi"/>
          <w:color w:val="000000" w:themeColor="text1"/>
          <w:lang w:val="en-US"/>
        </w:rPr>
      </w:pPr>
    </w:p>
    <w:p w14:paraId="5BDE1AED" w14:textId="77777777" w:rsidR="00FF0A5F" w:rsidRPr="00B63412" w:rsidRDefault="00FF0A5F" w:rsidP="00FF0A5F">
      <w:pPr>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br w:type="page"/>
      </w:r>
    </w:p>
    <w:p w14:paraId="72BBD28E" w14:textId="5CE19CA2" w:rsidR="00FF0A5F" w:rsidRPr="00916DC9" w:rsidRDefault="00FF0A5F" w:rsidP="00FF0A5F">
      <w:pPr>
        <w:pStyle w:val="Heading2"/>
        <w:rPr>
          <w:rFonts w:asciiTheme="majorBidi" w:hAnsiTheme="majorBidi"/>
          <w:b/>
          <w:bCs/>
          <w:color w:val="000000" w:themeColor="text1"/>
          <w:sz w:val="28"/>
          <w:szCs w:val="28"/>
          <w:lang w:val="en-US"/>
        </w:rPr>
      </w:pPr>
      <w:bookmarkStart w:id="6" w:name="_Toc164770999"/>
      <w:r w:rsidRPr="00916DC9">
        <w:rPr>
          <w:rFonts w:asciiTheme="majorBidi" w:hAnsiTheme="majorBidi"/>
          <w:b/>
          <w:bCs/>
          <w:color w:val="000000" w:themeColor="text1"/>
          <w:sz w:val="28"/>
          <w:szCs w:val="28"/>
          <w:lang w:val="en-US"/>
        </w:rPr>
        <w:lastRenderedPageBreak/>
        <w:t>1.</w:t>
      </w:r>
      <w:r w:rsidR="00916DC9">
        <w:rPr>
          <w:rFonts w:asciiTheme="majorBidi" w:hAnsiTheme="majorBidi"/>
          <w:b/>
          <w:bCs/>
          <w:color w:val="000000" w:themeColor="text1"/>
          <w:sz w:val="28"/>
          <w:szCs w:val="28"/>
          <w:lang w:val="en-US"/>
        </w:rPr>
        <w:t>4</w:t>
      </w:r>
      <w:r w:rsidRPr="00916DC9">
        <w:rPr>
          <w:rFonts w:asciiTheme="majorBidi" w:hAnsiTheme="majorBidi"/>
          <w:b/>
          <w:bCs/>
          <w:color w:val="000000" w:themeColor="text1"/>
          <w:sz w:val="28"/>
          <w:szCs w:val="28"/>
          <w:lang w:val="en-US"/>
        </w:rPr>
        <w:t>.</w:t>
      </w:r>
      <w:r w:rsidR="00916DC9">
        <w:rPr>
          <w:rFonts w:asciiTheme="majorBidi" w:hAnsiTheme="majorBidi"/>
          <w:b/>
          <w:bCs/>
          <w:color w:val="000000" w:themeColor="text1"/>
          <w:sz w:val="28"/>
          <w:szCs w:val="28"/>
          <w:lang w:val="en-US"/>
        </w:rPr>
        <w:t xml:space="preserve"> </w:t>
      </w:r>
      <w:r w:rsidRPr="00916DC9">
        <w:rPr>
          <w:rFonts w:asciiTheme="majorBidi" w:hAnsiTheme="majorBidi"/>
          <w:b/>
          <w:bCs/>
          <w:color w:val="000000" w:themeColor="text1"/>
          <w:sz w:val="28"/>
          <w:szCs w:val="28"/>
          <w:lang w:val="en-US"/>
        </w:rPr>
        <w:t>Conclusion</w:t>
      </w:r>
      <w:bookmarkEnd w:id="6"/>
    </w:p>
    <w:p w14:paraId="2A899756" w14:textId="0AF27E0F"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The earliest narrative of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which has kept its silence for thousands of years, appears with Movses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Khorenatsi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The Van Fortress, which Khorenatsi told and described in a legendary way, became flesh and bone with the narratives of Evliya Çelebi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centuries later. In this process, we see that various travelers and pilgrims continue to reflect Van and its surroundings with the</w:t>
      </w:r>
      <w:r w:rsidR="00805AF8">
        <w:rPr>
          <w:rFonts w:asciiTheme="majorBidi" w:hAnsiTheme="majorBidi" w:cstheme="majorBidi"/>
          <w:color w:val="000000" w:themeColor="text1"/>
          <w:lang w:val="en-US"/>
        </w:rPr>
        <w:t>ir engravings and drawings (Fig</w:t>
      </w:r>
      <w:r w:rsidRPr="00B63412">
        <w:rPr>
          <w:rFonts w:asciiTheme="majorBidi" w:hAnsiTheme="majorBidi" w:cstheme="majorBidi"/>
          <w:color w:val="000000" w:themeColor="text1"/>
          <w:lang w:val="en-US"/>
        </w:rPr>
        <w:t xml:space="preserve">. 2-3). In fact, with the first half of the 19th century, the Van Fortress and its stories, which were told in some places dreamy and legendary and exaggerated in some places, until the first half of the 19th century, started to become the focus of researchers and travelers who were really curious about this region and its settlements. In this context, when we look at the first </w:t>
      </w:r>
      <w:r w:rsidR="00127DA6" w:rsidRPr="00B63412">
        <w:rPr>
          <w:rFonts w:asciiTheme="majorBidi" w:hAnsiTheme="majorBidi" w:cstheme="majorBidi"/>
          <w:color w:val="000000" w:themeColor="text1"/>
          <w:lang w:val="en-US"/>
        </w:rPr>
        <w:t>research</w:t>
      </w:r>
      <w:r w:rsidRPr="00B63412">
        <w:rPr>
          <w:rFonts w:asciiTheme="majorBidi" w:hAnsiTheme="majorBidi" w:cstheme="majorBidi"/>
          <w:color w:val="000000" w:themeColor="text1"/>
          <w:lang w:val="en-US"/>
        </w:rPr>
        <w:t xml:space="preserve"> about the Van Fortress at a time when archeology began to be defined and developed, we come across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Thus, together with Schulz, we encounter real scientific researchers and their research. Before Schulz, the narratives of travelers, pilgrims and the like about Van Fortress and its surroundings and the way they describe the past sit in a scientific framework with Schulz. In this respect, the ongoing transmissions with half-dreams, half-legends and stories are now replaced by scientists who are genuinely curious and trying to understand this region. However, these investigations are interrupted by the murder of Schulz. And then, with the publication of his works, Van Fortress and its surroundings take their place in </w:t>
      </w:r>
      <w:r w:rsidR="00127DA6" w:rsidRPr="00B63412">
        <w:rPr>
          <w:rFonts w:asciiTheme="majorBidi" w:hAnsiTheme="majorBidi" w:cstheme="majorBidi"/>
          <w:color w:val="000000" w:themeColor="text1"/>
          <w:lang w:val="en-US"/>
        </w:rPr>
        <w:t>literature</w:t>
      </w:r>
      <w:r w:rsidRPr="00B63412">
        <w:rPr>
          <w:rFonts w:asciiTheme="majorBidi" w:hAnsiTheme="majorBidi" w:cstheme="majorBidi"/>
          <w:color w:val="000000" w:themeColor="text1"/>
          <w:lang w:val="en-US"/>
        </w:rPr>
        <w:t xml:space="preserve"> and these studies begin to attract the attention of new researchers. These studies are now a touchstone for future research and researchers. Texier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's detailed study of Van Fortress and its city is also important resear</w:t>
      </w:r>
      <w:r w:rsidR="007641E0">
        <w:rPr>
          <w:rFonts w:asciiTheme="majorBidi" w:hAnsiTheme="majorBidi" w:cstheme="majorBidi"/>
          <w:color w:val="000000" w:themeColor="text1"/>
          <w:lang w:val="en-US"/>
        </w:rPr>
        <w:t>ch that presents integrity (Fig</w:t>
      </w:r>
      <w:r w:rsidRPr="00B63412">
        <w:rPr>
          <w:rFonts w:asciiTheme="majorBidi" w:hAnsiTheme="majorBidi" w:cstheme="majorBidi"/>
          <w:color w:val="000000" w:themeColor="text1"/>
          <w:lang w:val="en-US"/>
        </w:rPr>
        <w:t>. 4-7). Texier makes important and realistic determinations about the fortress and the various structures and units of the city. Like Texier, who seems to have benefited from Schulz's work,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focuses on various structures of the fortress and the city, giving detailed information supported by drawings (Fig. 17). The plans and drawings of the Horhor</w:t>
      </w:r>
      <w:r w:rsidR="006D4DC9" w:rsidRPr="00B63412">
        <w:rPr>
          <w:rFonts w:asciiTheme="majorBidi" w:hAnsiTheme="majorBidi" w:cstheme="majorBidi"/>
          <w:color w:val="000000" w:themeColor="text1"/>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rock tomb are extremely realistic and surprising (Fig. 18). With Layard, who focused especially on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building groups and definitions, a significant change was experienced in Van Fortress and its research. Layard no longer only identifies the various structures and ruins in the </w:t>
      </w:r>
      <w:r w:rsidR="00127DA6" w:rsidRPr="00B63412">
        <w:rPr>
          <w:rFonts w:asciiTheme="majorBidi" w:hAnsiTheme="majorBidi" w:cstheme="majorBidi"/>
          <w:color w:val="000000" w:themeColor="text1"/>
          <w:lang w:val="en-US"/>
        </w:rPr>
        <w:t>fort but</w:t>
      </w:r>
      <w:r w:rsidRPr="00B63412">
        <w:rPr>
          <w:rFonts w:asciiTheme="majorBidi" w:hAnsiTheme="majorBidi" w:cstheme="majorBidi"/>
          <w:color w:val="000000" w:themeColor="text1"/>
          <w:lang w:val="en-US"/>
        </w:rPr>
        <w:t xml:space="preserve"> is found for the first time in an excavation. Layard narrates the story of the Treasure Gate</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Treasure Gate</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told by Schulz in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the same way. Layard is excavating with two people, Nikὸos and Cawass, who help him in this area. Beyond being an archaeological excavation, this excavation looks like a treasure excavation to find the treasures in the story told. In this respect, the effort to reach the treasury rooms believed to exist by the public is interesting. In addition, Layard's efforts to continue his excavations in the vicinity of Mosul and the cities of Assyrian</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and around the Van Fortress are remarkable in terms of the history of archeology in the Ottoman</w:t>
      </w:r>
      <w:r w:rsidR="009A71AE" w:rsidRPr="00B63412">
        <w:rPr>
          <w:rFonts w:asciiTheme="majorBidi" w:hAnsiTheme="majorBidi" w:cstheme="majorBidi"/>
          <w:color w:val="000000" w:themeColor="text1"/>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Empire. Such studies, which the Ottoman administrators were initially indifferent to, begin to settle into a system over time, within the framework of needs and at the stage of solving the problems that arise. In this respect, the work of European consuls, travelers, pilgrims, researchers and scientists in Mesopotamia and the work in the Van region are simultaneous.</w:t>
      </w:r>
    </w:p>
    <w:p w14:paraId="399DC3F5" w14:textId="77777777" w:rsidR="00953A46" w:rsidRPr="00B63412" w:rsidRDefault="00953A46" w:rsidP="00FF0A5F">
      <w:pPr>
        <w:jc w:val="both"/>
        <w:rPr>
          <w:rFonts w:asciiTheme="majorBidi" w:hAnsiTheme="majorBidi" w:cstheme="majorBidi"/>
          <w:color w:val="000000" w:themeColor="text1"/>
          <w:lang w:val="en-US"/>
        </w:rPr>
      </w:pPr>
    </w:p>
    <w:p w14:paraId="7B7F7A8E" w14:textId="0F0B2572"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t>After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travelers, researchers and travelers such as Hell</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Hell</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Deyrolle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Deyrolle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Burnaby</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Burnaby</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Tozer</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Tozer</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Chantre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Chantre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Barry, Müller-Simonis</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Müller-Simonis</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Hyvernat recount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its city like previous researchers. However, it is especially important that new plans, drawings, photographs and engravings accompany these works (Fig. 8-13). Thus, new visuals begin to accompany the narratives. The book of Ansari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Ansari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who was the first Iranian consul after all these European researchers and travelers, about Van and its surroundings is noteworthy. In his book, Ansari describes the Van Fortress and its city, various structures, rock tombs, 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structures in the fortress. Mentioning that he also read Layard's book, Ansari's emphasizing that the Ottoman</w:t>
      </w:r>
      <w:r w:rsidR="009A71AE" w:rsidRPr="00B63412">
        <w:rPr>
          <w:rFonts w:asciiTheme="majorBidi" w:hAnsiTheme="majorBidi" w:cstheme="majorBidi"/>
          <w:color w:val="000000" w:themeColor="text1"/>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Empire had not done any research to reach real information about the fortress shows an important point of view for the period.</w:t>
      </w:r>
    </w:p>
    <w:p w14:paraId="08FF2B2E" w14:textId="77777777" w:rsidR="00953A46" w:rsidRPr="00B63412" w:rsidRDefault="00953A46" w:rsidP="00FF0A5F">
      <w:pPr>
        <w:jc w:val="both"/>
        <w:rPr>
          <w:rFonts w:asciiTheme="majorBidi" w:hAnsiTheme="majorBidi" w:cstheme="majorBidi"/>
          <w:color w:val="000000" w:themeColor="text1"/>
          <w:lang w:val="en-US"/>
        </w:rPr>
      </w:pPr>
    </w:p>
    <w:p w14:paraId="648DA241" w14:textId="3E226445" w:rsidR="00FF0A5F" w:rsidRPr="00B63412" w:rsidRDefault="00FF0A5F" w:rsidP="00FF0A5F">
      <w:pPr>
        <w:jc w:val="both"/>
        <w:rPr>
          <w:rFonts w:asciiTheme="majorBidi" w:hAnsiTheme="majorBidi" w:cstheme="majorBidi"/>
          <w:color w:val="000000" w:themeColor="text1"/>
          <w:lang w:val="en-US"/>
        </w:rPr>
      </w:pPr>
      <w:r w:rsidRPr="00B63412">
        <w:rPr>
          <w:rFonts w:asciiTheme="majorBidi" w:hAnsiTheme="majorBidi" w:cstheme="majorBidi"/>
          <w:color w:val="000000" w:themeColor="text1"/>
          <w:lang w:val="en-US"/>
        </w:rPr>
        <w:lastRenderedPageBreak/>
        <w:t>As of 1898, we see that Lehmann-Haupt</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also conducted research on the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w:t>
      </w:r>
      <w:r w:rsidR="005621EB"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Analıkız</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 and mentioned that the treasure was believed to be buried in this area, similar to the story told by Schulz</w:t>
      </w:r>
      <w:r w:rsidR="00AB510B" w:rsidRPr="00B63412">
        <w:rPr>
          <w:rFonts w:asciiTheme="majorBidi" w:hAnsiTheme="majorBidi" w:cstheme="majorBidi"/>
          <w:color w:val="000000" w:themeColor="text1"/>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Layard</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(Fig. 14-17). </w:t>
      </w:r>
      <w:r w:rsidRPr="00B63412">
        <w:rPr>
          <w:rFonts w:asciiTheme="majorBidi" w:hAnsiTheme="majorBidi" w:cstheme="majorBidi"/>
          <w:lang w:val="en-US"/>
        </w:rPr>
        <w:t>Lehmann-Haupt's definition of the canal in Analıkız, especially for the victims brought to this area, was accepted without question in many later studies (see chapter 10).</w:t>
      </w:r>
      <w:r w:rsidRPr="00B63412">
        <w:rPr>
          <w:rFonts w:asciiTheme="majorBidi" w:hAnsiTheme="majorBidi" w:cstheme="majorBidi"/>
          <w:color w:val="000000" w:themeColor="text1"/>
          <w:lang w:val="en-US"/>
        </w:rPr>
        <w:t xml:space="preserve"> Thus, it led to the definition of Analıkız sanctuary as an open-air temple in which religious ceremonies and sacrificial offerings were made. The excavation of niches and stelae in Analıkız in 1916 by Marr and Orbeli</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Marr and Orbeli</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discovery of this area ap</w:t>
      </w:r>
      <w:r w:rsidR="00805AF8">
        <w:rPr>
          <w:rFonts w:asciiTheme="majorBidi" w:hAnsiTheme="majorBidi" w:cstheme="majorBidi"/>
          <w:color w:val="000000" w:themeColor="text1"/>
          <w:lang w:val="en-US"/>
        </w:rPr>
        <w:t>pears as an important work (Fig</w:t>
      </w:r>
      <w:r w:rsidRPr="00B63412">
        <w:rPr>
          <w:rFonts w:asciiTheme="majorBidi" w:hAnsiTheme="majorBidi" w:cstheme="majorBidi"/>
          <w:color w:val="000000" w:themeColor="text1"/>
          <w:lang w:val="en-US"/>
        </w:rPr>
        <w:t>. 19-20). However, it is a question of interest why both researchers excavated in Analıkız, and whether this excavation has a connection with the story of the Treasure Gate</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Treasure Gate</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as reported by Schulz, Layard and Lehmann-Haupt. However, after the excavations of Marr and Orbeli, the excavation work of Kirsopp and Silva Lake</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Kirsopp and Silva Lake</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in Analıkız in the Van Fortress in 1938-1939 is important (Fig. 21). The description of the construction phases in this area is especially important and different from the others in terms of excavation technique. In addition, the observations about the construction phases of the Sardurburç</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structure reflect a more rigorous method than previous researchers. We see that Erzen</w:t>
      </w:r>
      <w:r w:rsidR="0002079A" w:rsidRPr="00B63412">
        <w:rPr>
          <w:rFonts w:asciiTheme="majorBidi" w:hAnsiTheme="majorBidi" w:cstheme="majorBidi"/>
          <w:color w:val="000000" w:themeColor="text1"/>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his team were involved in the research that continued throughout the 19th century in and around the Van Fortress in 1959 and 1960. Erzen's first </w:t>
      </w:r>
      <w:r w:rsidR="00127DA6" w:rsidRPr="00B63412">
        <w:rPr>
          <w:rFonts w:asciiTheme="majorBidi" w:hAnsiTheme="majorBidi" w:cstheme="majorBidi"/>
          <w:color w:val="000000" w:themeColor="text1"/>
          <w:lang w:val="en-US"/>
        </w:rPr>
        <w:t>research</w:t>
      </w:r>
      <w:r w:rsidRPr="00B63412">
        <w:rPr>
          <w:rFonts w:asciiTheme="majorBidi" w:hAnsiTheme="majorBidi" w:cstheme="majorBidi"/>
          <w:color w:val="000000" w:themeColor="text1"/>
          <w:lang w:val="en-US"/>
        </w:rPr>
        <w:t xml:space="preserve"> in Van Fortress are continued in Sardurburç (Fig. 22). In the citadel, the building levels of the fortress were tried to be understood. Erzen conducted research in the burial chamber, which he described as </w:t>
      </w:r>
      <w:r w:rsidR="005621EB" w:rsidRPr="00B63412">
        <w:rPr>
          <w:rFonts w:asciiTheme="majorBidi" w:hAnsiTheme="majorBidi" w:cstheme="majorBidi"/>
          <w:color w:val="000000" w:themeColor="text1"/>
          <w:lang w:val="en-US"/>
        </w:rPr>
        <w:t>İç Kale</w:t>
      </w:r>
      <w:r w:rsidR="00364E1B" w:rsidRPr="00B63412">
        <w:rPr>
          <w:rFonts w:asciiTheme="majorBidi" w:hAnsiTheme="majorBidi" w:cstheme="majorBidi"/>
          <w:color w:val="000000" w:themeColor="text1"/>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hAnsiTheme="majorBidi" w:cstheme="majorBidi"/>
          <w:color w:val="000000" w:themeColor="text1"/>
          <w:lang w:val="en-US"/>
        </w:rPr>
        <w:fldChar w:fldCharType="end"/>
      </w:r>
      <w:r w:rsidR="005621EB" w:rsidRPr="00B63412">
        <w:rPr>
          <w:rFonts w:asciiTheme="majorBidi" w:hAnsiTheme="majorBidi" w:cstheme="majorBidi"/>
          <w:color w:val="000000" w:themeColor="text1"/>
          <w:lang w:val="en-US"/>
        </w:rPr>
        <w:t xml:space="preserve"> </w:t>
      </w:r>
      <w:r w:rsidRPr="00B63412">
        <w:rPr>
          <w:rFonts w:asciiTheme="majorBidi" w:hAnsiTheme="majorBidi" w:cstheme="majorBidi"/>
          <w:color w:val="000000" w:themeColor="text1"/>
          <w:lang w:val="en-US"/>
        </w:rPr>
        <w:t>or Minua</w:t>
      </w:r>
      <w:r w:rsidR="00512579" w:rsidRPr="00B63412">
        <w:rPr>
          <w:rFonts w:asciiTheme="majorBidi" w:hAnsiTheme="majorBidi" w:cstheme="majorBidi"/>
          <w:color w:val="000000" w:themeColor="text1"/>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's tomb. Work was carried out on the platform in front of these rock tombs. </w:t>
      </w:r>
    </w:p>
    <w:p w14:paraId="63A029AD" w14:textId="77777777" w:rsidR="00953A46" w:rsidRPr="00B63412" w:rsidRDefault="00953A46" w:rsidP="00FF0A5F">
      <w:pPr>
        <w:jc w:val="both"/>
        <w:rPr>
          <w:rFonts w:asciiTheme="majorBidi" w:hAnsiTheme="majorBidi" w:cstheme="majorBidi"/>
          <w:color w:val="FF0000"/>
          <w:lang w:val="en-US"/>
        </w:rPr>
      </w:pPr>
    </w:p>
    <w:p w14:paraId="4B72A3DE" w14:textId="42F82A94" w:rsidR="00DF039C" w:rsidRDefault="00FF0A5F" w:rsidP="00FF0A5F">
      <w:pPr>
        <w:jc w:val="both"/>
        <w:rPr>
          <w:rFonts w:asciiTheme="majorBidi" w:hAnsiTheme="majorBidi" w:cstheme="majorBidi"/>
          <w:color w:val="000000" w:themeColor="text1"/>
          <w:lang w:val="en-US"/>
        </w:rPr>
        <w:sectPr w:rsidR="00DF039C" w:rsidSect="007F3733">
          <w:pgSz w:w="11909" w:h="16834"/>
          <w:pgMar w:top="1440" w:right="1440" w:bottom="1440" w:left="1440" w:header="720" w:footer="720" w:gutter="0"/>
          <w:cols w:space="708"/>
        </w:sectPr>
      </w:pPr>
      <w:r w:rsidRPr="00B63412">
        <w:rPr>
          <w:rFonts w:asciiTheme="majorBidi" w:hAnsiTheme="majorBidi" w:cstheme="majorBidi"/>
          <w:color w:val="000000" w:themeColor="text1"/>
          <w:lang w:val="en-US"/>
        </w:rPr>
        <w:t>When we look at the research in Van Fortress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the city and its surroundings through the Van region, roughly two chronological distinctions stand out. The first is the fairy-tale narratives of various travelers and pilgrims, which have continued for many years, and their transmissions based on the observations and descriptions of researchers who are curious about the settlements in this region. However, the second chronological distinction appears with the first scientific </w:t>
      </w:r>
      <w:r w:rsidR="00127DA6" w:rsidRPr="00B63412">
        <w:rPr>
          <w:rFonts w:asciiTheme="majorBidi" w:hAnsiTheme="majorBidi" w:cstheme="majorBidi"/>
          <w:color w:val="000000" w:themeColor="text1"/>
          <w:lang w:val="en-US"/>
        </w:rPr>
        <w:t>research</w:t>
      </w:r>
      <w:r w:rsidRPr="00B63412">
        <w:rPr>
          <w:rFonts w:asciiTheme="majorBidi" w:hAnsiTheme="majorBidi" w:cstheme="majorBidi"/>
          <w:color w:val="000000" w:themeColor="text1"/>
          <w:lang w:val="en-US"/>
        </w:rPr>
        <w:t xml:space="preserve"> at the beginning of the 19th century. And in the continuation of these years, gradually increasing research and investigations constitute the first data that will lead us to understand Urartian</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culture. Excavations accompanying scientific research show parallels with the development of archeology in Europe. Therefore, the simultaneity of the various excavations in Mesopotamia and the excavations in the Van region is extremely important in terms of the beginning and history of archeology. The fact that the Van region has been the focus of such studies since early times has made it easier for us to understand both the Urartians</w:t>
      </w:r>
      <w:r w:rsidR="005F421B" w:rsidRPr="00B63412">
        <w:rPr>
          <w:rFonts w:asciiTheme="majorBidi" w:hAnsiTheme="majorBidi" w:cstheme="majorBidi"/>
          <w:color w:val="000000" w:themeColor="text1"/>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color w:val="000000" w:themeColor="text1"/>
          <w:lang w:val="en-US"/>
        </w:rPr>
        <w:fldChar w:fldCharType="end"/>
      </w:r>
      <w:r w:rsidRPr="00B63412">
        <w:rPr>
          <w:rFonts w:asciiTheme="majorBidi" w:hAnsiTheme="majorBidi" w:cstheme="majorBidi"/>
          <w:color w:val="000000" w:themeColor="text1"/>
          <w:lang w:val="en-US"/>
        </w:rPr>
        <w:t xml:space="preserve"> and the settlement types in and around the Van Fortress, thus paving the way for further research.</w:t>
      </w:r>
    </w:p>
    <w:p w14:paraId="28967D71" w14:textId="5C20434F" w:rsidR="00FF0A5F" w:rsidRPr="00B63412" w:rsidRDefault="00FF0A5F" w:rsidP="00FF0A5F">
      <w:pPr>
        <w:jc w:val="both"/>
        <w:rPr>
          <w:rFonts w:asciiTheme="majorBidi" w:hAnsiTheme="majorBidi" w:cstheme="majorBidi"/>
          <w:color w:val="000000" w:themeColor="text1"/>
          <w:lang w:val="en-US"/>
        </w:rPr>
      </w:pPr>
    </w:p>
    <w:p w14:paraId="1C2A6D5B" w14:textId="4CF428D1" w:rsidR="00FF0A5F" w:rsidRPr="007968FF" w:rsidRDefault="00FF0A5F" w:rsidP="001174E6">
      <w:pPr>
        <w:pStyle w:val="Heading1"/>
        <w:rPr>
          <w:rFonts w:asciiTheme="majorBidi" w:hAnsiTheme="majorBidi"/>
          <w:b/>
          <w:bCs/>
        </w:rPr>
      </w:pPr>
      <w:bookmarkStart w:id="7" w:name="_Toc132072503"/>
      <w:bookmarkStart w:id="8" w:name="_Toc164771000"/>
      <w:r w:rsidRPr="007968FF">
        <w:rPr>
          <w:rFonts w:asciiTheme="majorBidi" w:hAnsiTheme="majorBidi"/>
          <w:b/>
          <w:bCs/>
        </w:rPr>
        <w:t xml:space="preserve">CHAPTER </w:t>
      </w:r>
      <w:bookmarkEnd w:id="7"/>
      <w:r w:rsidR="007968FF" w:rsidRPr="007968FF">
        <w:rPr>
          <w:rFonts w:asciiTheme="majorBidi" w:hAnsiTheme="majorBidi"/>
          <w:b/>
          <w:bCs/>
        </w:rPr>
        <w:t>II</w:t>
      </w:r>
      <w:bookmarkEnd w:id="8"/>
    </w:p>
    <w:p w14:paraId="22B20EEE" w14:textId="78EB2CE8" w:rsidR="00FF0A5F" w:rsidRPr="007968FF" w:rsidRDefault="00FF0A5F" w:rsidP="00FF0A5F">
      <w:pPr>
        <w:keepNext/>
        <w:keepLines/>
        <w:spacing w:before="240"/>
        <w:jc w:val="center"/>
        <w:outlineLvl w:val="0"/>
        <w:rPr>
          <w:rFonts w:asciiTheme="majorBidi" w:eastAsiaTheme="majorEastAsia" w:hAnsiTheme="majorBidi" w:cstheme="majorBidi"/>
          <w:b/>
          <w:bCs/>
          <w:sz w:val="32"/>
          <w:szCs w:val="32"/>
          <w:lang w:val="en-US"/>
        </w:rPr>
      </w:pPr>
      <w:bookmarkStart w:id="9" w:name="_Toc132072504"/>
      <w:bookmarkStart w:id="10" w:name="_Toc164771001"/>
      <w:r w:rsidRPr="007968FF">
        <w:rPr>
          <w:rFonts w:asciiTheme="majorBidi" w:eastAsiaTheme="majorEastAsia" w:hAnsiTheme="majorBidi" w:cstheme="majorBidi"/>
          <w:b/>
          <w:bCs/>
          <w:sz w:val="32"/>
          <w:szCs w:val="32"/>
          <w:lang w:val="en-US"/>
        </w:rPr>
        <w:t>2-</w:t>
      </w:r>
      <w:r w:rsidRPr="007968FF">
        <w:rPr>
          <w:rFonts w:asciiTheme="majorBidi" w:eastAsiaTheme="majorEastAsia" w:hAnsiTheme="majorBidi" w:cstheme="majorBidi"/>
          <w:b/>
          <w:bCs/>
          <w:sz w:val="32"/>
          <w:szCs w:val="32"/>
          <w:vertAlign w:val="superscript"/>
          <w:lang w:val="en-US"/>
        </w:rPr>
        <w:t xml:space="preserve"> </w:t>
      </w:r>
      <w:r w:rsidRPr="007968FF">
        <w:rPr>
          <w:rFonts w:asciiTheme="majorBidi" w:eastAsiaTheme="majorEastAsia" w:hAnsiTheme="majorBidi" w:cstheme="majorBidi"/>
          <w:b/>
          <w:bCs/>
          <w:i/>
          <w:iCs/>
          <w:sz w:val="32"/>
          <w:szCs w:val="32"/>
          <w:lang w:val="en-US"/>
        </w:rPr>
        <w:t>Ṭušpa</w:t>
      </w:r>
      <w:r w:rsidR="005621EB" w:rsidRPr="007968FF">
        <w:rPr>
          <w:rFonts w:asciiTheme="majorBidi" w:eastAsiaTheme="majorEastAsia" w:hAnsiTheme="majorBidi" w:cstheme="majorBidi"/>
          <w:b/>
          <w:bCs/>
          <w:sz w:val="32"/>
          <w:szCs w:val="32"/>
          <w:lang w:val="en-US"/>
        </w:rPr>
        <w:fldChar w:fldCharType="begin"/>
      </w:r>
      <w:r w:rsidR="005621EB" w:rsidRPr="007968FF">
        <w:rPr>
          <w:rFonts w:asciiTheme="majorBidi" w:hAnsiTheme="majorBidi" w:cstheme="majorBidi"/>
          <w:b/>
          <w:bCs/>
          <w:sz w:val="32"/>
          <w:szCs w:val="32"/>
          <w:lang w:val="en-US"/>
        </w:rPr>
        <w:instrText xml:space="preserve"> XE "</w:instrText>
      </w:r>
      <w:r w:rsidR="005621EB" w:rsidRPr="007968FF">
        <w:rPr>
          <w:rFonts w:asciiTheme="majorBidi" w:hAnsiTheme="majorBidi" w:cstheme="majorBidi"/>
          <w:b/>
          <w:bCs/>
          <w:i/>
          <w:iCs/>
          <w:sz w:val="32"/>
          <w:szCs w:val="32"/>
          <w:lang w:val="en-US"/>
        </w:rPr>
        <w:instrText>Ṭušpa</w:instrText>
      </w:r>
      <w:r w:rsidR="005621EB" w:rsidRPr="007968FF">
        <w:rPr>
          <w:rFonts w:asciiTheme="majorBidi" w:hAnsiTheme="majorBidi" w:cstheme="majorBidi"/>
          <w:b/>
          <w:bCs/>
          <w:sz w:val="32"/>
          <w:szCs w:val="32"/>
          <w:lang w:val="en-US"/>
        </w:rPr>
        <w:instrText xml:space="preserve">" </w:instrText>
      </w:r>
      <w:r w:rsidR="005621EB" w:rsidRPr="007968FF">
        <w:rPr>
          <w:rFonts w:asciiTheme="majorBidi" w:eastAsiaTheme="majorEastAsia" w:hAnsiTheme="majorBidi" w:cstheme="majorBidi"/>
          <w:b/>
          <w:bCs/>
          <w:sz w:val="32"/>
          <w:szCs w:val="32"/>
          <w:lang w:val="en-US"/>
        </w:rPr>
        <w:fldChar w:fldCharType="end"/>
      </w:r>
      <w:r w:rsidRPr="007968FF">
        <w:rPr>
          <w:rFonts w:asciiTheme="majorBidi" w:eastAsiaTheme="majorEastAsia" w:hAnsiTheme="majorBidi" w:cstheme="majorBidi"/>
          <w:b/>
          <w:bCs/>
          <w:sz w:val="32"/>
          <w:szCs w:val="32"/>
          <w:lang w:val="en-US"/>
        </w:rPr>
        <w:t>: From the Rock Outcrop to the Capital</w:t>
      </w:r>
      <w:bookmarkEnd w:id="9"/>
      <w:bookmarkEnd w:id="10"/>
    </w:p>
    <w:p w14:paraId="23F39642" w14:textId="77777777" w:rsidR="00FF0A5F" w:rsidRPr="00B63412" w:rsidRDefault="00FF0A5F" w:rsidP="00FF0A5F">
      <w:pPr>
        <w:spacing w:before="100" w:beforeAutospacing="1" w:after="100" w:afterAutospacing="1" w:line="276" w:lineRule="auto"/>
        <w:ind w:left="2832" w:firstLine="708"/>
        <w:jc w:val="right"/>
        <w:rPr>
          <w:rFonts w:asciiTheme="majorBidi" w:hAnsiTheme="majorBidi" w:cstheme="majorBidi"/>
          <w:b/>
          <w:lang w:val="en-US"/>
        </w:rPr>
      </w:pPr>
      <w:r w:rsidRPr="00B63412">
        <w:rPr>
          <w:rFonts w:asciiTheme="majorBidi" w:hAnsiTheme="majorBidi" w:cstheme="majorBidi"/>
          <w:b/>
          <w:lang w:val="en-US"/>
        </w:rPr>
        <w:t>Kenan Işık-Bülent Genç</w:t>
      </w:r>
    </w:p>
    <w:p w14:paraId="52D814A1" w14:textId="77777777" w:rsidR="00FF0A5F" w:rsidRPr="00B63412" w:rsidRDefault="00FF0A5F" w:rsidP="00FF0A5F">
      <w:pPr>
        <w:spacing w:before="100" w:beforeAutospacing="1" w:after="100" w:afterAutospacing="1" w:line="276" w:lineRule="auto"/>
        <w:jc w:val="both"/>
        <w:rPr>
          <w:rFonts w:asciiTheme="majorBidi" w:hAnsiTheme="majorBidi" w:cstheme="majorBidi"/>
          <w:b/>
          <w:lang w:val="en-US"/>
        </w:rPr>
      </w:pPr>
    </w:p>
    <w:p w14:paraId="469C363C" w14:textId="69A6D9DE" w:rsidR="00FF0A5F" w:rsidRPr="00B63412" w:rsidRDefault="00FF0A5F" w:rsidP="00FF0A5F">
      <w:pPr>
        <w:spacing w:before="100" w:beforeAutospacing="1" w:after="100" w:afterAutospacing="1" w:line="276" w:lineRule="auto"/>
        <w:jc w:val="both"/>
        <w:rPr>
          <w:rFonts w:asciiTheme="majorBidi" w:hAnsiTheme="majorBidi" w:cstheme="majorBidi"/>
          <w:i/>
          <w:lang w:val="en-US"/>
        </w:rPr>
      </w:pPr>
      <w:r w:rsidRPr="00B63412">
        <w:rPr>
          <w:rFonts w:asciiTheme="majorBidi" w:hAnsiTheme="majorBidi" w:cstheme="majorBidi"/>
          <w:b/>
          <w:lang w:val="en-US"/>
        </w:rPr>
        <w:t>Abstract:</w:t>
      </w:r>
      <w:r w:rsidRPr="00B63412">
        <w:rPr>
          <w:rFonts w:asciiTheme="majorBidi" w:hAnsiTheme="majorBidi" w:cstheme="majorBidi"/>
          <w:b/>
          <w:i/>
          <w:lang w:val="en-US"/>
        </w:rPr>
        <w:t xml:space="preserve"> </w:t>
      </w:r>
      <w:r w:rsidRPr="00B63412">
        <w:rPr>
          <w:rFonts w:asciiTheme="majorBidi" w:hAnsiTheme="majorBidi" w:cstheme="majorBidi"/>
          <w:i/>
          <w:lang w:val="en-US"/>
        </w:rPr>
        <w:t>The Van Fortress</w:t>
      </w:r>
      <w:r w:rsidR="005F421B" w:rsidRPr="00B63412">
        <w:rPr>
          <w:rFonts w:asciiTheme="majorBidi" w:hAnsiTheme="majorBidi" w:cstheme="majorBidi"/>
          <w: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i/>
          <w:lang w:val="en-US"/>
        </w:rPr>
        <w:fldChar w:fldCharType="end"/>
      </w:r>
      <w:r w:rsidRPr="00B63412">
        <w:rPr>
          <w:rFonts w:asciiTheme="majorBidi" w:hAnsiTheme="majorBidi" w:cstheme="majorBidi"/>
          <w:i/>
          <w:lang w:val="en-US"/>
        </w:rPr>
        <w:t xml:space="preserve"> that is identified with Ṭušpa</w:t>
      </w:r>
      <w:r w:rsidR="005621EB" w:rsidRPr="00B63412">
        <w:rPr>
          <w:rFonts w:asciiTheme="majorBidi"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lang w:val="en-US"/>
        </w:rPr>
        <w:fldChar w:fldCharType="end"/>
      </w:r>
      <w:r w:rsidRPr="00B63412">
        <w:rPr>
          <w:rFonts w:asciiTheme="majorBidi" w:hAnsiTheme="majorBidi" w:cstheme="majorBidi"/>
          <w:i/>
          <w:lang w:val="en-US"/>
        </w:rPr>
        <w:t>, the capital of the Urartian</w:t>
      </w:r>
      <w:r w:rsidR="005F421B" w:rsidRPr="00B63412">
        <w:rPr>
          <w:rFonts w:asciiTheme="majorBidi" w:hAnsiTheme="majorBidi" w:cstheme="majorBidi"/>
          <w: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i/>
          <w:lang w:val="en-US"/>
        </w:rPr>
        <w:fldChar w:fldCharType="end"/>
      </w:r>
      <w:r w:rsidRPr="00B63412">
        <w:rPr>
          <w:rFonts w:asciiTheme="majorBidi" w:hAnsiTheme="majorBidi" w:cstheme="majorBidi"/>
          <w:i/>
          <w:lang w:val="en-US"/>
        </w:rPr>
        <w:t xml:space="preserve"> Kingdom</w:t>
      </w:r>
      <w:r w:rsidR="007042EF" w:rsidRPr="00B63412">
        <w:rPr>
          <w:rFonts w:asciiTheme="majorBidi" w:hAnsiTheme="majorBidi" w:cstheme="majorBidi"/>
          <w: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i/>
          <w:lang w:val="en-US"/>
        </w:rPr>
        <w:fldChar w:fldCharType="end"/>
      </w:r>
      <w:r w:rsidRPr="00B63412">
        <w:rPr>
          <w:rFonts w:asciiTheme="majorBidi" w:hAnsiTheme="majorBidi" w:cstheme="majorBidi"/>
          <w:i/>
          <w:lang w:val="en-US"/>
        </w:rPr>
        <w:t>, was built on a calcareous outcrop, measuring 1345 meters in length, 200 meters in width, and 100 meters in height, located nearby the eastern shore of Lake Van</w:t>
      </w:r>
      <w:r w:rsidR="007042EF" w:rsidRPr="00B63412">
        <w:rPr>
          <w:rFonts w:asciiTheme="majorBidi" w:hAnsiTheme="majorBidi" w:cstheme="majorBidi"/>
          <w: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i/>
          <w:lang w:val="en-US"/>
        </w:rPr>
        <w:fldChar w:fldCharType="end"/>
      </w:r>
      <w:r w:rsidRPr="00B63412">
        <w:rPr>
          <w:rFonts w:asciiTheme="majorBidi" w:hAnsiTheme="majorBidi" w:cstheme="majorBidi"/>
          <w:i/>
          <w:lang w:val="en-US"/>
        </w:rPr>
        <w:t xml:space="preserve">. The fortress consists of the principal structures and monumental units of the kingdom. Incorporating the administrative, public, and ritual monuments of the kingdom, the secluded location of the </w:t>
      </w:r>
      <w:r w:rsidRPr="00B63412">
        <w:rPr>
          <w:rFonts w:asciiTheme="majorBidi" w:hAnsiTheme="majorBidi" w:cstheme="majorBidi"/>
          <w:i/>
          <w:iCs/>
          <w:lang w:val="en-US"/>
        </w:rPr>
        <w:t>Ṭušpa (</w:t>
      </w:r>
      <w:r w:rsidRPr="00B63412">
        <w:rPr>
          <w:rFonts w:asciiTheme="majorBidi" w:hAnsiTheme="majorBidi" w:cstheme="majorBidi"/>
          <w:i/>
          <w:lang w:val="en-US"/>
        </w:rPr>
        <w:t xml:space="preserve">Van Fortress) Citadel also holds a prominent place. The city of </w:t>
      </w:r>
      <w:r w:rsidRPr="00B63412">
        <w:rPr>
          <w:rFonts w:asciiTheme="majorBidi" w:hAnsiTheme="majorBidi" w:cstheme="majorBidi"/>
          <w:i/>
          <w:iCs/>
          <w:lang w:val="en-US"/>
        </w:rPr>
        <w:t>Ṭušpa</w:t>
      </w:r>
      <w:r w:rsidRPr="00B63412">
        <w:rPr>
          <w:rFonts w:asciiTheme="majorBidi" w:hAnsiTheme="majorBidi" w:cstheme="majorBidi"/>
          <w:i/>
          <w:lang w:val="en-US"/>
        </w:rPr>
        <w:t xml:space="preserve"> was first inhabited before the establishment of the Urartian Kingdom, during the Neo-Assyrian</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i/>
          <w:lang w:val="en-US"/>
        </w:rPr>
        <w:t xml:space="preserve"> Period</w:t>
      </w:r>
      <w:r w:rsidR="007042EF" w:rsidRPr="00B63412">
        <w:rPr>
          <w:rFonts w:asciiTheme="majorBidi" w:hAnsiTheme="majorBidi" w:cstheme="majorBidi"/>
          <w: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Neo-Assyrian Period</w:instrText>
      </w:r>
      <w:r w:rsidR="007042EF" w:rsidRPr="00B63412">
        <w:rPr>
          <w:lang w:val="en-US"/>
        </w:rPr>
        <w:instrText xml:space="preserve">" </w:instrText>
      </w:r>
      <w:r w:rsidR="007042EF" w:rsidRPr="00B63412">
        <w:rPr>
          <w:rFonts w:asciiTheme="majorBidi" w:hAnsiTheme="majorBidi" w:cstheme="majorBidi"/>
          <w:i/>
          <w:lang w:val="en-US"/>
        </w:rPr>
        <w:fldChar w:fldCharType="end"/>
      </w:r>
      <w:r w:rsidRPr="00B63412">
        <w:rPr>
          <w:rFonts w:asciiTheme="majorBidi" w:hAnsiTheme="majorBidi" w:cstheme="majorBidi"/>
          <w:i/>
          <w:lang w:val="en-US"/>
        </w:rPr>
        <w:t xml:space="preserve"> as an important settlement, and gained new aspects after Sarduri 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i/>
          <w:lang w:val="en-US"/>
        </w:rPr>
        <w:t>. With the evolving and changing structure of the Urartian Kingdom, this rock outcrop identified with Ṭušpa also began to be altered. In this study, we focus on how this rock outcrop known as the capital of the Urartian Kingdom was first identified as Ṭuruspâ</w:t>
      </w:r>
      <w:r w:rsidR="007042EF" w:rsidRPr="00B63412">
        <w:rPr>
          <w:rFonts w:asciiTheme="majorBidi" w:hAnsiTheme="majorBidi" w:cstheme="majorBidi"/>
          <w: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Ṭuruspâ</w:instrText>
      </w:r>
      <w:r w:rsidR="007042EF" w:rsidRPr="00B63412">
        <w:rPr>
          <w:lang w:val="en-US"/>
        </w:rPr>
        <w:instrText xml:space="preserve">" </w:instrText>
      </w:r>
      <w:r w:rsidR="007042EF" w:rsidRPr="00B63412">
        <w:rPr>
          <w:rFonts w:asciiTheme="majorBidi" w:hAnsiTheme="majorBidi" w:cstheme="majorBidi"/>
          <w:i/>
          <w:lang w:val="en-US"/>
        </w:rPr>
        <w:fldChar w:fldCharType="end"/>
      </w:r>
      <w:r w:rsidRPr="00B63412">
        <w:rPr>
          <w:rFonts w:asciiTheme="majorBidi" w:hAnsiTheme="majorBidi" w:cstheme="majorBidi"/>
          <w:i/>
          <w:lang w:val="en-US"/>
        </w:rPr>
        <w:t xml:space="preserve"> during the Assyrian military campaigns in the region, the building activities that took place under the reigns of different Urartian kings, and the extent of the capital city that incorporated the </w:t>
      </w:r>
      <w:r w:rsidRPr="00B63412">
        <w:rPr>
          <w:rFonts w:asciiTheme="majorBidi" w:hAnsiTheme="majorBidi" w:cstheme="majorBidi"/>
          <w:i/>
          <w:iCs/>
          <w:lang w:val="en-US"/>
        </w:rPr>
        <w:t>Ṭušpa</w:t>
      </w:r>
      <w:r w:rsidRPr="00B63412">
        <w:rPr>
          <w:rFonts w:asciiTheme="majorBidi" w:hAnsiTheme="majorBidi" w:cstheme="majorBidi"/>
          <w:i/>
          <w:lang w:val="en-US"/>
        </w:rPr>
        <w:t xml:space="preserve"> Citadel and its surroundings. Within this scope, we discuss how this rock outcrop was chosen as the citadel of the capital city, how it transformed into a fortress, the chronological phases of its habitation, and the transformations that took place during these periods.</w:t>
      </w:r>
    </w:p>
    <w:p w14:paraId="71D97C27" w14:textId="68C6AAFB" w:rsidR="00FF0A5F" w:rsidRPr="00916DC9" w:rsidRDefault="00FF0A5F" w:rsidP="00916DC9">
      <w:pPr>
        <w:pStyle w:val="Heading2"/>
        <w:rPr>
          <w:rFonts w:asciiTheme="majorBidi" w:hAnsiTheme="majorBidi"/>
          <w:b/>
          <w:color w:val="auto"/>
          <w:sz w:val="28"/>
          <w:szCs w:val="28"/>
          <w:lang w:val="en-US"/>
        </w:rPr>
      </w:pPr>
      <w:bookmarkStart w:id="11" w:name="_Toc164771002"/>
      <w:r w:rsidRPr="00916DC9">
        <w:rPr>
          <w:rFonts w:asciiTheme="majorBidi" w:hAnsiTheme="majorBidi"/>
          <w:b/>
          <w:color w:val="auto"/>
          <w:sz w:val="28"/>
          <w:szCs w:val="28"/>
          <w:lang w:val="en-US"/>
        </w:rPr>
        <w:t>2.1. Introduction</w:t>
      </w:r>
      <w:bookmarkEnd w:id="11"/>
    </w:p>
    <w:p w14:paraId="3F7CD4A3" w14:textId="1B2007DD" w:rsidR="00FF0A5F" w:rsidRPr="00B63412" w:rsidRDefault="00FF0A5F" w:rsidP="00FF0A5F">
      <w:pPr>
        <w:autoSpaceDE w:val="0"/>
        <w:autoSpaceDN w:val="0"/>
        <w:adjustRightInd w:val="0"/>
        <w:jc w:val="both"/>
        <w:rPr>
          <w:rFonts w:asciiTheme="majorBidi" w:hAnsiTheme="majorBidi" w:cstheme="majorBidi"/>
          <w:lang w:val="en-US"/>
        </w:rPr>
      </w:pPr>
      <w:r w:rsidRPr="00B63412">
        <w:rPr>
          <w:rFonts w:asciiTheme="majorBidi" w:hAnsiTheme="majorBidi" w:cstheme="majorBidi"/>
          <w:lang w:val="en-US"/>
        </w:rPr>
        <w:t>During the Middle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Middle Assyrian Period</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starting from 13</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century BC, inscriptions describing the Assyrian military campaigns to the north, in mountainous areas where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would later be established, mention the tribes of ‘Uraṭri/Uruaṭri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Uruaṭri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and ‘Nairi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During this period, the mountainous regions of Eastern Anatolia, Northwest Iran</w:t>
      </w:r>
      <w:r w:rsidR="000F6790" w:rsidRPr="00B63412">
        <w:rPr>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Northwest Iran</w:instrText>
      </w:r>
      <w:r w:rsidR="000F6790" w:rsidRPr="00B63412">
        <w:rPr>
          <w:lang w:val="en-US"/>
        </w:rPr>
        <w:instrText xml:space="preserve">"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and Armenia</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were ruled by tribes known from their fortresses with crudely built walls and graves. Each of these tribes ruled in one region and was led by a chief. In this regard, archaeological data correspond to the Assyrian written records. Records dealing with the military campaigns of the Middle Assyrian</w:t>
      </w:r>
      <w:r w:rsidR="003A4F53" w:rsidRPr="00B63412">
        <w:rPr>
          <w:rFonts w:asciiTheme="majorBidi" w:hAnsiTheme="majorBidi" w:cstheme="majorBidi"/>
          <w:lang w:val="en-US"/>
        </w:rPr>
        <w:fldChar w:fldCharType="begin"/>
      </w:r>
      <w:r w:rsidR="003A4F53" w:rsidRPr="00B63412">
        <w:rPr>
          <w:lang w:val="en-US"/>
        </w:rPr>
        <w:instrText xml:space="preserve"> XE "</w:instrText>
      </w:r>
      <w:r w:rsidR="003A4F53" w:rsidRPr="00B63412">
        <w:rPr>
          <w:rStyle w:val="y2iqfc"/>
          <w:rFonts w:asciiTheme="majorBidi" w:eastAsia="Arial" w:hAnsiTheme="majorBidi" w:cstheme="majorBidi"/>
          <w:color w:val="202124"/>
          <w:lang w:val="en-US"/>
        </w:rPr>
        <w:instrText>Middle Assyrian</w:instrText>
      </w:r>
      <w:r w:rsidR="003A4F53" w:rsidRPr="00B63412">
        <w:rPr>
          <w:lang w:val="en-US"/>
        </w:rPr>
        <w:instrText xml:space="preserve">"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 xml:space="preserve"> Kingdom against these tribes provide information on the political structures and the architecturally changing settlements in the region. Especially between the 13</w:t>
      </w:r>
      <w:r w:rsidRPr="00B63412">
        <w:rPr>
          <w:rFonts w:asciiTheme="majorBidi" w:hAnsiTheme="majorBidi" w:cstheme="majorBidi"/>
          <w:vertAlign w:val="superscript"/>
          <w:lang w:val="en-US"/>
        </w:rPr>
        <w:t>th</w:t>
      </w:r>
      <w:r w:rsidRPr="00B63412">
        <w:rPr>
          <w:rFonts w:asciiTheme="majorBidi" w:hAnsiTheme="majorBidi" w:cstheme="majorBidi"/>
          <w:lang w:val="en-US"/>
        </w:rPr>
        <w:t>-9</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centuries BC, campaigns of the Middle Assyrian kings [</w:t>
      </w:r>
      <w:bookmarkStart w:id="12" w:name="_Hlk156769660"/>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i/>
          <w:iCs/>
          <w:shd w:val="clear" w:color="auto" w:fill="FFFFFF"/>
          <w:lang w:val="en-US"/>
        </w:rPr>
        <w:t> </w:t>
      </w:r>
      <w:r w:rsidRPr="00B63412">
        <w:rPr>
          <w:rFonts w:asciiTheme="majorBidi" w:hAnsiTheme="majorBidi" w:cstheme="majorBidi"/>
          <w:lang w:val="en-US"/>
        </w:rPr>
        <w:t>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Shalmaneser</w:instrText>
      </w:r>
      <w:r w:rsidR="007042EF" w:rsidRPr="00B63412">
        <w:rPr>
          <w:rFonts w:asciiTheme="majorBidi" w:hAnsiTheme="majorBidi" w:cstheme="majorBidi"/>
          <w:i/>
          <w:iCs/>
          <w:shd w:val="clear" w:color="auto" w:fill="FFFFFF"/>
          <w:lang w:val="en-US"/>
        </w:rPr>
        <w:instrText> </w:instrText>
      </w:r>
      <w:r w:rsidR="007042EF" w:rsidRPr="00B63412">
        <w:rPr>
          <w:rFonts w:asciiTheme="majorBidi" w:hAnsiTheme="majorBidi" w:cstheme="majorBidi"/>
          <w:lang w:val="en-US"/>
        </w:rPr>
        <w:instrText>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(1273-1244 BC) (Grayson</w:t>
      </w:r>
      <w:r w:rsidR="00805AF8">
        <w:rPr>
          <w:rFonts w:asciiTheme="majorBidi" w:hAnsiTheme="majorBidi" w:cstheme="majorBidi"/>
          <w:lang w:val="en-US"/>
        </w:rPr>
        <w:t>,</w:t>
      </w:r>
      <w:r w:rsidRPr="00B63412">
        <w:rPr>
          <w:rFonts w:asciiTheme="majorBidi" w:hAnsiTheme="majorBidi" w:cstheme="majorBidi"/>
          <w:lang w:val="en-US"/>
        </w:rPr>
        <w:t xml:space="preserve"> 1972</w:t>
      </w:r>
      <w:r w:rsidR="009724DD">
        <w:rPr>
          <w:rFonts w:asciiTheme="majorBidi" w:hAnsiTheme="majorBidi" w:cstheme="majorBidi"/>
          <w:lang w:val="en-US"/>
        </w:rPr>
        <w:t>:</w:t>
      </w:r>
      <w:r w:rsidRPr="00B63412">
        <w:rPr>
          <w:rFonts w:asciiTheme="majorBidi" w:hAnsiTheme="majorBidi" w:cstheme="majorBidi"/>
          <w:lang w:val="en-US"/>
        </w:rPr>
        <w:t xml:space="preserve"> 81,108; Genç &amp; MacGinnis</w:t>
      </w:r>
      <w:r w:rsidR="00805AF8">
        <w:rPr>
          <w:rFonts w:asciiTheme="majorBidi" w:hAnsiTheme="majorBidi" w:cstheme="majorBidi"/>
          <w:lang w:val="en-US"/>
        </w:rPr>
        <w:t>,</w:t>
      </w:r>
      <w:r w:rsidRPr="00B63412">
        <w:rPr>
          <w:rFonts w:asciiTheme="majorBidi" w:hAnsiTheme="majorBidi" w:cstheme="majorBidi"/>
          <w:lang w:val="en-US"/>
        </w:rPr>
        <w:t xml:space="preserve"> 2023</w:t>
      </w:r>
      <w:r w:rsidR="009724DD">
        <w:rPr>
          <w:rFonts w:asciiTheme="majorBidi" w:hAnsiTheme="majorBidi" w:cstheme="majorBidi"/>
          <w:lang w:val="en-US"/>
        </w:rPr>
        <w:t>:</w:t>
      </w:r>
      <w:r w:rsidRPr="00B63412">
        <w:rPr>
          <w:rFonts w:asciiTheme="majorBidi" w:hAnsiTheme="majorBidi" w:cstheme="majorBidi"/>
          <w:lang w:val="en-US"/>
        </w:rPr>
        <w:t xml:space="preserve"> 79-95), </w:t>
      </w:r>
      <w:bookmarkStart w:id="13" w:name="_Hlk156769575"/>
      <w:bookmarkEnd w:id="12"/>
      <w:r w:rsidR="008E2355">
        <w:rPr>
          <w:rFonts w:asciiTheme="majorBidi" w:hAnsiTheme="majorBidi" w:cstheme="majorBidi"/>
          <w:iCs/>
          <w:lang w:val="en-US"/>
        </w:rPr>
        <w:t>Tukultī-Ninurta 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8E2355">
        <w:rPr>
          <w:rFonts w:asciiTheme="majorBidi" w:hAnsiTheme="majorBidi" w:cstheme="majorBidi"/>
          <w:iCs/>
          <w:lang w:val="en-US"/>
        </w:rPr>
        <w:instrText>Tukultī-Ninurta 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(1243-1207 BC)</w:t>
      </w:r>
      <w:bookmarkEnd w:id="13"/>
      <w:r w:rsidRPr="00B63412">
        <w:rPr>
          <w:rFonts w:asciiTheme="majorBidi" w:hAnsiTheme="majorBidi" w:cstheme="majorBidi"/>
          <w:lang w:val="en-US"/>
        </w:rPr>
        <w:t xml:space="preserve"> (Grayson</w:t>
      </w:r>
      <w:r w:rsidR="00805AF8">
        <w:rPr>
          <w:rFonts w:asciiTheme="majorBidi" w:hAnsiTheme="majorBidi" w:cstheme="majorBidi"/>
          <w:lang w:val="en-US"/>
        </w:rPr>
        <w:t>, 1972:</w:t>
      </w:r>
      <w:r w:rsidRPr="00B63412">
        <w:rPr>
          <w:rFonts w:asciiTheme="majorBidi" w:hAnsiTheme="majorBidi" w:cstheme="majorBidi"/>
          <w:lang w:val="en-US"/>
        </w:rPr>
        <w:t xml:space="preserve"> 108), </w:t>
      </w:r>
      <w:bookmarkStart w:id="14" w:name="_Hlk156769613"/>
      <w:r w:rsidRPr="00B63412">
        <w:rPr>
          <w:rStyle w:val="Emphasis"/>
          <w:rFonts w:asciiTheme="majorBidi" w:hAnsiTheme="majorBidi" w:cstheme="majorBidi"/>
          <w:shd w:val="clear" w:color="auto" w:fill="FFFFFF"/>
          <w:lang w:val="en-US"/>
        </w:rPr>
        <w:t>Tiglath-pileser</w:t>
      </w:r>
      <w:r w:rsidR="00512579" w:rsidRPr="00B63412">
        <w:rPr>
          <w:rStyle w:val="Emphasis"/>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Style w:val="Emphasis"/>
          <w:rFonts w:asciiTheme="majorBidi" w:hAnsiTheme="majorBidi" w:cstheme="majorBidi"/>
          <w:shd w:val="clear" w:color="auto" w:fill="FFFFFF"/>
          <w:lang w:val="en-US"/>
        </w:rPr>
        <w:fldChar w:fldCharType="end"/>
      </w:r>
      <w:r w:rsidRPr="00B63412">
        <w:rPr>
          <w:rFonts w:asciiTheme="majorBidi" w:hAnsiTheme="majorBidi" w:cstheme="majorBidi"/>
          <w:i/>
          <w:lang w:val="en-US"/>
        </w:rPr>
        <w:t xml:space="preserve"> </w:t>
      </w:r>
      <w:r w:rsidRPr="00B63412">
        <w:rPr>
          <w:rFonts w:asciiTheme="majorBidi" w:hAnsiTheme="majorBidi" w:cstheme="majorBidi"/>
          <w:lang w:val="en-US"/>
        </w:rPr>
        <w:t>I (1114-1076 BC)</w:t>
      </w:r>
      <w:bookmarkEnd w:id="14"/>
      <w:r w:rsidRPr="00B63412">
        <w:rPr>
          <w:rFonts w:asciiTheme="majorBidi" w:hAnsiTheme="majorBidi" w:cstheme="majorBidi"/>
          <w:lang w:val="en-US"/>
        </w:rPr>
        <w:t xml:space="preserve"> (</w:t>
      </w:r>
      <w:r w:rsidR="006202A1">
        <w:rPr>
          <w:rFonts w:asciiTheme="majorBidi" w:hAnsiTheme="majorBidi" w:cstheme="majorBidi"/>
          <w:lang w:val="en-US"/>
        </w:rPr>
        <w:t>Grayson, 1991:</w:t>
      </w:r>
      <w:r w:rsidRPr="00B63412">
        <w:rPr>
          <w:rFonts w:asciiTheme="majorBidi" w:hAnsiTheme="majorBidi" w:cstheme="majorBidi"/>
          <w:lang w:val="en-US"/>
        </w:rPr>
        <w:t xml:space="preserve"> A.0.87.1,2,16; Genç &amp; MacGinnis</w:t>
      </w:r>
      <w:r w:rsidR="00805AF8">
        <w:rPr>
          <w:rFonts w:asciiTheme="majorBidi" w:hAnsiTheme="majorBidi" w:cstheme="majorBidi"/>
          <w:lang w:val="en-US"/>
        </w:rPr>
        <w:t>,</w:t>
      </w:r>
      <w:r w:rsidRPr="00B63412">
        <w:rPr>
          <w:rFonts w:asciiTheme="majorBidi" w:hAnsiTheme="majorBidi" w:cstheme="majorBidi"/>
          <w:lang w:val="en-US"/>
        </w:rPr>
        <w:t xml:space="preserve"> 2023</w:t>
      </w:r>
      <w:r w:rsidR="009724DD">
        <w:rPr>
          <w:rFonts w:asciiTheme="majorBidi" w:hAnsiTheme="majorBidi" w:cstheme="majorBidi"/>
          <w:lang w:val="en-US"/>
        </w:rPr>
        <w:t>:</w:t>
      </w:r>
      <w:r w:rsidRPr="00B63412">
        <w:rPr>
          <w:rFonts w:asciiTheme="majorBidi" w:hAnsiTheme="majorBidi" w:cstheme="majorBidi"/>
          <w:lang w:val="en-US"/>
        </w:rPr>
        <w:t xml:space="preserve"> 6-22) and </w:t>
      </w:r>
      <w:bookmarkStart w:id="15" w:name="_Hlk156769632"/>
      <w:r w:rsidRPr="00B63412">
        <w:rPr>
          <w:rFonts w:asciiTheme="majorBidi" w:hAnsiTheme="majorBidi" w:cstheme="majorBidi"/>
          <w:iCs/>
          <w:lang w:val="en-US"/>
        </w:rPr>
        <w:t>Aššur</w:t>
      </w:r>
      <w:r w:rsidR="00D2795E" w:rsidRPr="00B63412">
        <w:rPr>
          <w:rFonts w:asciiTheme="majorBidi" w:hAnsiTheme="majorBidi" w:cstheme="majorBidi"/>
          <w:iCs/>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Aššur</w:instrText>
      </w:r>
      <w:r w:rsidR="00D2795E" w:rsidRPr="00B63412">
        <w:rPr>
          <w:lang w:val="en-US"/>
        </w:rPr>
        <w:instrText xml:space="preserve">" </w:instrText>
      </w:r>
      <w:r w:rsidR="00D2795E" w:rsidRPr="00B63412">
        <w:rPr>
          <w:rFonts w:asciiTheme="majorBidi" w:hAnsiTheme="majorBidi" w:cstheme="majorBidi"/>
          <w:iCs/>
          <w:lang w:val="en-US"/>
        </w:rPr>
        <w:fldChar w:fldCharType="end"/>
      </w:r>
      <w:r w:rsidRPr="00B63412">
        <w:rPr>
          <w:rFonts w:asciiTheme="majorBidi" w:hAnsiTheme="majorBidi" w:cstheme="majorBidi"/>
          <w:iCs/>
          <w:lang w:val="en-US"/>
        </w:rPr>
        <w:t>-bēl-kala</w:t>
      </w:r>
      <w:r w:rsidR="007042EF" w:rsidRPr="00B63412">
        <w:rPr>
          <w:rFonts w:asciiTheme="majorBidi" w:hAnsiTheme="majorBidi" w:cstheme="majorBidi"/>
          <w:iCs/>
          <w:lang w:val="en-US"/>
        </w:rPr>
        <w:fldChar w:fldCharType="begin"/>
      </w:r>
      <w:r w:rsidR="007042EF" w:rsidRPr="00B63412">
        <w:rPr>
          <w:lang w:val="en-US"/>
        </w:rPr>
        <w:instrText xml:space="preserve"> XE "</w:instrText>
      </w:r>
      <w:r w:rsidR="007042EF" w:rsidRPr="00B63412">
        <w:rPr>
          <w:rFonts w:asciiTheme="majorBidi" w:hAnsiTheme="majorBidi" w:cstheme="majorBidi"/>
          <w:iCs/>
          <w:lang w:val="en-US"/>
        </w:rPr>
        <w:instrText>Aššur-bēl-kala</w:instrText>
      </w:r>
      <w:r w:rsidR="007042EF" w:rsidRPr="00B63412">
        <w:rPr>
          <w:lang w:val="en-US"/>
        </w:rPr>
        <w:instrText xml:space="preserve">" </w:instrText>
      </w:r>
      <w:r w:rsidR="007042EF" w:rsidRPr="00B63412">
        <w:rPr>
          <w:rFonts w:asciiTheme="majorBidi" w:hAnsiTheme="majorBidi" w:cstheme="majorBidi"/>
          <w:iCs/>
          <w:lang w:val="en-US"/>
        </w:rPr>
        <w:fldChar w:fldCharType="end"/>
      </w:r>
      <w:r w:rsidRPr="00B63412">
        <w:rPr>
          <w:rFonts w:asciiTheme="majorBidi" w:hAnsiTheme="majorBidi" w:cstheme="majorBidi"/>
          <w:lang w:val="en-US"/>
        </w:rPr>
        <w:t xml:space="preserve"> (1073-1056 BC) (Grayson</w:t>
      </w:r>
      <w:r w:rsidR="00805AF8">
        <w:rPr>
          <w:rFonts w:asciiTheme="majorBidi" w:hAnsiTheme="majorBidi" w:cstheme="majorBidi"/>
          <w:lang w:val="en-US"/>
        </w:rPr>
        <w:t>,</w:t>
      </w:r>
      <w:r w:rsidRPr="00B63412">
        <w:rPr>
          <w:rFonts w:asciiTheme="majorBidi" w:hAnsiTheme="majorBidi" w:cstheme="majorBidi"/>
          <w:lang w:val="en-US"/>
        </w:rPr>
        <w:t xml:space="preserve"> 1991</w:t>
      </w:r>
      <w:r w:rsidR="009724DD">
        <w:rPr>
          <w:rFonts w:asciiTheme="majorBidi" w:hAnsiTheme="majorBidi" w:cstheme="majorBidi"/>
          <w:lang w:val="en-US"/>
        </w:rPr>
        <w:t>:</w:t>
      </w:r>
      <w:r w:rsidRPr="00B63412">
        <w:rPr>
          <w:rFonts w:asciiTheme="majorBidi" w:hAnsiTheme="majorBidi" w:cstheme="majorBidi"/>
          <w:lang w:val="en-US"/>
        </w:rPr>
        <w:t xml:space="preserve"> A.0.89.4,5,7) </w:t>
      </w:r>
      <w:bookmarkEnd w:id="15"/>
      <w:r w:rsidRPr="00B63412">
        <w:rPr>
          <w:rFonts w:asciiTheme="majorBidi" w:hAnsiTheme="majorBidi" w:cstheme="majorBidi"/>
          <w:lang w:val="en-US"/>
        </w:rPr>
        <w:t>respectively] to the north illustrate the changing dynamics in this geography (Salvini 2011, 72-79; Genç 2015:1; Grekyan 2023</w:t>
      </w:r>
      <w:r w:rsidR="009724DD">
        <w:rPr>
          <w:rFonts w:asciiTheme="majorBidi" w:hAnsiTheme="majorBidi" w:cstheme="majorBidi"/>
          <w:lang w:val="en-US"/>
        </w:rPr>
        <w:t>:</w:t>
      </w:r>
      <w:r w:rsidRPr="00B63412">
        <w:rPr>
          <w:rFonts w:asciiTheme="majorBidi" w:hAnsiTheme="majorBidi" w:cstheme="majorBidi"/>
          <w:lang w:val="en-US"/>
        </w:rPr>
        <w:t xml:space="preserve"> 770-775). With the reign of </w:t>
      </w:r>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i/>
          <w:shd w:val="clear" w:color="auto" w:fill="FFFFFF"/>
          <w:lang w:val="en-US"/>
        </w:rPr>
        <w:t> </w:t>
      </w:r>
      <w:r w:rsidRPr="00B63412">
        <w:rPr>
          <w:rFonts w:asciiTheme="majorBidi" w:hAnsiTheme="majorBidi" w:cstheme="majorBidi"/>
          <w:lang w:val="en-US"/>
        </w:rPr>
        <w:t>III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Shalmaneser</w:instrText>
      </w:r>
      <w:r w:rsidR="007042EF" w:rsidRPr="00B63412">
        <w:rPr>
          <w:rFonts w:asciiTheme="majorBidi" w:hAnsiTheme="majorBidi" w:cstheme="majorBidi"/>
          <w:i/>
          <w:shd w:val="clear" w:color="auto" w:fill="FFFFFF"/>
          <w:lang w:val="en-US"/>
        </w:rPr>
        <w:instrText> </w:instrText>
      </w:r>
      <w:r w:rsidR="007042EF" w:rsidRPr="00B63412">
        <w:rPr>
          <w:rFonts w:asciiTheme="majorBidi" w:hAnsiTheme="majorBidi" w:cstheme="majorBidi"/>
          <w:lang w:val="en-US"/>
        </w:rPr>
        <w:instrText>III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the written records allow us to track the transformation of the tribes in Eastern Anatolia into a centralized kingdom. The Urartian Kingdom began to be visible in all aspects during the Neo-Assyrian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Neo-Assyrian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Neo-Assyrian Period</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especially under the reigns of </w:t>
      </w:r>
      <w:bookmarkStart w:id="16" w:name="_Hlk156769682"/>
      <w:r w:rsidRPr="00B63412">
        <w:rPr>
          <w:rStyle w:val="Emphasis"/>
          <w:rFonts w:asciiTheme="majorBidi" w:hAnsiTheme="majorBidi" w:cstheme="majorBidi"/>
          <w:shd w:val="clear" w:color="auto" w:fill="FFFFFF"/>
          <w:lang w:val="en-US"/>
        </w:rPr>
        <w:t>Ashurnasirpal</w:t>
      </w:r>
      <w:r w:rsidRPr="00B63412">
        <w:rPr>
          <w:rFonts w:asciiTheme="majorBidi" w:hAnsiTheme="majorBidi" w:cstheme="majorBidi"/>
          <w:shd w:val="clear" w:color="auto" w:fill="FFFFFF"/>
          <w:lang w:val="en-US"/>
        </w:rPr>
        <w:t xml:space="preserve"> </w:t>
      </w:r>
      <w:r w:rsidRPr="00B63412">
        <w:rPr>
          <w:rFonts w:asciiTheme="majorBidi" w:hAnsiTheme="majorBidi" w:cstheme="majorBidi"/>
          <w:lang w:val="en-US"/>
        </w:rPr>
        <w:t>II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Ashurnasirpal</w:instrText>
      </w:r>
      <w:r w:rsidR="007042EF" w:rsidRPr="00B63412">
        <w:rPr>
          <w:rFonts w:asciiTheme="majorBidi" w:hAnsiTheme="majorBidi" w:cstheme="majorBidi"/>
          <w:shd w:val="clear" w:color="auto" w:fill="FFFFFF"/>
          <w:lang w:val="en-US"/>
        </w:rPr>
        <w:instrText xml:space="preserve"> </w:instrText>
      </w:r>
      <w:r w:rsidR="007042EF" w:rsidRPr="00B63412">
        <w:rPr>
          <w:rFonts w:asciiTheme="majorBidi" w:hAnsiTheme="majorBidi" w:cstheme="majorBidi"/>
          <w:lang w:val="en-US"/>
        </w:rPr>
        <w:instrText>II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shd w:val="clear" w:color="auto" w:fill="FFFFFF"/>
          <w:lang w:val="en-US"/>
        </w:rPr>
        <w:t>(in Akkadian</w:t>
      </w:r>
      <w:r w:rsidR="00AB510B" w:rsidRPr="00B63412">
        <w:rPr>
          <w:rFonts w:asciiTheme="majorBidi" w:hAnsiTheme="majorBidi" w:cstheme="majorBidi"/>
          <w:shd w:val="clear" w:color="auto" w:fill="FFFFFF"/>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Akkadian</w:instrText>
      </w:r>
      <w:r w:rsidR="00AB510B" w:rsidRPr="00B63412">
        <w:rPr>
          <w:lang w:val="en-US"/>
        </w:rPr>
        <w:instrText xml:space="preserve">" </w:instrText>
      </w:r>
      <w:r w:rsidR="00AB510B"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Aššur-nāṣir-apli</w:t>
      </w:r>
      <w:r w:rsidRPr="00B63412">
        <w:rPr>
          <w:rStyle w:val="Emphasis"/>
          <w:rFonts w:asciiTheme="majorBidi" w:hAnsiTheme="majorBidi" w:cstheme="majorBidi"/>
          <w:shd w:val="clear" w:color="auto" w:fill="FFFFFF"/>
          <w:lang w:val="en-US"/>
        </w:rPr>
        <w:t>,</w:t>
      </w:r>
      <w:r w:rsidRPr="00B63412">
        <w:rPr>
          <w:rFonts w:asciiTheme="majorBidi" w:hAnsiTheme="majorBidi" w:cstheme="majorBidi"/>
          <w:lang w:val="en-US"/>
        </w:rPr>
        <w:t xml:space="preserve"> 883-859 BC) </w:t>
      </w:r>
      <w:bookmarkEnd w:id="16"/>
      <w:r w:rsidRPr="00B63412">
        <w:rPr>
          <w:rFonts w:asciiTheme="majorBidi" w:hAnsiTheme="majorBidi" w:cstheme="majorBidi"/>
          <w:lang w:val="en-US"/>
        </w:rPr>
        <w:t xml:space="preserve">and </w:t>
      </w:r>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shd w:val="clear" w:color="auto" w:fill="FFFFFF"/>
          <w:lang w:val="en-US"/>
        </w:rPr>
        <w:t> </w:t>
      </w:r>
      <w:r w:rsidRPr="00B63412">
        <w:rPr>
          <w:rFonts w:asciiTheme="majorBidi" w:hAnsiTheme="majorBidi" w:cstheme="majorBidi"/>
          <w:lang w:val="en-US"/>
        </w:rPr>
        <w:t>III (</w:t>
      </w:r>
      <w:r w:rsidR="00444979" w:rsidRPr="00B63412">
        <w:rPr>
          <w:rFonts w:asciiTheme="majorBidi" w:hAnsiTheme="majorBidi" w:cstheme="majorBidi"/>
          <w:lang w:val="en-US"/>
        </w:rPr>
        <w:t>in Assyrian</w:t>
      </w:r>
      <w:r w:rsidRPr="00B63412">
        <w:rPr>
          <w:rFonts w:asciiTheme="majorBidi" w:hAnsiTheme="majorBidi" w:cstheme="majorBidi"/>
          <w:shd w:val="clear" w:color="auto" w:fill="FFFFFF"/>
          <w:lang w:val="en-US"/>
        </w:rPr>
        <w:t xml:space="preserve"> </w:t>
      </w:r>
      <w:r w:rsidRPr="00444979">
        <w:rPr>
          <w:rFonts w:asciiTheme="majorBidi" w:hAnsiTheme="majorBidi" w:cstheme="majorBidi"/>
          <w:i/>
          <w:iCs/>
          <w:shd w:val="clear" w:color="auto" w:fill="FFFFFF"/>
          <w:lang w:val="en-US"/>
        </w:rPr>
        <w:t>Šulmanu-ašared</w:t>
      </w:r>
      <w:r w:rsidR="009A71AE" w:rsidRPr="00B63412">
        <w:rPr>
          <w:rFonts w:asciiTheme="majorBidi" w:hAnsiTheme="majorBidi" w:cstheme="majorBidi"/>
          <w:shd w:val="clear" w:color="auto" w:fill="FFFFFF"/>
          <w:lang w:val="en-US"/>
        </w:rPr>
        <w:fldChar w:fldCharType="begin"/>
      </w:r>
      <w:r w:rsidR="009A71AE" w:rsidRPr="00B63412">
        <w:rPr>
          <w:lang w:val="en-US"/>
        </w:rPr>
        <w:instrText xml:space="preserve"> XE "</w:instrText>
      </w:r>
      <w:r w:rsidR="009A71AE" w:rsidRPr="00444979">
        <w:rPr>
          <w:rFonts w:asciiTheme="majorBidi" w:hAnsiTheme="majorBidi" w:cstheme="majorBidi"/>
          <w:i/>
          <w:iCs/>
          <w:lang w:val="en-US"/>
        </w:rPr>
        <w:instrText>Šulmanu-ašared</w:instrText>
      </w:r>
      <w:r w:rsidR="009A71AE" w:rsidRPr="00B63412">
        <w:rPr>
          <w:lang w:val="en-US"/>
        </w:rPr>
        <w:instrText xml:space="preserve">" </w:instrText>
      </w:r>
      <w:r w:rsidR="009A71AE" w:rsidRPr="00B63412">
        <w:rPr>
          <w:rFonts w:asciiTheme="majorBidi" w:hAnsiTheme="majorBidi" w:cstheme="majorBidi"/>
          <w:shd w:val="clear" w:color="auto" w:fill="FFFFFF"/>
          <w:lang w:val="en-US"/>
        </w:rPr>
        <w:fldChar w:fldCharType="end"/>
      </w:r>
      <w:r w:rsidRPr="00B63412">
        <w:rPr>
          <w:rFonts w:asciiTheme="majorBidi" w:hAnsiTheme="majorBidi" w:cstheme="majorBidi"/>
          <w:lang w:val="en-US"/>
        </w:rPr>
        <w:t xml:space="preserve">, 858-824 BC). It is understood that the kingdom’s relationships </w:t>
      </w:r>
      <w:r w:rsidRPr="00B63412">
        <w:rPr>
          <w:rFonts w:asciiTheme="majorBidi" w:hAnsiTheme="majorBidi" w:cstheme="majorBidi"/>
          <w:lang w:val="en-US"/>
        </w:rPr>
        <w:lastRenderedPageBreak/>
        <w:t>with the Assyrian Empire began to change, and the power balance between two entities began to be balanced (Genç, 2015: 28). The chronicles of</w:t>
      </w:r>
      <w:r w:rsidRPr="00B63412">
        <w:rPr>
          <w:rStyle w:val="Emphasis"/>
          <w:rFonts w:asciiTheme="majorBidi" w:hAnsiTheme="majorBidi" w:cstheme="majorBidi"/>
          <w:shd w:val="clear" w:color="auto" w:fill="FFFFFF"/>
          <w:lang w:val="en-US"/>
        </w:rPr>
        <w:t xml:space="preserve"> Shalmaneser</w:t>
      </w:r>
      <w:r w:rsidRPr="00B63412">
        <w:rPr>
          <w:rFonts w:asciiTheme="majorBidi" w:hAnsiTheme="majorBidi" w:cstheme="majorBidi"/>
          <w:i/>
          <w:shd w:val="clear" w:color="auto" w:fill="FFFFFF"/>
          <w:lang w:val="en-US"/>
        </w:rPr>
        <w:t> </w:t>
      </w:r>
      <w:r w:rsidRPr="00B63412">
        <w:rPr>
          <w:rFonts w:asciiTheme="majorBidi" w:hAnsiTheme="majorBidi" w:cstheme="majorBidi"/>
          <w:lang w:val="en-US"/>
        </w:rPr>
        <w:t>III indicates that he conquered the fortified city of ‘Sugunia</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Sugunia</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of the Urartian King Arame</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Arame</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during the first (858 BC) year of his enthronement (</w:t>
      </w:r>
      <w:r w:rsidR="006202A1">
        <w:rPr>
          <w:rFonts w:asciiTheme="majorBidi" w:hAnsiTheme="majorBidi" w:cstheme="majorBidi"/>
          <w:noProof/>
          <w:lang w:val="en-US"/>
        </w:rPr>
        <w:t>Grayson, 1996:</w:t>
      </w:r>
      <w:r w:rsidRPr="00B63412">
        <w:rPr>
          <w:rFonts w:asciiTheme="majorBidi" w:hAnsiTheme="majorBidi" w:cstheme="majorBidi"/>
          <w:noProof/>
          <w:lang w:val="en-US"/>
        </w:rPr>
        <w:t xml:space="preserve"> 8, A.0.102.1:29b-33a)</w:t>
      </w:r>
      <w:r w:rsidRPr="00B63412">
        <w:rPr>
          <w:rFonts w:asciiTheme="majorBidi" w:hAnsiTheme="majorBidi" w:cstheme="majorBidi"/>
          <w:vertAlign w:val="superscript"/>
          <w:lang w:val="en-US"/>
        </w:rPr>
        <w:t xml:space="preserve"> </w:t>
      </w:r>
      <w:r w:rsidRPr="00B63412">
        <w:rPr>
          <w:rFonts w:asciiTheme="majorBidi" w:hAnsiTheme="majorBidi" w:cstheme="majorBidi"/>
          <w:lang w:val="en-US"/>
        </w:rPr>
        <w:t>and that he conquered the royal city of ‘</w:t>
      </w:r>
      <w:r w:rsidRPr="00965934">
        <w:rPr>
          <w:rFonts w:asciiTheme="majorBidi" w:hAnsiTheme="majorBidi" w:cstheme="majorBidi"/>
          <w:i/>
          <w:iCs/>
          <w:lang w:val="en-US"/>
        </w:rPr>
        <w:t>Arṣašku</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965934">
        <w:rPr>
          <w:rFonts w:asciiTheme="majorBidi" w:hAnsiTheme="majorBidi" w:cstheme="majorBidi"/>
          <w:i/>
          <w:iCs/>
          <w:lang w:val="en-US"/>
        </w:rPr>
        <w:instrText>Arṣašku</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of Arame during the third year of his reign (</w:t>
      </w:r>
      <w:r w:rsidR="006202A1">
        <w:rPr>
          <w:rFonts w:asciiTheme="majorBidi" w:hAnsiTheme="majorBidi" w:cstheme="majorBidi"/>
          <w:noProof/>
          <w:lang w:val="en-US"/>
        </w:rPr>
        <w:t xml:space="preserve">Grayson, 1996: </w:t>
      </w:r>
      <w:r w:rsidRPr="00B63412">
        <w:rPr>
          <w:rFonts w:asciiTheme="majorBidi" w:hAnsiTheme="majorBidi" w:cstheme="majorBidi"/>
          <w:lang w:val="en-US"/>
        </w:rPr>
        <w:t xml:space="preserve">35, A.0.102.6: i57-ii2). The precise localization of the cities of Sugunia and </w:t>
      </w:r>
      <w:r w:rsidRPr="00965934">
        <w:rPr>
          <w:rFonts w:asciiTheme="majorBidi" w:hAnsiTheme="majorBidi" w:cstheme="majorBidi"/>
          <w:i/>
          <w:iCs/>
          <w:lang w:val="en-US"/>
        </w:rPr>
        <w:t>Arṣašku</w:t>
      </w:r>
      <w:r w:rsidRPr="00B63412">
        <w:rPr>
          <w:rFonts w:asciiTheme="majorBidi" w:hAnsiTheme="majorBidi" w:cstheme="majorBidi"/>
          <w:lang w:val="en-US"/>
        </w:rPr>
        <w:t xml:space="preserve"> has not yet been made, however, their presence indicates the formation of a political power established around a centralized authority that possesses royal cities in this mountainous region (Fig. 1). With these developments that can be tracked from the chronicles of the Neo-Assyrian kings, another city located in the mountainous Urartian geography that is called ‘</w:t>
      </w:r>
      <w:r w:rsidRPr="00573E2E">
        <w:rPr>
          <w:rFonts w:asciiTheme="majorBidi" w:hAnsiTheme="majorBidi" w:cstheme="majorBidi"/>
          <w:i/>
          <w:iCs/>
          <w:lang w:val="en-US"/>
        </w:rPr>
        <w:t>Ṭuruspâ</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573E2E">
        <w:rPr>
          <w:rFonts w:asciiTheme="majorBidi" w:hAnsiTheme="majorBidi" w:cstheme="majorBidi"/>
          <w:i/>
          <w:iCs/>
          <w:lang w:val="en-US"/>
        </w:rPr>
        <w:instrText>Ṭuruspâ</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by the Assyrians began to be mentioned in the inscriptions. </w:t>
      </w:r>
    </w:p>
    <w:p w14:paraId="32F63D6B"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09F0F23F" wp14:editId="72D56CAB">
            <wp:extent cx="5733415" cy="3363595"/>
            <wp:effectExtent l="114300" t="190500" r="114935" b="179705"/>
            <wp:docPr id="583081592" name="Resim 1"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81592" name="Resim 1" descr="taslak, çizim, sanat, siyah beyaz içeren bir resim&#10;&#10;Açıklama otomatik olarak oluşturuldu"/>
                    <pic:cNvPicPr/>
                  </pic:nvPicPr>
                  <pic:blipFill>
                    <a:blip r:embed="rId34" cstate="email">
                      <a:extLst>
                        <a:ext uri="{28A0092B-C50C-407E-A947-70E740481C1C}">
                          <a14:useLocalDpi xmlns:a14="http://schemas.microsoft.com/office/drawing/2010/main"/>
                        </a:ext>
                      </a:extLst>
                    </a:blip>
                    <a:stretch>
                      <a:fillRect/>
                    </a:stretch>
                  </pic:blipFill>
                  <pic:spPr>
                    <a:xfrm>
                      <a:off x="0" y="0"/>
                      <a:ext cx="5733415" cy="3363595"/>
                    </a:xfrm>
                    <a:prstGeom prst="rect">
                      <a:avLst/>
                    </a:prstGeom>
                  </pic:spPr>
                </pic:pic>
              </a:graphicData>
            </a:graphic>
          </wp:inline>
        </w:drawing>
      </w:r>
    </w:p>
    <w:p w14:paraId="2B9F014C" w14:textId="3448BA1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1 Scenes of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w:t>
      </w:r>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lang w:val="en-US"/>
        </w:rPr>
        <w:t> III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Shalmaneser</w:instrText>
      </w:r>
      <w:r w:rsidR="007042EF" w:rsidRPr="00B63412">
        <w:rPr>
          <w:rFonts w:asciiTheme="majorBidi" w:hAnsiTheme="majorBidi" w:cstheme="majorBidi"/>
          <w:i/>
          <w:shd w:val="clear" w:color="auto" w:fill="FFFFFF"/>
          <w:lang w:val="en-US"/>
        </w:rPr>
        <w:instrText> </w:instrText>
      </w:r>
      <w:r w:rsidR="007042EF" w:rsidRPr="00B63412">
        <w:rPr>
          <w:rFonts w:asciiTheme="majorBidi" w:hAnsiTheme="majorBidi" w:cstheme="majorBidi"/>
          <w:lang w:val="en-US"/>
        </w:rPr>
        <w:instrText>III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’s campaign against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from the Balawat Gate</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Balawat Gate</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relief (</w:t>
      </w:r>
      <w:r w:rsidRPr="00B63412">
        <w:rPr>
          <w:rStyle w:val="surname"/>
          <w:rFonts w:asciiTheme="majorBidi" w:hAnsiTheme="majorBidi" w:cstheme="majorBidi"/>
          <w:bdr w:val="none" w:sz="0" w:space="0" w:color="auto" w:frame="1"/>
          <w:shd w:val="clear" w:color="auto" w:fill="FFFFFF"/>
          <w:lang w:val="en-US"/>
        </w:rPr>
        <w:t>King</w:t>
      </w:r>
      <w:r w:rsidRPr="00B63412">
        <w:rPr>
          <w:rStyle w:val="name"/>
          <w:rFonts w:asciiTheme="majorBidi" w:hAnsiTheme="majorBidi" w:cstheme="majorBidi"/>
          <w:bdr w:val="none" w:sz="0" w:space="0" w:color="auto" w:frame="1"/>
          <w:shd w:val="clear" w:color="auto" w:fill="FFFFFF"/>
          <w:lang w:val="en-US"/>
        </w:rPr>
        <w:t>, </w:t>
      </w:r>
      <w:r w:rsidRPr="00B63412">
        <w:rPr>
          <w:rStyle w:val="year"/>
          <w:rFonts w:asciiTheme="majorBidi" w:hAnsiTheme="majorBidi" w:cstheme="majorBidi"/>
          <w:bdr w:val="none" w:sz="0" w:space="0" w:color="auto" w:frame="1"/>
          <w:shd w:val="clear" w:color="auto" w:fill="FFFFFF"/>
          <w:lang w:val="en-US"/>
        </w:rPr>
        <w:t>1915</w:t>
      </w:r>
      <w:r w:rsidRPr="00B63412">
        <w:rPr>
          <w:rFonts w:asciiTheme="majorBidi" w:hAnsiTheme="majorBidi" w:cstheme="majorBidi"/>
          <w:shd w:val="clear" w:color="auto" w:fill="FFFFFF"/>
          <w:lang w:val="en-US"/>
        </w:rPr>
        <w:t>:</w:t>
      </w:r>
      <w:r w:rsidR="00187FE3">
        <w:rPr>
          <w:rFonts w:asciiTheme="majorBidi" w:hAnsiTheme="majorBidi" w:cstheme="majorBidi"/>
          <w:lang w:val="en-US"/>
        </w:rPr>
        <w:t xml:space="preserve"> Plate 1, Band. I.1).</w:t>
      </w:r>
    </w:p>
    <w:p w14:paraId="0E0188C5" w14:textId="085DE5F5"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name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is first encountered on a tablet from </w:t>
      </w:r>
      <w:r w:rsidRPr="00184EC8">
        <w:rPr>
          <w:rFonts w:asciiTheme="majorBidi" w:hAnsiTheme="majorBidi" w:cstheme="majorBidi"/>
          <w:i/>
          <w:iCs/>
          <w:lang w:val="en-US"/>
        </w:rPr>
        <w:t>Ḫuzirina</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184EC8">
        <w:rPr>
          <w:rFonts w:asciiTheme="majorBidi" w:hAnsiTheme="majorBidi" w:cstheme="majorBidi"/>
          <w:i/>
          <w:iCs/>
          <w:lang w:val="en-US"/>
        </w:rPr>
        <w:instrText>Ḫuzirina</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(Sultantepe</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Fonts w:asciiTheme="majorBidi" w:eastAsia="Times New Roman" w:hAnsiTheme="majorBidi" w:cstheme="majorBidi"/>
          <w:color w:val="202124"/>
          <w:lang w:val="en-US" w:eastAsia="it-IT"/>
        </w:rPr>
        <w:instrText>Sultantepe</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dating to the reign of </w:t>
      </w:r>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shd w:val="clear" w:color="auto" w:fill="FFFFFF"/>
          <w:lang w:val="en-US"/>
        </w:rPr>
        <w:t> </w:t>
      </w:r>
      <w:r w:rsidRPr="00B63412">
        <w:rPr>
          <w:rFonts w:asciiTheme="majorBidi" w:hAnsiTheme="majorBidi" w:cstheme="majorBidi"/>
          <w:lang w:val="en-US"/>
        </w:rPr>
        <w:t>III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Shalmaneser</w:instrText>
      </w:r>
      <w:r w:rsidR="007042EF" w:rsidRPr="00B63412">
        <w:rPr>
          <w:rFonts w:asciiTheme="majorBidi" w:hAnsiTheme="majorBidi" w:cstheme="majorBidi"/>
          <w:i/>
          <w:shd w:val="clear" w:color="auto" w:fill="FFFFFF"/>
          <w:lang w:val="en-US"/>
        </w:rPr>
        <w:instrText> </w:instrText>
      </w:r>
      <w:r w:rsidR="007042EF" w:rsidRPr="00B63412">
        <w:rPr>
          <w:rFonts w:asciiTheme="majorBidi" w:hAnsiTheme="majorBidi" w:cstheme="majorBidi"/>
          <w:lang w:val="en-US"/>
        </w:rPr>
        <w:instrText>III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From the inscription on the tablet we learn that Assur</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Assur</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was collecting taxes and spoils from the city of </w:t>
      </w:r>
      <w:r w:rsidRPr="00573E2E">
        <w:rPr>
          <w:rFonts w:asciiTheme="majorBidi" w:hAnsiTheme="majorBidi" w:cstheme="majorBidi"/>
          <w:i/>
          <w:iCs/>
          <w:lang w:val="en-US"/>
        </w:rPr>
        <w:t>Ṭuruspâ</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573E2E">
        <w:rPr>
          <w:rFonts w:asciiTheme="majorBidi" w:hAnsiTheme="majorBidi" w:cstheme="majorBidi"/>
          <w:i/>
          <w:iCs/>
          <w:lang w:val="en-US"/>
        </w:rPr>
        <w:instrText>Ṭuruspâ</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(Lambert, 1961: 153; </w:t>
      </w:r>
      <w:r w:rsidR="006202A1">
        <w:rPr>
          <w:rFonts w:asciiTheme="majorBidi" w:hAnsiTheme="majorBidi" w:cstheme="majorBidi"/>
          <w:noProof/>
          <w:lang w:val="en-US"/>
        </w:rPr>
        <w:t>Grayson, 1996</w:t>
      </w:r>
      <w:r w:rsidRPr="00B63412">
        <w:rPr>
          <w:rFonts w:asciiTheme="majorBidi" w:hAnsiTheme="majorBidi" w:cstheme="majorBidi"/>
          <w:lang w:val="en-US"/>
        </w:rPr>
        <w:t xml:space="preserve">: 87, A.0.102.17: 38-57). This suggests that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held an important place in the region during the campaign of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army in 856 BC, under the command of the chief (in Asyrian ‘</w:t>
      </w:r>
      <w:r w:rsidRPr="00B63412">
        <w:rPr>
          <w:rFonts w:asciiTheme="majorBidi" w:hAnsiTheme="majorBidi" w:cstheme="majorBidi"/>
          <w:iCs/>
          <w:lang w:val="en-US"/>
        </w:rPr>
        <w:t>turtānu’</w:t>
      </w:r>
      <w:r w:rsidRPr="00B63412">
        <w:rPr>
          <w:rFonts w:asciiTheme="majorBidi" w:hAnsiTheme="majorBidi" w:cstheme="majorBidi"/>
          <w:lang w:val="en-US"/>
        </w:rPr>
        <w:t>) Aššur</w:t>
      </w:r>
      <w:r w:rsidR="00D2795E" w:rsidRPr="00B63412">
        <w:rPr>
          <w:rFonts w:asciiTheme="majorBidi" w:hAnsiTheme="majorBidi" w:cstheme="majorBidi"/>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Aššur</w:instrText>
      </w:r>
      <w:r w:rsidR="00D2795E" w:rsidRPr="00B63412">
        <w:rPr>
          <w:lang w:val="en-US"/>
        </w:rPr>
        <w:instrText xml:space="preserve">" </w:instrText>
      </w:r>
      <w:r w:rsidR="00D2795E" w:rsidRPr="00B63412">
        <w:rPr>
          <w:rFonts w:asciiTheme="majorBidi" w:hAnsiTheme="majorBidi" w:cstheme="majorBidi"/>
          <w:lang w:val="en-US"/>
        </w:rPr>
        <w:fldChar w:fldCharType="end"/>
      </w:r>
      <w:r w:rsidRPr="00B63412">
        <w:rPr>
          <w:rFonts w:asciiTheme="majorBidi" w:hAnsiTheme="majorBidi" w:cstheme="majorBidi"/>
          <w:lang w:val="en-US"/>
        </w:rPr>
        <w:t>-bēl-ka. This date precedes the official origin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dating to the reign of the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(840-830 BC) for at least 20 years. In other words,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should have already become the center of an important local power before the establishment of the Urartian Kingdom. Indeed, archaeological investigations at </w:t>
      </w:r>
      <w:r w:rsidRPr="004B1EAB">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have bolstered the suggestion that the area was inhabited before the occupation of the Urartian Kingdom. </w:t>
      </w:r>
      <w:r w:rsidRPr="00B63412">
        <w:rPr>
          <w:rFonts w:asciiTheme="majorBidi" w:hAnsiTheme="majorBidi" w:cstheme="majorBidi"/>
          <w:lang w:val="en-US"/>
        </w:rPr>
        <w:lastRenderedPageBreak/>
        <w:t>Excavations conducted at the citadel</w:t>
      </w:r>
      <w:r w:rsidRPr="00B63412">
        <w:rPr>
          <w:rFonts w:asciiTheme="majorBidi" w:hAnsiTheme="majorBidi" w:cstheme="majorBidi"/>
          <w:vertAlign w:val="superscript"/>
          <w:lang w:val="en-US"/>
        </w:rPr>
        <w:footnoteReference w:id="4"/>
      </w:r>
      <w:r w:rsidRPr="00B63412">
        <w:rPr>
          <w:rFonts w:asciiTheme="majorBidi" w:hAnsiTheme="majorBidi" w:cstheme="majorBidi"/>
          <w:lang w:val="en-US"/>
        </w:rPr>
        <w:t>, as well as at the mound located right to the north of the fortress where the lower settlement was formed</w:t>
      </w:r>
      <w:r w:rsidRPr="00B63412">
        <w:rPr>
          <w:rFonts w:asciiTheme="majorBidi" w:hAnsiTheme="majorBidi" w:cstheme="majorBidi"/>
          <w:vertAlign w:val="superscript"/>
          <w:lang w:val="en-US"/>
        </w:rPr>
        <w:footnoteReference w:id="5"/>
      </w:r>
      <w:r w:rsidRPr="00B63412">
        <w:rPr>
          <w:rFonts w:asciiTheme="majorBidi" w:hAnsiTheme="majorBidi" w:cstheme="majorBidi"/>
          <w:lang w:val="en-US"/>
        </w:rPr>
        <w:t>, has revealed an occupation history starting as early as the prehistoric periods. By the Middle Assyrian</w:t>
      </w:r>
      <w:r w:rsidR="003A4F53" w:rsidRPr="00B63412">
        <w:rPr>
          <w:rFonts w:asciiTheme="majorBidi" w:hAnsiTheme="majorBidi" w:cstheme="majorBidi"/>
          <w:lang w:val="en-US"/>
        </w:rPr>
        <w:fldChar w:fldCharType="begin"/>
      </w:r>
      <w:r w:rsidR="003A4F53" w:rsidRPr="00B63412">
        <w:rPr>
          <w:lang w:val="en-US"/>
        </w:rPr>
        <w:instrText xml:space="preserve"> XE "</w:instrText>
      </w:r>
      <w:r w:rsidR="003A4F53" w:rsidRPr="00B63412">
        <w:rPr>
          <w:rStyle w:val="y2iqfc"/>
          <w:rFonts w:asciiTheme="majorBidi" w:eastAsia="Arial" w:hAnsiTheme="majorBidi" w:cstheme="majorBidi"/>
          <w:color w:val="202124"/>
          <w:lang w:val="en-US"/>
        </w:rPr>
        <w:instrText>Middle Assyrian</w:instrText>
      </w:r>
      <w:r w:rsidR="003A4F53" w:rsidRPr="00B63412">
        <w:rPr>
          <w:lang w:val="en-US"/>
        </w:rPr>
        <w:instrText xml:space="preserve">"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Middle Assyrian Period</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4B1EAB">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became a locally powerful Early Iron Age</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Early Iron Age</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center, although it was not reflected in the written records.</w:t>
      </w:r>
      <w:r w:rsidRPr="00B63412">
        <w:rPr>
          <w:rFonts w:asciiTheme="majorBidi" w:hAnsiTheme="majorBidi" w:cstheme="majorBidi"/>
          <w:vertAlign w:val="superscript"/>
          <w:lang w:val="en-US"/>
        </w:rPr>
        <w:footnoteReference w:id="6"/>
      </w:r>
      <w:r w:rsidRPr="00B63412">
        <w:rPr>
          <w:rFonts w:asciiTheme="majorBidi" w:hAnsiTheme="majorBidi" w:cstheme="majorBidi"/>
          <w:lang w:val="en-US"/>
        </w:rPr>
        <w:t xml:space="preserve"> It was later designated as the capital of the kingdom by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that was formed on a 1345 m. long, 200 m. wide, and 100 m. high calcareous outcrop located nearby the eastern shore of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in particular, has the characteristics of an acropolis. Identified as </w:t>
      </w:r>
      <w:r w:rsidRPr="004B1EAB">
        <w:rPr>
          <w:rFonts w:asciiTheme="majorBidi" w:hAnsiTheme="majorBidi" w:cstheme="majorBidi"/>
          <w:i/>
          <w:iCs/>
          <w:lang w:val="en-US"/>
        </w:rPr>
        <w:t>Ṭušpa</w:t>
      </w:r>
      <w:r w:rsidRPr="00B63412">
        <w:rPr>
          <w:rFonts w:asciiTheme="majorBidi" w:hAnsiTheme="majorBidi" w:cstheme="majorBidi"/>
          <w:lang w:val="en-US"/>
        </w:rPr>
        <w:t xml:space="preserve">, the capital city of the Urartian Kingdom, the Van Fortress began to incorporate important structures and monumental units through time as the kingdom developed. The secluded and strategic location of the high outcrop overlooking the plain and surrounded by mountains to the east of Lake Van should have influenced the preference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as the capital city of the kingdom (Fig. 2)</w:t>
      </w:r>
      <w:r w:rsidR="00187FE3">
        <w:rPr>
          <w:rFonts w:asciiTheme="majorBidi" w:hAnsiTheme="majorBidi" w:cstheme="majorBidi"/>
          <w:lang w:val="en-US"/>
        </w:rPr>
        <w:t>.</w:t>
      </w:r>
    </w:p>
    <w:p w14:paraId="6BE89DF8" w14:textId="77777777" w:rsidR="00FF0A5F" w:rsidRPr="00B63412" w:rsidRDefault="00FF0A5F" w:rsidP="00FF0A5F">
      <w:pPr>
        <w:spacing w:before="100" w:beforeAutospacing="1" w:after="100" w:afterAutospacing="1" w:line="276" w:lineRule="auto"/>
        <w:jc w:val="center"/>
        <w:rPr>
          <w:rFonts w:asciiTheme="majorBidi" w:hAnsiTheme="majorBidi" w:cstheme="majorBidi"/>
          <w:noProof/>
          <w:lang w:val="en-US" w:eastAsia="tr-TR"/>
        </w:rPr>
      </w:pPr>
      <w:r w:rsidRPr="00B63412">
        <w:rPr>
          <w:rFonts w:asciiTheme="majorBidi" w:hAnsiTheme="majorBidi" w:cstheme="majorBidi"/>
          <w:noProof/>
          <w:lang w:eastAsia="tr-TR"/>
        </w:rPr>
        <w:drawing>
          <wp:inline distT="0" distB="0" distL="0" distR="0" wp14:anchorId="7D91B235" wp14:editId="7E6B3B78">
            <wp:extent cx="5378450" cy="3585434"/>
            <wp:effectExtent l="0" t="0" r="0" b="0"/>
            <wp:docPr id="82" name="Resim 82" descr="dış mekan, gökyüzü, bulu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82" descr="dış mekan, gökyüzü, bulut, manzara içeren bir resim&#10;&#10;Açıklama otomatik olarak oluşturuldu"/>
                    <pic:cNvPicPr/>
                  </pic:nvPicPr>
                  <pic:blipFill>
                    <a:blip r:embed="rId35" cstate="email">
                      <a:extLst>
                        <a:ext uri="{28A0092B-C50C-407E-A947-70E740481C1C}">
                          <a14:useLocalDpi xmlns:a14="http://schemas.microsoft.com/office/drawing/2010/main"/>
                        </a:ext>
                      </a:extLst>
                    </a:blip>
                    <a:stretch>
                      <a:fillRect/>
                    </a:stretch>
                  </pic:blipFill>
                  <pic:spPr>
                    <a:xfrm>
                      <a:off x="0" y="0"/>
                      <a:ext cx="5387520" cy="3591480"/>
                    </a:xfrm>
                    <a:prstGeom prst="rect">
                      <a:avLst/>
                    </a:prstGeom>
                  </pic:spPr>
                </pic:pic>
              </a:graphicData>
            </a:graphic>
          </wp:inline>
        </w:drawing>
      </w:r>
    </w:p>
    <w:p w14:paraId="560119F8" w14:textId="633552E4" w:rsidR="00FF0A5F" w:rsidRPr="00B63412" w:rsidRDefault="00FF0A5F" w:rsidP="00FF0A5F">
      <w:pPr>
        <w:tabs>
          <w:tab w:val="left" w:pos="2360"/>
        </w:tabs>
        <w:rPr>
          <w:rFonts w:asciiTheme="majorBidi" w:hAnsiTheme="majorBidi" w:cstheme="majorBidi"/>
          <w:lang w:val="en-US"/>
        </w:rPr>
      </w:pPr>
      <w:r w:rsidRPr="00B63412">
        <w:rPr>
          <w:rFonts w:asciiTheme="majorBidi" w:hAnsiTheme="majorBidi" w:cstheme="majorBidi"/>
          <w:lang w:val="en-US"/>
        </w:rPr>
        <w:t xml:space="preserve">      Fig. 2 Van Fortress</w:t>
      </w:r>
      <w:r w:rsidR="00522AB2">
        <w:rPr>
          <w:rFonts w:asciiTheme="majorBidi" w:hAnsiTheme="majorBidi" w:cstheme="majorBidi"/>
          <w:lang w:val="en-US"/>
        </w:rPr>
        <w:t>.</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p>
    <w:p w14:paraId="034E2813" w14:textId="2A869F64" w:rsidR="00FF0A5F" w:rsidRPr="00916DC9" w:rsidRDefault="00FF0A5F" w:rsidP="00FF0A5F">
      <w:pPr>
        <w:keepNext/>
        <w:keepLines/>
        <w:spacing w:before="360" w:after="120" w:line="276" w:lineRule="auto"/>
        <w:jc w:val="both"/>
        <w:outlineLvl w:val="1"/>
        <w:rPr>
          <w:rFonts w:asciiTheme="majorBidi" w:eastAsia="Arial" w:hAnsiTheme="majorBidi" w:cstheme="majorBidi"/>
          <w:b/>
          <w:sz w:val="28"/>
          <w:szCs w:val="28"/>
          <w:lang w:val="en-US" w:eastAsia="tr-TR" w:bidi="he-IL"/>
        </w:rPr>
      </w:pPr>
      <w:bookmarkStart w:id="17" w:name="_Toc132072505"/>
      <w:bookmarkStart w:id="18" w:name="_Toc164771003"/>
      <w:r w:rsidRPr="00916DC9">
        <w:rPr>
          <w:rFonts w:asciiTheme="majorBidi" w:eastAsia="Arial" w:hAnsiTheme="majorBidi" w:cstheme="majorBidi"/>
          <w:b/>
          <w:sz w:val="28"/>
          <w:szCs w:val="28"/>
          <w:lang w:val="en-US" w:eastAsia="tr-TR" w:bidi="he-IL"/>
        </w:rPr>
        <w:lastRenderedPageBreak/>
        <w:t>2.</w:t>
      </w:r>
      <w:r w:rsidR="00916DC9">
        <w:rPr>
          <w:rFonts w:asciiTheme="majorBidi" w:eastAsia="Arial" w:hAnsiTheme="majorBidi" w:cstheme="majorBidi"/>
          <w:b/>
          <w:sz w:val="28"/>
          <w:szCs w:val="28"/>
          <w:lang w:val="en-US" w:eastAsia="tr-TR" w:bidi="he-IL"/>
        </w:rPr>
        <w:t>2</w:t>
      </w:r>
      <w:r w:rsidRPr="00916DC9">
        <w:rPr>
          <w:rFonts w:asciiTheme="majorBidi" w:eastAsia="Arial" w:hAnsiTheme="majorBidi" w:cstheme="majorBidi"/>
          <w:b/>
          <w:sz w:val="28"/>
          <w:szCs w:val="28"/>
          <w:lang w:val="en-US" w:eastAsia="tr-TR" w:bidi="he-IL"/>
        </w:rPr>
        <w:t xml:space="preserve">. </w:t>
      </w:r>
      <w:r w:rsidRPr="004B1EAB">
        <w:rPr>
          <w:rFonts w:asciiTheme="majorBidi" w:eastAsia="Arial" w:hAnsiTheme="majorBidi" w:cstheme="majorBidi"/>
          <w:b/>
          <w:i/>
          <w:iCs/>
          <w:sz w:val="28"/>
          <w:szCs w:val="28"/>
          <w:lang w:val="en-US" w:eastAsia="tr-TR" w:bidi="he-IL"/>
        </w:rPr>
        <w:t>Ṭušpa</w:t>
      </w:r>
      <w:r w:rsidR="005621EB" w:rsidRPr="00916DC9">
        <w:rPr>
          <w:rFonts w:asciiTheme="majorBidi" w:eastAsia="Arial" w:hAnsiTheme="majorBidi" w:cstheme="majorBidi"/>
          <w:b/>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during the Urartian</w:t>
      </w:r>
      <w:r w:rsidR="005F421B" w:rsidRPr="00916DC9">
        <w:rPr>
          <w:rFonts w:asciiTheme="majorBidi" w:eastAsia="Arial" w:hAnsiTheme="majorBidi" w:cstheme="majorBidi"/>
          <w:b/>
          <w:sz w:val="28"/>
          <w:szCs w:val="28"/>
          <w:lang w:val="en-US" w:eastAsia="tr-TR" w:bidi="he-IL"/>
        </w:rPr>
        <w:fldChar w:fldCharType="begin"/>
      </w:r>
      <w:r w:rsidR="005F421B" w:rsidRPr="00916DC9">
        <w:rPr>
          <w:sz w:val="28"/>
          <w:szCs w:val="28"/>
          <w:lang w:val="en-US"/>
        </w:rPr>
        <w:instrText xml:space="preserve"> XE "</w:instrText>
      </w:r>
      <w:r w:rsidR="005F421B" w:rsidRPr="00916DC9">
        <w:rPr>
          <w:rFonts w:asciiTheme="majorBidi" w:hAnsiTheme="majorBidi" w:cstheme="majorBidi"/>
          <w:sz w:val="28"/>
          <w:szCs w:val="28"/>
          <w:lang w:val="en-US"/>
        </w:rPr>
        <w:instrText>Urartian</w:instrText>
      </w:r>
      <w:r w:rsidR="005F421B" w:rsidRPr="00916DC9">
        <w:rPr>
          <w:sz w:val="28"/>
          <w:szCs w:val="28"/>
          <w:lang w:val="en-US"/>
        </w:rPr>
        <w:instrText xml:space="preserve">" </w:instrText>
      </w:r>
      <w:r w:rsidR="005F421B"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Period: Declaration of the Kingdom in </w:t>
      </w:r>
      <w:r w:rsidRPr="004B1EAB">
        <w:rPr>
          <w:rFonts w:asciiTheme="majorBidi" w:eastAsia="Arial" w:hAnsiTheme="majorBidi" w:cstheme="majorBidi"/>
          <w:b/>
          <w:i/>
          <w:iCs/>
          <w:sz w:val="28"/>
          <w:szCs w:val="28"/>
          <w:lang w:val="en-US" w:eastAsia="tr-TR" w:bidi="he-IL"/>
        </w:rPr>
        <w:t>Ṭušpa</w:t>
      </w:r>
      <w:r w:rsidRPr="00916DC9">
        <w:rPr>
          <w:rFonts w:asciiTheme="majorBidi" w:eastAsia="Arial" w:hAnsiTheme="majorBidi" w:cstheme="majorBidi"/>
          <w:b/>
          <w:i/>
          <w:iCs/>
          <w:sz w:val="28"/>
          <w:szCs w:val="28"/>
          <w:lang w:val="en-US" w:eastAsia="tr-TR" w:bidi="he-IL"/>
        </w:rPr>
        <w:t xml:space="preserve"> </w:t>
      </w:r>
      <w:r w:rsidRPr="00916DC9">
        <w:rPr>
          <w:rFonts w:asciiTheme="majorBidi" w:eastAsia="Arial" w:hAnsiTheme="majorBidi" w:cstheme="majorBidi"/>
          <w:b/>
          <w:sz w:val="28"/>
          <w:szCs w:val="28"/>
          <w:lang w:val="en-US" w:eastAsia="tr-TR" w:bidi="he-IL"/>
        </w:rPr>
        <w:t>and the reign of Sarduri I</w:t>
      </w:r>
      <w:bookmarkEnd w:id="17"/>
      <w:bookmarkEnd w:id="18"/>
      <w:r w:rsidR="00512579" w:rsidRPr="00916DC9">
        <w:rPr>
          <w:rFonts w:asciiTheme="majorBidi" w:eastAsia="Arial" w:hAnsiTheme="majorBidi" w:cstheme="majorBidi"/>
          <w:b/>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sz w:val="28"/>
          <w:szCs w:val="28"/>
          <w:lang w:val="en-US"/>
        </w:rPr>
        <w:instrText>Sarduri I</w:instrText>
      </w:r>
      <w:r w:rsidR="00512579" w:rsidRPr="00916DC9">
        <w:rPr>
          <w:sz w:val="28"/>
          <w:szCs w:val="28"/>
          <w:lang w:val="en-US"/>
        </w:rPr>
        <w:instrText xml:space="preserve">" </w:instrText>
      </w:r>
      <w:r w:rsidR="00512579" w:rsidRPr="00916DC9">
        <w:rPr>
          <w:rFonts w:asciiTheme="majorBidi" w:eastAsia="Arial" w:hAnsiTheme="majorBidi" w:cstheme="majorBidi"/>
          <w:b/>
          <w:sz w:val="28"/>
          <w:szCs w:val="28"/>
          <w:lang w:val="en-US" w:eastAsia="tr-TR" w:bidi="he-IL"/>
        </w:rPr>
        <w:fldChar w:fldCharType="end"/>
      </w:r>
    </w:p>
    <w:p w14:paraId="6864005F" w14:textId="5C5AE519" w:rsidR="00FF0A5F" w:rsidRPr="00B63412" w:rsidRDefault="00FF0A5F" w:rsidP="009177D4">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573E2E">
        <w:rPr>
          <w:rFonts w:asciiTheme="majorBidi" w:hAnsiTheme="majorBidi" w:cstheme="majorBidi"/>
          <w:i/>
          <w:iCs/>
          <w:lang w:val="en-US"/>
        </w:rPr>
        <w:t>Ṭuruspâ</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573E2E">
        <w:rPr>
          <w:rFonts w:asciiTheme="majorBidi" w:hAnsiTheme="majorBidi" w:cstheme="majorBidi"/>
          <w:i/>
          <w:iCs/>
          <w:lang w:val="en-US"/>
        </w:rPr>
        <w:instrText>Ṭuruspâ</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or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names of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were not indicated on the six Assyrian inscriptions that are the duplicates of each other on the walls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/Madırburç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Belonging to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(840-830 BC), these inscriptions on the northwestern edge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(Van Fortress) Citadel were the first inscriptions (CTU I. 1-1 A-F) of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(see. Chapter.4). In these inscriptions, Sarduri I introduce himself as the ‘King of Nairi</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with many other denotations. He further states that he brought the stones of this structure from the city of ‘</w:t>
      </w:r>
      <w:r w:rsidRPr="00B77430">
        <w:rPr>
          <w:rFonts w:asciiTheme="majorBidi" w:hAnsiTheme="majorBidi" w:cstheme="majorBidi"/>
          <w:i/>
          <w:iCs/>
          <w:lang w:val="en-US"/>
        </w:rPr>
        <w:t>Alniunu</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77430">
        <w:rPr>
          <w:rFonts w:asciiTheme="majorBidi" w:hAnsiTheme="majorBidi" w:cstheme="majorBidi"/>
          <w:i/>
          <w:iCs/>
          <w:lang w:val="en-US"/>
        </w:rPr>
        <w:instrText>Alniunu</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(in the Edremit</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Edremit</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province)</w:t>
      </w:r>
      <w:r w:rsidRPr="00B63412">
        <w:rPr>
          <w:rFonts w:asciiTheme="majorBidi" w:hAnsiTheme="majorBidi" w:cstheme="majorBidi"/>
          <w:vertAlign w:val="superscript"/>
          <w:lang w:val="en-US"/>
        </w:rPr>
        <w:footnoteReference w:id="7"/>
      </w:r>
      <w:r w:rsidRPr="00B63412">
        <w:rPr>
          <w:rFonts w:asciiTheme="majorBidi" w:hAnsiTheme="majorBidi" w:cstheme="majorBidi"/>
          <w:lang w:val="en-US"/>
        </w:rPr>
        <w:t>. The Sardurbur</w:t>
      </w:r>
      <w:r w:rsidR="009177D4" w:rsidRPr="00B63412">
        <w:rPr>
          <w:rFonts w:asciiTheme="majorBidi" w:hAnsiTheme="majorBidi" w:cstheme="majorBidi"/>
          <w:lang w:val="en-US"/>
        </w:rPr>
        <w:t>ç</w:t>
      </w:r>
      <w:r w:rsidRPr="00B63412">
        <w:rPr>
          <w:rFonts w:asciiTheme="majorBidi" w:hAnsiTheme="majorBidi" w:cstheme="majorBidi"/>
          <w:lang w:val="en-US"/>
        </w:rPr>
        <w:t xml:space="preserve"> was built with rectangular limestone and travertine blocks of tons of weight and stands out as the first monumental structure that the Urartian Kingdom built in </w:t>
      </w:r>
      <w:r w:rsidRPr="004B1EAB">
        <w:rPr>
          <w:rFonts w:asciiTheme="majorBidi" w:hAnsiTheme="majorBidi" w:cstheme="majorBidi"/>
          <w:i/>
          <w:iCs/>
          <w:lang w:val="en-US"/>
        </w:rPr>
        <w:t>Ṭušpa</w:t>
      </w:r>
      <w:r w:rsidRPr="00B63412">
        <w:rPr>
          <w:rFonts w:asciiTheme="majorBidi" w:hAnsiTheme="majorBidi" w:cstheme="majorBidi"/>
          <w:lang w:val="en-US"/>
        </w:rPr>
        <w:t>. The function of this structure is debatable, however, the travertine blocks that were brought from Edremit in 15 km distance point out to a massive labor organization (Kuvanç, 2017: 115-134).</w:t>
      </w:r>
    </w:p>
    <w:p w14:paraId="5F6F2171" w14:textId="410111C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was built adjacent to the rock outcrop of the fortress. Its location in the plain level and the flat walls of the structure without a bastion contradicts with the architectural characteristics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monuments. Another text ascribed to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is an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on the front face of the niche with the destroyed upper part and the stele bed inside, located about 40 meters to the east of the </w:t>
      </w:r>
      <w:r w:rsidR="00DD471B">
        <w:rPr>
          <w:rFonts w:asciiTheme="majorBidi" w:hAnsiTheme="majorBidi" w:cstheme="majorBidi"/>
          <w:lang w:val="en-US"/>
        </w:rPr>
        <w:t>East Ditch</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DD471B">
        <w:rPr>
          <w:rFonts w:asciiTheme="majorBidi" w:hAnsiTheme="majorBidi" w:cstheme="majorBidi"/>
          <w:lang w:val="en-US"/>
        </w:rPr>
        <w:instrText>East Ditch</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Although the inscription was severely destroyed, the preserved part of the inscription was a sacrificial text, mentioning sacrificing of animals such as sheep and cattle (CTU I. A 1-2). The inscription does not mention the names of any kings, which makes its chronology debatable. However, from the palaeographic (as ductus) suggests that it can be dated to Sarduri I. The lack of any mentioning of gods (specifically God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also points out to this period. Indeed, after Sarduri I, whether they were written in Assyrian or Urartian, the name of God Ḫaldi was mentioned in all Urartian texts as a rule. The niche was carved flat into the bedrock. In front of the niche, there was most probably a stele, indicated by the presence of the stele bed. In 2016, a rock-cut burial chamber consisting of an entrance and a main hall that was carved underground was unearthed in the edge of the fortress, 35 meters to the south of this Assyrian inscribed niche (Konyar, Genç, &amp; Tan, 2018: 211-220). Its underground architecture and its smaller size differ this tomb from other Urartian rock-cut tombs in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The available data makes its relationship with the nearby Assyrian inscription and a possible relationship with Sarduri I uncertain. However, its location on the southern edge of the fortress where Urartian monumental royal tombs are located, and its characteristics that adhere closely to earlier periods may suggest a chronological relationship between this tomb and Sarduri I.</w:t>
      </w:r>
    </w:p>
    <w:p w14:paraId="4562D03B" w14:textId="426BF1FF" w:rsidR="00FF0A5F" w:rsidRPr="00916DC9" w:rsidRDefault="00FF0A5F" w:rsidP="00FF0A5F">
      <w:pPr>
        <w:keepNext/>
        <w:keepLines/>
        <w:spacing w:before="360" w:after="120" w:line="276" w:lineRule="auto"/>
        <w:jc w:val="both"/>
        <w:outlineLvl w:val="1"/>
        <w:rPr>
          <w:rFonts w:asciiTheme="majorBidi" w:eastAsia="Arial" w:hAnsiTheme="majorBidi" w:cstheme="majorBidi"/>
          <w:b/>
          <w:sz w:val="28"/>
          <w:szCs w:val="28"/>
          <w:lang w:val="en-US" w:eastAsia="tr-TR" w:bidi="he-IL"/>
        </w:rPr>
      </w:pPr>
      <w:bookmarkStart w:id="19" w:name="_Toc132072506"/>
      <w:bookmarkStart w:id="20" w:name="_Toc164771004"/>
      <w:r w:rsidRPr="00916DC9">
        <w:rPr>
          <w:rFonts w:asciiTheme="majorBidi" w:eastAsia="Arial" w:hAnsiTheme="majorBidi" w:cstheme="majorBidi"/>
          <w:b/>
          <w:sz w:val="28"/>
          <w:szCs w:val="28"/>
          <w:lang w:val="en-US" w:eastAsia="tr-TR" w:bidi="he-IL"/>
        </w:rPr>
        <w:lastRenderedPageBreak/>
        <w:t>2.</w:t>
      </w:r>
      <w:r w:rsidR="00916DC9" w:rsidRPr="00916DC9">
        <w:rPr>
          <w:rFonts w:asciiTheme="majorBidi" w:eastAsia="Arial" w:hAnsiTheme="majorBidi" w:cstheme="majorBidi"/>
          <w:b/>
          <w:sz w:val="28"/>
          <w:szCs w:val="28"/>
          <w:lang w:val="en-US" w:eastAsia="tr-TR" w:bidi="he-IL"/>
        </w:rPr>
        <w:t>3</w:t>
      </w:r>
      <w:r w:rsidRPr="00916DC9">
        <w:rPr>
          <w:rFonts w:asciiTheme="majorBidi" w:eastAsia="Arial" w:hAnsiTheme="majorBidi" w:cstheme="majorBidi"/>
          <w:b/>
          <w:sz w:val="28"/>
          <w:szCs w:val="28"/>
          <w:lang w:val="en-US" w:eastAsia="tr-TR" w:bidi="he-IL"/>
        </w:rPr>
        <w:t xml:space="preserve">. The New Period in </w:t>
      </w:r>
      <w:r w:rsidRPr="004B1EAB">
        <w:rPr>
          <w:rFonts w:asciiTheme="majorBidi" w:eastAsia="Arial" w:hAnsiTheme="majorBidi" w:cstheme="majorBidi"/>
          <w:b/>
          <w:i/>
          <w:iCs/>
          <w:sz w:val="28"/>
          <w:szCs w:val="28"/>
          <w:lang w:val="en-US" w:eastAsia="tr-TR" w:bidi="he-IL"/>
        </w:rPr>
        <w:t>Ṭušpa</w:t>
      </w:r>
      <w:r w:rsidR="005621EB" w:rsidRPr="00916DC9">
        <w:rPr>
          <w:rFonts w:asciiTheme="majorBidi" w:eastAsia="Arial" w:hAnsiTheme="majorBidi" w:cstheme="majorBidi"/>
          <w:b/>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w:t>
      </w:r>
      <w:r w:rsidRPr="00916DC9">
        <w:rPr>
          <w:rFonts w:asciiTheme="majorBidi" w:eastAsia="Arial" w:hAnsiTheme="majorBidi" w:cstheme="majorBidi"/>
          <w:b/>
          <w:i/>
          <w:iCs/>
          <w:sz w:val="28"/>
          <w:szCs w:val="28"/>
          <w:lang w:val="en-US" w:eastAsia="tr-TR" w:bidi="he-IL"/>
        </w:rPr>
        <w:t>Išpuini</w:t>
      </w:r>
      <w:r w:rsidR="00512579" w:rsidRPr="00916DC9">
        <w:rPr>
          <w:rFonts w:asciiTheme="majorBidi" w:eastAsia="Arial" w:hAnsiTheme="majorBidi" w:cstheme="majorBidi"/>
          <w:b/>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i/>
          <w:iCs/>
          <w:sz w:val="28"/>
          <w:szCs w:val="28"/>
          <w:lang w:val="en-US"/>
        </w:rPr>
        <w:instrText>Išpuini</w:instrText>
      </w:r>
      <w:r w:rsidR="00512579" w:rsidRPr="00916DC9">
        <w:rPr>
          <w:sz w:val="28"/>
          <w:szCs w:val="28"/>
          <w:lang w:val="en-US"/>
        </w:rPr>
        <w:instrText xml:space="preserve">" </w:instrText>
      </w:r>
      <w:r w:rsidR="00512579"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and the Lower City</w:t>
      </w:r>
      <w:bookmarkEnd w:id="19"/>
      <w:bookmarkEnd w:id="20"/>
    </w:p>
    <w:p w14:paraId="7ADB3BA6" w14:textId="61131FD5"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After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transitional period to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is not well known. This uncertainty is relatively true for the reign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in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as well. To date, no inscription on the alone enthronement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was found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However, an oval-shaped stone base belonging to </w:t>
      </w:r>
      <w:r w:rsidRPr="00B63412">
        <w:rPr>
          <w:rFonts w:asciiTheme="majorBidi" w:hAnsiTheme="majorBidi" w:cstheme="majorBidi"/>
          <w:i/>
          <w:iCs/>
          <w:lang w:val="en-US"/>
        </w:rPr>
        <w:t>Išpuini</w:t>
      </w:r>
      <w:r w:rsidRPr="00B63412">
        <w:rPr>
          <w:rFonts w:asciiTheme="majorBidi" w:hAnsiTheme="majorBidi" w:cstheme="majorBidi"/>
          <w:lang w:val="en-US"/>
        </w:rPr>
        <w:t xml:space="preserve"> was found in an area located about 800 meters north of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during a sewerage work in 2012. The stone base was unearthed in a flat area of modern-day inhabitation (Yalı) located between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and the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Necropol. An iron spear and typical Urartian ceramic sherds, the majority of which are defined as the </w:t>
      </w:r>
      <w:r w:rsidRPr="00650A0B">
        <w:rPr>
          <w:rFonts w:asciiTheme="majorBidi" w:hAnsiTheme="majorBidi" w:cstheme="majorBidi"/>
          <w:i/>
          <w:iCs/>
          <w:lang w:val="en-US"/>
        </w:rPr>
        <w:t>Biainili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type, were found nearby the base as well (Fig. 3).</w:t>
      </w:r>
    </w:p>
    <w:p w14:paraId="478C55CD"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039965E4" wp14:editId="50F26721">
            <wp:extent cx="5529072" cy="4146956"/>
            <wp:effectExtent l="0" t="0" r="0" b="6350"/>
            <wp:docPr id="1299177844" name="Resim 1" descr="yer, dış mekan,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77844" name="Resim 1" descr="yer, dış mekan, jeoloji, kireç taşı içeren bir resim&#10;&#10;Açıklama otomatik olarak oluşturuldu"/>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529072" cy="4146956"/>
                    </a:xfrm>
                    <a:prstGeom prst="rect">
                      <a:avLst/>
                    </a:prstGeom>
                    <a:noFill/>
                    <a:ln>
                      <a:noFill/>
                    </a:ln>
                  </pic:spPr>
                </pic:pic>
              </a:graphicData>
            </a:graphic>
          </wp:inline>
        </w:drawing>
      </w:r>
    </w:p>
    <w:p w14:paraId="6DC4751C" w14:textId="5BC7B1AF"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Fig. 3 </w:t>
      </w:r>
      <w:r w:rsidRPr="00B63412">
        <w:rPr>
          <w:rFonts w:asciiTheme="majorBidi" w:hAnsiTheme="majorBidi" w:cstheme="majorBidi"/>
          <w:i/>
          <w:lang w:val="en-US"/>
        </w:rPr>
        <w:t>Išpuini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
          <w:lang w:val="en-US"/>
        </w:rPr>
        <w:t>’</w:t>
      </w:r>
      <w:r w:rsidRPr="00B63412">
        <w:rPr>
          <w:rFonts w:asciiTheme="majorBidi" w:hAnsiTheme="majorBidi" w:cstheme="majorBidi"/>
          <w:iCs/>
          <w:lang w:val="en-US"/>
        </w:rPr>
        <w:t xml:space="preserve">s Column Base with </w:t>
      </w:r>
      <w:r w:rsidRPr="00B63412">
        <w:rPr>
          <w:rFonts w:asciiTheme="majorBidi" w:hAnsiTheme="majorBidi" w:cstheme="majorBidi"/>
          <w:lang w:val="en-US"/>
        </w:rPr>
        <w:t>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ceramic sherds</w:t>
      </w:r>
      <w:r w:rsidR="00522AB2">
        <w:rPr>
          <w:rFonts w:asciiTheme="majorBidi" w:hAnsiTheme="majorBidi" w:cstheme="majorBidi"/>
          <w:lang w:val="en-US"/>
        </w:rPr>
        <w:t>.</w:t>
      </w:r>
    </w:p>
    <w:p w14:paraId="24CD92A2" w14:textId="34C9BB3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 More importantly, calcareous and sandstone blocks that belonged to a structure were unearthed during the same sewerage work. The sandstone base found here is the largest example so far known among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column bases. The base measures 104 cm in diameter and three lines of Urartian cuneiform text were inscribed on it:</w:t>
      </w:r>
    </w:p>
    <w:p w14:paraId="7D7F140F" w14:textId="3EDDED4D" w:rsidR="00FF0A5F" w:rsidRPr="00B63412" w:rsidRDefault="00FF0A5F" w:rsidP="00FF0A5F">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i/>
          <w:lang w:val="en-US"/>
        </w:rPr>
        <w:t>‘</w:t>
      </w:r>
      <w:r w:rsidRPr="00B63412">
        <w:rPr>
          <w:rFonts w:asciiTheme="majorBidi" w:hAnsiTheme="majorBidi" w:cstheme="majorBidi"/>
          <w:iCs/>
          <w:lang w:val="en-US"/>
        </w:rPr>
        <w:t>By the power of Ḫaldi</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i/>
          <w:lang w:val="en-US"/>
        </w:rPr>
        <w:t>Išpuini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the son of Sarduri</w:t>
      </w:r>
      <w:r w:rsidR="0079591B" w:rsidRPr="00B63412">
        <w:rPr>
          <w:rFonts w:asciiTheme="majorBidi" w:hAnsiTheme="majorBidi" w:cstheme="majorBidi"/>
          <w:iCs/>
          <w:lang w:val="en-US"/>
        </w:rPr>
        <w:t xml:space="preserve"> I</w:t>
      </w:r>
      <w:r w:rsidR="0079591B" w:rsidRPr="00B63412">
        <w:rPr>
          <w:rFonts w:asciiTheme="majorBidi" w:hAnsiTheme="majorBidi" w:cstheme="majorBidi"/>
          <w:iCs/>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Sarduri I</w:instrText>
      </w:r>
      <w:r w:rsidR="0079591B" w:rsidRPr="00B63412">
        <w:rPr>
          <w:lang w:val="en-US"/>
        </w:rPr>
        <w:instrText xml:space="preserve">" </w:instrText>
      </w:r>
      <w:r w:rsidR="0079591B"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built this building (?) and established it perfectly. The land was </w:t>
      </w:r>
      <w:r w:rsidR="001108A6" w:rsidRPr="00B63412">
        <w:rPr>
          <w:rFonts w:asciiTheme="majorBidi" w:hAnsiTheme="majorBidi" w:cstheme="majorBidi"/>
          <w:iCs/>
          <w:lang w:val="en-US"/>
        </w:rPr>
        <w:t>deserted</w:t>
      </w:r>
      <w:r w:rsidRPr="00B63412">
        <w:rPr>
          <w:rFonts w:asciiTheme="majorBidi" w:hAnsiTheme="majorBidi" w:cstheme="majorBidi"/>
          <w:iCs/>
          <w:lang w:val="en-US"/>
        </w:rPr>
        <w:t xml:space="preserve"> (there were no buildings/it was quiet). The son of Sarduri, </w:t>
      </w:r>
      <w:r w:rsidRPr="00B63412">
        <w:rPr>
          <w:rFonts w:asciiTheme="majorBidi" w:hAnsiTheme="majorBidi" w:cstheme="majorBidi"/>
          <w:i/>
          <w:lang w:val="en-US"/>
        </w:rPr>
        <w:t xml:space="preserve">Išpuini </w:t>
      </w:r>
      <w:r w:rsidRPr="00B63412">
        <w:rPr>
          <w:rFonts w:asciiTheme="majorBidi" w:hAnsiTheme="majorBidi" w:cstheme="majorBidi"/>
          <w:iCs/>
          <w:lang w:val="en-US"/>
        </w:rPr>
        <w:t>built it’</w:t>
      </w:r>
      <w:r w:rsidRPr="00B63412">
        <w:rPr>
          <w:rFonts w:asciiTheme="majorBidi" w:hAnsiTheme="majorBidi" w:cstheme="majorBidi"/>
          <w:i/>
          <w:lang w:val="en-US"/>
        </w:rPr>
        <w:t xml:space="preserve"> </w:t>
      </w:r>
      <w:r w:rsidRPr="00B63412">
        <w:rPr>
          <w:rFonts w:asciiTheme="majorBidi" w:hAnsiTheme="majorBidi" w:cstheme="majorBidi"/>
          <w:iCs/>
          <w:lang w:val="en-US"/>
        </w:rPr>
        <w:t>(Işık</w:t>
      </w:r>
      <w:r w:rsidRPr="00B63412">
        <w:rPr>
          <w:rFonts w:asciiTheme="majorBidi" w:hAnsiTheme="majorBidi" w:cstheme="majorBidi"/>
          <w:lang w:val="en-US"/>
        </w:rPr>
        <w:t xml:space="preserve">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Genç, 2012: 72-79, also see. Chapter 4, CTU I. A 2-11).</w:t>
      </w:r>
    </w:p>
    <w:p w14:paraId="0F318108" w14:textId="5932EE9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The expression </w:t>
      </w:r>
      <w:bookmarkStart w:id="21" w:name="_Hlk156770763"/>
      <w:r w:rsidRPr="00B63412">
        <w:rPr>
          <w:rFonts w:asciiTheme="majorBidi" w:hAnsiTheme="majorBidi" w:cstheme="majorBidi"/>
          <w:i/>
          <w:iCs/>
          <w:lang w:val="en-US"/>
        </w:rPr>
        <w:t>‘qiurani quldini manu</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 nothing was built here before’ </w:t>
      </w:r>
      <w:bookmarkEnd w:id="21"/>
      <w:r w:rsidRPr="00B63412">
        <w:rPr>
          <w:rFonts w:asciiTheme="majorBidi" w:hAnsiTheme="majorBidi" w:cstheme="majorBidi"/>
          <w:lang w:val="en-US"/>
        </w:rPr>
        <w:t>in the text is characteristic for most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However, it is still noteworthy due to the </w:t>
      </w:r>
      <w:r w:rsidR="00127DA6" w:rsidRPr="00B63412">
        <w:rPr>
          <w:rFonts w:asciiTheme="majorBidi" w:hAnsiTheme="majorBidi" w:cstheme="majorBidi"/>
          <w:i/>
          <w:lang w:val="en-US"/>
        </w:rPr>
        <w:t>in-situ</w:t>
      </w:r>
      <w:r w:rsidRPr="00B63412">
        <w:rPr>
          <w:rFonts w:asciiTheme="majorBidi" w:hAnsiTheme="majorBidi" w:cstheme="majorBidi"/>
          <w:i/>
          <w:lang w:val="en-US"/>
        </w:rPr>
        <w:t xml:space="preserve"> </w:t>
      </w:r>
      <w:r w:rsidRPr="00B63412">
        <w:rPr>
          <w:rFonts w:asciiTheme="majorBidi" w:hAnsiTheme="majorBidi" w:cstheme="majorBidi"/>
          <w:lang w:val="en-US"/>
        </w:rPr>
        <w:t>location of the base, suggested by the structural remains, ceramics, and the spear found in the same area. In the inscription demonstrative pronoun ‘</w:t>
      </w:r>
      <w:r w:rsidRPr="00B63412">
        <w:rPr>
          <w:rFonts w:asciiTheme="majorBidi" w:hAnsiTheme="majorBidi" w:cstheme="majorBidi"/>
          <w:i/>
          <w:iCs/>
          <w:lang w:val="en-US"/>
        </w:rPr>
        <w:t>inǝ</w:t>
      </w:r>
      <w:r w:rsidRPr="00B63412">
        <w:rPr>
          <w:rFonts w:asciiTheme="majorBidi" w:hAnsiTheme="majorBidi" w:cstheme="majorBidi"/>
          <w:lang w:val="en-US"/>
        </w:rPr>
        <w:t>’ mean ‘this’ indicates that the structure ‘</w:t>
      </w:r>
      <w:r w:rsidRPr="00B63412">
        <w:rPr>
          <w:rFonts w:asciiTheme="majorBidi" w:hAnsiTheme="majorBidi" w:cstheme="majorBidi"/>
          <w:iCs/>
          <w:lang w:val="en-US"/>
        </w:rPr>
        <w:t>É</w:t>
      </w:r>
      <w:r w:rsidR="0079591B" w:rsidRPr="00B63412">
        <w:rPr>
          <w:rFonts w:asciiTheme="majorBidi" w:hAnsiTheme="majorBidi" w:cstheme="majorBidi"/>
          <w:iCs/>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iCs/>
          <w:lang w:val="en-US"/>
        </w:rPr>
        <w:fldChar w:fldCharType="end"/>
      </w:r>
      <w:r w:rsidRPr="00B63412">
        <w:rPr>
          <w:rFonts w:asciiTheme="majorBidi" w:hAnsiTheme="majorBidi" w:cstheme="majorBidi"/>
          <w:lang w:val="en-US"/>
        </w:rPr>
        <w:t xml:space="preserve">’? built by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was not located in the fortress but here in the flat area where the base was found. This brings forth several questions and some plausible explanations. The dimensions of the base indicate the royal aspects of the structure mentioned in the text. The largest so far known base that belongs to </w:t>
      </w:r>
      <w:r w:rsidRPr="00B63412">
        <w:rPr>
          <w:rFonts w:asciiTheme="majorBidi" w:hAnsiTheme="majorBidi" w:cstheme="majorBidi"/>
          <w:i/>
          <w:iCs/>
          <w:lang w:val="en-US"/>
        </w:rPr>
        <w:t>Išpuini</w:t>
      </w:r>
      <w:r w:rsidRPr="00B63412">
        <w:rPr>
          <w:rFonts w:asciiTheme="majorBidi" w:hAnsiTheme="majorBidi" w:cstheme="majorBidi"/>
          <w:lang w:val="en-US"/>
        </w:rPr>
        <w:t xml:space="preserve"> was found in the Lower Anzaf</w:t>
      </w:r>
      <w:r w:rsidR="00A11E42">
        <w:rPr>
          <w:rFonts w:asciiTheme="majorBidi" w:hAnsiTheme="majorBidi" w:cstheme="majorBidi"/>
          <w:lang w:val="en-US"/>
        </w:rPr>
        <w:fldChar w:fldCharType="begin"/>
      </w:r>
      <w:r w:rsidR="00A11E42">
        <w:instrText xml:space="preserve"> XE "</w:instrText>
      </w:r>
      <w:r w:rsidR="00A11E42" w:rsidRPr="00EB2364">
        <w:rPr>
          <w:rFonts w:asciiTheme="majorBidi" w:eastAsia="Times New Roman" w:hAnsiTheme="majorBidi" w:cstheme="majorBidi"/>
          <w:lang w:val="en-US"/>
        </w:rPr>
        <w:instrText>Anzaf</w:instrText>
      </w:r>
      <w:r w:rsidR="00A11E42">
        <w:instrText xml:space="preserve">" </w:instrText>
      </w:r>
      <w:r w:rsidR="00A11E42">
        <w:rPr>
          <w:rFonts w:asciiTheme="majorBidi" w:hAnsiTheme="majorBidi" w:cstheme="majorBidi"/>
          <w:lang w:val="en-US"/>
        </w:rPr>
        <w:fldChar w:fldCharType="end"/>
      </w:r>
      <w:r w:rsidRPr="00B63412">
        <w:rPr>
          <w:rFonts w:asciiTheme="majorBidi" w:hAnsiTheme="majorBidi" w:cstheme="majorBidi"/>
          <w:lang w:val="en-US"/>
        </w:rPr>
        <w:t xml:space="preserve"> Fortress</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Lower Anzaf Fortress</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measuring 89 cm in diameter and 18 cm in height (Hulin, 1960: 205-208). The bases belonging to the same king found in Zıvıstan</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Zıvıstan</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(Elmalı), Lower Anzaf</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Lower Anzaf</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and Aznavurtepe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measure 77 cm, 70 cm, and 75 cm respectively in diameter (CTU I. 107-108.). Considering such examples, the </w:t>
      </w:r>
      <w:r w:rsidRPr="00B63412">
        <w:rPr>
          <w:rFonts w:asciiTheme="majorBidi" w:hAnsiTheme="majorBidi" w:cstheme="majorBidi"/>
          <w:i/>
          <w:iCs/>
          <w:lang w:val="en-US"/>
        </w:rPr>
        <w:t>Išpuini</w:t>
      </w:r>
      <w:r w:rsidRPr="00B63412">
        <w:rPr>
          <w:rFonts w:asciiTheme="majorBidi" w:hAnsiTheme="majorBidi" w:cstheme="majorBidi"/>
          <w:lang w:val="en-US"/>
        </w:rPr>
        <w:t xml:space="preserve"> structure mentioned in the inscription could have been monumental in comparison to other satellite settlements (Lower Anzaf, Zıvıstan, Aznavurtepe). The majority of the inscribed or uninscribed oval column bases were found </w:t>
      </w:r>
      <w:r w:rsidRPr="00B63412">
        <w:rPr>
          <w:rFonts w:asciiTheme="majorBidi" w:hAnsiTheme="majorBidi" w:cstheme="majorBidi"/>
          <w:i/>
          <w:lang w:val="en-US"/>
        </w:rPr>
        <w:t xml:space="preserve">in situ </w:t>
      </w:r>
      <w:r w:rsidRPr="00B63412">
        <w:rPr>
          <w:rFonts w:asciiTheme="majorBidi" w:hAnsiTheme="majorBidi" w:cstheme="majorBidi"/>
          <w:lang w:val="en-US"/>
        </w:rPr>
        <w:t xml:space="preserve">in royal contexts in the Urartian fortresses. The aforementioned structure was probably an important one that belonged to </w:t>
      </w:r>
      <w:r w:rsidRPr="00B63412">
        <w:rPr>
          <w:rFonts w:asciiTheme="majorBidi" w:hAnsiTheme="majorBidi" w:cstheme="majorBidi"/>
          <w:i/>
          <w:iCs/>
          <w:lang w:val="en-US"/>
        </w:rPr>
        <w:t>Išpuini</w:t>
      </w:r>
      <w:r w:rsidRPr="00B63412">
        <w:rPr>
          <w:rFonts w:asciiTheme="majorBidi" w:hAnsiTheme="majorBidi" w:cstheme="majorBidi"/>
          <w:lang w:val="en-US"/>
        </w:rPr>
        <w:t xml:space="preserve">. Its location in the capital city further strengthens its relationship with the king’s administrative complex. The expressions in the inscription, the finds, and their location suggest that </w:t>
      </w:r>
      <w:r w:rsidRPr="00B63412">
        <w:rPr>
          <w:rFonts w:asciiTheme="majorBidi" w:hAnsiTheme="majorBidi" w:cstheme="majorBidi"/>
          <w:i/>
          <w:iCs/>
          <w:lang w:val="en-US"/>
        </w:rPr>
        <w:t>Išpuini</w:t>
      </w:r>
      <w:r w:rsidRPr="00B63412">
        <w:rPr>
          <w:rFonts w:asciiTheme="majorBidi" w:hAnsiTheme="majorBidi" w:cstheme="majorBidi"/>
          <w:lang w:val="en-US"/>
        </w:rPr>
        <w:t xml:space="preserve">’s first official construction activities could have taken place here. If this was the case, one can ask why </w:t>
      </w:r>
      <w:r w:rsidRPr="00B63412">
        <w:rPr>
          <w:rFonts w:asciiTheme="majorBidi" w:hAnsiTheme="majorBidi" w:cstheme="majorBidi"/>
          <w:i/>
          <w:iCs/>
          <w:lang w:val="en-US"/>
        </w:rPr>
        <w:t>Išpuini</w:t>
      </w:r>
      <w:r w:rsidRPr="00B63412">
        <w:rPr>
          <w:rFonts w:asciiTheme="majorBidi" w:hAnsiTheme="majorBidi" w:cstheme="majorBidi"/>
          <w:lang w:val="en-US"/>
        </w:rPr>
        <w:t xml:space="preserve"> did not build this structure nearby the </w:t>
      </w:r>
      <w:r w:rsidR="009177D4" w:rsidRPr="00B63412">
        <w:rPr>
          <w:rFonts w:asciiTheme="majorBidi" w:hAnsiTheme="majorBidi" w:cstheme="majorBidi"/>
          <w:lang w:val="en-US"/>
        </w:rPr>
        <w:t>Sardurburç</w:t>
      </w:r>
      <w:r w:rsidR="00B73DD7" w:rsidRPr="00B63412">
        <w:rPr>
          <w:rFonts w:asciiTheme="majorBid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Sardurburç</w:instrText>
      </w:r>
      <w:r w:rsidR="00B73DD7" w:rsidRPr="00B63412">
        <w:rPr>
          <w:lang w:val="en-US"/>
        </w:rPr>
        <w:instrText xml:space="preserve">" </w:instrText>
      </w:r>
      <w:r w:rsidR="00B73DD7" w:rsidRPr="00B63412">
        <w:rPr>
          <w:rFonts w:asciiTheme="majorBidi" w:hAnsiTheme="majorBidi" w:cstheme="majorBidi"/>
          <w:lang w:val="en-US"/>
        </w:rPr>
        <w:fldChar w:fldCharType="end"/>
      </w:r>
      <w:r w:rsidR="009177D4" w:rsidRPr="00B63412">
        <w:rPr>
          <w:rFonts w:asciiTheme="majorBidi" w:hAnsiTheme="majorBidi" w:cstheme="majorBidi"/>
          <w:lang w:val="en-US"/>
        </w:rPr>
        <w:t xml:space="preserve"> </w:t>
      </w:r>
      <w:r w:rsidRPr="00B63412">
        <w:rPr>
          <w:rFonts w:asciiTheme="majorBidi" w:hAnsiTheme="majorBidi" w:cstheme="majorBidi"/>
          <w:lang w:val="en-US"/>
        </w:rPr>
        <w:t>that belonged to his father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or in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The location of the Lower Anzaf Fortress and the palace, as the only excavated center that belonged to </w:t>
      </w:r>
      <w:r w:rsidRPr="00B63412">
        <w:rPr>
          <w:rFonts w:asciiTheme="majorBidi" w:hAnsiTheme="majorBidi" w:cstheme="majorBidi"/>
          <w:i/>
          <w:iCs/>
          <w:lang w:val="en-US"/>
        </w:rPr>
        <w:t>Išpuini</w:t>
      </w:r>
      <w:r w:rsidRPr="00B63412">
        <w:rPr>
          <w:rFonts w:asciiTheme="majorBidi" w:hAnsiTheme="majorBidi" w:cstheme="majorBidi"/>
          <w:lang w:val="en-US"/>
        </w:rPr>
        <w:t xml:space="preserve">, is noteworthy in this context (Belli 2003,1-3). The Lower Anzaf Fortress was built on a hill that is nearly in plain level and was on the eastern military campaign route. However, interestingly, </w:t>
      </w:r>
      <w:r w:rsidRPr="00B63412">
        <w:rPr>
          <w:rFonts w:asciiTheme="majorBidi" w:hAnsiTheme="majorBidi" w:cstheme="majorBidi"/>
          <w:i/>
          <w:iCs/>
          <w:lang w:val="en-US"/>
        </w:rPr>
        <w:t>Išpuini</w:t>
      </w:r>
      <w:r w:rsidRPr="00B63412">
        <w:rPr>
          <w:rFonts w:asciiTheme="majorBidi" w:hAnsiTheme="majorBidi" w:cstheme="majorBidi"/>
          <w:lang w:val="en-US"/>
        </w:rPr>
        <w:t>’s son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built the Upper Anzaf</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iCs/>
          <w:lang w:val="en-US"/>
        </w:rPr>
        <w:instrText>Upper Anzaf</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which was a much larger investment, on a high hill lying right to the south. A similar case could be plausible for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as well. This may partially explain why no characteristic Urartian fortress structures dating to the </w:t>
      </w:r>
      <w:r w:rsidRPr="00B63412">
        <w:rPr>
          <w:rFonts w:asciiTheme="majorBidi" w:hAnsiTheme="majorBidi" w:cstheme="majorBidi"/>
          <w:i/>
          <w:iCs/>
          <w:lang w:val="en-US"/>
        </w:rPr>
        <w:t>Išpuini</w:t>
      </w:r>
      <w:r w:rsidRPr="00B63412">
        <w:rPr>
          <w:rFonts w:asciiTheme="majorBidi" w:hAnsiTheme="majorBidi" w:cstheme="majorBidi"/>
          <w:lang w:val="en-US"/>
        </w:rPr>
        <w:t xml:space="preserve"> period</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imes New Roman" w:hAnsi="Times New Roman" w:cs="Times New Roman"/>
          <w:i/>
          <w:iCs/>
          <w:lang w:val="en-US"/>
        </w:rPr>
        <w:instrText>Išpuini</w:instrText>
      </w:r>
      <w:r w:rsidR="00801444" w:rsidRPr="00B63412">
        <w:rPr>
          <w:rFonts w:ascii="Times New Roman" w:hAnsi="Times New Roman" w:cs="Times New Roman"/>
          <w:lang w:val="en-US"/>
        </w:rPr>
        <w:instrText xml:space="preserve"> period</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were found so far in higher areas.</w:t>
      </w:r>
    </w:p>
    <w:p w14:paraId="792FD3DD" w14:textId="03996A1E"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the capital city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since the 9</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century until the kingdom came to an end, was of course more than just a citadel that was built on a calcareous outcrop. One can question the extent of its lower settlement along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The inscription on the stone base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and other finds from the same context can provide insights into understanding the extent of </w:t>
      </w:r>
      <w:r w:rsidRPr="004B1EAB">
        <w:rPr>
          <w:rFonts w:asciiTheme="majorBidi" w:hAnsiTheme="majorBidi" w:cstheme="majorBidi"/>
          <w:i/>
          <w:iCs/>
          <w:lang w:val="en-US"/>
        </w:rPr>
        <w:t>Ṭušpa</w:t>
      </w:r>
      <w:r w:rsidRPr="00B63412">
        <w:rPr>
          <w:rFonts w:asciiTheme="majorBidi" w:hAnsiTheme="majorBidi" w:cstheme="majorBidi"/>
          <w:lang w:val="en-US"/>
        </w:rPr>
        <w:t xml:space="preserve">’s lower settlement outside the citadel. The pre-kingdom local settlement in the mound of Ṭušpa, close to the citadel, should have enlarged with the growth of </w:t>
      </w:r>
      <w:r w:rsidRPr="00B63412">
        <w:rPr>
          <w:rFonts w:asciiTheme="majorBidi" w:hAnsiTheme="majorBidi" w:cstheme="majorBidi"/>
          <w:i/>
          <w:iCs/>
          <w:lang w:val="en-US"/>
        </w:rPr>
        <w:t>Išpuini</w:t>
      </w:r>
      <w:r w:rsidRPr="00B63412">
        <w:rPr>
          <w:rFonts w:asciiTheme="majorBidi" w:hAnsiTheme="majorBidi" w:cstheme="majorBidi"/>
          <w:lang w:val="en-US"/>
        </w:rPr>
        <w:t>’s power through military campaigns and population deportations</w:t>
      </w:r>
      <w:r w:rsidRPr="00B63412">
        <w:rPr>
          <w:rStyle w:val="FootnoteReference"/>
          <w:rFonts w:asciiTheme="majorBidi" w:hAnsiTheme="majorBidi" w:cstheme="majorBidi"/>
          <w:lang w:val="en-US"/>
        </w:rPr>
        <w:footnoteReference w:id="8"/>
      </w:r>
      <w:r w:rsidRPr="00B63412">
        <w:rPr>
          <w:rFonts w:asciiTheme="majorBidi" w:hAnsiTheme="majorBidi" w:cstheme="majorBidi"/>
          <w:lang w:val="en-US"/>
        </w:rPr>
        <w:t>. During this period, the extent of the settlement probably reached the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necropolis, which served as a </w:t>
      </w:r>
      <w:r w:rsidRPr="00B63412">
        <w:rPr>
          <w:rFonts w:asciiTheme="majorBidi" w:hAnsiTheme="majorBidi" w:cstheme="majorBidi"/>
          <w:lang w:val="en-US"/>
        </w:rPr>
        <w:lastRenderedPageBreak/>
        <w:t xml:space="preserve">necropolis for the city of </w:t>
      </w:r>
      <w:r w:rsidRPr="004B1EAB">
        <w:rPr>
          <w:rFonts w:asciiTheme="majorBidi" w:hAnsiTheme="majorBidi" w:cstheme="majorBidi"/>
          <w:i/>
          <w:iCs/>
          <w:lang w:val="en-US"/>
        </w:rPr>
        <w:t>Ṭušpa</w:t>
      </w:r>
      <w:r w:rsidRPr="00B63412">
        <w:rPr>
          <w:rFonts w:asciiTheme="majorBidi" w:hAnsiTheme="majorBidi" w:cstheme="majorBidi"/>
          <w:vertAlign w:val="superscript"/>
          <w:lang w:val="en-US"/>
        </w:rPr>
        <w:footnoteReference w:id="9"/>
      </w:r>
      <w:r w:rsidRPr="00B63412">
        <w:rPr>
          <w:rFonts w:asciiTheme="majorBidi" w:hAnsiTheme="majorBidi" w:cstheme="majorBidi"/>
          <w:lang w:val="en-US"/>
        </w:rPr>
        <w:t xml:space="preserve">. It is emphasized that the Kelepost necropolis extends 2 km to the north of </w:t>
      </w:r>
      <w:r w:rsidRPr="004B1EAB">
        <w:rPr>
          <w:rFonts w:asciiTheme="majorBidi" w:hAnsiTheme="majorBidi" w:cstheme="majorBidi"/>
          <w:i/>
          <w:iCs/>
          <w:lang w:val="en-US"/>
        </w:rPr>
        <w:t>Ṭušpa</w:t>
      </w:r>
      <w:r w:rsidRPr="00B63412">
        <w:rPr>
          <w:rFonts w:asciiTheme="majorBidi" w:hAnsiTheme="majorBidi" w:cstheme="majorBidi"/>
          <w:lang w:val="en-US"/>
        </w:rPr>
        <w:t>, to the southwest of the Kalecik</w:t>
      </w:r>
      <w:r w:rsidR="00E356F6" w:rsidRPr="00B63412">
        <w:rPr>
          <w:rFonts w:asciiTheme="majorBidi"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Kalecik</w:instrText>
      </w:r>
      <w:r w:rsidR="00E356F6" w:rsidRPr="00B63412">
        <w:rPr>
          <w:lang w:val="en-US"/>
        </w:rPr>
        <w:instrText xml:space="preserve">"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Kalecik Fortress</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in the northeast, to the Yeni Sanayi Çarşı area in the north, to the train road in the south and inside to the Iskele neighborhood in the west. Overall, it encompasses an area of 1-1.5 km in the east-west direction, and a couple of kilometers more in the north-south direction (Sevin, 2012</w:t>
      </w:r>
      <w:r w:rsidR="00B5274F">
        <w:rPr>
          <w:rFonts w:asciiTheme="majorBidi" w:hAnsiTheme="majorBidi" w:cstheme="majorBidi"/>
          <w:lang w:val="en-US"/>
        </w:rPr>
        <w:t>a</w:t>
      </w:r>
      <w:r w:rsidRPr="00B63412">
        <w:rPr>
          <w:rFonts w:asciiTheme="majorBidi" w:hAnsiTheme="majorBidi" w:cstheme="majorBidi"/>
          <w:lang w:val="en-US"/>
        </w:rPr>
        <w:t xml:space="preserve">: 108-109). The cemetery surrounds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and its northern zones like an arc, further demonstrating the extent of </w:t>
      </w:r>
      <w:r w:rsidRPr="00B63412">
        <w:rPr>
          <w:rFonts w:asciiTheme="majorBidi" w:hAnsiTheme="majorBidi" w:cstheme="majorBidi"/>
          <w:i/>
          <w:iCs/>
          <w:lang w:val="en-US"/>
        </w:rPr>
        <w:t>Ṭušpa</w:t>
      </w:r>
      <w:r w:rsidRPr="00B63412">
        <w:rPr>
          <w:rFonts w:asciiTheme="majorBidi" w:hAnsiTheme="majorBidi" w:cstheme="majorBidi"/>
          <w:lang w:val="en-US"/>
        </w:rPr>
        <w:t xml:space="preserve"> towards the north. In a sense, such off-site cemeteries of the Urartian Kingdom define the limits of the cities. Thus, a consideration of the expansion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and its necropolis suggests that the Engüsner stream—cutting the Van Plain from the west to the east—stood as a natural border between the city and the necropolis (Işık &amp; Genç, 2012: 72-79).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reed fields nearby the shore border the settlement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in the west. A sewerage work in 1979, on the other hand, revealed its extension towards the east. During this work, remains of structures with stone foundations, as well as several finds such as cuneiform inscribed chest guards belonging to the Urartian kings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were found about 1 kilometer to the northeast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(Belli, 1983: 361-371). The precise borders of the Urartian capital </w:t>
      </w:r>
      <w:r w:rsidRPr="004B1EAB">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that is today inhabited by the modern city of Van, however, can only be detected through further scientific research.</w:t>
      </w:r>
    </w:p>
    <w:p w14:paraId="3ADFBBD3" w14:textId="389C38C7" w:rsidR="00FF0A5F" w:rsidRPr="00916DC9" w:rsidRDefault="00FF0A5F" w:rsidP="00FF0A5F">
      <w:pPr>
        <w:keepNext/>
        <w:keepLines/>
        <w:spacing w:before="360" w:after="120" w:line="276" w:lineRule="auto"/>
        <w:jc w:val="both"/>
        <w:outlineLvl w:val="1"/>
        <w:rPr>
          <w:rFonts w:asciiTheme="majorBidi" w:eastAsia="Arial" w:hAnsiTheme="majorBidi" w:cstheme="majorBidi"/>
          <w:b/>
          <w:sz w:val="28"/>
          <w:szCs w:val="28"/>
          <w:lang w:val="en-US" w:eastAsia="tr-TR" w:bidi="he-IL"/>
        </w:rPr>
      </w:pPr>
      <w:bookmarkStart w:id="22" w:name="_Toc132072507"/>
      <w:bookmarkStart w:id="23" w:name="_Toc164771005"/>
      <w:r w:rsidRPr="00916DC9">
        <w:rPr>
          <w:rFonts w:asciiTheme="majorBidi" w:eastAsia="Arial" w:hAnsiTheme="majorBidi" w:cstheme="majorBidi"/>
          <w:b/>
          <w:sz w:val="28"/>
          <w:szCs w:val="28"/>
          <w:lang w:val="en-US" w:eastAsia="tr-TR" w:bidi="he-IL"/>
        </w:rPr>
        <w:t>2.</w:t>
      </w:r>
      <w:r w:rsidR="00916DC9">
        <w:rPr>
          <w:rFonts w:asciiTheme="majorBidi" w:eastAsia="Arial" w:hAnsiTheme="majorBidi" w:cstheme="majorBidi"/>
          <w:b/>
          <w:sz w:val="28"/>
          <w:szCs w:val="28"/>
          <w:lang w:val="en-US" w:eastAsia="tr-TR" w:bidi="he-IL"/>
        </w:rPr>
        <w:t>4</w:t>
      </w:r>
      <w:r w:rsidRPr="00916DC9">
        <w:rPr>
          <w:rFonts w:asciiTheme="majorBidi" w:eastAsia="Arial" w:hAnsiTheme="majorBidi" w:cstheme="majorBidi"/>
          <w:b/>
          <w:sz w:val="28"/>
          <w:szCs w:val="28"/>
          <w:lang w:val="en-US" w:eastAsia="tr-TR" w:bidi="he-IL"/>
        </w:rPr>
        <w:t xml:space="preserve">. The First Indication of </w:t>
      </w:r>
      <w:r w:rsidRPr="00916DC9">
        <w:rPr>
          <w:rFonts w:asciiTheme="majorBidi" w:eastAsia="Arial" w:hAnsiTheme="majorBidi" w:cstheme="majorBidi"/>
          <w:b/>
          <w:i/>
          <w:iCs/>
          <w:sz w:val="28"/>
          <w:szCs w:val="28"/>
          <w:lang w:val="en-US" w:eastAsia="tr-TR" w:bidi="he-IL"/>
        </w:rPr>
        <w:t>Ṭušpa</w:t>
      </w:r>
      <w:r w:rsidR="005621EB" w:rsidRPr="00916DC9">
        <w:rPr>
          <w:rFonts w:asciiTheme="majorBidi" w:eastAsia="Arial" w:hAnsiTheme="majorBidi" w:cstheme="majorBidi"/>
          <w:b/>
          <w:i/>
          <w:iCs/>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i/>
          <w:iCs/>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in the Urartian</w:t>
      </w:r>
      <w:r w:rsidR="005F421B" w:rsidRPr="00916DC9">
        <w:rPr>
          <w:rFonts w:asciiTheme="majorBidi" w:eastAsia="Arial" w:hAnsiTheme="majorBidi" w:cstheme="majorBidi"/>
          <w:b/>
          <w:sz w:val="28"/>
          <w:szCs w:val="28"/>
          <w:lang w:val="en-US" w:eastAsia="tr-TR" w:bidi="he-IL"/>
        </w:rPr>
        <w:fldChar w:fldCharType="begin"/>
      </w:r>
      <w:r w:rsidR="005F421B" w:rsidRPr="00916DC9">
        <w:rPr>
          <w:sz w:val="28"/>
          <w:szCs w:val="28"/>
          <w:lang w:val="en-US"/>
        </w:rPr>
        <w:instrText xml:space="preserve"> XE "</w:instrText>
      </w:r>
      <w:r w:rsidR="005F421B" w:rsidRPr="00916DC9">
        <w:rPr>
          <w:rFonts w:asciiTheme="majorBidi" w:hAnsiTheme="majorBidi" w:cstheme="majorBidi"/>
          <w:sz w:val="28"/>
          <w:szCs w:val="28"/>
          <w:lang w:val="en-US"/>
        </w:rPr>
        <w:instrText>Urartian</w:instrText>
      </w:r>
      <w:r w:rsidR="005F421B" w:rsidRPr="00916DC9">
        <w:rPr>
          <w:sz w:val="28"/>
          <w:szCs w:val="28"/>
          <w:lang w:val="en-US"/>
        </w:rPr>
        <w:instrText xml:space="preserve">" </w:instrText>
      </w:r>
      <w:r w:rsidR="005F421B"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Inscriptions: The co-regency of </w:t>
      </w:r>
      <w:r w:rsidRPr="00916DC9">
        <w:rPr>
          <w:rFonts w:asciiTheme="majorBidi" w:eastAsia="Arial" w:hAnsiTheme="majorBidi" w:cstheme="majorBidi"/>
          <w:b/>
          <w:i/>
          <w:iCs/>
          <w:sz w:val="28"/>
          <w:szCs w:val="28"/>
          <w:lang w:val="en-US" w:eastAsia="tr-TR" w:bidi="he-IL"/>
        </w:rPr>
        <w:t>Išpuini</w:t>
      </w:r>
      <w:r w:rsidR="00512579" w:rsidRPr="00916DC9">
        <w:rPr>
          <w:rFonts w:asciiTheme="majorBidi" w:eastAsia="Arial" w:hAnsiTheme="majorBidi" w:cstheme="majorBidi"/>
          <w:b/>
          <w:i/>
          <w:iCs/>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i/>
          <w:iCs/>
          <w:sz w:val="28"/>
          <w:szCs w:val="28"/>
          <w:lang w:val="en-US"/>
        </w:rPr>
        <w:instrText>Išpuini</w:instrText>
      </w:r>
      <w:r w:rsidR="00512579" w:rsidRPr="00916DC9">
        <w:rPr>
          <w:sz w:val="28"/>
          <w:szCs w:val="28"/>
          <w:lang w:val="en-US"/>
        </w:rPr>
        <w:instrText xml:space="preserve">" </w:instrText>
      </w:r>
      <w:r w:rsidR="00512579" w:rsidRPr="00916DC9">
        <w:rPr>
          <w:rFonts w:asciiTheme="majorBidi" w:eastAsia="Arial" w:hAnsiTheme="majorBidi" w:cstheme="majorBidi"/>
          <w:b/>
          <w:i/>
          <w:iCs/>
          <w:sz w:val="28"/>
          <w:szCs w:val="28"/>
          <w:lang w:val="en-US" w:eastAsia="tr-TR" w:bidi="he-IL"/>
        </w:rPr>
        <w:fldChar w:fldCharType="end"/>
      </w:r>
      <w:r w:rsidRPr="00916DC9">
        <w:rPr>
          <w:rFonts w:asciiTheme="majorBidi" w:eastAsia="Arial" w:hAnsiTheme="majorBidi" w:cstheme="majorBidi"/>
          <w:b/>
          <w:i/>
          <w:iCs/>
          <w:sz w:val="28"/>
          <w:szCs w:val="28"/>
          <w:lang w:val="en-US" w:eastAsia="tr-TR" w:bidi="he-IL"/>
        </w:rPr>
        <w:t xml:space="preserve"> </w:t>
      </w:r>
      <w:r w:rsidRPr="00916DC9">
        <w:rPr>
          <w:rFonts w:asciiTheme="majorBidi" w:eastAsia="Arial" w:hAnsiTheme="majorBidi" w:cstheme="majorBidi"/>
          <w:b/>
          <w:sz w:val="28"/>
          <w:szCs w:val="28"/>
          <w:lang w:val="en-US" w:eastAsia="tr-TR" w:bidi="he-IL"/>
        </w:rPr>
        <w:t xml:space="preserve">and his Son </w:t>
      </w:r>
      <w:r w:rsidRPr="00916DC9">
        <w:rPr>
          <w:rFonts w:asciiTheme="majorBidi" w:eastAsia="Arial" w:hAnsiTheme="majorBidi" w:cstheme="majorBidi"/>
          <w:b/>
          <w:i/>
          <w:iCs/>
          <w:sz w:val="28"/>
          <w:szCs w:val="28"/>
          <w:lang w:val="en-US" w:eastAsia="tr-TR" w:bidi="he-IL"/>
        </w:rPr>
        <w:t>Minua</w:t>
      </w:r>
      <w:bookmarkEnd w:id="22"/>
      <w:bookmarkEnd w:id="23"/>
      <w:r w:rsidR="00512579" w:rsidRPr="00916DC9">
        <w:rPr>
          <w:rFonts w:asciiTheme="majorBidi" w:eastAsia="Arial" w:hAnsiTheme="majorBidi" w:cstheme="majorBidi"/>
          <w:b/>
          <w:i/>
          <w:iCs/>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sz w:val="28"/>
          <w:szCs w:val="28"/>
          <w:lang w:val="en-US"/>
        </w:rPr>
        <w:instrText>Minua</w:instrText>
      </w:r>
      <w:r w:rsidR="00512579" w:rsidRPr="00916DC9">
        <w:rPr>
          <w:sz w:val="28"/>
          <w:szCs w:val="28"/>
          <w:lang w:val="en-US"/>
        </w:rPr>
        <w:instrText xml:space="preserve">" </w:instrText>
      </w:r>
      <w:r w:rsidR="00512579" w:rsidRPr="00916DC9">
        <w:rPr>
          <w:rFonts w:asciiTheme="majorBidi" w:eastAsia="Arial" w:hAnsiTheme="majorBidi" w:cstheme="majorBidi"/>
          <w:b/>
          <w:i/>
          <w:iCs/>
          <w:sz w:val="28"/>
          <w:szCs w:val="28"/>
          <w:lang w:val="en-US" w:eastAsia="tr-TR" w:bidi="he-IL"/>
        </w:rPr>
        <w:fldChar w:fldCharType="end"/>
      </w:r>
    </w:p>
    <w:p w14:paraId="34354EC4" w14:textId="62F6E503"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A group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w:t>
      </w:r>
      <w:r w:rsidR="00127DA6" w:rsidRPr="00B63412">
        <w:rPr>
          <w:rFonts w:asciiTheme="majorBidi" w:hAnsiTheme="majorBidi" w:cstheme="majorBidi"/>
          <w:lang w:val="en-US"/>
        </w:rPr>
        <w:t>indicate</w:t>
      </w:r>
      <w:r w:rsidRPr="00B63412">
        <w:rPr>
          <w:rFonts w:asciiTheme="majorBidi" w:hAnsiTheme="majorBidi" w:cstheme="majorBidi"/>
          <w:lang w:val="en-US"/>
        </w:rPr>
        <w:t xml:space="preserve"> the name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along with his son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These inscriptions are suggested to be dating to the end of the reign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and this period is known as the ‘father-son, co-regency period’ of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vertAlign w:val="superscript"/>
          <w:lang w:val="en-US"/>
        </w:rPr>
        <w:footnoteReference w:id="10"/>
      </w:r>
      <w:r w:rsidRPr="00B63412">
        <w:rPr>
          <w:rFonts w:asciiTheme="majorBidi" w:hAnsiTheme="majorBidi" w:cstheme="majorBidi"/>
          <w:lang w:val="en-US"/>
        </w:rPr>
        <w:t>. In addition to these two kings, several other Urartian inscriptions also incorporate the name of Inušpua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about whom we don’t have much information to date but is thought to be the son of Minua</w:t>
      </w:r>
      <w:r w:rsidRPr="00B63412">
        <w:rPr>
          <w:rFonts w:asciiTheme="majorBidi" w:hAnsiTheme="majorBidi" w:cstheme="majorBidi"/>
          <w:vertAlign w:val="superscript"/>
          <w:lang w:val="en-US"/>
        </w:rPr>
        <w:footnoteReference w:id="11"/>
      </w:r>
      <w:r w:rsidRPr="00B63412">
        <w:rPr>
          <w:rFonts w:asciiTheme="majorBidi" w:hAnsiTheme="majorBidi" w:cstheme="majorBidi"/>
          <w:lang w:val="en-US"/>
        </w:rPr>
        <w:t xml:space="preserve">. Based on the inscriptions recovered so far, the name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was first mentioned during the co-regency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and his son Minua.</w:t>
      </w:r>
      <w:r w:rsidRPr="00B63412">
        <w:rPr>
          <w:rStyle w:val="FootnoteReference"/>
          <w:rFonts w:asciiTheme="majorBidi" w:hAnsiTheme="majorBidi" w:cstheme="majorBidi"/>
          <w:lang w:val="en-US"/>
        </w:rPr>
        <w:footnoteReference w:id="12"/>
      </w:r>
      <w:r w:rsidRPr="00B63412">
        <w:rPr>
          <w:rFonts w:asciiTheme="majorBidi" w:hAnsiTheme="majorBidi" w:cstheme="majorBidi"/>
          <w:lang w:val="en-US"/>
        </w:rPr>
        <w:t xml:space="preserve"> Among these inscriptions, the Urartian pantheon listed on the Meher Kapı</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Meher Kapı</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provides some insights into the name of the city of </w:t>
      </w:r>
      <w:r w:rsidRPr="004B1EAB">
        <w:rPr>
          <w:rFonts w:asciiTheme="majorBidi" w:hAnsiTheme="majorBidi" w:cstheme="majorBidi"/>
          <w:i/>
          <w:iCs/>
          <w:lang w:val="en-US"/>
        </w:rPr>
        <w:t>Ṭušpa</w:t>
      </w:r>
      <w:r w:rsidRPr="00B63412">
        <w:rPr>
          <w:rFonts w:asciiTheme="majorBidi" w:hAnsiTheme="majorBidi" w:cstheme="majorBidi"/>
          <w:lang w:val="en-US"/>
        </w:rPr>
        <w:t>. This inscription mentions the three major sacred cities and the number of animals to be sacrificed for their gods. These cities are ‛</w:t>
      </w:r>
      <w:r w:rsidRPr="00AE00EE">
        <w:rPr>
          <w:rFonts w:asciiTheme="majorBidi" w:hAnsiTheme="majorBidi" w:cstheme="majorBidi"/>
          <w:i/>
          <w:iCs/>
          <w:lang w:val="en-US"/>
        </w:rPr>
        <w:t>Ardini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AE00EE">
        <w:rPr>
          <w:rFonts w:asciiTheme="majorBidi" w:hAnsiTheme="majorBidi" w:cstheme="majorBidi"/>
          <w:i/>
          <w:iCs/>
          <w:lang w:val="en-US"/>
        </w:rPr>
        <w:instrText>Ardini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184EC8">
        <w:rPr>
          <w:rFonts w:asciiTheme="majorBidi" w:hAnsiTheme="majorBidi" w:cstheme="majorBidi"/>
          <w:i/>
          <w:iCs/>
          <w:lang w:val="en-US"/>
        </w:rPr>
        <w:t>Muṣaṣir</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w:t>
      </w:r>
      <w:r w:rsidRPr="00184EC8">
        <w:rPr>
          <w:rFonts w:asciiTheme="majorBidi" w:hAnsiTheme="majorBidi" w:cstheme="majorBidi"/>
          <w:i/>
          <w:iCs/>
          <w:lang w:val="en-US"/>
        </w:rPr>
        <w:t>Qumenu</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Qumenu</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(in Assyrian </w:t>
      </w:r>
      <w:r w:rsidRPr="00184EC8">
        <w:rPr>
          <w:rFonts w:asciiTheme="majorBidi" w:hAnsiTheme="majorBidi" w:cstheme="majorBidi"/>
          <w:i/>
          <w:iCs/>
          <w:lang w:val="en-US"/>
        </w:rPr>
        <w:t>Kumme</w:t>
      </w:r>
      <w:r w:rsidR="00D2795E" w:rsidRPr="00B63412">
        <w:rPr>
          <w:rFonts w:asciiTheme="majorBidi" w:hAnsiTheme="majorBidi" w:cstheme="majorBidi"/>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Kumme</w:instrText>
      </w:r>
      <w:r w:rsidR="00D2795E" w:rsidRPr="00B63412">
        <w:rPr>
          <w:lang w:val="en-US"/>
        </w:rPr>
        <w:instrText xml:space="preserve">" </w:instrText>
      </w:r>
      <w:r w:rsidR="00D2795E" w:rsidRPr="00B63412">
        <w:rPr>
          <w:rFonts w:asciiTheme="majorBidi" w:hAnsiTheme="majorBidi" w:cstheme="majorBidi"/>
          <w:lang w:val="en-US"/>
        </w:rPr>
        <w:fldChar w:fldCharType="end"/>
      </w:r>
      <w:r w:rsidRPr="00B63412">
        <w:rPr>
          <w:rFonts w:asciiTheme="majorBidi" w:hAnsiTheme="majorBidi" w:cstheme="majorBidi"/>
          <w:lang w:val="en-US"/>
        </w:rPr>
        <w:t xml:space="preserve">), and </w:t>
      </w:r>
      <w:r w:rsidRPr="004B1EAB">
        <w:rPr>
          <w:rFonts w:asciiTheme="majorBidi" w:hAnsiTheme="majorBidi" w:cstheme="majorBidi"/>
          <w:i/>
          <w:iCs/>
          <w:lang w:val="en-US"/>
        </w:rPr>
        <w:t>Ṭušpa</w:t>
      </w:r>
      <w:r w:rsidRPr="00B63412">
        <w:rPr>
          <w:rFonts w:asciiTheme="majorBidi" w:hAnsiTheme="majorBidi" w:cstheme="majorBidi"/>
          <w:lang w:val="en-US"/>
        </w:rPr>
        <w:t xml:space="preserve">, respectively. The text incorporates the expression that “two sheep and cattle should be sacrificed for the god of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(CTU I. A 3-1, 14, 56). The god of the city of </w:t>
      </w:r>
      <w:r w:rsidRPr="004B1EAB">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is suggested to be the sun god </w:t>
      </w:r>
      <w:r w:rsidRPr="00184EC8">
        <w:rPr>
          <w:rFonts w:asciiTheme="majorBidi" w:hAnsiTheme="majorBidi" w:cstheme="majorBidi"/>
          <w:i/>
          <w:iCs/>
          <w:lang w:val="en-US"/>
        </w:rPr>
        <w:t>Šiuini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Šiuini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(Salvini</w:t>
      </w:r>
      <w:r w:rsidR="00606D89">
        <w:rPr>
          <w:rFonts w:asciiTheme="majorBidi" w:hAnsiTheme="majorBidi" w:cstheme="majorBidi"/>
          <w:lang w:val="en-US"/>
        </w:rPr>
        <w:t>,</w:t>
      </w:r>
      <w:r w:rsidRPr="00B63412">
        <w:rPr>
          <w:rFonts w:asciiTheme="majorBidi" w:hAnsiTheme="majorBidi" w:cstheme="majorBidi"/>
          <w:lang w:val="en-US"/>
        </w:rPr>
        <w:t xml:space="preserve"> 2006: 199). This should be related to the association of three Urartian cities mentioned in the Meher Kapı inscription with the three major Urartian deities (</w:t>
      </w:r>
      <w:r w:rsidRPr="00AE00EE">
        <w:rPr>
          <w:rFonts w:asciiTheme="majorBidi" w:hAnsiTheme="majorBidi" w:cstheme="majorBidi"/>
          <w:i/>
          <w:iCs/>
          <w:lang w:val="en-US"/>
        </w:rPr>
        <w:t>Ardini</w:t>
      </w:r>
      <w:r w:rsidRPr="00B63412">
        <w:rPr>
          <w:rFonts w:asciiTheme="majorBidi" w:hAnsiTheme="majorBidi" w:cstheme="majorBidi"/>
          <w:lang w:val="en-US"/>
        </w:rPr>
        <w:t>=Ḫaldi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184EC8">
        <w:rPr>
          <w:rFonts w:asciiTheme="majorBidi" w:hAnsiTheme="majorBidi" w:cstheme="majorBidi"/>
          <w:i/>
          <w:iCs/>
          <w:lang w:val="en-US"/>
        </w:rPr>
        <w:t>Qumenu</w:t>
      </w:r>
      <w:r w:rsidRPr="00B63412">
        <w:rPr>
          <w:rFonts w:asciiTheme="majorBidi" w:hAnsiTheme="majorBidi" w:cstheme="majorBidi"/>
          <w:lang w:val="en-US"/>
        </w:rPr>
        <w:t>=</w:t>
      </w:r>
      <w:r w:rsidRPr="00184EC8">
        <w:rPr>
          <w:rFonts w:asciiTheme="majorBidi" w:hAnsiTheme="majorBidi" w:cstheme="majorBidi"/>
          <w:i/>
          <w:iCs/>
          <w:lang w:val="en-US"/>
        </w:rPr>
        <w:t>Teišeba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Teišeba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4B1EAB">
        <w:rPr>
          <w:rFonts w:asciiTheme="majorBidi" w:hAnsiTheme="majorBidi" w:cstheme="majorBidi"/>
          <w:i/>
          <w:iCs/>
          <w:lang w:val="en-US"/>
        </w:rPr>
        <w:t>Ṭušpa</w:t>
      </w:r>
      <w:r w:rsidRPr="00B63412">
        <w:rPr>
          <w:rFonts w:asciiTheme="majorBidi" w:hAnsiTheme="majorBidi" w:cstheme="majorBidi"/>
          <w:lang w:val="en-US"/>
        </w:rPr>
        <w:t>=</w:t>
      </w:r>
      <w:r w:rsidRPr="0017207B">
        <w:rPr>
          <w:rFonts w:asciiTheme="majorBidi" w:hAnsiTheme="majorBidi" w:cstheme="majorBidi"/>
          <w:i/>
          <w:iCs/>
          <w:lang w:val="en-US"/>
        </w:rPr>
        <w:t>Šiuini</w:t>
      </w:r>
      <w:r w:rsidRPr="00B63412">
        <w:rPr>
          <w:rFonts w:asciiTheme="majorBidi" w:hAnsiTheme="majorBidi" w:cstheme="majorBidi"/>
          <w:lang w:val="en-US"/>
        </w:rPr>
        <w:t xml:space="preserve">?). The Meher Kapı </w:t>
      </w:r>
      <w:r w:rsidRPr="00B63412">
        <w:rPr>
          <w:rFonts w:asciiTheme="majorBidi" w:hAnsiTheme="majorBidi" w:cstheme="majorBidi"/>
          <w:lang w:val="en-US"/>
        </w:rPr>
        <w:lastRenderedPageBreak/>
        <w:t>inscription also indicates the sacrificing of a cow (GU</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ÁB) for goddess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ṭušpuea (CTU I. A 3-1, 21, 68-69). The goddess </w:t>
      </w:r>
      <w:r w:rsidRPr="00444979">
        <w:rPr>
          <w:rFonts w:asciiTheme="majorBidi" w:hAnsiTheme="majorBidi" w:cstheme="majorBidi"/>
          <w:i/>
          <w:iCs/>
          <w:lang w:val="en-US"/>
        </w:rPr>
        <w:t>Ṭušpuea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444979">
        <w:rPr>
          <w:rFonts w:asciiTheme="majorBidi" w:hAnsiTheme="majorBidi" w:cstheme="majorBidi"/>
          <w:i/>
          <w:iCs/>
          <w:lang w:val="en-US"/>
        </w:rPr>
        <w:instrText>Ṭušpuea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is among the consorts of the three major Urartian gods in the Meher Kapı inscription: ʾArubani=Ḫaldi, Baba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Baba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=Teišeba, </w:t>
      </w:r>
      <w:r w:rsidRPr="00444979">
        <w:rPr>
          <w:rFonts w:asciiTheme="majorBidi" w:hAnsiTheme="majorBidi" w:cstheme="majorBidi"/>
          <w:i/>
          <w:iCs/>
          <w:lang w:val="en-US"/>
        </w:rPr>
        <w:t>Ṭušpuea</w:t>
      </w:r>
      <w:r w:rsidRPr="00B63412">
        <w:rPr>
          <w:rFonts w:asciiTheme="majorBidi" w:hAnsiTheme="majorBidi" w:cstheme="majorBidi"/>
          <w:lang w:val="en-US"/>
        </w:rPr>
        <w:t>=</w:t>
      </w:r>
      <w:r w:rsidR="004224C2" w:rsidRPr="00444979">
        <w:rPr>
          <w:rFonts w:asciiTheme="majorBidi" w:hAnsiTheme="majorBidi" w:cstheme="majorBidi"/>
          <w:i/>
          <w:iCs/>
          <w:lang w:val="en-US"/>
        </w:rPr>
        <w:t>Šiuini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4224C2" w:rsidRPr="00444979">
        <w:rPr>
          <w:rFonts w:asciiTheme="majorBidi" w:hAnsiTheme="majorBidi" w:cstheme="majorBidi"/>
          <w:i/>
          <w:iCs/>
          <w:lang w:val="en-US"/>
        </w:rPr>
        <w:instrText>Šiuini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Due to this association, as well as the similarities of the names, it is suggested that ‘</w:t>
      </w:r>
      <w:r w:rsidRPr="00444979">
        <w:rPr>
          <w:rFonts w:asciiTheme="majorBidi" w:hAnsiTheme="majorBidi" w:cstheme="majorBidi"/>
          <w:i/>
          <w:iCs/>
          <w:lang w:val="en-US"/>
        </w:rPr>
        <w:t>Ṭušpuea</w:t>
      </w:r>
      <w:r w:rsidRPr="00B63412">
        <w:rPr>
          <w:rFonts w:asciiTheme="majorBidi" w:hAnsiTheme="majorBidi" w:cstheme="majorBidi"/>
          <w:lang w:val="en-US"/>
        </w:rPr>
        <w:t xml:space="preserve">’ was the goddess of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(Çilingiroğlu, 1997: 161). This association is related to the similarities of the names, and the god-goddess names ranked in the Meher Kapı inscription. Such an association between </w:t>
      </w:r>
      <w:r w:rsidRPr="004B1EAB">
        <w:rPr>
          <w:rFonts w:asciiTheme="majorBidi" w:hAnsiTheme="majorBidi" w:cstheme="majorBidi"/>
          <w:i/>
          <w:iCs/>
          <w:lang w:val="en-US"/>
        </w:rPr>
        <w:t>Ṭušpa</w:t>
      </w:r>
      <w:r w:rsidRPr="00B63412">
        <w:rPr>
          <w:rFonts w:asciiTheme="majorBidi" w:hAnsiTheme="majorBidi" w:cstheme="majorBidi"/>
          <w:lang w:val="en-US"/>
        </w:rPr>
        <w:t>=</w:t>
      </w:r>
      <w:r w:rsidRPr="00444979">
        <w:rPr>
          <w:rFonts w:asciiTheme="majorBidi" w:hAnsiTheme="majorBidi" w:cstheme="majorBidi"/>
          <w:i/>
          <w:iCs/>
          <w:lang w:val="en-US"/>
        </w:rPr>
        <w:t>Ṭušpuea</w:t>
      </w:r>
      <w:r w:rsidRPr="00B63412">
        <w:rPr>
          <w:rFonts w:asciiTheme="majorBidi" w:hAnsiTheme="majorBidi" w:cstheme="majorBidi"/>
          <w:lang w:val="en-US"/>
        </w:rPr>
        <w:t xml:space="preserve"> would also explain why the name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was not given to new cities/fortresses built by the Urartian kings (e.g., </w:t>
      </w:r>
      <w:r w:rsidRPr="00184EC8">
        <w:rPr>
          <w:rFonts w:asciiTheme="majorBidi" w:hAnsiTheme="majorBidi" w:cstheme="majorBidi"/>
          <w:i/>
          <w:iCs/>
          <w:lang w:val="en-US"/>
        </w:rPr>
        <w:t>Minuaḫinili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Minuaḫinili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184EC8">
        <w:rPr>
          <w:rFonts w:asciiTheme="majorBidi" w:hAnsiTheme="majorBidi" w:cstheme="majorBidi"/>
          <w:i/>
          <w:iCs/>
          <w:lang w:val="en-US"/>
        </w:rPr>
        <w:t>Rusaḫinili</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184EC8">
        <w:rPr>
          <w:rFonts w:asciiTheme="majorBidi" w:hAnsiTheme="majorBidi" w:cstheme="majorBidi"/>
          <w:i/>
          <w:iCs/>
          <w:lang w:val="en-US"/>
        </w:rPr>
        <w:instrText>Rusaḫinili</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At this point, it would be plausible to suggest that </w:t>
      </w:r>
      <w:r w:rsidRPr="004B1EAB">
        <w:rPr>
          <w:rFonts w:asciiTheme="majorBidi" w:hAnsiTheme="majorBidi" w:cstheme="majorBidi"/>
          <w:i/>
          <w:iCs/>
          <w:lang w:val="en-US"/>
        </w:rPr>
        <w:t>Ṭušpa</w:t>
      </w:r>
      <w:r w:rsidRPr="00B63412">
        <w:rPr>
          <w:rFonts w:asciiTheme="majorBidi" w:hAnsiTheme="majorBidi" w:cstheme="majorBidi"/>
          <w:lang w:val="en-US"/>
        </w:rPr>
        <w:t xml:space="preserve"> was a center that was already associated with a local goddess before the establishment of the kingdom. With the formation of the Urartian state, the local deity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should have had been incorporated into the flexible pantheon of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It is known that the Urartian kings dedicated temples to God Ḫaldi, but also the local deities of the conquered areas or the newly established centers.</w:t>
      </w:r>
      <w:r w:rsidRPr="00B63412">
        <w:rPr>
          <w:rFonts w:asciiTheme="majorBidi" w:hAnsiTheme="majorBidi" w:cstheme="majorBidi"/>
          <w:vertAlign w:val="superscript"/>
          <w:lang w:val="en-US"/>
        </w:rPr>
        <w:footnoteReference w:id="13"/>
      </w:r>
      <w:r w:rsidRPr="00B63412">
        <w:rPr>
          <w:rFonts w:asciiTheme="majorBidi" w:hAnsiTheme="majorBidi" w:cstheme="majorBidi"/>
          <w:lang w:val="en-US"/>
        </w:rPr>
        <w:t xml:space="preserve"> A similar case should be true for </w:t>
      </w:r>
      <w:r w:rsidRPr="004B1EAB">
        <w:rPr>
          <w:rFonts w:asciiTheme="majorBidi" w:hAnsiTheme="majorBidi" w:cstheme="majorBidi"/>
          <w:i/>
          <w:iCs/>
          <w:lang w:val="en-US"/>
        </w:rPr>
        <w:t>Ṭušpa</w:t>
      </w:r>
      <w:r w:rsidRPr="00B63412">
        <w:rPr>
          <w:rFonts w:asciiTheme="majorBidi" w:hAnsiTheme="majorBidi" w:cstheme="majorBidi"/>
          <w:lang w:val="en-US"/>
        </w:rPr>
        <w:t xml:space="preserve"> as well. It is therefore plausible to expect that cult areas for Tušpuea and her consort, the sun god Šiuini, were also built in the fortress.</w:t>
      </w:r>
    </w:p>
    <w:p w14:paraId="7C1B891F" w14:textId="2994616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expression of ‛MAN </w:t>
      </w:r>
      <w:r w:rsidRPr="00B63412">
        <w:rPr>
          <w:rFonts w:asciiTheme="majorBidi" w:hAnsiTheme="majorBidi" w:cstheme="majorBidi"/>
          <w:vertAlign w:val="superscript"/>
          <w:lang w:val="en-US"/>
        </w:rPr>
        <w:t>KUR</w:t>
      </w:r>
      <w:r w:rsidRPr="00B63412">
        <w:rPr>
          <w:rFonts w:asciiTheme="majorBidi" w:hAnsiTheme="majorBidi" w:cstheme="majorBidi"/>
          <w:i/>
          <w:iCs/>
          <w:lang w:val="en-US"/>
        </w:rPr>
        <w:t xml:space="preserve">biainaúe alusi </w:t>
      </w:r>
      <w:r w:rsidRPr="00B63412">
        <w:rPr>
          <w:rFonts w:asciiTheme="majorBidi" w:hAnsiTheme="majorBidi" w:cstheme="majorBidi"/>
          <w:vertAlign w:val="superscript"/>
          <w:lang w:val="en-US"/>
        </w:rPr>
        <w:t>URU</w:t>
      </w:r>
      <w:r w:rsidRPr="00B63412">
        <w:rPr>
          <w:rFonts w:asciiTheme="majorBidi" w:hAnsiTheme="majorBidi" w:cstheme="majorBidi"/>
          <w:i/>
          <w:iCs/>
          <w:lang w:val="en-US"/>
        </w:rPr>
        <w:t>ṭušpa</w:t>
      </w:r>
      <w:r w:rsidRPr="00B63412">
        <w:rPr>
          <w:rFonts w:asciiTheme="majorBidi" w:hAnsiTheme="majorBidi" w:cstheme="majorBidi"/>
          <w:lang w:val="en-US"/>
        </w:rPr>
        <w:t xml:space="preserve"> URU = King of the </w:t>
      </w:r>
      <w:r w:rsidRPr="00650A0B">
        <w:rPr>
          <w:rFonts w:asciiTheme="majorBidi" w:hAnsiTheme="majorBidi" w:cstheme="majorBidi"/>
          <w:i/>
          <w:iCs/>
          <w:lang w:val="en-US"/>
        </w:rPr>
        <w:t>Biainili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Land, ruler of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city’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prominent in the inscriptions dating to the co-regency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This expression later became a common royal denotation for all Urartian kings. In the two inscriptions where we see this expression, the name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goes together with Minua. However, this denotation refers only to </w:t>
      </w:r>
      <w:r w:rsidRPr="00B63412">
        <w:rPr>
          <w:rFonts w:asciiTheme="majorBidi" w:hAnsiTheme="majorBidi" w:cstheme="majorBidi"/>
          <w:i/>
          <w:iCs/>
          <w:lang w:val="en-US"/>
        </w:rPr>
        <w:t>Išpuini</w:t>
      </w:r>
      <w:r w:rsidRPr="00B63412">
        <w:rPr>
          <w:rFonts w:asciiTheme="majorBidi" w:hAnsiTheme="majorBidi" w:cstheme="majorBidi"/>
          <w:vertAlign w:val="superscript"/>
          <w:lang w:val="en-US"/>
        </w:rPr>
        <w:footnoteReference w:id="14"/>
      </w:r>
      <w:r w:rsidRPr="00B63412">
        <w:rPr>
          <w:rFonts w:asciiTheme="majorBidi" w:hAnsiTheme="majorBidi" w:cstheme="majorBidi"/>
          <w:lang w:val="en-US"/>
        </w:rPr>
        <w:t xml:space="preserve">, and one can suggest that its use started during his reign. The inscriptions dating to the joint administration period also give information about the forced population movements from different lands and tribes to the city of </w:t>
      </w:r>
      <w:r w:rsidRPr="004B1EAB">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during the military campaigns of the Urartian kings</w:t>
      </w:r>
      <w:r w:rsidRPr="00B63412">
        <w:rPr>
          <w:rFonts w:asciiTheme="majorBidi" w:hAnsiTheme="majorBidi" w:cstheme="majorBidi"/>
          <w:vertAlign w:val="superscript"/>
          <w:lang w:val="en-US"/>
        </w:rPr>
        <w:footnoteReference w:id="15"/>
      </w:r>
      <w:r w:rsidRPr="00B63412">
        <w:rPr>
          <w:rFonts w:asciiTheme="majorBidi" w:hAnsiTheme="majorBidi" w:cstheme="majorBidi"/>
          <w:lang w:val="en-US"/>
        </w:rPr>
        <w:t>. In the Surp Boğos</w:t>
      </w:r>
      <w:r w:rsidR="008276E7" w:rsidRPr="00B63412">
        <w:rPr>
          <w:rFonts w:ascii="Times New Roman" w:hAnsi="Times New Roman" w:cs="Times New Roman"/>
          <w:lang w:val="en-US"/>
        </w:rPr>
        <w:t xml:space="preserve"> Church</w:t>
      </w:r>
      <w:r w:rsidRPr="00B63412">
        <w:rPr>
          <w:rFonts w:asciiTheme="majorBidi" w:hAnsiTheme="majorBidi" w:cstheme="majorBidi"/>
          <w:lang w:val="en-US"/>
        </w:rPr>
        <w:t xml:space="preserve"> and Karagündüz</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the deported populations are referred to as ‛úedia’. </w:t>
      </w:r>
      <w:r w:rsidRPr="00B63412">
        <w:rPr>
          <w:rFonts w:asciiTheme="majorBidi" w:hAnsiTheme="majorBidi" w:cstheme="majorBidi"/>
          <w:iCs/>
          <w:lang w:val="en-US"/>
        </w:rPr>
        <w:t>úedia or as reading ‘wedia’</w:t>
      </w:r>
      <w:r w:rsidRPr="00B63412">
        <w:rPr>
          <w:rFonts w:asciiTheme="majorBidi" w:hAnsiTheme="majorBidi" w:cstheme="majorBidi"/>
          <w:i/>
          <w:lang w:val="en-US"/>
        </w:rPr>
        <w:t xml:space="preserve"> </w:t>
      </w:r>
      <w:r w:rsidRPr="00B63412">
        <w:rPr>
          <w:rFonts w:asciiTheme="majorBidi" w:hAnsiTheme="majorBidi" w:cstheme="majorBidi"/>
          <w:lang w:val="en-US"/>
        </w:rPr>
        <w:t>should be a term referring to the captive and exiled women (Çavuşoğlu, Işık, &amp; Gökce, 2014: 238-240). The inscriptions indicate that these women ‛</w:t>
      </w:r>
      <w:r w:rsidRPr="00B63412">
        <w:rPr>
          <w:rFonts w:asciiTheme="majorBidi" w:hAnsiTheme="majorBidi" w:cstheme="majorBidi"/>
          <w:vertAlign w:val="superscript"/>
          <w:lang w:val="en-US"/>
        </w:rPr>
        <w:t>LÚ</w:t>
      </w:r>
      <w:r w:rsidRPr="00B63412">
        <w:rPr>
          <w:rFonts w:asciiTheme="majorBidi" w:hAnsiTheme="majorBidi" w:cstheme="majorBidi"/>
          <w:iCs/>
          <w:lang w:val="en-US"/>
        </w:rPr>
        <w:t xml:space="preserve">úedia </w:t>
      </w:r>
      <w:r w:rsidRPr="00B63412">
        <w:rPr>
          <w:rFonts w:asciiTheme="majorBidi" w:hAnsiTheme="majorBidi" w:cstheme="majorBidi"/>
          <w:lang w:val="en-US"/>
        </w:rPr>
        <w:t xml:space="preserve">or </w:t>
      </w:r>
      <w:r w:rsidRPr="00B63412">
        <w:rPr>
          <w:rFonts w:asciiTheme="majorBidi" w:hAnsiTheme="majorBidi" w:cstheme="majorBidi"/>
          <w:vertAlign w:val="superscript"/>
          <w:lang w:val="en-US"/>
        </w:rPr>
        <w:t>MUNUS</w:t>
      </w:r>
      <w:r w:rsidRPr="00B63412">
        <w:rPr>
          <w:rFonts w:asciiTheme="majorBidi" w:hAnsiTheme="majorBidi" w:cstheme="majorBidi"/>
          <w:lang w:val="en-US"/>
        </w:rPr>
        <w:t xml:space="preserve">úedia’ were brought to </w:t>
      </w:r>
      <w:r w:rsidRPr="004B1EAB">
        <w:rPr>
          <w:rFonts w:asciiTheme="majorBidi" w:hAnsiTheme="majorBidi" w:cstheme="majorBidi"/>
          <w:i/>
          <w:iCs/>
          <w:lang w:val="en-US"/>
        </w:rPr>
        <w:t>Ṭušpa</w:t>
      </w:r>
      <w:r w:rsidRPr="00B63412">
        <w:rPr>
          <w:rFonts w:asciiTheme="majorBidi" w:hAnsiTheme="majorBidi" w:cstheme="majorBidi"/>
          <w:lang w:val="en-US"/>
        </w:rPr>
        <w:t xml:space="preserve"> to become a ‘</w:t>
      </w:r>
      <w:r w:rsidRPr="00B63412">
        <w:rPr>
          <w:rFonts w:asciiTheme="majorBidi" w:hAnsiTheme="majorBidi" w:cstheme="majorBidi"/>
          <w:iCs/>
          <w:lang w:val="en-US"/>
        </w:rPr>
        <w:t>gurdari’?</w:t>
      </w:r>
      <w:r w:rsidRPr="00B63412">
        <w:rPr>
          <w:rFonts w:asciiTheme="majorBidi" w:hAnsiTheme="majorBidi" w:cstheme="majorBidi"/>
          <w:lang w:val="en-US"/>
        </w:rPr>
        <w:t xml:space="preserve"> for its ‘ašiniei</w:t>
      </w:r>
      <w:r w:rsidR="00127DA6" w:rsidRPr="00B63412">
        <w:rPr>
          <w:rFonts w:asciiTheme="majorBidi" w:hAnsiTheme="majorBidi" w:cstheme="majorBidi"/>
          <w:lang w:val="en-US"/>
        </w:rPr>
        <w:t>’</w:t>
      </w:r>
      <w:r w:rsidR="00127DA6" w:rsidRPr="00B63412">
        <w:rPr>
          <w:rFonts w:asciiTheme="majorBidi" w:hAnsiTheme="majorBidi" w:cstheme="majorBidi"/>
          <w:iCs/>
          <w:lang w:val="en-US"/>
        </w:rPr>
        <w:t>?</w:t>
      </w:r>
      <w:r w:rsidRPr="00B63412">
        <w:rPr>
          <w:rFonts w:asciiTheme="majorBidi" w:hAnsiTheme="majorBidi" w:cstheme="majorBidi"/>
          <w:lang w:val="en-US"/>
        </w:rPr>
        <w:t xml:space="preserve"> These unknown words make it difficult to fully understand the purpose of their exile to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However, according to the </w:t>
      </w:r>
      <w:r w:rsidR="00D451C9" w:rsidRPr="00B63412">
        <w:rPr>
          <w:rFonts w:asciiTheme="majorBidi" w:hAnsiTheme="majorBidi" w:cstheme="majorBidi"/>
          <w:lang w:val="en-US"/>
        </w:rPr>
        <w:t>Surp Boğos Church</w:t>
      </w:r>
      <w:r w:rsidR="0016201C" w:rsidRPr="00B63412">
        <w:rPr>
          <w:rFonts w:asciiTheme="majorBidi" w:hAnsiTheme="majorBidi" w:cstheme="majorBidi"/>
          <w:lang w:val="en-US"/>
        </w:rPr>
        <w:fldChar w:fldCharType="begin"/>
      </w:r>
      <w:r w:rsidR="0016201C" w:rsidRPr="00B63412">
        <w:rPr>
          <w:lang w:val="en-US"/>
        </w:rPr>
        <w:instrText xml:space="preserve"> XE "</w:instrText>
      </w:r>
      <w:r w:rsidR="0016201C" w:rsidRPr="00B63412">
        <w:rPr>
          <w:rFonts w:asciiTheme="majorBidi" w:hAnsiTheme="majorBidi" w:cstheme="majorBidi"/>
          <w:lang w:val="en-US"/>
        </w:rPr>
        <w:instrText>Surp Boğos Church</w:instrText>
      </w:r>
      <w:r w:rsidR="0016201C" w:rsidRPr="00B63412">
        <w:rPr>
          <w:lang w:val="en-US"/>
        </w:rPr>
        <w:instrText xml:space="preserve">" </w:instrText>
      </w:r>
      <w:r w:rsidR="0016201C" w:rsidRPr="00B63412">
        <w:rPr>
          <w:rFonts w:asciiTheme="majorBidi" w:hAnsiTheme="majorBidi" w:cstheme="majorBidi"/>
          <w:lang w:val="en-US"/>
        </w:rPr>
        <w:fldChar w:fldCharType="end"/>
      </w:r>
      <w:r w:rsidR="0016201C" w:rsidRPr="00B63412">
        <w:rPr>
          <w:rFonts w:asciiTheme="majorBidi" w:hAnsiTheme="majorBidi" w:cstheme="majorBidi"/>
          <w:lang w:val="en-US"/>
        </w:rPr>
        <w:t xml:space="preserve"> </w:t>
      </w:r>
      <w:r w:rsidRPr="00B63412">
        <w:rPr>
          <w:rFonts w:asciiTheme="majorBidi" w:hAnsiTheme="majorBidi" w:cstheme="majorBidi"/>
          <w:lang w:val="en-US"/>
        </w:rPr>
        <w:t xml:space="preserve">stelae if the expressions in these inscriptions stand true […x] thousand 670 people were brought from the </w:t>
      </w:r>
      <w:r w:rsidR="004224C2">
        <w:rPr>
          <w:rFonts w:asciiTheme="majorBidi" w:hAnsiTheme="majorBidi" w:cstheme="majorBidi"/>
          <w:i/>
          <w:lang w:val="en-US"/>
        </w:rPr>
        <w:t>Etiu/Etiuḫi/Etiuni</w:t>
      </w:r>
      <w:r w:rsidR="00184EC8">
        <w:rPr>
          <w:rFonts w:asciiTheme="majorBidi" w:hAnsiTheme="majorBidi" w:cstheme="majorBidi"/>
          <w:i/>
          <w:lang w:val="en-US"/>
        </w:rPr>
        <w:fldChar w:fldCharType="begin"/>
      </w:r>
      <w:r w:rsidR="00184EC8">
        <w:instrText xml:space="preserve"> XE "</w:instrText>
      </w:r>
      <w:r w:rsidR="00184EC8" w:rsidRPr="001130B2">
        <w:rPr>
          <w:rFonts w:asciiTheme="majorBidi" w:hAnsiTheme="majorBidi" w:cstheme="majorBidi"/>
          <w:i/>
          <w:lang w:val="en-US"/>
        </w:rPr>
        <w:instrText>Etiu/Etiuḫi/Etiuni</w:instrText>
      </w:r>
      <w:r w:rsidR="00184EC8">
        <w:instrText xml:space="preserve">" </w:instrText>
      </w:r>
      <w:r w:rsidR="00184EC8">
        <w:rPr>
          <w:rFonts w:asciiTheme="majorBidi" w:hAnsiTheme="majorBidi" w:cstheme="majorBidi"/>
          <w:i/>
          <w:lang w:val="en-US"/>
        </w:rPr>
        <w:fldChar w:fldCharType="end"/>
      </w:r>
      <w:r w:rsidRPr="00B63412">
        <w:rPr>
          <w:rFonts w:asciiTheme="majorBidi" w:hAnsiTheme="majorBidi" w:cstheme="majorBidi"/>
          <w:iCs/>
          <w:lang w:val="en-US"/>
        </w:rPr>
        <w:t xml:space="preserve"> tribes of </w:t>
      </w:r>
      <w:bookmarkStart w:id="25" w:name="_Hlk156761370"/>
      <w:r w:rsidRPr="00184EC8">
        <w:rPr>
          <w:rFonts w:asciiTheme="majorBidi" w:hAnsiTheme="majorBidi" w:cstheme="majorBidi"/>
          <w:i/>
          <w:lang w:val="en-US"/>
        </w:rPr>
        <w:t>Katarza</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Katarza</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184EC8">
        <w:rPr>
          <w:rFonts w:asciiTheme="majorBidi" w:hAnsiTheme="majorBidi" w:cstheme="majorBidi"/>
          <w:i/>
          <w:lang w:val="en-US"/>
        </w:rPr>
        <w:t>Luša</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bookmarkEnd w:id="25"/>
      <w:r w:rsidRPr="00B63412">
        <w:rPr>
          <w:rFonts w:asciiTheme="majorBidi" w:hAnsiTheme="majorBidi" w:cstheme="majorBidi"/>
          <w:iCs/>
          <w:lang w:val="en-US"/>
        </w:rPr>
        <w:t>and</w:t>
      </w:r>
      <w:r w:rsidRPr="00B63412">
        <w:rPr>
          <w:rFonts w:asciiTheme="majorBidi" w:hAnsiTheme="majorBidi" w:cstheme="majorBidi"/>
          <w:lang w:val="en-US"/>
        </w:rPr>
        <w:t xml:space="preserve"> </w:t>
      </w:r>
      <w:r w:rsidRPr="00184EC8">
        <w:rPr>
          <w:rFonts w:asciiTheme="majorBidi" w:hAnsiTheme="majorBidi" w:cstheme="majorBidi"/>
          <w:i/>
          <w:lang w:val="en-US"/>
        </w:rPr>
        <w:t>Witeruḫi</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Witeruḫi</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lang w:val="en-US"/>
        </w:rPr>
        <w:t xml:space="preserve">in the north, while the Karagündüz stelae suggest that? number of </w:t>
      </w:r>
      <w:r w:rsidRPr="00B63412">
        <w:rPr>
          <w:rFonts w:asciiTheme="majorBidi" w:hAnsiTheme="majorBidi" w:cstheme="majorBidi"/>
          <w:vertAlign w:val="superscript"/>
          <w:lang w:val="en-US"/>
        </w:rPr>
        <w:t>LÚ</w:t>
      </w:r>
      <w:r w:rsidRPr="00B63412">
        <w:rPr>
          <w:rFonts w:asciiTheme="majorBidi" w:hAnsiTheme="majorBidi" w:cstheme="majorBidi"/>
          <w:iCs/>
          <w:lang w:val="en-US"/>
        </w:rPr>
        <w:t xml:space="preserve">úedia </w:t>
      </w:r>
      <w:r w:rsidRPr="00B63412">
        <w:rPr>
          <w:rFonts w:asciiTheme="majorBidi" w:hAnsiTheme="majorBidi" w:cstheme="majorBidi"/>
          <w:lang w:val="en-US"/>
        </w:rPr>
        <w:t xml:space="preserve">was brought from the city of </w:t>
      </w:r>
      <w:r w:rsidRPr="00B63412">
        <w:rPr>
          <w:rFonts w:asciiTheme="majorBidi" w:hAnsiTheme="majorBidi" w:cstheme="majorBidi"/>
          <w:iCs/>
          <w:lang w:val="en-US"/>
        </w:rPr>
        <w:t>Mešta</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Mešta</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
          <w:lang w:val="en-US"/>
        </w:rPr>
        <w:t xml:space="preserve"> </w:t>
      </w:r>
      <w:r w:rsidRPr="00B63412">
        <w:rPr>
          <w:rFonts w:asciiTheme="majorBidi" w:hAnsiTheme="majorBidi" w:cstheme="majorBidi"/>
          <w:lang w:val="en-US"/>
        </w:rPr>
        <w:t xml:space="preserve">and the Land of </w:t>
      </w:r>
      <w:r w:rsidRPr="0017207B">
        <w:rPr>
          <w:rFonts w:asciiTheme="majorBidi" w:hAnsiTheme="majorBidi" w:cstheme="majorBidi"/>
          <w:i/>
          <w:lang w:val="en-US"/>
        </w:rPr>
        <w:t>Paršua</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17207B">
        <w:rPr>
          <w:rFonts w:asciiTheme="majorBidi" w:hAnsiTheme="majorBidi" w:cstheme="majorBidi"/>
          <w:i/>
          <w:lang w:val="en-US"/>
        </w:rPr>
        <w:instrText>Paršua</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lang w:val="en-US"/>
        </w:rPr>
        <w:t>in the south of Lake Urmia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Lake Urmia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This indicates that different ethnic groups from the north and south of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were brought together in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hence, the city gained a cosmopolite structure. It has been suggested that reflections of the varied ethnic and religious structure of the city could be tracked from the rock-cut graves in the citadel, and the different burial customs (e.g., inhumation, cremation, </w:t>
      </w:r>
      <w:r w:rsidRPr="00B63412">
        <w:rPr>
          <w:rFonts w:asciiTheme="majorBidi" w:hAnsiTheme="majorBidi" w:cstheme="majorBidi"/>
          <w:lang w:val="en-US"/>
        </w:rPr>
        <w:lastRenderedPageBreak/>
        <w:t>rock-cut, and urn graves) seen in the city’s public necropolis in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(Zimansky, 1995: 109-110; Sevin &amp; Özfırat, 2000: 219). </w:t>
      </w:r>
    </w:p>
    <w:p w14:paraId="476854E2" w14:textId="5C3D5F00" w:rsidR="00FF0A5F" w:rsidRPr="00916DC9" w:rsidRDefault="00FF0A5F" w:rsidP="00FF0A5F">
      <w:pPr>
        <w:keepNext/>
        <w:keepLines/>
        <w:spacing w:before="360" w:after="120" w:line="276" w:lineRule="auto"/>
        <w:jc w:val="both"/>
        <w:outlineLvl w:val="1"/>
        <w:rPr>
          <w:rFonts w:asciiTheme="majorBidi" w:eastAsia="Arial" w:hAnsiTheme="majorBidi" w:cstheme="majorBidi"/>
          <w:b/>
          <w:sz w:val="28"/>
          <w:szCs w:val="28"/>
          <w:lang w:val="en-US" w:eastAsia="tr-TR" w:bidi="he-IL"/>
        </w:rPr>
      </w:pPr>
      <w:bookmarkStart w:id="26" w:name="_Toc132072508"/>
      <w:bookmarkStart w:id="27" w:name="_Toc164771006"/>
      <w:r w:rsidRPr="00916DC9">
        <w:rPr>
          <w:rFonts w:asciiTheme="majorBidi" w:eastAsia="Arial" w:hAnsiTheme="majorBidi" w:cstheme="majorBidi"/>
          <w:b/>
          <w:sz w:val="28"/>
          <w:szCs w:val="28"/>
          <w:lang w:val="en-US" w:eastAsia="tr-TR" w:bidi="he-IL"/>
        </w:rPr>
        <w:t>2.</w:t>
      </w:r>
      <w:r w:rsidR="00916DC9">
        <w:rPr>
          <w:rFonts w:asciiTheme="majorBidi" w:eastAsia="Arial" w:hAnsiTheme="majorBidi" w:cstheme="majorBidi"/>
          <w:b/>
          <w:sz w:val="28"/>
          <w:szCs w:val="28"/>
          <w:lang w:val="en-US" w:eastAsia="tr-TR" w:bidi="he-IL"/>
        </w:rPr>
        <w:t>5</w:t>
      </w:r>
      <w:r w:rsidRPr="00916DC9">
        <w:rPr>
          <w:rFonts w:asciiTheme="majorBidi" w:eastAsia="Arial" w:hAnsiTheme="majorBidi" w:cstheme="majorBidi"/>
          <w:b/>
          <w:sz w:val="28"/>
          <w:szCs w:val="28"/>
          <w:lang w:val="en-US" w:eastAsia="tr-TR" w:bidi="he-IL"/>
        </w:rPr>
        <w:t xml:space="preserve">. Designation of the </w:t>
      </w:r>
      <w:r w:rsidRPr="004B1EAB">
        <w:rPr>
          <w:rFonts w:asciiTheme="majorBidi" w:eastAsia="Arial" w:hAnsiTheme="majorBidi" w:cstheme="majorBidi"/>
          <w:b/>
          <w:i/>
          <w:iCs/>
          <w:sz w:val="28"/>
          <w:szCs w:val="28"/>
          <w:lang w:val="en-US" w:eastAsia="tr-TR" w:bidi="he-IL"/>
        </w:rPr>
        <w:t>Ṭušpa</w:t>
      </w:r>
      <w:r w:rsidR="005621EB" w:rsidRPr="00916DC9">
        <w:rPr>
          <w:rFonts w:asciiTheme="majorBidi" w:eastAsia="Arial" w:hAnsiTheme="majorBidi" w:cstheme="majorBidi"/>
          <w:b/>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sz w:val="28"/>
          <w:szCs w:val="28"/>
          <w:lang w:val="en-US" w:eastAsia="tr-TR" w:bidi="he-IL"/>
        </w:rPr>
        <w:fldChar w:fldCharType="end"/>
      </w:r>
      <w:r w:rsidRPr="00916DC9">
        <w:rPr>
          <w:rFonts w:asciiTheme="majorBidi" w:eastAsia="Arial" w:hAnsiTheme="majorBidi" w:cstheme="majorBidi"/>
          <w:b/>
          <w:sz w:val="28"/>
          <w:szCs w:val="28"/>
          <w:lang w:val="en-US" w:eastAsia="tr-TR" w:bidi="he-IL"/>
        </w:rPr>
        <w:t xml:space="preserve"> </w:t>
      </w:r>
      <w:r w:rsidR="00D5494C" w:rsidRPr="00916DC9">
        <w:rPr>
          <w:rFonts w:asciiTheme="majorBidi" w:eastAsia="Arial" w:hAnsiTheme="majorBidi" w:cstheme="majorBidi"/>
          <w:b/>
          <w:sz w:val="28"/>
          <w:szCs w:val="28"/>
          <w:lang w:val="en-US" w:eastAsia="tr-TR" w:bidi="he-IL"/>
        </w:rPr>
        <w:t>Rock</w:t>
      </w:r>
      <w:r w:rsidR="0091258A" w:rsidRPr="00916DC9">
        <w:rPr>
          <w:rFonts w:asciiTheme="majorBidi" w:eastAsia="Arial" w:hAnsiTheme="majorBidi" w:cstheme="majorBidi"/>
          <w:b/>
          <w:sz w:val="28"/>
          <w:szCs w:val="28"/>
          <w:lang w:val="en-US" w:eastAsia="tr-TR" w:bidi="he-IL"/>
        </w:rPr>
        <w:t xml:space="preserve"> </w:t>
      </w:r>
      <w:r w:rsidRPr="00916DC9">
        <w:rPr>
          <w:rFonts w:asciiTheme="majorBidi" w:eastAsia="Arial" w:hAnsiTheme="majorBidi" w:cstheme="majorBidi"/>
          <w:b/>
          <w:sz w:val="28"/>
          <w:szCs w:val="28"/>
          <w:lang w:val="en-US" w:eastAsia="tr-TR" w:bidi="he-IL"/>
        </w:rPr>
        <w:t>as the Citadel and the Reign of Minua</w:t>
      </w:r>
      <w:bookmarkEnd w:id="26"/>
      <w:bookmarkEnd w:id="27"/>
      <w:r w:rsidR="00512579" w:rsidRPr="00916DC9">
        <w:rPr>
          <w:rFonts w:asciiTheme="majorBidi" w:eastAsia="Arial" w:hAnsiTheme="majorBidi" w:cstheme="majorBidi"/>
          <w:b/>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sz w:val="28"/>
          <w:szCs w:val="28"/>
          <w:lang w:val="en-US"/>
        </w:rPr>
        <w:instrText>Minua</w:instrText>
      </w:r>
      <w:r w:rsidR="00512579" w:rsidRPr="00916DC9">
        <w:rPr>
          <w:sz w:val="28"/>
          <w:szCs w:val="28"/>
          <w:lang w:val="en-US"/>
        </w:rPr>
        <w:instrText xml:space="preserve">" </w:instrText>
      </w:r>
      <w:r w:rsidR="00512579" w:rsidRPr="00916DC9">
        <w:rPr>
          <w:rFonts w:asciiTheme="majorBidi" w:eastAsia="Arial" w:hAnsiTheme="majorBidi" w:cstheme="majorBidi"/>
          <w:b/>
          <w:sz w:val="28"/>
          <w:szCs w:val="28"/>
          <w:lang w:val="en-US" w:eastAsia="tr-TR" w:bidi="he-IL"/>
        </w:rPr>
        <w:fldChar w:fldCharType="end"/>
      </w:r>
    </w:p>
    <w:p w14:paraId="088D4E3A" w14:textId="700643D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enthronement process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fate of his son Inušpua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is one of the unknown, darker phases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history. To our current knowledge, the Tabriz Kapı</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Tabriz Kapı inscription</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is the only one where the names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Minua, and Inušpua are indicated. It is inscribed on a panel located at the eastern edge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(CTU I. A 4-1), (Fig. 4). </w:t>
      </w:r>
    </w:p>
    <w:p w14:paraId="2FFEBEAB" w14:textId="77777777" w:rsidR="00FF0A5F" w:rsidRPr="00B63412" w:rsidRDefault="00FF0A5F" w:rsidP="00FF0A5F">
      <w:pPr>
        <w:spacing w:before="100" w:beforeAutospacing="1" w:after="100" w:afterAutospacing="1" w:line="276" w:lineRule="auto"/>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603F3C0C" wp14:editId="64A60A9F">
            <wp:extent cx="4511040" cy="3007693"/>
            <wp:effectExtent l="0" t="0" r="3810" b="2540"/>
            <wp:docPr id="1282049461" name="Resim 2" descr="dış mekan, gökyüzü, dip kay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49461" name="Resim 2" descr="dış mekan, gökyüzü, dip kaya, dağ içeren bir resim&#10;&#10;Açıklama otomatik olarak oluşturuldu"/>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511040" cy="3007693"/>
                    </a:xfrm>
                    <a:prstGeom prst="rect">
                      <a:avLst/>
                    </a:prstGeom>
                    <a:noFill/>
                    <a:ln>
                      <a:noFill/>
                    </a:ln>
                  </pic:spPr>
                </pic:pic>
              </a:graphicData>
            </a:graphic>
          </wp:inline>
        </w:drawing>
      </w:r>
    </w:p>
    <w:p w14:paraId="5AE5776B" w14:textId="401C5B0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4 Tabriz Kapı</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w:t>
      </w:r>
      <w:r w:rsidR="00522AB2">
        <w:rPr>
          <w:rFonts w:asciiTheme="majorBidi" w:hAnsiTheme="majorBidi" w:cstheme="majorBidi"/>
          <w:lang w:val="en-US"/>
        </w:rPr>
        <w: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Tabriz Kapı Inscription</w:instrText>
      </w:r>
      <w:r w:rsidR="009177D4" w:rsidRPr="00B63412">
        <w:rPr>
          <w:lang w:val="en-US"/>
        </w:rPr>
        <w:instrText xml:space="preserve">" </w:instrText>
      </w:r>
      <w:r w:rsidR="009177D4" w:rsidRPr="00B63412">
        <w:rPr>
          <w:rFonts w:asciiTheme="majorBidi" w:hAnsiTheme="majorBidi" w:cstheme="majorBidi"/>
          <w:lang w:val="en-US"/>
        </w:rPr>
        <w:fldChar w:fldCharType="end"/>
      </w:r>
    </w:p>
    <w:p w14:paraId="302320C9" w14:textId="393E4F34"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inscription is also important for the localization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Indeed, none of the inscriptions found in our adjacent to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directly states that this outcrop or the citadel was named as </w:t>
      </w:r>
      <w:r w:rsidRPr="004B1EAB">
        <w:rPr>
          <w:rFonts w:asciiTheme="majorBidi" w:hAnsiTheme="majorBidi" w:cstheme="majorBidi"/>
          <w:i/>
          <w:iCs/>
          <w:lang w:val="en-US"/>
        </w:rPr>
        <w:t>Ṭušpa</w:t>
      </w:r>
      <w:r w:rsidRPr="00B63412">
        <w:rPr>
          <w:rFonts w:asciiTheme="majorBidi" w:hAnsiTheme="majorBidi" w:cstheme="majorBidi"/>
          <w:lang w:val="en-US"/>
        </w:rPr>
        <w:t>. On the other hand, although no demonstrative pronouns were used, The Tabriz Kapı</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Tabriz Kapı Inscription</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records some construction work at </w:t>
      </w:r>
      <w:r w:rsidRPr="004B1EAB">
        <w:rPr>
          <w:rFonts w:asciiTheme="majorBidi" w:hAnsiTheme="majorBidi" w:cstheme="majorBidi"/>
          <w:i/>
          <w:iCs/>
          <w:lang w:val="en-US"/>
        </w:rPr>
        <w:t>Ṭušpa</w:t>
      </w:r>
      <w:r w:rsidRPr="00B63412">
        <w:rPr>
          <w:rFonts w:asciiTheme="majorBidi" w:hAnsiTheme="majorBidi" w:cstheme="majorBidi"/>
          <w:lang w:val="en-US"/>
        </w:rPr>
        <w:t>. According to the inscription, a ‛</w:t>
      </w:r>
      <w:r w:rsidRPr="00B63412">
        <w:rPr>
          <w:rFonts w:asciiTheme="majorBidi" w:hAnsiTheme="majorBidi" w:cstheme="majorBidi"/>
          <w:iCs/>
          <w:lang w:val="en-US"/>
        </w:rPr>
        <w:t>susi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w:t>
      </w:r>
      <w:r w:rsidRPr="00B63412">
        <w:rPr>
          <w:rFonts w:asciiTheme="majorBidi" w:hAnsiTheme="majorBidi" w:cstheme="majorBidi"/>
          <w:vertAlign w:val="superscript"/>
          <w:lang w:val="en-US"/>
        </w:rPr>
        <w:footnoteReference w:id="16"/>
      </w:r>
      <w:r w:rsidRPr="00B63412">
        <w:rPr>
          <w:rFonts w:asciiTheme="majorBidi" w:hAnsiTheme="majorBidi" w:cstheme="majorBidi"/>
          <w:lang w:val="en-US"/>
        </w:rPr>
        <w:t xml:space="preserve"> </w:t>
      </w:r>
      <w:r w:rsidRPr="00B63412">
        <w:rPr>
          <w:rFonts w:asciiTheme="majorBidi" w:hAnsiTheme="majorBidi" w:cstheme="majorBidi"/>
          <w:i/>
          <w:lang w:val="en-US"/>
        </w:rPr>
        <w:t xml:space="preserve"> </w:t>
      </w:r>
      <w:r w:rsidRPr="00B63412">
        <w:rPr>
          <w:rFonts w:asciiTheme="majorBidi" w:hAnsiTheme="majorBidi" w:cstheme="majorBidi"/>
          <w:lang w:val="en-US"/>
        </w:rPr>
        <w:t>temple and a ‛Ḫaldinili KÁ’ (Gates of God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was built for God Ḫaldi. The expression of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used with the demonstrative pronoun of ‛</w:t>
      </w:r>
      <w:r w:rsidRPr="00B63412">
        <w:rPr>
          <w:rFonts w:asciiTheme="majorBidi" w:hAnsiTheme="majorBidi" w:cstheme="majorBidi"/>
          <w:i/>
          <w:iCs/>
          <w:lang w:val="en-US"/>
        </w:rPr>
        <w:t>inǝ</w:t>
      </w:r>
      <w:r w:rsidRPr="00B63412">
        <w:rPr>
          <w:rFonts w:asciiTheme="majorBidi" w:hAnsiTheme="majorBidi" w:cstheme="majorBidi"/>
          <w:lang w:val="en-US"/>
        </w:rPr>
        <w:t>’ (this)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and construction texts on the Ḫaldinili</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KÁ are usually known from inscriptions located on the blocks of the entrance walls of the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temples. The Tabriz Kapı inscription</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Tabriz Kapı inscription</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located in a zone that is not suitable for construction work, is thus a unique example. Considering the locations of other Urartian </w:t>
      </w:r>
      <w:r w:rsidRPr="00B63412">
        <w:rPr>
          <w:rFonts w:asciiTheme="majorBidi" w:hAnsiTheme="majorBidi" w:cstheme="majorBidi"/>
          <w:iCs/>
          <w:lang w:val="en-US"/>
        </w:rPr>
        <w:t xml:space="preserve">susi </w:t>
      </w:r>
      <w:r w:rsidRPr="00B63412">
        <w:rPr>
          <w:rFonts w:asciiTheme="majorBidi" w:hAnsiTheme="majorBidi" w:cstheme="majorBidi"/>
          <w:lang w:val="en-US"/>
        </w:rPr>
        <w:t>temples dedicated to God Ḫaldi, the 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 mentioned in the inscription should have been built on the highest part of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in the </w:t>
      </w:r>
      <w:r w:rsidR="009177D4" w:rsidRPr="00B63412">
        <w:rPr>
          <w:rFonts w:asciiTheme="majorBidi" w:hAnsiTheme="majorBidi" w:cstheme="majorBidi"/>
          <w:lang w:val="en-US"/>
        </w:rPr>
        <w:t>İç Kale</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009177D4" w:rsidRPr="00B63412">
        <w:rPr>
          <w:rFonts w:asciiTheme="majorBidi" w:hAnsiTheme="majorBidi" w:cstheme="majorBidi"/>
          <w:lang w:val="en-US"/>
        </w:rPr>
        <w:t>/</w:t>
      </w:r>
      <w:r w:rsidR="00364E1B" w:rsidRPr="00B63412">
        <w:rPr>
          <w:rFonts w:asciiTheme="majorBidi" w:hAnsiTheme="majorBidi" w:cstheme="majorBidi"/>
          <w:lang w:val="en-US"/>
        </w:rPr>
        <w:t>Old Palace</w:t>
      </w:r>
      <w:r w:rsidR="00364E1B" w:rsidRPr="00B63412">
        <w:rPr>
          <w:rFonts w:asciiTheme="majorBidi" w:hAnsiTheme="majorBidi" w:cstheme="majorBidi"/>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Old Palace</w:instrText>
      </w:r>
      <w:r w:rsidR="00364E1B" w:rsidRPr="00B63412">
        <w:rPr>
          <w:lang w:val="en-US"/>
        </w:rPr>
        <w:instrText xml:space="preserve">" </w:instrText>
      </w:r>
      <w:r w:rsidR="00364E1B" w:rsidRPr="00B63412">
        <w:rPr>
          <w:rFonts w:asciiTheme="majorBidi" w:hAnsiTheme="majorBidi" w:cstheme="majorBidi"/>
          <w:lang w:val="en-US"/>
        </w:rPr>
        <w:fldChar w:fldCharType="end"/>
      </w:r>
      <w:r w:rsidR="00364E1B" w:rsidRPr="00B63412">
        <w:rPr>
          <w:rFonts w:asciiTheme="majorBidi" w:hAnsiTheme="majorBidi" w:cstheme="majorBidi"/>
          <w:lang w:val="en-US"/>
        </w:rPr>
        <w:t xml:space="preserve"> </w:t>
      </w:r>
      <w:r w:rsidR="009177D4" w:rsidRPr="00B63412">
        <w:rPr>
          <w:rFonts w:asciiTheme="majorBidi" w:hAnsiTheme="majorBidi" w:cstheme="majorBidi"/>
          <w:lang w:val="en-US"/>
        </w:rPr>
        <w:t xml:space="preserve"> </w:t>
      </w:r>
      <w:r w:rsidRPr="00B63412">
        <w:rPr>
          <w:rFonts w:asciiTheme="majorBidi" w:hAnsiTheme="majorBidi" w:cstheme="majorBidi"/>
          <w:lang w:val="en-US"/>
        </w:rPr>
        <w:t xml:space="preserve">area. As an architectural unit, the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is known to be the most prominent characteristic reflection of the religious and ideological structure of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which was </w:t>
      </w:r>
      <w:r w:rsidRPr="00B63412">
        <w:rPr>
          <w:rFonts w:asciiTheme="majorBidi" w:hAnsiTheme="majorBidi" w:cstheme="majorBidi"/>
          <w:lang w:val="en-US"/>
        </w:rPr>
        <w:lastRenderedPageBreak/>
        <w:t>centered on God Ḫaldi. Thus, the construction of the 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 should have officially declared the establishment of the Urartian Kingdom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It is also understood that </w:t>
      </w:r>
      <w:r w:rsidRPr="004B1EAB">
        <w:rPr>
          <w:rFonts w:asciiTheme="majorBidi" w:hAnsiTheme="majorBidi" w:cstheme="majorBidi"/>
          <w:i/>
          <w:iCs/>
          <w:lang w:val="en-US"/>
        </w:rPr>
        <w:t>Ṭušpa</w:t>
      </w:r>
      <w:r w:rsidRPr="00B63412">
        <w:rPr>
          <w:rFonts w:asciiTheme="majorBidi" w:hAnsiTheme="majorBidi" w:cstheme="majorBidi"/>
          <w:lang w:val="en-US"/>
        </w:rPr>
        <w:t xml:space="preserve"> did not have a temple dedicated to Ḫaldi until the construction of the susi</w:t>
      </w:r>
      <w:r w:rsidRPr="00B63412">
        <w:rPr>
          <w:rFonts w:asciiTheme="majorBidi" w:hAnsiTheme="majorBidi" w:cstheme="majorBidi"/>
          <w:iCs/>
          <w:lang w:val="en-US"/>
        </w:rPr>
        <w:t xml:space="preserve"> </w:t>
      </w:r>
      <w:r w:rsidRPr="00B63412">
        <w:rPr>
          <w:rFonts w:asciiTheme="majorBidi" w:hAnsiTheme="majorBidi" w:cstheme="majorBidi"/>
          <w:lang w:val="en-US"/>
        </w:rPr>
        <w:t xml:space="preserve">temple in this area. Although the Tabriz Kapı inscription mentions the names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his son</w:t>
      </w:r>
      <w:r w:rsidRPr="00B63412">
        <w:rPr>
          <w:rFonts w:asciiTheme="majorBidi" w:hAnsiTheme="majorBidi" w:cstheme="majorBidi"/>
          <w:i/>
          <w:iCs/>
          <w:lang w:val="en-US"/>
        </w:rPr>
        <w:t xml:space="preserve"> </w:t>
      </w:r>
      <w:r w:rsidRPr="00B63412">
        <w:rPr>
          <w:rFonts w:asciiTheme="majorBidi" w:hAnsiTheme="majorBidi" w:cstheme="majorBidi"/>
          <w:lang w:val="en-US"/>
        </w:rPr>
        <w:t>Inušpua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these construction works should have been made during the reign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This is suggested by the current archaeological and philological evidence attesting to the emergence of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temples during the </w:t>
      </w:r>
      <w:r w:rsidR="007402FE" w:rsidRPr="00B63412">
        <w:rPr>
          <w:rFonts w:asciiTheme="majorBidi" w:hAnsiTheme="majorBidi" w:cstheme="majorBidi"/>
          <w:lang w:val="en-US"/>
        </w:rPr>
        <w:t>Minua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(Genç, 2016: 67-76). Another evidence regarding the construction of this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during the </w:t>
      </w:r>
      <w:r w:rsidR="007402FE" w:rsidRPr="00B63412">
        <w:rPr>
          <w:rFonts w:asciiTheme="majorBidi" w:hAnsiTheme="majorBidi" w:cstheme="majorBidi"/>
          <w:lang w:val="en-US"/>
        </w:rPr>
        <w:t>Minua Period</w:t>
      </w:r>
      <w:r w:rsidRPr="00B63412">
        <w:rPr>
          <w:rFonts w:asciiTheme="majorBidi" w:hAnsiTheme="majorBidi" w:cstheme="majorBidi"/>
          <w:lang w:val="en-US"/>
        </w:rPr>
        <w:t xml:space="preserve"> comes from the inscription carved on the 15 sandstone blocks found in a fragmented or whole state and later used as spolia material for the construction of the high Medieval walls surrounding the </w:t>
      </w:r>
      <w:r w:rsidR="009177D4" w:rsidRPr="00B63412">
        <w:rPr>
          <w:rFonts w:asciiTheme="majorBidi" w:hAnsiTheme="majorBidi" w:cstheme="majorBidi"/>
          <w:lang w:val="en-US"/>
        </w:rPr>
        <w:t>İç Kale</w:t>
      </w:r>
      <w:r w:rsidRPr="00B63412">
        <w:rPr>
          <w:rFonts w:asciiTheme="majorBidi" w:hAnsiTheme="majorBidi" w:cstheme="majorBidi"/>
          <w:lang w:val="en-US"/>
        </w:rPr>
        <w:t xml:space="preserve">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The content of the inscription is a duplicate of the long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 inscription on several blocks. The latter also dates to the </w:t>
      </w:r>
      <w:r w:rsidR="007402FE" w:rsidRPr="00B63412">
        <w:rPr>
          <w:rFonts w:asciiTheme="majorBidi" w:hAnsiTheme="majorBidi" w:cstheme="majorBidi"/>
          <w:lang w:val="en-US"/>
        </w:rPr>
        <w:t>Minua Period</w:t>
      </w:r>
      <w:r w:rsidRPr="00B63412">
        <w:rPr>
          <w:rFonts w:asciiTheme="majorBidi" w:hAnsiTheme="majorBidi" w:cstheme="majorBidi"/>
          <w:lang w:val="en-US"/>
        </w:rPr>
        <w:t xml:space="preserve"> and was found in the Pértak</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Pértak</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Style w:val="FootnoteReference"/>
          <w:rFonts w:asciiTheme="majorBidi" w:hAnsiTheme="majorBidi" w:cstheme="majorBidi"/>
          <w:lang w:val="en-US"/>
        </w:rPr>
        <w:footnoteReference w:id="17"/>
      </w:r>
      <w:r w:rsidRPr="00B63412">
        <w:rPr>
          <w:rFonts w:asciiTheme="majorBidi" w:hAnsiTheme="majorBidi" w:cstheme="majorBidi"/>
          <w:lang w:val="en-US"/>
        </w:rPr>
        <w:t xml:space="preserve"> (Körzüt</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Körzüt</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Fortress in Bégri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Bégri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(Muradiye</w:t>
      </w:r>
      <w:r w:rsidR="00F167AF" w:rsidRPr="00B63412">
        <w:rPr>
          <w:rFonts w:asciiTheme="majorBidi" w:hAnsiTheme="majorBidi" w:cstheme="majorBidi"/>
          <w:lang w:val="en-US"/>
        </w:rPr>
        <w:fldChar w:fldCharType="begin"/>
      </w:r>
      <w:r w:rsidR="00F167AF" w:rsidRPr="00B63412">
        <w:rPr>
          <w:lang w:val="en-US"/>
        </w:rPr>
        <w:instrText xml:space="preserve"> XE "</w:instrText>
      </w:r>
      <w:r w:rsidR="00F167AF" w:rsidRPr="00B63412">
        <w:rPr>
          <w:rFonts w:asciiTheme="majorBidi" w:hAnsiTheme="majorBidi" w:cstheme="majorBidi"/>
          <w:lang w:val="en-US"/>
        </w:rPr>
        <w:instrText>Muradiye</w:instrText>
      </w:r>
      <w:r w:rsidR="00F167AF" w:rsidRPr="00B63412">
        <w:rPr>
          <w:lang w:val="en-US"/>
        </w:rPr>
        <w:instrText xml:space="preserve">" </w:instrText>
      </w:r>
      <w:r w:rsidR="00F167AF" w:rsidRPr="00B63412">
        <w:rPr>
          <w:rFonts w:asciiTheme="majorBidi" w:hAnsiTheme="majorBidi" w:cstheme="majorBidi"/>
          <w:lang w:val="en-US"/>
        </w:rPr>
        <w:fldChar w:fldCharType="end"/>
      </w:r>
      <w:r w:rsidRPr="00B63412">
        <w:rPr>
          <w:rFonts w:asciiTheme="majorBidi" w:hAnsiTheme="majorBidi" w:cstheme="majorBidi"/>
          <w:lang w:val="en-US"/>
        </w:rPr>
        <w:t xml:space="preserve">) Plain (Salvini, 1973: 281-283). This long inscription discusses Minua’s military campaigns on the </w:t>
      </w:r>
      <w:r w:rsidRPr="00184EC8">
        <w:rPr>
          <w:rFonts w:asciiTheme="majorBidi" w:hAnsiTheme="majorBidi" w:cstheme="majorBidi"/>
          <w:i/>
          <w:iCs/>
          <w:lang w:val="en-US"/>
        </w:rPr>
        <w:t>Erkua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Erkua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tribe and its royal city </w:t>
      </w:r>
      <w:r w:rsidRPr="00184EC8">
        <w:rPr>
          <w:rFonts w:asciiTheme="majorBidi" w:hAnsiTheme="majorBidi" w:cstheme="majorBidi"/>
          <w:i/>
          <w:iCs/>
          <w:lang w:val="en-US"/>
        </w:rPr>
        <w:t>Luḫiuni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84EC8">
        <w:rPr>
          <w:rFonts w:asciiTheme="majorBidi" w:hAnsiTheme="majorBidi" w:cstheme="majorBidi"/>
          <w:i/>
          <w:iCs/>
          <w:lang w:val="en-US"/>
        </w:rPr>
        <w:instrText>Luḫiuni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in Iğdır, and the population he brought from there as ‛</w:t>
      </w:r>
      <w:r w:rsidRPr="00B63412">
        <w:rPr>
          <w:rFonts w:asciiTheme="majorBidi" w:hAnsiTheme="majorBidi" w:cstheme="majorBidi"/>
          <w:i/>
          <w:lang w:val="en-US"/>
        </w:rPr>
        <w:t>gurdari</w:t>
      </w:r>
      <w:r w:rsidRPr="00B63412">
        <w:rPr>
          <w:rFonts w:asciiTheme="majorBidi" w:hAnsiTheme="majorBidi" w:cstheme="majorBidi"/>
          <w:iCs/>
          <w:lang w:val="en-US"/>
        </w:rPr>
        <w:t>?’</w:t>
      </w:r>
      <w:r w:rsidRPr="00B63412">
        <w:rPr>
          <w:rFonts w:asciiTheme="majorBidi" w:hAnsiTheme="majorBidi" w:cstheme="majorBidi"/>
          <w:lang w:val="en-US"/>
        </w:rPr>
        <w:t xml:space="preserve"> to the city of </w:t>
      </w:r>
      <w:r w:rsidR="00AE00EE" w:rsidRPr="00AE00EE">
        <w:rPr>
          <w:rFonts w:asciiTheme="majorBidi" w:hAnsiTheme="majorBidi" w:cstheme="majorBidi"/>
          <w:i/>
          <w:iCs/>
          <w:lang w:val="en-US"/>
        </w:rPr>
        <w:t>Aelia</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AE00EE">
        <w:rPr>
          <w:rFonts w:asciiTheme="majorBidi" w:hAnsiTheme="majorBidi" w:cstheme="majorBidi"/>
          <w:i/>
          <w:iCs/>
          <w:lang w:val="en-US"/>
        </w:rPr>
        <w:instrText>Aelia</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which have not been localized yet, and to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as a result of this campaign (CTU I. A 5-2 A-F). Similar to the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 in Pértak, these blocks should have been used in the entrance of the temple room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The only difference is that the Pértak temple examples were made from basalt, while sandstone, which can be found in adjacent areas, was used for the blocks of the temple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Considering the </w:t>
      </w:r>
      <w:r w:rsidRPr="00B63412">
        <w:rPr>
          <w:rFonts w:asciiTheme="majorBidi" w:hAnsiTheme="majorBidi" w:cstheme="majorBidi"/>
          <w:iCs/>
          <w:lang w:val="en-US"/>
        </w:rPr>
        <w:t xml:space="preserve">susi </w:t>
      </w:r>
      <w:r w:rsidRPr="00B63412">
        <w:rPr>
          <w:rFonts w:asciiTheme="majorBidi" w:hAnsiTheme="majorBidi" w:cstheme="majorBidi"/>
          <w:lang w:val="en-US"/>
        </w:rPr>
        <w:t xml:space="preserve">centered construction concepts in other Urartian fortresses, it is understood that the temples and religious structures focusing on God Ḫaldi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gained importance during the period of Minua. These construction activities should correspond to the end of the co-regency of Minua and his father </w:t>
      </w:r>
      <w:r w:rsidRPr="00B63412">
        <w:rPr>
          <w:rFonts w:asciiTheme="majorBidi" w:hAnsiTheme="majorBidi" w:cstheme="majorBidi"/>
          <w:i/>
          <w:iCs/>
          <w:lang w:val="en-US"/>
        </w:rPr>
        <w:t>Išpuini</w:t>
      </w:r>
      <w:r w:rsidRPr="00B63412">
        <w:rPr>
          <w:rFonts w:asciiTheme="majorBidi" w:hAnsiTheme="majorBidi" w:cstheme="majorBidi"/>
          <w:lang w:val="en-US"/>
        </w:rPr>
        <w:t xml:space="preserve"> when Minua held power on his own. As the inscriptions from the ‛</w:t>
      </w:r>
      <w:r w:rsidRPr="00B63412">
        <w:rPr>
          <w:rFonts w:asciiTheme="majorBidi" w:hAnsiTheme="majorBidi" w:cstheme="majorBidi"/>
          <w:iCs/>
          <w:lang w:val="en-US"/>
        </w:rPr>
        <w:t>susi’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temples in Pértak and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indicate, it is also striking that population replacements to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as </w:t>
      </w:r>
      <w:r w:rsidRPr="00B63412">
        <w:rPr>
          <w:rFonts w:asciiTheme="majorBidi" w:hAnsiTheme="majorBidi" w:cstheme="majorBidi"/>
          <w:i/>
          <w:lang w:val="en-US"/>
        </w:rPr>
        <w:t>gurdari</w:t>
      </w:r>
      <w:r w:rsidRPr="00B63412">
        <w:rPr>
          <w:rFonts w:asciiTheme="majorBidi" w:hAnsiTheme="majorBidi" w:cstheme="majorBidi"/>
          <w:iCs/>
          <w:lang w:val="en-US"/>
        </w:rPr>
        <w:t>?</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for its </w:t>
      </w:r>
      <w:r w:rsidRPr="00B63412">
        <w:rPr>
          <w:rFonts w:asciiTheme="majorBidi" w:hAnsiTheme="majorBidi" w:cstheme="majorBidi"/>
          <w:i/>
          <w:lang w:val="en-US"/>
        </w:rPr>
        <w:t>’ašiniei</w:t>
      </w:r>
      <w:r w:rsidRPr="00B63412">
        <w:rPr>
          <w:rFonts w:asciiTheme="majorBidi" w:hAnsiTheme="majorBidi" w:cstheme="majorBidi"/>
          <w:iCs/>
          <w:lang w:val="en-US"/>
        </w:rPr>
        <w:t>?</w:t>
      </w:r>
      <w:r w:rsidRPr="00B63412">
        <w:rPr>
          <w:rFonts w:asciiTheme="majorBidi" w:hAnsiTheme="majorBidi" w:cstheme="majorBidi"/>
          <w:lang w:val="en-US"/>
        </w:rPr>
        <w:t xml:space="preserve"> that began with </w:t>
      </w:r>
      <w:r w:rsidRPr="00B63412">
        <w:rPr>
          <w:rFonts w:asciiTheme="majorBidi" w:hAnsiTheme="majorBidi" w:cstheme="majorBidi"/>
          <w:i/>
          <w:iCs/>
          <w:lang w:val="en-US"/>
        </w:rPr>
        <w:t>Išpuini</w:t>
      </w:r>
      <w:r w:rsidRPr="00B63412">
        <w:rPr>
          <w:rFonts w:asciiTheme="majorBidi" w:hAnsiTheme="majorBidi" w:cstheme="majorBidi"/>
          <w:lang w:val="en-US"/>
        </w:rPr>
        <w:t xml:space="preserve"> and Minua had continued (CTU I. A 5-2 A-F). </w:t>
      </w:r>
    </w:p>
    <w:p w14:paraId="4EAD7B7C" w14:textId="23709DDB"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inscriptions found so far attest to the fact that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has been the most active king in construction work at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outcrop. We know from the inscriptions that during his reign, Minua has made some investments in the northern slopes of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(Fig. 5). </w:t>
      </w:r>
    </w:p>
    <w:p w14:paraId="70673449"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 </w:t>
      </w:r>
      <w:r w:rsidRPr="00B63412">
        <w:rPr>
          <w:rFonts w:asciiTheme="majorBidi" w:hAnsiTheme="majorBidi" w:cstheme="majorBidi"/>
          <w:noProof/>
          <w:lang w:eastAsia="tr-TR"/>
        </w:rPr>
        <w:drawing>
          <wp:inline distT="0" distB="0" distL="0" distR="0" wp14:anchorId="22756F42" wp14:editId="00CD7249">
            <wp:extent cx="5735126" cy="1598506"/>
            <wp:effectExtent l="0" t="0" r="5715" b="1905"/>
            <wp:docPr id="655876855" name="Resim 2" descr="dış mekan, gökyüzü, dağ,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76855" name="Resim 2" descr="dış mekan, gökyüzü, dağ, doğa içeren bir resim&#10;&#10;Açıklama otomatik olarak oluşturuldu"/>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5735126" cy="1598506"/>
                    </a:xfrm>
                    <a:prstGeom prst="rect">
                      <a:avLst/>
                    </a:prstGeom>
                    <a:ln>
                      <a:noFill/>
                    </a:ln>
                    <a:extLst>
                      <a:ext uri="{53640926-AAD7-44D8-BBD7-CCE9431645EC}">
                        <a14:shadowObscured xmlns:a14="http://schemas.microsoft.com/office/drawing/2010/main"/>
                      </a:ext>
                    </a:extLst>
                  </pic:spPr>
                </pic:pic>
              </a:graphicData>
            </a:graphic>
          </wp:inline>
        </w:drawing>
      </w:r>
    </w:p>
    <w:p w14:paraId="424DD878" w14:textId="5925045C"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Fig. 5 The northern slopes of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w:t>
      </w:r>
      <w:r w:rsidR="00E1684C">
        <w:rPr>
          <w:rFonts w:asciiTheme="majorBidi" w:hAnsiTheme="majorBidi" w:cstheme="majorBidi"/>
          <w:lang w:val="en-US"/>
        </w:rPr>
        <w:t>.</w:t>
      </w:r>
    </w:p>
    <w:p w14:paraId="3F76487D" w14:textId="2E687335"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An inscription on a panel nearby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on the northern edge of the citadel indicates that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has stored 23190 kapi</w:t>
      </w:r>
      <w:r w:rsidRPr="00B63412">
        <w:rPr>
          <w:rStyle w:val="FootnoteReference"/>
          <w:rFonts w:asciiTheme="majorBidi" w:hAnsiTheme="majorBidi" w:cstheme="majorBidi"/>
          <w:lang w:val="en-US"/>
        </w:rPr>
        <w:footnoteReference w:id="18"/>
      </w:r>
      <w:r w:rsidRPr="00B63412">
        <w:rPr>
          <w:rFonts w:asciiTheme="majorBidi" w:hAnsiTheme="majorBidi" w:cstheme="majorBidi"/>
          <w:lang w:val="en-US"/>
        </w:rPr>
        <w:t xml:space="preserve"> in a silo built here (CTU I. A 5-66). It is also noteworthy that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tradition of silo inscriptions with a certain template began with Minua as well. However, this particular silo inscription was made on a natural rock surface in an open area and constitutes a unique example among the usual silo texts that were inscribed on small stone blocks. It is also confusing in that sense that this unusual rock inscription used the Urartian demonstrative pronoun ‘</w:t>
      </w:r>
      <w:r w:rsidRPr="00B63412">
        <w:rPr>
          <w:rFonts w:asciiTheme="majorBidi" w:hAnsiTheme="majorBidi" w:cstheme="majorBidi"/>
          <w:i/>
          <w:iCs/>
          <w:lang w:val="en-US"/>
        </w:rPr>
        <w:t>inǝ</w:t>
      </w:r>
      <w:r w:rsidRPr="00B63412">
        <w:rPr>
          <w:rFonts w:asciiTheme="majorBidi" w:hAnsiTheme="majorBidi" w:cstheme="majorBidi"/>
          <w:lang w:val="en-US"/>
        </w:rPr>
        <w:t>’ to express the aforementioned silo. The use of this pronoun indicates that this silo should have been located in the close vicinity of the inscription. A rectangular structure made from large stone blocks (Erzen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1976</w:t>
      </w:r>
      <w:r w:rsidR="00C71DF0">
        <w:rPr>
          <w:rFonts w:asciiTheme="majorBidi" w:hAnsiTheme="majorBidi" w:cstheme="majorBidi"/>
          <w:lang w:val="en-US"/>
        </w:rPr>
        <w:t>b</w:t>
      </w:r>
      <w:r w:rsidRPr="00B63412">
        <w:rPr>
          <w:rFonts w:asciiTheme="majorBidi" w:hAnsiTheme="majorBidi" w:cstheme="majorBidi"/>
          <w:lang w:val="en-US"/>
        </w:rPr>
        <w:t>: 49, Fig. 4) lying parallel to the monumental Sardurburç in the plain right across this inscription could be a candidate for this silo. Its rectangular form resembles the Urartian storage rooms; however, it stands out as an exception with its location away from the citadel adjacent to the outcrop, and on the plain level.</w:t>
      </w:r>
    </w:p>
    <w:p w14:paraId="37C7B588" w14:textId="3C689BBB"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Another investment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on the northern slope of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is the ‘</w:t>
      </w:r>
      <w:r w:rsidRPr="00B63412">
        <w:rPr>
          <w:rFonts w:asciiTheme="majorBidi" w:hAnsiTheme="majorBidi" w:cstheme="majorBidi"/>
          <w:iCs/>
          <w:lang w:val="en-US"/>
        </w:rPr>
        <w:t>siršini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rock room, which is also mentioned on the rock inscription right in its entrance (see, Chapter 7). This structure is rectangular, about 50 meters high from the ground level, and was carved into the bedrock on the northern slope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Due to the rock inscription on its entrance (CTU I. A 5-68) and the expressions of ‛</w:t>
      </w:r>
      <w:r w:rsidRPr="00B63412">
        <w:rPr>
          <w:rFonts w:asciiTheme="majorBidi" w:hAnsiTheme="majorBidi" w:cstheme="majorBidi"/>
          <w:iCs/>
          <w:lang w:val="en-US"/>
        </w:rPr>
        <w:t>paḫanili’</w:t>
      </w:r>
      <w:r w:rsidRPr="00B63412">
        <w:rPr>
          <w:rFonts w:asciiTheme="majorBidi" w:hAnsiTheme="majorBidi" w:cstheme="majorBidi"/>
          <w:lang w:val="en-US"/>
        </w:rPr>
        <w:t>=bulls and ‘</w:t>
      </w:r>
      <w:r w:rsidRPr="00B63412">
        <w:rPr>
          <w:rFonts w:asciiTheme="majorBidi" w:hAnsiTheme="majorBidi" w:cstheme="majorBidi"/>
          <w:iCs/>
          <w:lang w:val="en-US"/>
        </w:rPr>
        <w:t>niribi’</w:t>
      </w:r>
      <w:r w:rsidRPr="00B63412">
        <w:rPr>
          <w:rFonts w:asciiTheme="majorBidi" w:hAnsiTheme="majorBidi" w:cstheme="majorBidi"/>
          <w:lang w:val="en-US"/>
        </w:rPr>
        <w:t>=herd on a stele that is a duplicate of this inscription and known to be taken from here (CTU I. A 5-69), it was concluded that this structure was a stable/barn for sacrificial animals (Salvini, 1986: 36; CTU V: 410). Its plan, the inscription on its entrance, location, and function makes this rock room unique for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 on the interpretation that animals for sacrificial rituals were kept here, one may suggest that this area was the last stop </w:t>
      </w:r>
      <w:r w:rsidR="00127DA6" w:rsidRPr="00B63412">
        <w:rPr>
          <w:rFonts w:asciiTheme="majorBidi" w:hAnsiTheme="majorBidi" w:cstheme="majorBidi"/>
          <w:lang w:val="en-US"/>
        </w:rPr>
        <w:t>for</w:t>
      </w:r>
      <w:r w:rsidRPr="00B63412">
        <w:rPr>
          <w:rFonts w:asciiTheme="majorBidi" w:hAnsiTheme="majorBidi" w:cstheme="majorBidi"/>
          <w:lang w:val="en-US"/>
        </w:rPr>
        <w:t xml:space="preserve"> sacred animals that were going to be sacrificed in religious ceremonies. Indeed, such an interpretation is plausible for this structure to be built in the sacred outcrop where the temple of God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and royal tombs are located as well.</w:t>
      </w:r>
    </w:p>
    <w:p w14:paraId="038BFF3F" w14:textId="1A3D16AC"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w:t>
      </w:r>
      <w:r w:rsidRPr="00B63412">
        <w:rPr>
          <w:rFonts w:asciiTheme="majorBidi" w:hAnsiTheme="majorBidi" w:cstheme="majorBidi"/>
          <w:iCs/>
          <w:lang w:val="en-US"/>
        </w:rPr>
        <w:t>taramanili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lang w:val="en-US"/>
        </w:rPr>
        <w:t xml:space="preserve"> on the northern slope constitutes another unique investment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The form ‛tarama’ (plural taramanili) that means ‘water spring’</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is expressed </w:t>
      </w:r>
      <w:r w:rsidRPr="00B63412">
        <w:rPr>
          <w:rFonts w:asciiTheme="majorBidi" w:hAnsiTheme="majorBidi" w:cstheme="majorBidi"/>
          <w:lang w:val="en-US"/>
        </w:rPr>
        <w:lastRenderedPageBreak/>
        <w:t>more often in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The three different inscriptions that are the duplicates of each other and located in different parts of the rock façade opened in an area close to the plain level in the middle zone of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constitute the </w:t>
      </w:r>
      <w:r w:rsidRPr="00B63412">
        <w:rPr>
          <w:rFonts w:asciiTheme="majorBidi" w:hAnsiTheme="majorBidi" w:cstheme="majorBidi"/>
          <w:iCs/>
          <w:lang w:val="en-US"/>
        </w:rPr>
        <w:t>taramanili</w:t>
      </w:r>
      <w:r w:rsidRPr="00B63412">
        <w:rPr>
          <w:rFonts w:asciiTheme="majorBidi" w:hAnsiTheme="majorBidi" w:cstheme="majorBidi"/>
          <w:i/>
          <w:lang w:val="en-US"/>
        </w:rPr>
        <w:t xml:space="preserve"> </w:t>
      </w:r>
      <w:r w:rsidRPr="00B63412">
        <w:rPr>
          <w:rFonts w:asciiTheme="majorBidi" w:hAnsiTheme="majorBidi" w:cstheme="majorBidi"/>
          <w:lang w:val="en-US"/>
        </w:rPr>
        <w:t xml:space="preserve">inscriptions. These inscriptions start with the expression of Minua, stating that he ‘…dug? and built this spring…’ (CTU I. A 5-58 A-C). We do not know how exactly </w:t>
      </w:r>
      <w:r w:rsidR="00127DA6" w:rsidRPr="00B63412">
        <w:rPr>
          <w:rFonts w:asciiTheme="majorBidi" w:hAnsiTheme="majorBidi" w:cstheme="majorBidi"/>
          <w:lang w:val="en-US"/>
        </w:rPr>
        <w:t>Minua built</w:t>
      </w:r>
      <w:r w:rsidRPr="00B63412">
        <w:rPr>
          <w:rFonts w:asciiTheme="majorBidi" w:hAnsiTheme="majorBidi" w:cstheme="majorBidi"/>
          <w:lang w:val="en-US"/>
        </w:rPr>
        <w:t xml:space="preserve"> a water facility in this part of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which is still today rich with its natural water springs. However, a consideration of the groundwater capacity of the rock outcrop today, it could be suggested that Minua should have built here small water pools to supply water to the fortress and its vicinity rather than an irrigation canal (</w:t>
      </w:r>
      <w:r w:rsidR="00AE00EE" w:rsidRPr="00AE00EE">
        <w:rPr>
          <w:rFonts w:asciiTheme="majorBidi" w:hAnsiTheme="majorBidi" w:cstheme="majorBidi"/>
          <w:i/>
          <w:iCs/>
          <w:lang w:val="en-US"/>
        </w:rPr>
        <w:t>Pili</w:t>
      </w:r>
      <w:r w:rsidR="00AE00EE">
        <w:rPr>
          <w:rFonts w:asciiTheme="majorBidi" w:hAnsiTheme="majorBidi" w:cstheme="majorBidi"/>
          <w:i/>
          <w:iCs/>
          <w:lang w:val="en-US"/>
        </w:rPr>
        <w:fldChar w:fldCharType="begin"/>
      </w:r>
      <w:r w:rsidR="00AE00EE">
        <w:instrText xml:space="preserve"> XE "</w:instrText>
      </w:r>
      <w:r w:rsidR="00AE00EE" w:rsidRPr="007214C7">
        <w:rPr>
          <w:rFonts w:asciiTheme="majorBidi" w:hAnsiTheme="majorBidi" w:cstheme="majorBidi"/>
          <w:i/>
          <w:iCs/>
          <w:lang w:val="en-US"/>
        </w:rPr>
        <w:instrText>Pili</w:instrText>
      </w:r>
      <w:r w:rsidR="00AE00EE">
        <w:instrText xml:space="preserve">" </w:instrText>
      </w:r>
      <w:r w:rsidR="00AE00EE">
        <w:rPr>
          <w:rFonts w:asciiTheme="majorBidi" w:hAnsiTheme="majorBidi" w:cstheme="majorBidi"/>
          <w:i/>
          <w:iCs/>
          <w:lang w:val="en-US"/>
        </w:rPr>
        <w:fldChar w:fldCharType="end"/>
      </w:r>
      <w:r w:rsidRPr="00B63412">
        <w:rPr>
          <w:rFonts w:asciiTheme="majorBidi" w:hAnsiTheme="majorBidi" w:cstheme="majorBidi"/>
          <w:lang w:val="en-US"/>
        </w:rPr>
        <w:t>), which were also commonly built during his reign. A similar water reserve was also found to the south of the Aznavurtepe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that was also built by Minua (Burney &amp; Lawson, 1960: 194; Genç &amp; Schachner, 2022: 71-88). A fountain that is known today as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 was unearthed in 2012. The fountain was built in a niche carved into the bedrock on the southwestern edge of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Although there are no inscriptions on the niche, the steps connecting it to the citadel, and its structural features such as the small water pool and canal that were carved into the bedrock in front of the niche reflect Urartian characterist</w:t>
      </w:r>
      <w:r w:rsidR="00E127BC">
        <w:rPr>
          <w:rFonts w:asciiTheme="majorBidi" w:hAnsiTheme="majorBidi" w:cstheme="majorBidi"/>
          <w:lang w:val="en-US"/>
        </w:rPr>
        <w:t>ics (Konyar, Genç, Avcı, Akgün</w:t>
      </w:r>
      <w:r w:rsidRPr="00B63412">
        <w:rPr>
          <w:rFonts w:asciiTheme="majorBidi" w:hAnsiTheme="majorBidi" w:cstheme="majorBidi"/>
          <w:lang w:val="en-US"/>
        </w:rPr>
        <w:t xml:space="preserve"> &amp; Tan, 2015: 73-81). This fountain is a candidate for the water springs that were referred to in the plural as the taramanili by Minua. It further demonstrates the sole example of such water springs in the capital </w:t>
      </w:r>
      <w:r w:rsidRPr="004B1EAB">
        <w:rPr>
          <w:rFonts w:asciiTheme="majorBidi" w:hAnsiTheme="majorBidi" w:cstheme="majorBidi"/>
          <w:i/>
          <w:iCs/>
          <w:lang w:val="en-US"/>
        </w:rPr>
        <w:t>Ṭušpa</w:t>
      </w:r>
      <w:r w:rsidRPr="00B63412">
        <w:rPr>
          <w:rFonts w:asciiTheme="majorBidi" w:hAnsiTheme="majorBidi" w:cstheme="majorBidi"/>
          <w:lang w:val="en-US"/>
        </w:rPr>
        <w:t xml:space="preserve"> that was excavated with its architectural features.</w:t>
      </w:r>
    </w:p>
    <w:p w14:paraId="2CCBC963" w14:textId="5675E51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Among the water management projects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the most prominent is the Minua Canal</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Minua Canal</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‘Minuai pili</w:t>
      </w:r>
      <w:r w:rsidR="00AE445E" w:rsidRPr="00B63412">
        <w:rPr>
          <w:rFonts w:asciiTheme="majorBidi" w:hAnsiTheme="majorBidi" w:cstheme="majorBidi"/>
          <w:i/>
          <w:iCs/>
          <w:lang w:val="en-US"/>
        </w:rPr>
        <w:fldChar w:fldCharType="begin"/>
      </w:r>
      <w:r w:rsidR="00AE445E" w:rsidRPr="00B63412">
        <w:rPr>
          <w:lang w:val="en-US"/>
        </w:rPr>
        <w:instrText xml:space="preserve"> XE "</w:instrText>
      </w:r>
      <w:r w:rsidR="00AE445E" w:rsidRPr="00B63412">
        <w:rPr>
          <w:rFonts w:asciiTheme="majorBidi" w:hAnsiTheme="majorBidi" w:cstheme="majorBidi"/>
          <w:i/>
          <w:iCs/>
          <w:lang w:val="en-US"/>
        </w:rPr>
        <w:instrText>Minuai pili</w:instrText>
      </w:r>
      <w:r w:rsidR="00AE445E" w:rsidRPr="00B63412">
        <w:rPr>
          <w:lang w:val="en-US"/>
        </w:rPr>
        <w:instrText xml:space="preserve">" </w:instrText>
      </w:r>
      <w:r w:rsidR="00AE445E" w:rsidRPr="00B63412">
        <w:rPr>
          <w:rFonts w:asciiTheme="majorBidi" w:hAnsiTheme="majorBidi" w:cstheme="majorBidi"/>
          <w:i/>
          <w:iCs/>
          <w:lang w:val="en-US"/>
        </w:rPr>
        <w:fldChar w:fldCharType="end"/>
      </w:r>
      <w:r w:rsidRPr="00B63412">
        <w:rPr>
          <w:rFonts w:asciiTheme="majorBidi" w:hAnsiTheme="majorBidi" w:cstheme="majorBidi"/>
          <w:i/>
          <w:iCs/>
          <w:lang w:val="en-US"/>
        </w:rPr>
        <w:t>’</w:t>
      </w:r>
      <w:r w:rsidRPr="00B63412">
        <w:rPr>
          <w:rFonts w:asciiTheme="majorBidi" w:hAnsiTheme="majorBidi" w:cstheme="majorBidi"/>
          <w:lang w:val="en-US"/>
        </w:rPr>
        <w:t xml:space="preserve"> that provided water to the capital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This canal is today defined as the Şamran Canal</w:t>
      </w:r>
      <w:r w:rsidR="00AE445E" w:rsidRPr="00B63412">
        <w:rPr>
          <w:rFonts w:asciiTheme="majorBidi" w:hAnsiTheme="majorBidi" w:cstheme="majorBidi"/>
          <w:lang w:val="en-US"/>
        </w:rPr>
        <w:fldChar w:fldCharType="begin"/>
      </w:r>
      <w:r w:rsidR="00AE445E" w:rsidRPr="00B63412">
        <w:rPr>
          <w:lang w:val="en-US"/>
        </w:rPr>
        <w:instrText xml:space="preserve"> XE "</w:instrText>
      </w:r>
      <w:r w:rsidR="00AE445E" w:rsidRPr="00B63412">
        <w:rPr>
          <w:rFonts w:asciiTheme="majorBidi" w:hAnsiTheme="majorBidi" w:cstheme="majorBidi"/>
          <w:lang w:val="en-US"/>
        </w:rPr>
        <w:instrText>Şamran Canal</w:instrText>
      </w:r>
      <w:r w:rsidR="00AE445E" w:rsidRPr="00B63412">
        <w:rPr>
          <w:lang w:val="en-US"/>
        </w:rPr>
        <w:instrText xml:space="preserve">" </w:instrText>
      </w:r>
      <w:r w:rsidR="00AE445E" w:rsidRPr="00B63412">
        <w:rPr>
          <w:rFonts w:asciiTheme="majorBidi" w:hAnsiTheme="majorBidi" w:cstheme="majorBidi"/>
          <w:lang w:val="en-US"/>
        </w:rPr>
        <w:fldChar w:fldCharType="end"/>
      </w:r>
      <w:r w:rsidRPr="00B63412">
        <w:rPr>
          <w:rFonts w:asciiTheme="majorBidi" w:hAnsiTheme="majorBidi" w:cstheme="majorBidi"/>
          <w:lang w:val="en-US"/>
        </w:rPr>
        <w:t xml:space="preserve">, and has been still providing water. In the seminal work of ‘History of the Armenians’ the Medieval historian </w:t>
      </w:r>
      <w:r w:rsidRPr="00B63412">
        <w:rPr>
          <w:rFonts w:asciiTheme="majorBidi" w:hAnsiTheme="majorBidi" w:cstheme="majorBidi"/>
          <w:shd w:val="clear" w:color="auto" w:fill="FFFFFF"/>
          <w:lang w:val="en-US"/>
        </w:rPr>
        <w:t>Movses</w:t>
      </w:r>
      <w:r w:rsidR="0002079A" w:rsidRPr="00B63412">
        <w:rPr>
          <w:rFonts w:asciiTheme="majorBidi" w:hAnsiTheme="majorBidi" w:cstheme="majorBidi"/>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Movses</w:instrText>
      </w:r>
      <w:r w:rsidR="0002079A" w:rsidRPr="00B63412">
        <w:rPr>
          <w:lang w:val="en-US"/>
        </w:rPr>
        <w:instrText xml:space="preserve">" </w:instrText>
      </w:r>
      <w:r w:rsidR="0002079A"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Khorenatsi</w:t>
      </w:r>
      <w:r w:rsidR="0002079A" w:rsidRPr="00B63412">
        <w:rPr>
          <w:rFonts w:asciiTheme="majorBidi" w:hAnsiTheme="majorBidi" w:cstheme="majorBidi"/>
          <w:shd w:val="clear" w:color="auto" w:fill="FFFFFF"/>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Movses Khorenatsi</w:instrText>
      </w:r>
      <w:r w:rsidR="0002079A" w:rsidRPr="00B63412">
        <w:rPr>
          <w:lang w:val="en-US"/>
        </w:rPr>
        <w:instrText xml:space="preserve">" </w:instrText>
      </w:r>
      <w:r w:rsidR="0002079A" w:rsidRPr="00B63412">
        <w:rPr>
          <w:rFonts w:asciiTheme="majorBidi" w:hAnsiTheme="majorBidi" w:cstheme="majorBidi"/>
          <w:shd w:val="clear" w:color="auto" w:fill="FFFFFF"/>
          <w:lang w:val="en-US"/>
        </w:rPr>
        <w:fldChar w:fldCharType="end"/>
      </w:r>
      <w:r w:rsidRPr="00B63412">
        <w:rPr>
          <w:rFonts w:asciiTheme="majorBidi" w:hAnsiTheme="majorBidi" w:cstheme="majorBidi"/>
          <w:lang w:val="en-US"/>
        </w:rPr>
        <w:t xml:space="preserve"> mentions that a city and a fortress, as well as vineyards and gardens were built in the east of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by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queen Semiramis</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Semiramis</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or </w:t>
      </w:r>
      <w:r w:rsidRPr="0017207B">
        <w:rPr>
          <w:rFonts w:asciiTheme="majorBidi" w:hAnsiTheme="majorBidi" w:cstheme="majorBidi"/>
          <w:i/>
          <w:iCs/>
          <w:lang w:val="en-US"/>
        </w:rPr>
        <w:t>Šammuramat</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17207B">
        <w:rPr>
          <w:rFonts w:asciiTheme="majorBidi" w:hAnsiTheme="majorBidi" w:cstheme="majorBidi"/>
          <w:i/>
          <w:iCs/>
          <w:lang w:val="en-US"/>
        </w:rPr>
        <w:instrText>Šammuramat</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(Thomson, 2006: 95-97). The definition of </w:t>
      </w:r>
      <w:r w:rsidR="00127DA6" w:rsidRPr="00B63412">
        <w:rPr>
          <w:rFonts w:asciiTheme="majorBidi" w:hAnsiTheme="majorBidi" w:cstheme="majorBidi"/>
          <w:lang w:val="en-US"/>
        </w:rPr>
        <w:t>‘</w:t>
      </w:r>
      <w:r w:rsidRPr="00B63412">
        <w:rPr>
          <w:rFonts w:asciiTheme="majorBidi" w:hAnsiTheme="majorBidi" w:cstheme="majorBidi"/>
          <w:lang w:val="en-US"/>
        </w:rPr>
        <w:t>The Canal of Şamran/Semiramis’ is possibly linked to this narration. The Şamran Water</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Şamran Water</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emerges from a rocky area in the skirts of the Berpélan Hills</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Berpélan Hills</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Style w:val="FootnoteReference"/>
          <w:rFonts w:asciiTheme="majorBidi" w:hAnsiTheme="majorBidi" w:cstheme="majorBidi"/>
          <w:lang w:val="en-US"/>
        </w:rPr>
        <w:footnoteReference w:id="19"/>
      </w:r>
      <w:r w:rsidRPr="00B63412">
        <w:rPr>
          <w:rFonts w:asciiTheme="majorBidi" w:hAnsiTheme="majorBidi" w:cstheme="majorBidi"/>
          <w:lang w:val="en-US"/>
        </w:rPr>
        <w:t xml:space="preserve"> about 2 kilometers to the south of the Méjingéra Jor</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Méjingéra Jor</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(Yukarı Kaymaz) village in the Hewasor</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Hewasor</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(Gürpınar</w:t>
      </w:r>
      <w:r w:rsidR="00E26E9D" w:rsidRPr="00B63412">
        <w:rPr>
          <w:rFonts w:asciiTheme="majorBidi" w:hAnsiTheme="majorBidi" w:cstheme="majorBidi"/>
          <w:lang w:val="en-US"/>
        </w:rPr>
        <w:fldChar w:fldCharType="begin"/>
      </w:r>
      <w:r w:rsidR="00E26E9D" w:rsidRPr="00B63412">
        <w:rPr>
          <w:lang w:val="en-US"/>
        </w:rPr>
        <w:instrText xml:space="preserve"> XE "</w:instrText>
      </w:r>
      <w:r w:rsidR="00E26E9D" w:rsidRPr="00B63412">
        <w:rPr>
          <w:rFonts w:cs="Times New Roman"/>
          <w:lang w:val="en-US"/>
        </w:rPr>
        <w:instrText>Gürpınar</w:instrText>
      </w:r>
      <w:r w:rsidR="00E26E9D" w:rsidRPr="00B63412">
        <w:rPr>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district of Van. Starting from its source in the Berpélan Hills, the water flows in a natural creek bed, passing through the Méjingéra Jor, Méjingéra Jér</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Méjingéra Jér</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(Aşağı Kaymaz), and Xarnurt</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Xarnurt</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(Değirmendüzü) villages to meet the Hoşab Creek</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Hoşab Creek</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At the meeting point of the Şamran Water and the Hoşab Creek in Méjingéra Jér, the water should have been collected with a dam and transferred to the Minua Canal located right to the northern shore of the Hoşab Creek</w:t>
      </w:r>
      <w:r w:rsidRPr="00B63412">
        <w:rPr>
          <w:rStyle w:val="FootnoteReference"/>
          <w:rFonts w:asciiTheme="majorBidi" w:hAnsiTheme="majorBidi" w:cstheme="majorBidi"/>
          <w:lang w:val="en-US"/>
        </w:rPr>
        <w:footnoteReference w:id="20"/>
      </w:r>
      <w:r w:rsidRPr="00B63412">
        <w:rPr>
          <w:rFonts w:asciiTheme="majorBidi" w:hAnsiTheme="majorBidi" w:cstheme="majorBidi"/>
          <w:lang w:val="en-US"/>
        </w:rPr>
        <w:t xml:space="preserve">. From this point at Méjingéra Jér, the canal continues about 200 m to the west, where the first inscription of the canal is located. The location of this inscription points to the starting point of the canal. The inscription incorporates the expression ‘Minua, the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built this canal. This text was inscribed on a stone block that fell from a rocky area located above this location. Its top part is broken, and new breaks are also visible on the inscription. This canal </w:t>
      </w:r>
      <w:r w:rsidR="00127DA6" w:rsidRPr="00B63412">
        <w:rPr>
          <w:rFonts w:asciiTheme="majorBidi" w:hAnsiTheme="majorBidi" w:cstheme="majorBidi"/>
          <w:lang w:val="en-US"/>
        </w:rPr>
        <w:t>is named</w:t>
      </w:r>
      <w:r w:rsidRPr="00B63412">
        <w:rPr>
          <w:rFonts w:asciiTheme="majorBidi" w:hAnsiTheme="majorBidi" w:cstheme="majorBidi"/>
          <w:lang w:val="en-US"/>
        </w:rPr>
        <w:t xml:space="preserve"> the ‘Minua Canal’</w:t>
      </w:r>
      <w:r w:rsidRPr="00B63412">
        <w:rPr>
          <w:rFonts w:asciiTheme="majorBidi" w:hAnsiTheme="majorBidi" w:cstheme="majorBidi"/>
          <w:iCs/>
          <w:lang w:val="en-US"/>
        </w:rPr>
        <w:t xml:space="preserve"> and the curse part of the inscription (Payne, 2006: 77; CTU I. A 5-12C). After this part, there are 15 inscriptions along the Minua Canal </w:t>
      </w:r>
      <w:r w:rsidRPr="00B63412">
        <w:rPr>
          <w:rFonts w:asciiTheme="majorBidi" w:hAnsiTheme="majorBidi" w:cstheme="majorBidi"/>
          <w:iCs/>
          <w:lang w:val="en-US"/>
        </w:rPr>
        <w:lastRenderedPageBreak/>
        <w:t xml:space="preserve">(CTU I. A 5-12 – CTU I. A 5-15). Among these 15 inscriptions, there is only one inscription with </w:t>
      </w:r>
      <w:r w:rsidR="00127DA6" w:rsidRPr="00B63412">
        <w:rPr>
          <w:rFonts w:asciiTheme="majorBidi" w:hAnsiTheme="majorBidi" w:cstheme="majorBidi"/>
          <w:iCs/>
          <w:lang w:val="en-US"/>
        </w:rPr>
        <w:t>content</w:t>
      </w:r>
      <w:r w:rsidRPr="00B63412">
        <w:rPr>
          <w:rFonts w:asciiTheme="majorBidi" w:hAnsiTheme="majorBidi" w:cstheme="majorBidi"/>
          <w:iCs/>
          <w:lang w:val="en-US"/>
        </w:rPr>
        <w:t xml:space="preserve"> other than canal construction. This rock inscription located around Katepants</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B63412">
        <w:rPr>
          <w:rFonts w:asciiTheme="majorBidi" w:hAnsiTheme="majorBidi" w:cstheme="majorBidi"/>
          <w:iCs/>
          <w:lang w:val="en-US"/>
        </w:rPr>
        <w:instrText>Katepants</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(Kadembas</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B63412">
        <w:rPr>
          <w:rFonts w:asciiTheme="majorBidi" w:hAnsiTheme="majorBidi" w:cstheme="majorBidi"/>
          <w:iCs/>
          <w:lang w:val="en-US"/>
        </w:rPr>
        <w:instrText>Kadembas</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in particular, mentions that a vineyard named ‘</w:t>
      </w:r>
      <w:bookmarkStart w:id="28" w:name="_Hlk156761959"/>
      <w:r w:rsidRPr="00AE00EE">
        <w:rPr>
          <w:rFonts w:asciiTheme="majorBidi" w:hAnsiTheme="majorBidi" w:cstheme="majorBidi"/>
          <w:i/>
          <w:lang w:val="en-US"/>
        </w:rPr>
        <w:t>Taririaḫinili</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AE00EE">
        <w:rPr>
          <w:rFonts w:asciiTheme="majorBidi" w:hAnsiTheme="majorBidi" w:cstheme="majorBidi"/>
          <w:i/>
          <w:lang w:val="en-US"/>
        </w:rPr>
        <w:instrText>Taririaḫinili</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w:t>
      </w:r>
      <w:bookmarkEnd w:id="28"/>
      <w:r w:rsidRPr="00B63412">
        <w:rPr>
          <w:rFonts w:asciiTheme="majorBidi" w:hAnsiTheme="majorBidi" w:cstheme="majorBidi"/>
          <w:iCs/>
          <w:lang w:val="en-US"/>
        </w:rPr>
        <w:t xml:space="preserve"> was built for </w:t>
      </w:r>
      <w:r w:rsidRPr="00AE00EE">
        <w:rPr>
          <w:rFonts w:asciiTheme="majorBidi" w:hAnsiTheme="majorBidi" w:cstheme="majorBidi"/>
          <w:i/>
          <w:lang w:val="en-US"/>
        </w:rPr>
        <w:t>Tariria</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AE00EE">
        <w:rPr>
          <w:rFonts w:asciiTheme="majorBidi" w:hAnsiTheme="majorBidi" w:cstheme="majorBidi"/>
          <w:i/>
          <w:lang w:val="en-US"/>
        </w:rPr>
        <w:instrText>Tariria</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the wife of Minua (CTU I. A 5A-1). The location of the first inscription near the start of the canal makes sense.</w:t>
      </w:r>
      <w:r w:rsidRPr="00B63412">
        <w:rPr>
          <w:rFonts w:asciiTheme="majorBidi" w:hAnsiTheme="majorBidi" w:cstheme="majorBidi"/>
          <w:iCs/>
          <w:vertAlign w:val="superscript"/>
          <w:lang w:val="en-US"/>
        </w:rPr>
        <w:footnoteReference w:id="21"/>
      </w:r>
      <w:r w:rsidRPr="00B63412">
        <w:rPr>
          <w:rFonts w:asciiTheme="majorBidi" w:hAnsiTheme="majorBidi" w:cstheme="majorBidi"/>
          <w:iCs/>
          <w:lang w:val="en-US"/>
        </w:rPr>
        <w:t xml:space="preserve"> From the starting point at </w:t>
      </w:r>
      <w:r w:rsidRPr="00B63412">
        <w:rPr>
          <w:rFonts w:asciiTheme="majorBidi" w:hAnsiTheme="majorBidi" w:cstheme="majorBidi"/>
          <w:lang w:val="en-US"/>
        </w:rPr>
        <w:t xml:space="preserve">Méjingéra Jér </w:t>
      </w:r>
      <w:r w:rsidRPr="00B63412">
        <w:rPr>
          <w:rFonts w:asciiTheme="majorBidi" w:hAnsiTheme="majorBidi" w:cstheme="majorBidi"/>
          <w:iCs/>
          <w:lang w:val="en-US"/>
        </w:rPr>
        <w:t>until the Navşan</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B63412">
        <w:rPr>
          <w:rFonts w:asciiTheme="majorBidi" w:hAnsiTheme="majorBidi" w:cstheme="majorBidi"/>
          <w:iCs/>
          <w:lang w:val="en-US"/>
        </w:rPr>
        <w:instrText>Navşan</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(Kurubaş</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B63412">
        <w:rPr>
          <w:rFonts w:asciiTheme="majorBidi" w:hAnsiTheme="majorBidi" w:cstheme="majorBidi"/>
          <w:iCs/>
          <w:lang w:val="en-US"/>
        </w:rPr>
        <w:instrText>Kurubaş</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Creek, the Minua Canal is about 46 km long, however, there are some uncertainties regarding its overall extent. After Edremit</w:t>
      </w:r>
      <w:r w:rsidR="00335122" w:rsidRPr="00B63412">
        <w:rPr>
          <w:rFonts w:asciiTheme="majorBidi" w:hAnsiTheme="majorBidi" w:cstheme="majorBidi"/>
          <w:iCs/>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Edremit</w:instrText>
      </w:r>
      <w:r w:rsidR="00335122" w:rsidRPr="00B63412">
        <w:rPr>
          <w:lang w:val="en-US"/>
        </w:rPr>
        <w:instrText xml:space="preserve">" </w:instrText>
      </w:r>
      <w:r w:rsidR="00335122" w:rsidRPr="00B63412">
        <w:rPr>
          <w:rFonts w:asciiTheme="majorBidi" w:hAnsiTheme="majorBidi" w:cstheme="majorBidi"/>
          <w:iCs/>
          <w:lang w:val="en-US"/>
        </w:rPr>
        <w:fldChar w:fldCharType="end"/>
      </w:r>
      <w:r w:rsidRPr="00B63412">
        <w:rPr>
          <w:rFonts w:asciiTheme="majorBidi" w:hAnsiTheme="majorBidi" w:cstheme="majorBidi"/>
          <w:iCs/>
          <w:lang w:val="en-US"/>
        </w:rPr>
        <w:t>, the entire extent of the canal through the Van Plain</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is unknown. The height of the canal through the slopes may be an indicator that it reaches further until the Navşan (Kurubaş) Creek (Öğün, 1970: 20, 37). However, the growth of Van city center removed any possible evidence regarding the final destination of this canal. Intensive construction of cities and fortresses and irrigation projects during the reign of Minua, brought major transformations to the city of </w:t>
      </w:r>
      <w:r w:rsidRPr="004B1EAB">
        <w:rPr>
          <w:rFonts w:asciiTheme="majorBidi" w:hAnsiTheme="majorBidi" w:cstheme="majorBidi"/>
          <w:i/>
          <w:iCs/>
          <w:lang w:val="en-US"/>
        </w:rPr>
        <w:t>Ṭušpa</w:t>
      </w:r>
      <w:r w:rsidRPr="00B63412">
        <w:rPr>
          <w:rFonts w:asciiTheme="majorBidi" w:hAnsiTheme="majorBidi" w:cstheme="majorBidi"/>
          <w:lang w:val="en-US"/>
        </w:rPr>
        <w:t xml:space="preserve">. Inscriptions along the </w:t>
      </w:r>
      <w:r w:rsidRPr="00B63412">
        <w:rPr>
          <w:rFonts w:asciiTheme="majorBidi" w:hAnsiTheme="majorBidi" w:cstheme="majorBidi"/>
          <w:iCs/>
          <w:lang w:val="en-US"/>
        </w:rPr>
        <w:t>Minua</w:t>
      </w:r>
      <w:r w:rsidRPr="00B63412">
        <w:rPr>
          <w:rFonts w:asciiTheme="majorBidi" w:hAnsiTheme="majorBidi" w:cstheme="majorBidi"/>
          <w:lang w:val="en-US"/>
        </w:rPr>
        <w:t xml:space="preserve"> canal, vineyards and gardens, and this water route that nurtured the capital </w:t>
      </w:r>
      <w:r w:rsidRPr="004B1EAB">
        <w:rPr>
          <w:rFonts w:asciiTheme="majorBidi" w:hAnsiTheme="majorBidi" w:cstheme="majorBidi"/>
          <w:i/>
          <w:iCs/>
          <w:lang w:val="en-US"/>
        </w:rPr>
        <w:t>Ṭušpa</w:t>
      </w:r>
      <w:r w:rsidRPr="00B63412">
        <w:rPr>
          <w:rFonts w:asciiTheme="majorBidi" w:hAnsiTheme="majorBidi" w:cstheme="majorBidi"/>
          <w:lang w:val="en-US"/>
        </w:rPr>
        <w:t xml:space="preserve"> all narrate the story of how the kingdom transformed the region that they inhabited through time (Fig. 6). </w:t>
      </w:r>
    </w:p>
    <w:p w14:paraId="20F9A8F8"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642B3907" wp14:editId="0DB8ACE4">
            <wp:extent cx="5733415" cy="3821438"/>
            <wp:effectExtent l="0" t="0" r="635" b="7620"/>
            <wp:docPr id="93" name="Resim 93" descr="E:\Van Surveyi\Van Sulama Sistemleri Surveyi 2021\DRONE FOTOLARI (Rıdvan)\Minua Kanalı\DJI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 Surveyi\Van Sulama Sistemleri Surveyi 2021\DRONE FOTOLARI (Rıdvan)\Minua Kanalı\DJI_0362.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733415" cy="3821438"/>
                    </a:xfrm>
                    <a:prstGeom prst="rect">
                      <a:avLst/>
                    </a:prstGeom>
                    <a:noFill/>
                    <a:ln>
                      <a:noFill/>
                    </a:ln>
                  </pic:spPr>
                </pic:pic>
              </a:graphicData>
            </a:graphic>
          </wp:inline>
        </w:drawing>
      </w:r>
    </w:p>
    <w:p w14:paraId="24D3E8F1" w14:textId="7666E58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6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Canal</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Minua Canal</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from Katepants</w:t>
      </w:r>
      <w:r w:rsidR="007819AE" w:rsidRPr="00B63412">
        <w:rPr>
          <w:rFonts w:asciiTheme="majorBidi" w:hAnsiTheme="majorBidi" w:cstheme="majorBidi"/>
          <w:lang w:val="en-US"/>
        </w:rPr>
        <w:fldChar w:fldCharType="begin"/>
      </w:r>
      <w:r w:rsidR="007819AE" w:rsidRPr="00B63412">
        <w:rPr>
          <w:lang w:val="en-US"/>
        </w:rPr>
        <w:instrText xml:space="preserve"> XE "</w:instrText>
      </w:r>
      <w:r w:rsidR="007819AE" w:rsidRPr="00B63412">
        <w:rPr>
          <w:rFonts w:asciiTheme="majorBidi" w:hAnsiTheme="majorBidi" w:cstheme="majorBidi"/>
          <w:iCs/>
          <w:lang w:val="en-US"/>
        </w:rPr>
        <w:instrText>Katepants</w:instrText>
      </w:r>
      <w:r w:rsidR="007819AE" w:rsidRPr="00B63412">
        <w:rPr>
          <w:lang w:val="en-US"/>
        </w:rPr>
        <w:instrText xml:space="preserve">" </w:instrText>
      </w:r>
      <w:r w:rsidR="007819AE" w:rsidRPr="00B63412">
        <w:rPr>
          <w:rFonts w:asciiTheme="majorBidi" w:hAnsiTheme="majorBidi" w:cstheme="majorBidi"/>
          <w:lang w:val="en-US"/>
        </w:rPr>
        <w:fldChar w:fldCharType="end"/>
      </w:r>
      <w:r w:rsidRPr="00B63412">
        <w:rPr>
          <w:rFonts w:asciiTheme="majorBidi" w:hAnsiTheme="majorBidi" w:cstheme="majorBidi"/>
          <w:lang w:val="en-US"/>
        </w:rPr>
        <w:t xml:space="preserve"> Garden locality, canal carries water from approximately 50 km the distance to the Van/</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Plain.</w:t>
      </w:r>
    </w:p>
    <w:p w14:paraId="709C3DE3" w14:textId="7153B230"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stele piece belonging to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which was later used as a spolia material at the Medieval </w:t>
      </w:r>
      <w:r w:rsidR="008276E7" w:rsidRPr="00B63412">
        <w:rPr>
          <w:rFonts w:ascii="Times New Roman" w:hAnsi="Times New Roman" w:cs="Times New Roman"/>
          <w:lang w:val="en-US"/>
        </w:rPr>
        <w:t>Surp Boğos</w:t>
      </w:r>
      <w:r w:rsidR="00257212">
        <w:rPr>
          <w:rFonts w:ascii="Times New Roman" w:hAnsi="Times New Roman" w:cs="Times New Roman"/>
          <w:lang w:val="en-US"/>
        </w:rPr>
        <w:t xml:space="preserve"> </w:t>
      </w:r>
      <w:r w:rsidR="00257212">
        <w:rPr>
          <w:rFonts w:asciiTheme="majorBidi" w:hAnsiTheme="majorBidi" w:cstheme="majorBidi"/>
          <w:lang w:val="en-US"/>
        </w:rPr>
        <w:t>C</w:t>
      </w:r>
      <w:r w:rsidRPr="00B63412">
        <w:rPr>
          <w:rFonts w:asciiTheme="majorBidi" w:hAnsiTheme="majorBidi" w:cstheme="majorBidi"/>
          <w:lang w:val="en-US"/>
        </w:rPr>
        <w:t>hurch</w:t>
      </w:r>
      <w:r w:rsidR="00257212">
        <w:rPr>
          <w:rFonts w:asciiTheme="majorBidi" w:hAnsiTheme="majorBidi" w:cstheme="majorBidi"/>
          <w:lang w:val="en-US"/>
        </w:rPr>
        <w:fldChar w:fldCharType="begin"/>
      </w:r>
      <w:r w:rsidR="00257212">
        <w:instrText xml:space="preserve"> XE "</w:instrText>
      </w:r>
      <w:r w:rsidR="00257212" w:rsidRPr="00D259BD">
        <w:rPr>
          <w:rFonts w:ascii="Times New Roman" w:hAnsi="Times New Roman" w:cs="Times New Roman"/>
          <w:lang w:val="en-US"/>
        </w:rPr>
        <w:instrText xml:space="preserve">Surp Boğos </w:instrText>
      </w:r>
      <w:r w:rsidR="00257212" w:rsidRPr="00D259BD">
        <w:rPr>
          <w:rFonts w:asciiTheme="majorBidi" w:hAnsiTheme="majorBidi" w:cstheme="majorBidi"/>
          <w:lang w:val="en-US"/>
        </w:rPr>
        <w:instrText>Church</w:instrText>
      </w:r>
      <w:r w:rsidR="00257212">
        <w:instrText xml:space="preserve">" </w:instrText>
      </w:r>
      <w:r w:rsidR="00257212">
        <w:rPr>
          <w:rFonts w:asciiTheme="majorBidi" w:hAnsiTheme="majorBidi" w:cstheme="majorBidi"/>
          <w:lang w:val="en-US"/>
        </w:rPr>
        <w:fldChar w:fldCharType="end"/>
      </w:r>
      <w:r w:rsidRPr="00B63412">
        <w:rPr>
          <w:rFonts w:asciiTheme="majorBidi" w:hAnsiTheme="majorBidi" w:cstheme="majorBidi"/>
          <w:lang w:val="en-US"/>
        </w:rPr>
        <w:t xml:space="preserve"> in the south of the fortress, should have been brought from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(CTU I. A 5-9). Similarly, another stele chronicle belonging to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lang w:val="en-US"/>
        </w:rPr>
        <w:lastRenderedPageBreak/>
        <w:t>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9-1) that was used in the same church had been brought from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 on the northern slope of the fortress (see, Chapter 10). Based on current data, it could be suggested that Minua initiated the tradition of leaving chronicles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The inscriptions found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w:t>
      </w:r>
      <w:r w:rsidR="00127DA6" w:rsidRPr="00B63412">
        <w:rPr>
          <w:rFonts w:asciiTheme="majorBidi" w:hAnsiTheme="majorBidi" w:cstheme="majorBidi"/>
          <w:lang w:val="en-US"/>
        </w:rPr>
        <w:t>Citadel,</w:t>
      </w:r>
      <w:r w:rsidRPr="00B63412">
        <w:rPr>
          <w:rFonts w:asciiTheme="majorBidi" w:hAnsiTheme="majorBidi" w:cstheme="majorBidi"/>
          <w:lang w:val="en-US"/>
        </w:rPr>
        <w:t xml:space="preserve"> and the Medieval city of Van indicates that the chronicle tradition in the capital was maintained after Minua, during the reigns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and Sarduri II. Did Minua dedicate the Analıkız area to place his stelae or were the stelae placed in the Eastern Niche, which has no inscriptions, to the east of the Western Niche where we find the inscriptions of Sarduri II? Such questions become even more complex considering the chronicles of </w:t>
      </w:r>
      <w:r w:rsidRPr="004762BC">
        <w:rPr>
          <w:rFonts w:asciiTheme="majorBidi" w:hAnsiTheme="majorBidi" w:cstheme="majorBidi"/>
          <w:i/>
          <w:iCs/>
          <w:lang w:val="en-US"/>
        </w:rPr>
        <w:t>Argišti</w:t>
      </w:r>
      <w:r w:rsidRPr="00B63412">
        <w:rPr>
          <w:rFonts w:asciiTheme="majorBidi" w:hAnsiTheme="majorBidi" w:cstheme="majorBidi"/>
          <w:lang w:val="en-US"/>
        </w:rPr>
        <w:t xml:space="preserve"> I at the entrance of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rock-cut grave, and also the presence of other independent inscribed stelae. Eventually, it is understood that there was a dedicated area in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for Minua’s chronicles. The Analıkız area (Eastern niche?) could be a candidate for that. The chronicle stelae of Minua </w:t>
      </w:r>
      <w:r w:rsidR="00127DA6" w:rsidRPr="00B63412">
        <w:rPr>
          <w:rFonts w:asciiTheme="majorBidi" w:hAnsiTheme="majorBidi" w:cstheme="majorBidi"/>
          <w:lang w:val="en-US"/>
        </w:rPr>
        <w:t>were</w:t>
      </w:r>
      <w:r w:rsidRPr="00B63412">
        <w:rPr>
          <w:rFonts w:asciiTheme="majorBidi" w:hAnsiTheme="majorBidi" w:cstheme="majorBidi"/>
          <w:lang w:val="en-US"/>
        </w:rPr>
        <w:t xml:space="preserve"> multi-faceted and had a unique form, similar to the stelae of Sarduri II in the Analıkız area.</w:t>
      </w:r>
    </w:p>
    <w:p w14:paraId="34FF3396" w14:textId="100BCFAC"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had left a great mark at the </w:t>
      </w:r>
      <w:r w:rsidRPr="004B1EAB">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The susi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temple of God </w:t>
      </w:r>
      <w:r w:rsidRPr="00B63412">
        <w:rPr>
          <w:rFonts w:asciiTheme="majorBidi" w:hAnsiTheme="majorBidi" w:cstheme="majorBidi"/>
          <w:iCs/>
          <w:lang w:val="en-US"/>
        </w:rPr>
        <w:t>Ḫaldi</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lang w:val="en-US"/>
        </w:rPr>
        <w:t xml:space="preserve">, which should be located in the </w:t>
      </w:r>
      <w:r w:rsidRPr="004B1EAB">
        <w:rPr>
          <w:rFonts w:asciiTheme="majorBidi" w:hAnsiTheme="majorBidi" w:cstheme="majorBidi"/>
          <w:i/>
          <w:iCs/>
          <w:lang w:val="en-US"/>
        </w:rPr>
        <w:t>Ṭušpa</w:t>
      </w:r>
      <w:r w:rsidRPr="00B63412">
        <w:rPr>
          <w:rFonts w:asciiTheme="majorBidi" w:hAnsiTheme="majorBidi" w:cstheme="majorBidi"/>
          <w:lang w:val="en-US"/>
        </w:rPr>
        <w:t xml:space="preserve"> Citadel, the chronicle area, and also the grain silo ‘ ʾ</w:t>
      </w:r>
      <w:r w:rsidRPr="00AE00EE">
        <w:rPr>
          <w:rFonts w:asciiTheme="majorBidi" w:hAnsiTheme="majorBidi" w:cstheme="majorBidi"/>
          <w:i/>
          <w:lang w:val="en-US"/>
        </w:rPr>
        <w:t>ari</w:t>
      </w:r>
      <w:r w:rsidRPr="00B63412">
        <w:rPr>
          <w:rFonts w:asciiTheme="majorBidi" w:hAnsiTheme="majorBidi" w:cstheme="majorBidi"/>
          <w:iCs/>
          <w:lang w:val="en-US"/>
        </w:rPr>
        <w:t>’, the animal stable ‘siršini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and the spring water facilities</w:t>
      </w:r>
      <w:r w:rsidRPr="00B63412">
        <w:rPr>
          <w:rFonts w:asciiTheme="majorBidi" w:hAnsiTheme="majorBidi" w:cstheme="majorBidi"/>
          <w:lang w:val="en-US"/>
        </w:rPr>
        <w:t xml:space="preserve"> ‘taramanili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indicate that the major investments at the fortress were made during the reign of Minua. All these investments had already begun during the reign of his father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however, it was during the period of Minua that the citadel became a characteristic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from religious, architectural, and political aspects.</w:t>
      </w:r>
    </w:p>
    <w:p w14:paraId="3D6AE094" w14:textId="591853AB" w:rsidR="00FF0A5F" w:rsidRPr="00916DC9" w:rsidRDefault="00FF0A5F" w:rsidP="00FF0A5F">
      <w:pPr>
        <w:keepNext/>
        <w:keepLines/>
        <w:spacing w:before="360" w:after="120" w:line="276" w:lineRule="auto"/>
        <w:jc w:val="both"/>
        <w:outlineLvl w:val="1"/>
        <w:rPr>
          <w:rFonts w:asciiTheme="majorBidi" w:eastAsia="Arial" w:hAnsiTheme="majorBidi" w:cstheme="majorBidi"/>
          <w:b/>
          <w:bCs/>
          <w:sz w:val="28"/>
          <w:szCs w:val="28"/>
          <w:lang w:val="en-US" w:eastAsia="tr-TR" w:bidi="he-IL"/>
        </w:rPr>
      </w:pPr>
      <w:bookmarkStart w:id="29" w:name="_Toc132072509"/>
      <w:bookmarkStart w:id="30" w:name="_Toc164771007"/>
      <w:r w:rsidRPr="00916DC9">
        <w:rPr>
          <w:rFonts w:asciiTheme="majorBidi" w:eastAsia="Arial" w:hAnsiTheme="majorBidi" w:cstheme="majorBidi"/>
          <w:b/>
          <w:bCs/>
          <w:sz w:val="28"/>
          <w:szCs w:val="28"/>
          <w:lang w:val="en-US" w:eastAsia="tr-TR" w:bidi="he-IL"/>
        </w:rPr>
        <w:t>2.</w:t>
      </w:r>
      <w:r w:rsidR="00916DC9">
        <w:rPr>
          <w:rFonts w:asciiTheme="majorBidi" w:eastAsia="Arial" w:hAnsiTheme="majorBidi" w:cstheme="majorBidi"/>
          <w:b/>
          <w:bCs/>
          <w:sz w:val="28"/>
          <w:szCs w:val="28"/>
          <w:lang w:val="en-US" w:eastAsia="tr-TR" w:bidi="he-IL"/>
        </w:rPr>
        <w:t>6</w:t>
      </w:r>
      <w:r w:rsidRPr="00916DC9">
        <w:rPr>
          <w:rFonts w:asciiTheme="majorBidi" w:eastAsia="Arial" w:hAnsiTheme="majorBidi" w:cstheme="majorBidi"/>
          <w:b/>
          <w:bCs/>
          <w:sz w:val="28"/>
          <w:szCs w:val="28"/>
          <w:lang w:val="en-US" w:eastAsia="tr-TR" w:bidi="he-IL"/>
        </w:rPr>
        <w:t xml:space="preserve">. Grand Monuments at the </w:t>
      </w:r>
      <w:r w:rsidRPr="004B1EAB">
        <w:rPr>
          <w:rFonts w:asciiTheme="majorBidi" w:eastAsia="Arial" w:hAnsiTheme="majorBidi" w:cstheme="majorBidi"/>
          <w:b/>
          <w:bCs/>
          <w:i/>
          <w:iCs/>
          <w:sz w:val="28"/>
          <w:szCs w:val="28"/>
          <w:lang w:val="en-US" w:eastAsia="tr-TR" w:bidi="he-IL"/>
        </w:rPr>
        <w:t>Ṭušpa</w:t>
      </w:r>
      <w:r w:rsidR="005621EB" w:rsidRPr="00916DC9">
        <w:rPr>
          <w:rFonts w:asciiTheme="majorBidi" w:eastAsia="Arial" w:hAnsiTheme="majorBidi" w:cstheme="majorBidi"/>
          <w:b/>
          <w:bCs/>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i/>
          <w:iCs/>
          <w:sz w:val="28"/>
          <w:szCs w:val="28"/>
          <w:lang w:val="en-US" w:eastAsia="tr-TR" w:bidi="he-IL"/>
        </w:rPr>
        <w:t xml:space="preserve"> </w:t>
      </w:r>
      <w:r w:rsidRPr="00916DC9">
        <w:rPr>
          <w:rFonts w:asciiTheme="majorBidi" w:eastAsia="Arial" w:hAnsiTheme="majorBidi" w:cstheme="majorBidi"/>
          <w:b/>
          <w:bCs/>
          <w:sz w:val="28"/>
          <w:szCs w:val="28"/>
          <w:lang w:val="en-US" w:eastAsia="tr-TR" w:bidi="he-IL"/>
        </w:rPr>
        <w:t xml:space="preserve">Fortress: The Reigns of </w:t>
      </w:r>
      <w:r w:rsidRPr="00916DC9">
        <w:rPr>
          <w:rFonts w:asciiTheme="majorBidi" w:eastAsia="Arial" w:hAnsiTheme="majorBidi" w:cstheme="majorBidi"/>
          <w:b/>
          <w:bCs/>
          <w:i/>
          <w:iCs/>
          <w:sz w:val="28"/>
          <w:szCs w:val="28"/>
          <w:lang w:val="en-US" w:eastAsia="tr-TR" w:bidi="he-IL"/>
        </w:rPr>
        <w:t>Argišti</w:t>
      </w:r>
      <w:r w:rsidRPr="00916DC9">
        <w:rPr>
          <w:rFonts w:asciiTheme="majorBidi" w:eastAsia="Arial" w:hAnsiTheme="majorBidi" w:cstheme="majorBidi"/>
          <w:b/>
          <w:bCs/>
          <w:sz w:val="28"/>
          <w:szCs w:val="28"/>
          <w:lang w:val="en-US" w:eastAsia="tr-TR" w:bidi="he-IL"/>
        </w:rPr>
        <w:t xml:space="preserve"> I</w:t>
      </w:r>
      <w:r w:rsidR="00CE69CA" w:rsidRPr="00916DC9">
        <w:rPr>
          <w:rFonts w:asciiTheme="majorBidi" w:eastAsia="Arial" w:hAnsiTheme="majorBidi" w:cstheme="majorBidi"/>
          <w:b/>
          <w:bCs/>
          <w:sz w:val="28"/>
          <w:szCs w:val="28"/>
          <w:lang w:val="en-US" w:eastAsia="tr-TR" w:bidi="he-IL"/>
        </w:rPr>
        <w:fldChar w:fldCharType="begin"/>
      </w:r>
      <w:r w:rsidR="00CE69CA" w:rsidRPr="00916DC9">
        <w:rPr>
          <w:sz w:val="28"/>
          <w:szCs w:val="28"/>
          <w:lang w:val="en-US"/>
        </w:rPr>
        <w:instrText xml:space="preserve"> XE "</w:instrText>
      </w:r>
      <w:r w:rsidR="00CE69CA" w:rsidRPr="00916DC9">
        <w:rPr>
          <w:rFonts w:asciiTheme="majorBidi" w:hAnsiTheme="majorBidi" w:cstheme="majorBidi"/>
          <w:i/>
          <w:iCs/>
          <w:sz w:val="28"/>
          <w:szCs w:val="28"/>
          <w:lang w:val="en-US"/>
        </w:rPr>
        <w:instrText>Argišti</w:instrText>
      </w:r>
      <w:r w:rsidR="00CE69CA" w:rsidRPr="00916DC9">
        <w:rPr>
          <w:rFonts w:asciiTheme="majorBidi" w:hAnsiTheme="majorBidi" w:cstheme="majorBidi"/>
          <w:sz w:val="28"/>
          <w:szCs w:val="28"/>
          <w:lang w:val="en-US"/>
        </w:rPr>
        <w:instrText xml:space="preserve"> I</w:instrText>
      </w:r>
      <w:r w:rsidR="00CE69CA" w:rsidRPr="00916DC9">
        <w:rPr>
          <w:sz w:val="28"/>
          <w:szCs w:val="28"/>
          <w:lang w:val="en-US"/>
        </w:rPr>
        <w:instrText xml:space="preserve">" </w:instrText>
      </w:r>
      <w:r w:rsidR="00CE69CA"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and his son Sarduri</w:t>
      </w:r>
      <w:r w:rsidR="009177D4" w:rsidRPr="00916DC9">
        <w:rPr>
          <w:rFonts w:asciiTheme="majorBidi" w:eastAsia="Arial" w:hAnsiTheme="majorBidi" w:cstheme="majorBidi"/>
          <w:b/>
          <w:bCs/>
          <w:sz w:val="28"/>
          <w:szCs w:val="28"/>
          <w:lang w:val="en-US" w:eastAsia="tr-TR" w:bidi="he-IL"/>
        </w:rPr>
        <w:fldChar w:fldCharType="begin"/>
      </w:r>
      <w:r w:rsidR="009177D4" w:rsidRPr="00916DC9">
        <w:rPr>
          <w:sz w:val="28"/>
          <w:szCs w:val="28"/>
          <w:lang w:val="en-US"/>
        </w:rPr>
        <w:instrText xml:space="preserve"> XE "</w:instrText>
      </w:r>
      <w:r w:rsidR="009177D4" w:rsidRPr="00916DC9">
        <w:rPr>
          <w:rFonts w:asciiTheme="majorBidi" w:hAnsiTheme="majorBidi" w:cstheme="majorBidi"/>
          <w:iCs/>
          <w:sz w:val="28"/>
          <w:szCs w:val="28"/>
          <w:lang w:val="en-US"/>
        </w:rPr>
        <w:instrText>Sarduri</w:instrText>
      </w:r>
      <w:r w:rsidR="009177D4" w:rsidRPr="00916DC9">
        <w:rPr>
          <w:sz w:val="28"/>
          <w:szCs w:val="28"/>
          <w:lang w:val="en-US"/>
        </w:rPr>
        <w:instrText xml:space="preserve">" </w:instrText>
      </w:r>
      <w:r w:rsidR="009177D4"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II</w:t>
      </w:r>
      <w:bookmarkEnd w:id="29"/>
      <w:bookmarkEnd w:id="30"/>
      <w:r w:rsidR="00512579" w:rsidRPr="00916DC9">
        <w:rPr>
          <w:rFonts w:asciiTheme="majorBidi" w:eastAsia="Arial" w:hAnsiTheme="majorBidi" w:cstheme="majorBidi"/>
          <w:b/>
          <w:bCs/>
          <w:sz w:val="28"/>
          <w:szCs w:val="28"/>
          <w:lang w:val="en-US" w:eastAsia="tr-TR" w:bidi="he-IL"/>
        </w:rPr>
        <w:fldChar w:fldCharType="begin"/>
      </w:r>
      <w:r w:rsidR="00512579" w:rsidRPr="00916DC9">
        <w:rPr>
          <w:sz w:val="28"/>
          <w:szCs w:val="28"/>
          <w:lang w:val="en-US"/>
        </w:rPr>
        <w:instrText xml:space="preserve"> XE "</w:instrText>
      </w:r>
      <w:r w:rsidR="00512579" w:rsidRPr="00916DC9">
        <w:rPr>
          <w:rFonts w:asciiTheme="majorBidi" w:hAnsiTheme="majorBidi" w:cstheme="majorBidi"/>
          <w:sz w:val="28"/>
          <w:szCs w:val="28"/>
          <w:lang w:val="en-US"/>
        </w:rPr>
        <w:instrText>Sarduri II</w:instrText>
      </w:r>
      <w:r w:rsidR="00512579" w:rsidRPr="00916DC9">
        <w:rPr>
          <w:sz w:val="28"/>
          <w:szCs w:val="28"/>
          <w:lang w:val="en-US"/>
        </w:rPr>
        <w:instrText xml:space="preserve">" </w:instrText>
      </w:r>
      <w:r w:rsidR="00512579" w:rsidRPr="00916DC9">
        <w:rPr>
          <w:rFonts w:asciiTheme="majorBidi" w:eastAsia="Arial" w:hAnsiTheme="majorBidi" w:cstheme="majorBidi"/>
          <w:b/>
          <w:bCs/>
          <w:sz w:val="28"/>
          <w:szCs w:val="28"/>
          <w:lang w:val="en-US" w:eastAsia="tr-TR" w:bidi="he-IL"/>
        </w:rPr>
        <w:fldChar w:fldCharType="end"/>
      </w:r>
    </w:p>
    <w:p w14:paraId="4836547F" w14:textId="3B0D6ED7" w:rsidR="00FF0A5F" w:rsidRPr="00B63412" w:rsidRDefault="00FF0A5F" w:rsidP="00FF0A5F">
      <w:pPr>
        <w:spacing w:before="100" w:beforeAutospacing="1" w:after="100" w:afterAutospacing="1" w:line="276" w:lineRule="auto"/>
        <w:jc w:val="both"/>
        <w:rPr>
          <w:rFonts w:asciiTheme="majorBidi" w:hAnsiTheme="majorBidi" w:cstheme="majorBidi"/>
          <w:highlight w:val="yellow"/>
          <w:lang w:val="en-US"/>
        </w:rPr>
      </w:pPr>
      <w:r w:rsidRPr="00B63412">
        <w:rPr>
          <w:rFonts w:asciiTheme="majorBidi" w:hAnsiTheme="majorBidi" w:cstheme="majorBidi"/>
          <w:iCs/>
          <w:lang w:val="en-US"/>
        </w:rPr>
        <w:t>After the reign of Minua</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ceased to an end, </w:t>
      </w:r>
      <w:r w:rsidRPr="00B63412">
        <w:rPr>
          <w:rFonts w:asciiTheme="majorBidi" w:hAnsiTheme="majorBidi" w:cstheme="majorBidi"/>
          <w:lang w:val="en-US"/>
        </w:rPr>
        <w:t xml:space="preserve">we surprisingly see the name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in the inscriptions. During the reign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 (780-756 BC),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faced one of its most successful periods. The single investment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 in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is the monumental multi-chambered grave in the southwest of the citadel (Fig. 7). The grave is reached through a stairway, and the chronicles inscribed in eight different columns on the front of the burial chamber </w:t>
      </w:r>
      <w:r w:rsidR="00127DA6" w:rsidRPr="00B63412">
        <w:rPr>
          <w:rFonts w:asciiTheme="majorBidi" w:hAnsiTheme="majorBidi" w:cstheme="majorBidi"/>
          <w:lang w:val="en-US"/>
        </w:rPr>
        <w:t>narrate</w:t>
      </w:r>
      <w:r w:rsidRPr="00B63412">
        <w:rPr>
          <w:rFonts w:asciiTheme="majorBidi" w:hAnsiTheme="majorBidi" w:cstheme="majorBidi"/>
          <w:lang w:val="en-US"/>
        </w:rPr>
        <w:t xml:space="preserve"> </w:t>
      </w:r>
      <w:r w:rsidRPr="00B63412">
        <w:rPr>
          <w:rFonts w:asciiTheme="majorBidi" w:hAnsiTheme="majorBidi" w:cstheme="majorBidi"/>
          <w:i/>
          <w:iCs/>
          <w:lang w:val="en-US"/>
        </w:rPr>
        <w:t>Argišti</w:t>
      </w:r>
      <w:r w:rsidRPr="00B63412">
        <w:rPr>
          <w:rFonts w:asciiTheme="majorBidi" w:hAnsiTheme="majorBidi" w:cstheme="majorBidi"/>
          <w:lang w:val="en-US"/>
        </w:rPr>
        <w:t xml:space="preserve"> I’s military campaigns in different regions (CTU I. A 8-3 I-VIII).</w:t>
      </w:r>
    </w:p>
    <w:p w14:paraId="675477F5" w14:textId="77777777" w:rsidR="00FF0A5F" w:rsidRPr="00B63412" w:rsidRDefault="00FF0A5F" w:rsidP="00FF0A5F">
      <w:pPr>
        <w:spacing w:before="100" w:beforeAutospacing="1" w:after="100" w:afterAutospacing="1" w:line="276" w:lineRule="auto"/>
        <w:jc w:val="both"/>
        <w:rPr>
          <w:rFonts w:asciiTheme="majorBidi" w:hAnsiTheme="majorBidi" w:cstheme="majorBidi"/>
          <w:highlight w:val="yellow"/>
          <w:lang w:val="en-US"/>
        </w:rPr>
      </w:pPr>
      <w:r w:rsidRPr="00B63412">
        <w:rPr>
          <w:rFonts w:asciiTheme="majorBidi" w:hAnsiTheme="majorBidi" w:cstheme="majorBidi"/>
          <w:noProof/>
          <w:lang w:eastAsia="tr-TR"/>
        </w:rPr>
        <w:lastRenderedPageBreak/>
        <w:drawing>
          <wp:inline distT="0" distB="0" distL="0" distR="0" wp14:anchorId="1830AF2B" wp14:editId="627716F5">
            <wp:extent cx="5305425" cy="3753640"/>
            <wp:effectExtent l="0" t="0" r="3175" b="5715"/>
            <wp:docPr id="926653465" name="Resim 4" descr="dış mekan, harabeler, dağ,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3465" name="Resim 4" descr="dış mekan, harabeler, dağ, mağara içeren bir resim&#10;&#10;Açıklama otomatik olarak oluşturuldu"/>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330607" cy="3771457"/>
                    </a:xfrm>
                    <a:prstGeom prst="rect">
                      <a:avLst/>
                    </a:prstGeom>
                    <a:ln>
                      <a:noFill/>
                    </a:ln>
                    <a:extLst>
                      <a:ext uri="{53640926-AAD7-44D8-BBD7-CCE9431645EC}">
                        <a14:shadowObscured xmlns:a14="http://schemas.microsoft.com/office/drawing/2010/main"/>
                      </a:ext>
                    </a:extLst>
                  </pic:spPr>
                </pic:pic>
              </a:graphicData>
            </a:graphic>
          </wp:inline>
        </w:drawing>
      </w:r>
    </w:p>
    <w:p w14:paraId="2E8ADA75" w14:textId="71924D48"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Fig. 7 Facade of the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0089271C">
        <w:rPr>
          <w:rFonts w:asciiTheme="majorBidi" w:hAnsiTheme="majorBidi" w:cstheme="majorBidi"/>
          <w:lang w:val="en-US"/>
        </w:rPr>
        <w:fldChar w:fldCharType="begin"/>
      </w:r>
      <w:r w:rsidR="0089271C">
        <w:instrText xml:space="preserve"> </w:instrText>
      </w:r>
      <w:r w:rsidR="0089271C" w:rsidRPr="002C5863">
        <w:instrText>XE "</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w:instrText>
      </w:r>
      <w:r w:rsidR="0089271C">
        <w:instrText xml:space="preserve"> </w:instrText>
      </w:r>
      <w:r w:rsidR="0089271C">
        <w:rPr>
          <w:rFonts w:asciiTheme="majorBidi" w:hAnsiTheme="majorBidi" w:cstheme="majorBidi"/>
          <w:lang w:val="en-US"/>
        </w:rPr>
        <w:fldChar w:fldCharType="end"/>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w:t>
      </w:r>
    </w:p>
    <w:p w14:paraId="1FEB75ED" w14:textId="10248FA9" w:rsidR="00FF0A5F" w:rsidRPr="00B63412" w:rsidRDefault="00FF0A5F" w:rsidP="00FF0A5F">
      <w:pPr>
        <w:jc w:val="both"/>
        <w:rPr>
          <w:rFonts w:asciiTheme="majorBidi" w:hAnsiTheme="majorBidi" w:cstheme="majorBidi"/>
          <w:shd w:val="clear" w:color="auto" w:fill="FFFFFF"/>
          <w:lang w:val="en-US"/>
        </w:rPr>
      </w:pPr>
      <w:r w:rsidRPr="00B63412">
        <w:rPr>
          <w:rFonts w:asciiTheme="majorBidi" w:hAnsiTheme="majorBidi" w:cstheme="majorBidi"/>
          <w:lang w:val="en-US"/>
        </w:rPr>
        <w:t>Two stele pieces inscribed with the duplicates of this inscription was found in the Surp Sahak Church</w:t>
      </w:r>
      <w:r w:rsidR="00D451C9" w:rsidRPr="00B63412">
        <w:rPr>
          <w:rFonts w:asciiTheme="majorBidi" w:hAnsiTheme="majorBidi" w:cstheme="majorBidi"/>
          <w:lang w:val="en-US"/>
        </w:rPr>
        <w:fldChar w:fldCharType="begin"/>
      </w:r>
      <w:r w:rsidR="00D451C9" w:rsidRPr="00B63412">
        <w:rPr>
          <w:lang w:val="en-US"/>
        </w:rPr>
        <w:instrText xml:space="preserve"> XE "</w:instrText>
      </w:r>
      <w:r w:rsidR="00D451C9" w:rsidRPr="00B63412">
        <w:rPr>
          <w:rFonts w:asciiTheme="majorBidi" w:hAnsiTheme="majorBidi" w:cstheme="majorBidi"/>
          <w:lang w:val="en-US"/>
        </w:rPr>
        <w:instrText>Surp Sahak Church</w:instrText>
      </w:r>
      <w:r w:rsidR="00D451C9" w:rsidRPr="00B63412">
        <w:rPr>
          <w:lang w:val="en-US"/>
        </w:rPr>
        <w:instrText xml:space="preserve">" </w:instrText>
      </w:r>
      <w:r w:rsidR="00D451C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Medieval city of Van (CTU I. A 8-1, A 8, 2). The entrance of the burial chamber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should have been a steep, unsuitable place to put these stelae. Thus, one should consider the possibility that these stelae were placed in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 (Genç, 2019: 237-238) or a similar location. Although the kingdom held great power during his reign, it is of interest that except some inscriptions that were not found </w:t>
      </w:r>
      <w:r w:rsidRPr="00B63412">
        <w:rPr>
          <w:rFonts w:asciiTheme="majorBidi" w:hAnsiTheme="majorBidi" w:cstheme="majorBidi"/>
          <w:i/>
          <w:iCs/>
          <w:lang w:val="en-US"/>
        </w:rPr>
        <w:t>in situ</w:t>
      </w:r>
      <w:r w:rsidRPr="00B63412">
        <w:rPr>
          <w:rFonts w:asciiTheme="majorBidi" w:hAnsiTheme="majorBidi" w:cstheme="majorBidi"/>
          <w:lang w:val="en-US"/>
        </w:rPr>
        <w:t>, there is no evidence of architectural and agricultural investments in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that could be attributable to </w:t>
      </w:r>
      <w:r w:rsidRPr="00B63412">
        <w:rPr>
          <w:rFonts w:asciiTheme="majorBidi" w:hAnsiTheme="majorBidi" w:cstheme="majorBidi"/>
          <w:i/>
          <w:iCs/>
          <w:lang w:val="en-US"/>
        </w:rPr>
        <w:t>Argišti</w:t>
      </w:r>
      <w:r w:rsidRPr="00B63412">
        <w:rPr>
          <w:rFonts w:asciiTheme="majorBidi" w:hAnsiTheme="majorBidi" w:cstheme="majorBidi"/>
          <w:lang w:val="en-US"/>
        </w:rPr>
        <w:t xml:space="preserve"> I. </w:t>
      </w:r>
      <w:r w:rsidRPr="00B63412">
        <w:rPr>
          <w:rFonts w:asciiTheme="majorBidi" w:hAnsiTheme="majorBidi" w:cstheme="majorBidi"/>
          <w:shd w:val="clear" w:color="auto" w:fill="FFFFFF"/>
          <w:lang w:val="en-US"/>
        </w:rPr>
        <w:t>The Engüsner inscription of this king is more about the filling of a silo with grain than about a construction</w:t>
      </w:r>
      <w:r w:rsidRPr="00B63412">
        <w:rPr>
          <w:rFonts w:asciiTheme="majorBidi" w:hAnsiTheme="majorBidi" w:cstheme="majorBidi"/>
          <w:lang w:val="en-US"/>
        </w:rPr>
        <w:t xml:space="preserve"> (CTU I. </w:t>
      </w:r>
      <w:r w:rsidR="00E127BC">
        <w:rPr>
          <w:rFonts w:asciiTheme="majorBidi" w:hAnsiTheme="majorBidi" w:cstheme="majorBidi"/>
          <w:lang w:val="en-US"/>
        </w:rPr>
        <w:t xml:space="preserve">A </w:t>
      </w:r>
      <w:r w:rsidRPr="00B63412">
        <w:rPr>
          <w:rFonts w:asciiTheme="majorBidi" w:hAnsiTheme="majorBidi" w:cstheme="majorBidi"/>
          <w:lang w:val="en-US"/>
        </w:rPr>
        <w:t>8-27).  When he enthroned after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Argišti</w:t>
      </w:r>
      <w:r w:rsidRPr="00B63412">
        <w:rPr>
          <w:rFonts w:asciiTheme="majorBidi" w:hAnsiTheme="majorBidi" w:cstheme="majorBidi"/>
          <w:lang w:val="en-US"/>
        </w:rPr>
        <w:t xml:space="preserve"> I should have ruled the kingdom from the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that was built by his antecedent.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chronicles mention two instances of construction by </w:t>
      </w:r>
      <w:r w:rsidRPr="00B63412">
        <w:rPr>
          <w:rFonts w:asciiTheme="majorBidi" w:hAnsiTheme="majorBidi" w:cstheme="majorBidi"/>
          <w:i/>
          <w:iCs/>
          <w:lang w:val="en-US"/>
        </w:rPr>
        <w:t>Argišti</w:t>
      </w:r>
      <w:r w:rsidRPr="00B63412">
        <w:rPr>
          <w:rFonts w:asciiTheme="majorBidi" w:hAnsiTheme="majorBidi" w:cstheme="majorBidi"/>
          <w:lang w:val="en-US"/>
        </w:rPr>
        <w:t xml:space="preserve"> I. One is the construction of the city of </w:t>
      </w:r>
      <w:r w:rsidR="004C6893">
        <w:rPr>
          <w:rFonts w:asciiTheme="majorBidi" w:hAnsiTheme="majorBidi" w:cstheme="majorBidi"/>
          <w:lang w:val="en-US"/>
        </w:rPr>
        <w:t>Arin-berd</w:t>
      </w:r>
      <w:r w:rsidR="00A11E42">
        <w:rPr>
          <w:rFonts w:asciiTheme="majorBidi" w:hAnsiTheme="majorBidi" w:cstheme="majorBidi"/>
          <w:lang w:val="en-US"/>
        </w:rPr>
        <w:fldChar w:fldCharType="begin"/>
      </w:r>
      <w:r w:rsidR="00A11E42">
        <w:instrText xml:space="preserve"> XE "</w:instrText>
      </w:r>
      <w:r w:rsidR="004C6893">
        <w:rPr>
          <w:rFonts w:asciiTheme="majorBidi" w:eastAsia="Times New Roman" w:hAnsiTheme="majorBidi" w:cstheme="majorBidi"/>
          <w:lang w:val="en-US"/>
        </w:rPr>
        <w:instrText>Arin-berd</w:instrText>
      </w:r>
      <w:r w:rsidR="00A11E42">
        <w:instrText xml:space="preserve">" </w:instrText>
      </w:r>
      <w:r w:rsidR="00A11E42">
        <w:rPr>
          <w:rFonts w:asciiTheme="majorBidi" w:hAnsiTheme="majorBidi" w:cstheme="majorBidi"/>
          <w:lang w:val="en-US"/>
        </w:rPr>
        <w:fldChar w:fldCharType="end"/>
      </w:r>
      <w:r w:rsidRPr="00B63412">
        <w:rPr>
          <w:rFonts w:asciiTheme="majorBidi" w:hAnsiTheme="majorBidi" w:cstheme="majorBidi"/>
          <w:lang w:val="en-US"/>
        </w:rPr>
        <w:t xml:space="preserve">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bookmarkStart w:id="31" w:name="_Hlk156762925"/>
      <w:r w:rsidRPr="00B63412">
        <w:rPr>
          <w:rFonts w:asciiTheme="majorBidi" w:hAnsiTheme="majorBidi" w:cstheme="majorBidi"/>
          <w:lang w:val="en-US"/>
        </w:rPr>
        <w:t>Er</w:t>
      </w:r>
      <w:r w:rsidR="003C18EA">
        <w:rPr>
          <w:rFonts w:asciiTheme="majorBidi" w:hAnsiTheme="majorBidi" w:cstheme="majorBidi"/>
          <w:lang w:val="en-US"/>
        </w:rPr>
        <w:t>e</w:t>
      </w:r>
      <w:r w:rsidRPr="00B63412">
        <w:rPr>
          <w:rFonts w:asciiTheme="majorBidi" w:hAnsiTheme="majorBidi" w:cstheme="majorBidi"/>
          <w:lang w:val="en-US"/>
        </w:rPr>
        <w:t>buni</w:t>
      </w:r>
      <w:bookmarkEnd w:id="31"/>
      <w:r w:rsidR="00365A1D" w:rsidRPr="00B63412">
        <w:rPr>
          <w:rFonts w:asciiTheme="majorBidi"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Er</w:instrText>
      </w:r>
      <w:r w:rsidR="003C18EA">
        <w:rPr>
          <w:rFonts w:asciiTheme="majorBidi" w:eastAsia="Times New Roman" w:hAnsiTheme="majorBidi" w:cstheme="majorBidi"/>
          <w:color w:val="202124"/>
          <w:lang w:val="en-US" w:eastAsia="it-IT"/>
        </w:rPr>
        <w:instrText>e</w:instrText>
      </w:r>
      <w:r w:rsidR="00365A1D" w:rsidRPr="00B63412">
        <w:rPr>
          <w:rFonts w:asciiTheme="majorBidi" w:eastAsia="Times New Roman" w:hAnsiTheme="majorBidi" w:cstheme="majorBidi"/>
          <w:color w:val="202124"/>
          <w:lang w:val="en-US" w:eastAsia="it-IT"/>
        </w:rPr>
        <w:instrText>buni</w:instrText>
      </w:r>
      <w:r w:rsidR="00365A1D" w:rsidRPr="00B63412">
        <w:rPr>
          <w:lang w:val="en-US"/>
        </w:rPr>
        <w:instrText xml:space="preserve">" </w:instrText>
      </w:r>
      <w:r w:rsidR="00365A1D" w:rsidRPr="00B63412">
        <w:rPr>
          <w:rFonts w:asciiTheme="majorBidi" w:hAnsiTheme="majorBidi" w:cstheme="majorBidi"/>
          <w:lang w:val="en-US"/>
        </w:rPr>
        <w:fldChar w:fldCharType="end"/>
      </w:r>
      <w:r w:rsidRPr="00B63412">
        <w:rPr>
          <w:rFonts w:asciiTheme="majorBidi" w:hAnsiTheme="majorBidi" w:cstheme="majorBidi"/>
          <w:lang w:val="en-US"/>
        </w:rPr>
        <w:t>) in the Erivan</w:t>
      </w:r>
      <w:r w:rsidR="000D025B" w:rsidRPr="00B63412">
        <w:rPr>
          <w:rFonts w:asciiTheme="majorBidi" w:hAnsiTheme="majorBidi" w:cstheme="majorBidi"/>
          <w:lang w:val="en-US"/>
        </w:rPr>
        <w:fldChar w:fldCharType="begin"/>
      </w:r>
      <w:r w:rsidR="000D025B" w:rsidRPr="00B63412">
        <w:rPr>
          <w:lang w:val="en-US"/>
        </w:rPr>
        <w:instrText xml:space="preserve"> XE "</w:instrText>
      </w:r>
      <w:r w:rsidR="000D025B" w:rsidRPr="00B63412">
        <w:rPr>
          <w:rFonts w:asciiTheme="majorBidi" w:hAnsiTheme="majorBidi" w:cstheme="majorBidi"/>
          <w:lang w:val="en-US"/>
        </w:rPr>
        <w:instrText>Erivan</w:instrText>
      </w:r>
      <w:r w:rsidR="000D025B" w:rsidRPr="00B63412">
        <w:rPr>
          <w:lang w:val="en-US"/>
        </w:rPr>
        <w:instrText xml:space="preserve">" </w:instrText>
      </w:r>
      <w:r w:rsidR="000D025B" w:rsidRPr="00B63412">
        <w:rPr>
          <w:rFonts w:asciiTheme="majorBidi" w:hAnsiTheme="majorBidi" w:cstheme="majorBidi"/>
          <w:lang w:val="en-US"/>
        </w:rPr>
        <w:fldChar w:fldCharType="end"/>
      </w:r>
      <w:r w:rsidRPr="00B63412">
        <w:rPr>
          <w:rFonts w:asciiTheme="majorBidi" w:hAnsiTheme="majorBidi" w:cstheme="majorBidi"/>
          <w:lang w:val="en-US"/>
        </w:rPr>
        <w:t xml:space="preserve"> Plain (Oganesjan, 1961: 5-14), and the other is the construction of an irrigation canal in the Deliçay water (in Urartian</w:t>
      </w:r>
      <w:r w:rsidRPr="00B63412">
        <w:rPr>
          <w:rFonts w:asciiTheme="majorBidi" w:hAnsiTheme="majorBidi" w:cstheme="majorBidi"/>
          <w:i/>
          <w:iCs/>
          <w:lang w:val="en-US"/>
        </w:rPr>
        <w:t xml:space="preserve"> </w:t>
      </w:r>
      <w:bookmarkStart w:id="32" w:name="_Hlk156762960"/>
      <w:r w:rsidRPr="00B63412">
        <w:rPr>
          <w:rFonts w:asciiTheme="majorBidi" w:hAnsiTheme="majorBidi" w:cstheme="majorBidi"/>
          <w:lang w:val="en-US"/>
        </w:rPr>
        <w:t>Dainalitini</w:t>
      </w:r>
      <w:bookmarkEnd w:id="32"/>
      <w:r w:rsidRPr="00B63412">
        <w:rPr>
          <w:rFonts w:asciiTheme="majorBidi" w:hAnsiTheme="majorBidi" w:cstheme="majorBidi"/>
          <w:lang w:val="en-US"/>
        </w:rPr>
        <w:t>) flowing through the Pay Plain in Erciş</w:t>
      </w:r>
      <w:r w:rsidR="00E26E9D" w:rsidRPr="00B63412">
        <w:rPr>
          <w:rFonts w:asciiTheme="majorBidi" w:hAnsiTheme="majorBidi" w:cstheme="majorBidi"/>
          <w:lang w:val="en-US"/>
        </w:rPr>
        <w:fldChar w:fldCharType="begin"/>
      </w:r>
      <w:r w:rsidR="00E26E9D" w:rsidRPr="00B63412">
        <w:rPr>
          <w:lang w:val="en-US"/>
        </w:rPr>
        <w:instrText xml:space="preserve"> XE "</w:instrText>
      </w:r>
      <w:r w:rsidR="00E26E9D" w:rsidRPr="00B63412">
        <w:rPr>
          <w:rFonts w:eastAsia="Calibri" w:cs="Times New Roman"/>
          <w:lang w:val="en-US"/>
        </w:rPr>
        <w:instrText>Erciş</w:instrText>
      </w:r>
      <w:r w:rsidR="00E26E9D" w:rsidRPr="00B63412">
        <w:rPr>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/Salmanağa (Işık, 2019: 204-213).</w:t>
      </w:r>
    </w:p>
    <w:p w14:paraId="2717BA26" w14:textId="4959335A"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After the reign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as well as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should have reached its peak during the period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Sarduri II was the last Urartian king to leave inscriptions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These inscriptions were found in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 on two large niches, inscribed basalt stelae and a large platform carved into the bedrock (Genç, 2019: 231-240), (Fig. 8). One of the two rock-carved niches in this area and the basalt blocks found scattered around the niche were inscribed with the chronicles of Sarduri II (CTU I. A 9-3).</w:t>
      </w:r>
    </w:p>
    <w:p w14:paraId="544D0E5C"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BBE086C" wp14:editId="0E5B5FCE">
            <wp:extent cx="5553075" cy="3345745"/>
            <wp:effectExtent l="0" t="0" r="0" b="0"/>
            <wp:docPr id="1784236461" name="Resim 5"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36461" name="Resim 5" descr="dış mekan, dağ, manzara, jeoloji içeren bir resim&#10;&#10;Açıklama otomatik olarak oluşturuldu"/>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562363" cy="3351341"/>
                    </a:xfrm>
                    <a:prstGeom prst="rect">
                      <a:avLst/>
                    </a:prstGeom>
                    <a:ln>
                      <a:noFill/>
                    </a:ln>
                    <a:extLst>
                      <a:ext uri="{53640926-AAD7-44D8-BBD7-CCE9431645EC}">
                        <a14:shadowObscured xmlns:a14="http://schemas.microsoft.com/office/drawing/2010/main"/>
                      </a:ext>
                    </a:extLst>
                  </pic:spPr>
                </pic:pic>
              </a:graphicData>
            </a:graphic>
          </wp:inline>
        </w:drawing>
      </w:r>
    </w:p>
    <w:p w14:paraId="2B2CAEFF" w14:textId="0B8A57E0"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8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w:t>
      </w:r>
    </w:p>
    <w:p w14:paraId="6C4242BA" w14:textId="0713138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Excavations in this area revealed two inscriptions in the Western Niche (Marr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Orbeli</w:t>
      </w:r>
      <w:r w:rsidR="00E127BC">
        <w:rPr>
          <w:rFonts w:asciiTheme="majorBidi" w:hAnsiTheme="majorBidi" w:cstheme="majorBidi"/>
          <w:lang w:val="en-US"/>
        </w:rPr>
        <w:t>,</w:t>
      </w:r>
      <w:r w:rsidRPr="00B63412">
        <w:rPr>
          <w:rFonts w:asciiTheme="majorBidi" w:hAnsiTheme="majorBidi" w:cstheme="majorBidi"/>
          <w:lang w:val="en-US"/>
        </w:rPr>
        <w:t xml:space="preserve"> 1922). The inscriptions on the obelisk found in front of this niche consist of the chronicles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The fact that the Eastern Niche in the same area had no inscriptions or stelae and was built slightly inwards suggests the possibility that this area was dedicated to chronicles well before the period of Sarduri II. Chronicles on stelae belonging to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that were found around the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also provide strengthening evidence for this suggestion.</w:t>
      </w:r>
    </w:p>
    <w:p w14:paraId="4506CE75" w14:textId="5CD5CF0B"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It is quite possible that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just like his father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was buried in one of the monumental rock-cut tombs in the southern façade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Unlike the grave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tomb) These tombs have no inscriptions on their façades. It appears that Sarduri II was content with two rock inscriptions and a large obelisk with all four faces inscribed in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 Current data indicate that the Analıkız area was a special space unique to the capital to archive the memory of the kingdom through chronicles.</w:t>
      </w:r>
    </w:p>
    <w:p w14:paraId="312B4622" w14:textId="56AD8B9B"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It is yet uncertain the scope and content of the architectural and agricultural investments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vicinity. However, it is known that a large fortress named after him </w:t>
      </w:r>
      <w:bookmarkStart w:id="33" w:name="_Hlk156763173"/>
      <w:r w:rsidRPr="00B63412">
        <w:rPr>
          <w:rFonts w:asciiTheme="majorBidi" w:hAnsiTheme="majorBidi" w:cstheme="majorBidi"/>
          <w:lang w:val="en-US"/>
        </w:rPr>
        <w:t>‘</w:t>
      </w:r>
      <w:r w:rsidRPr="004762BC">
        <w:rPr>
          <w:rFonts w:asciiTheme="majorBidi" w:hAnsiTheme="majorBidi" w:cstheme="majorBidi"/>
          <w:i/>
          <w:iCs/>
          <w:lang w:val="en-US"/>
        </w:rPr>
        <w:t>Sarduriḫinili</w:t>
      </w:r>
      <w:r w:rsidR="004762BC">
        <w:rPr>
          <w:rFonts w:asciiTheme="majorBidi" w:hAnsiTheme="majorBidi" w:cstheme="majorBidi"/>
          <w:i/>
          <w:iCs/>
          <w:lang w:val="en-US"/>
        </w:rPr>
        <w:fldChar w:fldCharType="begin"/>
      </w:r>
      <w:r w:rsidR="004762BC">
        <w:instrText xml:space="preserve"> XE "</w:instrText>
      </w:r>
      <w:r w:rsidR="004762BC" w:rsidRPr="005D282D">
        <w:rPr>
          <w:rFonts w:asciiTheme="majorBidi" w:hAnsiTheme="majorBidi" w:cstheme="majorBidi"/>
          <w:i/>
          <w:iCs/>
          <w:lang w:val="en-US"/>
        </w:rPr>
        <w:instrText>Sarduriḫinili</w:instrText>
      </w:r>
      <w:r w:rsidR="004762BC">
        <w:instrText xml:space="preserve">" </w:instrText>
      </w:r>
      <w:r w:rsidR="004762BC">
        <w:rPr>
          <w:rFonts w:asciiTheme="majorBidi" w:hAnsiTheme="majorBidi" w:cstheme="majorBidi"/>
          <w:i/>
          <w:iCs/>
          <w:lang w:val="en-US"/>
        </w:rPr>
        <w:fldChar w:fldCharType="end"/>
      </w:r>
      <w:r w:rsidRPr="00B63412">
        <w:rPr>
          <w:rFonts w:asciiTheme="majorBidi" w:hAnsiTheme="majorBidi" w:cstheme="majorBidi"/>
          <w:lang w:val="en-US"/>
        </w:rPr>
        <w:t>’</w:t>
      </w:r>
      <w:r w:rsidRPr="00B63412">
        <w:rPr>
          <w:rFonts w:asciiTheme="majorBidi" w:hAnsiTheme="majorBidi" w:cstheme="majorBidi"/>
          <w:iCs/>
          <w:lang w:val="en-US"/>
        </w:rPr>
        <w:t xml:space="preserve"> </w:t>
      </w:r>
      <w:bookmarkEnd w:id="33"/>
      <w:r w:rsidRPr="00B63412">
        <w:rPr>
          <w:rFonts w:asciiTheme="majorBidi" w:hAnsiTheme="majorBidi" w:cstheme="majorBidi"/>
          <w:iCs/>
          <w:lang w:val="en-US"/>
        </w:rPr>
        <w:t>was built on a large calcareous outcrop range in Çavuştepe</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Çavuştepe</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/Haikapert in the Hewasor</w:t>
      </w:r>
      <w:r w:rsidR="007819AE" w:rsidRPr="00B63412">
        <w:rPr>
          <w:rFonts w:asciiTheme="majorBidi" w:hAnsiTheme="majorBidi" w:cstheme="majorBidi"/>
          <w:iCs/>
          <w:lang w:val="en-US"/>
        </w:rPr>
        <w:fldChar w:fldCharType="begin"/>
      </w:r>
      <w:r w:rsidR="007819AE" w:rsidRPr="00B63412">
        <w:rPr>
          <w:lang w:val="en-US"/>
        </w:rPr>
        <w:instrText xml:space="preserve"> XE "</w:instrText>
      </w:r>
      <w:r w:rsidR="007819AE" w:rsidRPr="00B63412">
        <w:rPr>
          <w:rFonts w:asciiTheme="majorBidi" w:hAnsiTheme="majorBidi" w:cstheme="majorBidi"/>
          <w:lang w:val="en-US"/>
        </w:rPr>
        <w:instrText>Hewasor</w:instrText>
      </w:r>
      <w:r w:rsidR="007819AE" w:rsidRPr="00B63412">
        <w:rPr>
          <w:lang w:val="en-US"/>
        </w:rPr>
        <w:instrText xml:space="preserve">" </w:instrText>
      </w:r>
      <w:r w:rsidR="007819AE"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Plain (Erzen</w:t>
      </w:r>
      <w:r w:rsidR="0002079A" w:rsidRPr="00B63412">
        <w:rPr>
          <w:rFonts w:asciiTheme="majorBidi"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1988). Investments in this area indicate that Sarduri II actively used this center as well. Still, the main administrative center during this period should have had been the capital </w:t>
      </w:r>
      <w:r w:rsidRPr="00EA6C6A">
        <w:rPr>
          <w:rFonts w:asciiTheme="majorBidi" w:hAnsiTheme="majorBidi" w:cstheme="majorBidi"/>
          <w:i/>
          <w:iCs/>
          <w:lang w:val="en-US"/>
        </w:rPr>
        <w:t>Ṭušpa</w:t>
      </w:r>
      <w:r w:rsidRPr="00B63412">
        <w:rPr>
          <w:rFonts w:asciiTheme="majorBidi" w:hAnsiTheme="majorBidi" w:cstheme="majorBidi"/>
          <w:lang w:val="en-US"/>
        </w:rPr>
        <w:t>, which represented the legitimacy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kings. This was reflected in the inscriptions of the contemporaneous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w:t>
      </w:r>
      <w:r w:rsidRPr="00B63412">
        <w:rPr>
          <w:rStyle w:val="Emphasis"/>
          <w:rFonts w:asciiTheme="majorBidi" w:hAnsiTheme="majorBidi" w:cstheme="majorBidi"/>
          <w:shd w:val="clear" w:color="auto" w:fill="FFFFFF"/>
          <w:lang w:val="en-US"/>
        </w:rPr>
        <w:t>Tiglath-pileser</w:t>
      </w:r>
      <w:r w:rsidR="00512579" w:rsidRPr="00B63412">
        <w:rPr>
          <w:rStyle w:val="Emphasis"/>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Style w:val="Emphasis"/>
          <w:rFonts w:asciiTheme="majorBidi" w:hAnsiTheme="majorBidi" w:cstheme="majorBidi"/>
          <w:shd w:val="clear" w:color="auto" w:fill="FFFFFF"/>
          <w:lang w:val="en-US"/>
        </w:rPr>
        <w:fldChar w:fldCharType="end"/>
      </w:r>
      <w:r w:rsidRPr="00B63412">
        <w:rPr>
          <w:rFonts w:asciiTheme="majorBidi" w:hAnsiTheme="majorBidi" w:cstheme="majorBidi"/>
          <w:lang w:val="en-US"/>
        </w:rPr>
        <w:t xml:space="preserve"> III (in Akkadian</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Akkadian</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4762BC">
        <w:rPr>
          <w:rFonts w:asciiTheme="majorBidi" w:hAnsiTheme="majorBidi" w:cstheme="majorBidi"/>
          <w:i/>
          <w:iCs/>
          <w:shd w:val="clear" w:color="auto" w:fill="FFFFFF"/>
          <w:lang w:val="en-US"/>
        </w:rPr>
        <w:t>Tukultī-apil-Ešarra</w:t>
      </w:r>
      <w:r w:rsidR="004762BC">
        <w:rPr>
          <w:rFonts w:asciiTheme="majorBidi" w:hAnsiTheme="majorBidi" w:cstheme="majorBidi"/>
          <w:shd w:val="clear" w:color="auto" w:fill="FFFFFF"/>
          <w:lang w:val="en-US"/>
        </w:rPr>
        <w:fldChar w:fldCharType="begin"/>
      </w:r>
      <w:r w:rsidR="004762BC">
        <w:instrText xml:space="preserve"> XE "</w:instrText>
      </w:r>
      <w:r w:rsidR="004762BC" w:rsidRPr="004762BC">
        <w:rPr>
          <w:rFonts w:asciiTheme="majorBidi" w:hAnsiTheme="majorBidi" w:cstheme="majorBidi"/>
          <w:i/>
          <w:iCs/>
          <w:shd w:val="clear" w:color="auto" w:fill="FFFFFF"/>
          <w:lang w:val="en-US"/>
        </w:rPr>
        <w:instrText>Tukultī-apil-Ešarra</w:instrText>
      </w:r>
      <w:r w:rsidR="004762BC">
        <w:instrText xml:space="preserve">" </w:instrText>
      </w:r>
      <w:r w:rsidR="004762BC">
        <w:rPr>
          <w:rFonts w:asciiTheme="majorBidi" w:hAnsiTheme="majorBidi" w:cstheme="majorBidi"/>
          <w:shd w:val="clear" w:color="auto" w:fill="FFFFFF"/>
          <w:lang w:val="en-US"/>
        </w:rPr>
        <w:fldChar w:fldCharType="end"/>
      </w:r>
      <w:r w:rsidRPr="00B63412">
        <w:rPr>
          <w:rFonts w:asciiTheme="majorBidi" w:hAnsiTheme="majorBidi" w:cstheme="majorBidi"/>
          <w:lang w:val="en-US"/>
        </w:rPr>
        <w:t xml:space="preserve">, 744-727 BC). The inscriptions state that </w:t>
      </w:r>
      <w:bookmarkStart w:id="34" w:name="_Hlk156763274"/>
      <w:r w:rsidRPr="00B63412">
        <w:rPr>
          <w:rStyle w:val="Emphasis"/>
          <w:rFonts w:asciiTheme="majorBidi" w:hAnsiTheme="majorBidi" w:cstheme="majorBidi"/>
          <w:shd w:val="clear" w:color="auto" w:fill="FFFFFF"/>
          <w:lang w:val="en-US"/>
        </w:rPr>
        <w:t>Tiglath-pileser</w:t>
      </w:r>
      <w:r w:rsidRPr="00B63412">
        <w:rPr>
          <w:rFonts w:asciiTheme="majorBidi" w:hAnsiTheme="majorBidi" w:cstheme="majorBidi"/>
          <w:i/>
          <w:lang w:val="en-US"/>
        </w:rPr>
        <w:t xml:space="preserve"> </w:t>
      </w:r>
      <w:bookmarkEnd w:id="34"/>
      <w:r w:rsidRPr="00B63412">
        <w:rPr>
          <w:rFonts w:asciiTheme="majorBidi" w:hAnsiTheme="majorBidi" w:cstheme="majorBidi"/>
          <w:lang w:val="en-US"/>
        </w:rPr>
        <w:t xml:space="preserve">III besieged Sarduri II in the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in 735 BC, punished him severely in front of the city gates, and returned after building a royal relief of himself right across the city (Tadmor &amp;Yamada, 2011: 39/20b-28a; </w:t>
      </w:r>
      <w:r w:rsidRPr="00B63412">
        <w:rPr>
          <w:rFonts w:asciiTheme="majorBidi" w:hAnsiTheme="majorBidi" w:cstheme="majorBidi"/>
          <w:lang w:val="en-US"/>
        </w:rPr>
        <w:lastRenderedPageBreak/>
        <w:t xml:space="preserve">41/15b-26; 49/3-10). According to this narrative, instead of the lower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should have had been the ideal place for Sarduri II to shelter and defense the city.</w:t>
      </w:r>
    </w:p>
    <w:p w14:paraId="642E41D8" w14:textId="2EC1CD5F" w:rsidR="00FF0A5F" w:rsidRPr="00916DC9" w:rsidRDefault="00FF0A5F" w:rsidP="00FF0A5F">
      <w:pPr>
        <w:keepNext/>
        <w:keepLines/>
        <w:spacing w:before="360" w:after="120" w:line="276" w:lineRule="auto"/>
        <w:jc w:val="both"/>
        <w:outlineLvl w:val="1"/>
        <w:rPr>
          <w:rFonts w:asciiTheme="majorBidi" w:eastAsia="Arial" w:hAnsiTheme="majorBidi" w:cstheme="majorBidi"/>
          <w:b/>
          <w:bCs/>
          <w:sz w:val="28"/>
          <w:szCs w:val="28"/>
          <w:lang w:val="en-US" w:eastAsia="tr-TR" w:bidi="he-IL"/>
        </w:rPr>
      </w:pPr>
      <w:bookmarkStart w:id="35" w:name="_Toc132072510"/>
      <w:bookmarkStart w:id="36" w:name="_Toc164771008"/>
      <w:r w:rsidRPr="00916DC9">
        <w:rPr>
          <w:rFonts w:asciiTheme="majorBidi" w:eastAsia="Arial" w:hAnsiTheme="majorBidi" w:cstheme="majorBidi"/>
          <w:b/>
          <w:bCs/>
          <w:sz w:val="28"/>
          <w:szCs w:val="28"/>
          <w:lang w:val="en-US" w:eastAsia="tr-TR" w:bidi="he-IL"/>
        </w:rPr>
        <w:t>2.</w:t>
      </w:r>
      <w:r w:rsidR="00916DC9">
        <w:rPr>
          <w:rFonts w:asciiTheme="majorBidi" w:eastAsia="Arial" w:hAnsiTheme="majorBidi" w:cstheme="majorBidi"/>
          <w:b/>
          <w:bCs/>
          <w:sz w:val="28"/>
          <w:szCs w:val="28"/>
          <w:lang w:val="en-US" w:eastAsia="tr-TR" w:bidi="he-IL"/>
        </w:rPr>
        <w:t>7</w:t>
      </w:r>
      <w:r w:rsidRPr="00916DC9">
        <w:rPr>
          <w:rFonts w:asciiTheme="majorBidi" w:eastAsia="Arial" w:hAnsiTheme="majorBidi" w:cstheme="majorBidi"/>
          <w:b/>
          <w:bCs/>
          <w:sz w:val="28"/>
          <w:szCs w:val="28"/>
          <w:lang w:val="en-US" w:eastAsia="tr-TR" w:bidi="he-IL"/>
        </w:rPr>
        <w:t xml:space="preserve">. Dark periods in </w:t>
      </w:r>
      <w:r w:rsidRPr="00EA6C6A">
        <w:rPr>
          <w:rFonts w:asciiTheme="majorBidi" w:eastAsia="Arial" w:hAnsiTheme="majorBidi" w:cstheme="majorBidi"/>
          <w:b/>
          <w:bCs/>
          <w:i/>
          <w:iCs/>
          <w:sz w:val="28"/>
          <w:szCs w:val="28"/>
          <w:lang w:val="en-US" w:eastAsia="tr-TR" w:bidi="he-IL"/>
        </w:rPr>
        <w:t>Ṭušpa</w:t>
      </w:r>
      <w:r w:rsidR="005621EB" w:rsidRPr="00916DC9">
        <w:rPr>
          <w:rFonts w:asciiTheme="majorBidi" w:eastAsia="Arial" w:hAnsiTheme="majorBidi" w:cstheme="majorBidi"/>
          <w:b/>
          <w:bCs/>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Rusa</w:t>
      </w:r>
      <w:r w:rsidR="00A765A8" w:rsidRPr="00916DC9">
        <w:rPr>
          <w:rFonts w:asciiTheme="majorBidi" w:eastAsia="Arial" w:hAnsiTheme="majorBidi" w:cstheme="majorBidi"/>
          <w:b/>
          <w:bCs/>
          <w:sz w:val="28"/>
          <w:szCs w:val="28"/>
          <w:lang w:val="en-US" w:eastAsia="tr-TR" w:bidi="he-IL"/>
        </w:rPr>
        <w:fldChar w:fldCharType="begin"/>
      </w:r>
      <w:r w:rsidR="00A765A8" w:rsidRPr="00916DC9">
        <w:rPr>
          <w:sz w:val="28"/>
          <w:szCs w:val="28"/>
          <w:lang w:val="en-US"/>
        </w:rPr>
        <w:instrText xml:space="preserve"> XE "</w:instrText>
      </w:r>
      <w:r w:rsidR="00A765A8" w:rsidRPr="00916DC9">
        <w:rPr>
          <w:rFonts w:asciiTheme="majorBidi" w:hAnsiTheme="majorBidi" w:cstheme="majorBidi"/>
          <w:sz w:val="28"/>
          <w:szCs w:val="28"/>
          <w:lang w:val="en-US"/>
        </w:rPr>
        <w:instrText>Rusa</w:instrText>
      </w:r>
      <w:r w:rsidR="00A765A8" w:rsidRPr="00916DC9">
        <w:rPr>
          <w:sz w:val="28"/>
          <w:szCs w:val="28"/>
          <w:lang w:val="en-US"/>
        </w:rPr>
        <w:instrText xml:space="preserve">" </w:instrText>
      </w:r>
      <w:r w:rsidR="00A765A8"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I</w:t>
      </w:r>
      <w:r w:rsidR="00A765A8" w:rsidRPr="00916DC9">
        <w:rPr>
          <w:rFonts w:asciiTheme="majorBidi" w:eastAsia="Arial" w:hAnsiTheme="majorBidi" w:cstheme="majorBidi"/>
          <w:b/>
          <w:bCs/>
          <w:sz w:val="28"/>
          <w:szCs w:val="28"/>
          <w:lang w:val="en-US" w:eastAsia="tr-TR" w:bidi="he-IL"/>
        </w:rPr>
        <w:fldChar w:fldCharType="begin"/>
      </w:r>
      <w:r w:rsidR="00A765A8" w:rsidRPr="00916DC9">
        <w:rPr>
          <w:sz w:val="28"/>
          <w:szCs w:val="28"/>
          <w:lang w:val="en-US"/>
        </w:rPr>
        <w:instrText xml:space="preserve"> XE "</w:instrText>
      </w:r>
      <w:r w:rsidR="00A765A8" w:rsidRPr="00916DC9">
        <w:rPr>
          <w:rFonts w:asciiTheme="majorBidi" w:hAnsiTheme="majorBidi" w:cstheme="majorBidi"/>
          <w:sz w:val="28"/>
          <w:szCs w:val="28"/>
          <w:lang w:val="en-US"/>
        </w:rPr>
        <w:instrText>Rusa I</w:instrText>
      </w:r>
      <w:r w:rsidR="00A765A8" w:rsidRPr="00916DC9">
        <w:rPr>
          <w:sz w:val="28"/>
          <w:szCs w:val="28"/>
          <w:lang w:val="en-US"/>
        </w:rPr>
        <w:instrText xml:space="preserve">" </w:instrText>
      </w:r>
      <w:r w:rsidR="00A765A8"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w:t>
      </w:r>
      <w:r w:rsidRPr="00916DC9">
        <w:rPr>
          <w:rFonts w:asciiTheme="majorBidi" w:eastAsia="Arial" w:hAnsiTheme="majorBidi" w:cstheme="majorBidi"/>
          <w:b/>
          <w:bCs/>
          <w:i/>
          <w:iCs/>
          <w:sz w:val="28"/>
          <w:szCs w:val="28"/>
          <w:lang w:val="en-US" w:eastAsia="tr-TR" w:bidi="he-IL"/>
        </w:rPr>
        <w:t>Argišti</w:t>
      </w:r>
      <w:r w:rsidRPr="00916DC9">
        <w:rPr>
          <w:rFonts w:asciiTheme="majorBidi" w:eastAsia="Arial" w:hAnsiTheme="majorBidi" w:cstheme="majorBidi"/>
          <w:b/>
          <w:bCs/>
          <w:sz w:val="28"/>
          <w:szCs w:val="28"/>
          <w:lang w:val="en-US" w:eastAsia="tr-TR" w:bidi="he-IL"/>
        </w:rPr>
        <w:t xml:space="preserve"> II</w:t>
      </w:r>
      <w:r w:rsidR="00A765A8" w:rsidRPr="00916DC9">
        <w:rPr>
          <w:rFonts w:asciiTheme="majorBidi" w:eastAsia="Arial" w:hAnsiTheme="majorBidi" w:cstheme="majorBidi"/>
          <w:b/>
          <w:bCs/>
          <w:sz w:val="28"/>
          <w:szCs w:val="28"/>
          <w:lang w:val="en-US" w:eastAsia="tr-TR" w:bidi="he-IL"/>
        </w:rPr>
        <w:fldChar w:fldCharType="begin"/>
      </w:r>
      <w:r w:rsidR="00A765A8" w:rsidRPr="00916DC9">
        <w:rPr>
          <w:sz w:val="28"/>
          <w:szCs w:val="28"/>
          <w:lang w:val="en-US"/>
        </w:rPr>
        <w:instrText xml:space="preserve"> XE "</w:instrText>
      </w:r>
      <w:r w:rsidR="00A765A8" w:rsidRPr="00916DC9">
        <w:rPr>
          <w:rFonts w:asciiTheme="majorBidi" w:hAnsiTheme="majorBidi" w:cstheme="majorBidi"/>
          <w:i/>
          <w:iCs/>
          <w:sz w:val="28"/>
          <w:szCs w:val="28"/>
          <w:lang w:val="en-US"/>
        </w:rPr>
        <w:instrText>Argišti</w:instrText>
      </w:r>
      <w:r w:rsidR="00A765A8" w:rsidRPr="00916DC9">
        <w:rPr>
          <w:rFonts w:asciiTheme="majorBidi" w:hAnsiTheme="majorBidi" w:cstheme="majorBidi"/>
          <w:sz w:val="28"/>
          <w:szCs w:val="28"/>
          <w:lang w:val="en-US"/>
        </w:rPr>
        <w:instrText xml:space="preserve"> II</w:instrText>
      </w:r>
      <w:r w:rsidR="00A765A8" w:rsidRPr="00916DC9">
        <w:rPr>
          <w:sz w:val="28"/>
          <w:szCs w:val="28"/>
          <w:lang w:val="en-US"/>
        </w:rPr>
        <w:instrText xml:space="preserve">" </w:instrText>
      </w:r>
      <w:r w:rsidR="00A765A8"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w:t>
      </w:r>
      <w:bookmarkStart w:id="37" w:name="_Hlk156763354"/>
      <w:r w:rsidRPr="004762BC">
        <w:rPr>
          <w:rFonts w:asciiTheme="majorBidi" w:hAnsiTheme="majorBidi" w:cstheme="majorBidi"/>
          <w:b/>
          <w:bCs/>
          <w:i/>
          <w:sz w:val="28"/>
          <w:szCs w:val="28"/>
          <w:lang w:val="en-US"/>
        </w:rPr>
        <w:t>Melarṭua</w:t>
      </w:r>
      <w:r w:rsidR="00A765A8" w:rsidRPr="00916DC9">
        <w:rPr>
          <w:rFonts w:asciiTheme="majorBidi" w:hAnsiTheme="majorBidi" w:cstheme="majorBidi"/>
          <w:b/>
          <w:bCs/>
          <w:iCs/>
          <w:sz w:val="28"/>
          <w:szCs w:val="28"/>
          <w:lang w:val="en-US"/>
        </w:rPr>
        <w:fldChar w:fldCharType="begin"/>
      </w:r>
      <w:r w:rsidR="00A765A8" w:rsidRPr="00916DC9">
        <w:rPr>
          <w:sz w:val="28"/>
          <w:szCs w:val="28"/>
          <w:lang w:val="en-US"/>
        </w:rPr>
        <w:instrText xml:space="preserve"> XE "</w:instrText>
      </w:r>
      <w:r w:rsidR="00A765A8" w:rsidRPr="004762BC">
        <w:rPr>
          <w:rFonts w:asciiTheme="majorBidi" w:hAnsiTheme="majorBidi" w:cstheme="majorBidi"/>
          <w:i/>
          <w:sz w:val="28"/>
          <w:szCs w:val="28"/>
          <w:lang w:val="en-US"/>
        </w:rPr>
        <w:instrText>Melarṭua</w:instrText>
      </w:r>
      <w:r w:rsidR="00A765A8" w:rsidRPr="00916DC9">
        <w:rPr>
          <w:sz w:val="28"/>
          <w:szCs w:val="28"/>
          <w:lang w:val="en-US"/>
        </w:rPr>
        <w:instrText xml:space="preserve">" </w:instrText>
      </w:r>
      <w:r w:rsidR="00A765A8" w:rsidRPr="00916DC9">
        <w:rPr>
          <w:rFonts w:asciiTheme="majorBidi" w:hAnsiTheme="majorBidi" w:cstheme="majorBidi"/>
          <w:b/>
          <w:bCs/>
          <w:iCs/>
          <w:sz w:val="28"/>
          <w:szCs w:val="28"/>
          <w:lang w:val="en-US"/>
        </w:rPr>
        <w:fldChar w:fldCharType="end"/>
      </w:r>
      <w:r w:rsidRPr="00916DC9">
        <w:rPr>
          <w:rFonts w:asciiTheme="majorBidi" w:eastAsia="Arial" w:hAnsiTheme="majorBidi" w:cstheme="majorBidi"/>
          <w:b/>
          <w:bCs/>
          <w:sz w:val="28"/>
          <w:szCs w:val="28"/>
          <w:lang w:val="en-US" w:eastAsia="tr-TR" w:bidi="he-IL"/>
        </w:rPr>
        <w:t>? Erimena</w:t>
      </w:r>
      <w:bookmarkEnd w:id="37"/>
      <w:r w:rsidR="00A765A8" w:rsidRPr="00916DC9">
        <w:rPr>
          <w:rFonts w:asciiTheme="majorBidi" w:eastAsia="Arial" w:hAnsiTheme="majorBidi" w:cstheme="majorBidi"/>
          <w:b/>
          <w:bCs/>
          <w:sz w:val="28"/>
          <w:szCs w:val="28"/>
          <w:lang w:val="en-US" w:eastAsia="tr-TR" w:bidi="he-IL"/>
        </w:rPr>
        <w:fldChar w:fldCharType="begin"/>
      </w:r>
      <w:r w:rsidR="00A765A8" w:rsidRPr="00916DC9">
        <w:rPr>
          <w:sz w:val="28"/>
          <w:szCs w:val="28"/>
          <w:lang w:val="en-US"/>
        </w:rPr>
        <w:instrText xml:space="preserve"> XE "</w:instrText>
      </w:r>
      <w:r w:rsidR="00A765A8" w:rsidRPr="00916DC9">
        <w:rPr>
          <w:rFonts w:asciiTheme="majorBidi" w:hAnsiTheme="majorBidi" w:cstheme="majorBidi"/>
          <w:sz w:val="28"/>
          <w:szCs w:val="28"/>
          <w:lang w:val="en-US"/>
        </w:rPr>
        <w:instrText>Erimena</w:instrText>
      </w:r>
      <w:r w:rsidR="00A765A8" w:rsidRPr="00916DC9">
        <w:rPr>
          <w:sz w:val="28"/>
          <w:szCs w:val="28"/>
          <w:lang w:val="en-US"/>
        </w:rPr>
        <w:instrText xml:space="preserve">" </w:instrText>
      </w:r>
      <w:r w:rsidR="00A765A8"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and </w:t>
      </w:r>
      <w:bookmarkStart w:id="38" w:name="_Hlk156763437"/>
      <w:bookmarkEnd w:id="35"/>
      <w:r w:rsidRPr="00916DC9">
        <w:rPr>
          <w:rFonts w:asciiTheme="majorBidi" w:hAnsiTheme="majorBidi" w:cstheme="majorBidi"/>
          <w:b/>
          <w:bCs/>
          <w:i/>
          <w:iCs/>
          <w:sz w:val="28"/>
          <w:szCs w:val="28"/>
          <w:lang w:val="en-US"/>
        </w:rPr>
        <w:t>Rusai Erimenaḫi</w:t>
      </w:r>
      <w:bookmarkEnd w:id="38"/>
      <w:r w:rsidR="00A765A8" w:rsidRPr="00916DC9">
        <w:rPr>
          <w:rFonts w:asciiTheme="majorBidi" w:hAnsiTheme="majorBidi" w:cstheme="majorBidi"/>
          <w:b/>
          <w:bCs/>
          <w:i/>
          <w:iCs/>
          <w:sz w:val="28"/>
          <w:szCs w:val="28"/>
          <w:lang w:val="en-US"/>
        </w:rPr>
        <w:fldChar w:fldCharType="begin"/>
      </w:r>
      <w:r w:rsidR="00A765A8" w:rsidRPr="00916DC9">
        <w:rPr>
          <w:sz w:val="28"/>
          <w:szCs w:val="28"/>
          <w:lang w:val="en-US"/>
        </w:rPr>
        <w:instrText xml:space="preserve"> XE "</w:instrText>
      </w:r>
      <w:r w:rsidR="00A765A8" w:rsidRPr="00916DC9">
        <w:rPr>
          <w:rFonts w:asciiTheme="majorBidi" w:hAnsiTheme="majorBidi" w:cstheme="majorBidi"/>
          <w:i/>
          <w:iCs/>
          <w:sz w:val="28"/>
          <w:szCs w:val="28"/>
          <w:lang w:val="en-US"/>
        </w:rPr>
        <w:instrText>Rusai Erimenaḫi</w:instrText>
      </w:r>
      <w:r w:rsidR="00A765A8" w:rsidRPr="00916DC9">
        <w:rPr>
          <w:sz w:val="28"/>
          <w:szCs w:val="28"/>
          <w:lang w:val="en-US"/>
        </w:rPr>
        <w:instrText xml:space="preserve">" </w:instrText>
      </w:r>
      <w:r w:rsidR="00A765A8" w:rsidRPr="00916DC9">
        <w:rPr>
          <w:rFonts w:asciiTheme="majorBidi" w:hAnsiTheme="majorBidi" w:cstheme="majorBidi"/>
          <w:b/>
          <w:bCs/>
          <w:i/>
          <w:iCs/>
          <w:sz w:val="28"/>
          <w:szCs w:val="28"/>
          <w:lang w:val="en-US"/>
        </w:rPr>
        <w:fldChar w:fldCharType="end"/>
      </w:r>
      <w:r w:rsidRPr="00916DC9">
        <w:rPr>
          <w:rFonts w:asciiTheme="majorBidi" w:hAnsiTheme="majorBidi" w:cstheme="majorBidi"/>
          <w:b/>
          <w:bCs/>
          <w:sz w:val="28"/>
          <w:szCs w:val="28"/>
          <w:lang w:val="en-US"/>
        </w:rPr>
        <w:t>?</w:t>
      </w:r>
      <w:bookmarkEnd w:id="36"/>
    </w:p>
    <w:p w14:paraId="5DA0DDD9" w14:textId="7470713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iCs/>
          <w:lang w:val="en-US"/>
        </w:rPr>
        <w:t>The Urartian</w:t>
      </w:r>
      <w:r w:rsidR="005F421B" w:rsidRPr="00B63412">
        <w:rPr>
          <w:rFonts w:asciiTheme="majorBidi"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inscriptions, as well as the Assyrian</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inscriptions, indicate that Rusa</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(730-714 BC) was enthroned after Sarduri</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The Assyrian-Urartian conflict that continued in this period was reflected in the inscriptions of Rusa I in the city of </w:t>
      </w:r>
      <w:r w:rsidRPr="00AE00EE">
        <w:rPr>
          <w:rFonts w:asciiTheme="majorBidi" w:hAnsiTheme="majorBidi" w:cstheme="majorBidi"/>
          <w:i/>
          <w:lang w:val="en-US"/>
        </w:rPr>
        <w:t>Ardini</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AE00EE">
        <w:rPr>
          <w:rFonts w:asciiTheme="majorBidi" w:hAnsiTheme="majorBidi" w:cstheme="majorBidi"/>
          <w:i/>
          <w:iCs/>
          <w:lang w:val="en-US"/>
        </w:rPr>
        <w:instrText>Ardini</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
          <w:lang w:val="en-US"/>
        </w:rPr>
        <w:t xml:space="preserve"> </w:t>
      </w:r>
      <w:r w:rsidRPr="00B63412">
        <w:rPr>
          <w:rFonts w:asciiTheme="majorBidi" w:hAnsiTheme="majorBidi" w:cstheme="majorBidi"/>
          <w:iCs/>
          <w:lang w:val="en-US"/>
        </w:rPr>
        <w:t>(in Assyrian</w:t>
      </w:r>
      <w:r w:rsidRPr="00B63412">
        <w:rPr>
          <w:rFonts w:asciiTheme="majorBidi" w:hAnsiTheme="majorBidi" w:cstheme="majorBidi"/>
          <w:lang w:val="en-US"/>
        </w:rPr>
        <w:t xml:space="preserve"> </w:t>
      </w:r>
      <w:bookmarkStart w:id="39" w:name="_Hlk156763473"/>
      <w:r w:rsidRPr="0017207B">
        <w:rPr>
          <w:rFonts w:asciiTheme="majorBidi" w:hAnsiTheme="majorBidi" w:cstheme="majorBidi"/>
          <w:i/>
          <w:iCs/>
          <w:lang w:val="en-US"/>
        </w:rPr>
        <w:t>Muṣaṣir</w:t>
      </w:r>
      <w:bookmarkEnd w:id="39"/>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iCs/>
          <w:lang w:val="en-US"/>
        </w:rPr>
        <w:t xml:space="preserve">) that was dedicated to God </w:t>
      </w:r>
      <w:r w:rsidRPr="00B63412">
        <w:rPr>
          <w:rFonts w:asciiTheme="majorBidi" w:hAnsiTheme="majorBidi" w:cstheme="majorBidi"/>
          <w:lang w:val="en-US"/>
        </w:rPr>
        <w:t>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iCs/>
          <w:lang w:val="en-US"/>
        </w:rPr>
        <w:t>, which should be located to the west of Lake Urmia</w:t>
      </w:r>
      <w:r w:rsidR="009177D4" w:rsidRPr="00B63412">
        <w:rPr>
          <w:rFonts w:asciiTheme="majorBidi" w:hAnsiTheme="majorBidi" w:cstheme="majorBid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Lake Urmia</w:instrText>
      </w:r>
      <w:r w:rsidR="009177D4" w:rsidRPr="00B63412">
        <w:rPr>
          <w:lang w:val="en-US"/>
        </w:rPr>
        <w:instrText xml:space="preserve">" </w:instrText>
      </w:r>
      <w:r w:rsidR="009177D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in the Sideqan region. The inscriptions also point to some construction activities and military campaigns of Rusa I around Lake Sevan</w:t>
      </w:r>
      <w:r w:rsidR="00AB510B" w:rsidRPr="00B63412">
        <w:rPr>
          <w:rFonts w:asciiTheme="majorBidi" w:hAnsiTheme="majorBidi" w:cstheme="majorBidi"/>
          <w:iCs/>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Lake Sevan</w:instrText>
      </w:r>
      <w:r w:rsidR="00AB510B" w:rsidRPr="00B63412">
        <w:rPr>
          <w:lang w:val="en-US"/>
        </w:rPr>
        <w:instrText xml:space="preserve">" </w:instrText>
      </w:r>
      <w:r w:rsidR="00AB510B"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Apart from these, the only written record left by Rusa I at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or in its vicinity is the stele from Aygestan, in an area located to the southeast of the fortress, extending towards east and north (CTU I. A 10-7), (Fig. 9). The stele was placed for the Storm God; however, it is uncertain to whom or what the name ‘Uedipri’ on the inscription referred to (CTU I. 509, r.5). In either case, the location of the stele is proof to the presence of Rusa I in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and therefore,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w:t>
      </w:r>
    </w:p>
    <w:p w14:paraId="7F6BBAA0" w14:textId="77777777" w:rsidR="00FF0A5F" w:rsidRPr="00B63412" w:rsidRDefault="00FF0A5F" w:rsidP="00FF0A5F">
      <w:pPr>
        <w:spacing w:before="100" w:beforeAutospacing="1" w:after="100" w:afterAutospacing="1" w:line="276" w:lineRule="auto"/>
        <w:jc w:val="center"/>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00D1AEC9" wp14:editId="7E4DEBC8">
            <wp:extent cx="4155034" cy="3726139"/>
            <wp:effectExtent l="0" t="0" r="0" b="8255"/>
            <wp:docPr id="152516984" name="Resim 1" descr="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6984" name="Resim 1" descr="siyah beyaz içeren bir resim&#10;&#10;Açıklama otomatik olarak orta güvenilirlik düzeyiyle oluşturuldu"/>
                    <pic:cNvPicPr/>
                  </pic:nvPicPr>
                  <pic:blipFill>
                    <a:blip r:embed="rId42" cstate="email">
                      <a:extLst>
                        <a:ext uri="{28A0092B-C50C-407E-A947-70E740481C1C}">
                          <a14:useLocalDpi xmlns:a14="http://schemas.microsoft.com/office/drawing/2010/main"/>
                        </a:ext>
                      </a:extLst>
                    </a:blip>
                    <a:stretch>
                      <a:fillRect/>
                    </a:stretch>
                  </pic:blipFill>
                  <pic:spPr>
                    <a:xfrm>
                      <a:off x="0" y="0"/>
                      <a:ext cx="4155034" cy="3726139"/>
                    </a:xfrm>
                    <a:prstGeom prst="rect">
                      <a:avLst/>
                    </a:prstGeom>
                  </pic:spPr>
                </pic:pic>
              </a:graphicData>
            </a:graphic>
          </wp:inline>
        </w:drawing>
      </w:r>
    </w:p>
    <w:p w14:paraId="62E3826F"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9 Aygestan Stele Fragment (UPMG: plate. XX, 22).</w:t>
      </w:r>
    </w:p>
    <w:p w14:paraId="4D0FD555" w14:textId="4ECD0528"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It is uncertain whether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was destroyed or not after the attack of </w:t>
      </w:r>
      <w:r w:rsidRPr="00B63412">
        <w:rPr>
          <w:rStyle w:val="Emphasis"/>
          <w:rFonts w:asciiTheme="majorBidi" w:hAnsiTheme="majorBidi" w:cstheme="majorBidi"/>
          <w:shd w:val="clear" w:color="auto" w:fill="FFFFFF"/>
          <w:lang w:val="en-US"/>
        </w:rPr>
        <w:t>Tiglath-pileser</w:t>
      </w:r>
      <w:r w:rsidR="00512579" w:rsidRPr="00B63412">
        <w:rPr>
          <w:rStyle w:val="Emphasis"/>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Style w:val="Emphasis"/>
          <w:rFonts w:asciiTheme="majorBidi" w:hAnsiTheme="majorBidi" w:cstheme="majorBidi"/>
          <w:shd w:val="clear" w:color="auto" w:fill="FFFFFF"/>
          <w:lang w:val="en-US"/>
        </w:rPr>
        <w:fldChar w:fldCharType="end"/>
      </w:r>
      <w:r w:rsidRPr="00B63412">
        <w:rPr>
          <w:rFonts w:asciiTheme="majorBidi" w:hAnsiTheme="majorBidi" w:cstheme="majorBidi"/>
          <w:lang w:val="en-US"/>
        </w:rPr>
        <w:t xml:space="preserve"> III in 735 BC. If there was destruction, the city should have had been rebuilt and gained back its strength by the time of the enthronement of Rusa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p>
    <w:p w14:paraId="73780521" w14:textId="5BF0892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lastRenderedPageBreak/>
        <w:t>The chronology of Rusa 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’s successors is uncertain. The names of the kings mentioned in the letters of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spies to the Assyrian King </w:t>
      </w:r>
      <w:r w:rsidRPr="00B63412">
        <w:rPr>
          <w:rFonts w:asciiTheme="majorBidi" w:hAnsiTheme="majorBidi" w:cstheme="majorBidi"/>
          <w:iCs/>
          <w:lang w:val="en-US"/>
        </w:rPr>
        <w:t>Sargon</w:t>
      </w:r>
      <w:r w:rsidRPr="00B63412">
        <w:rPr>
          <w:rFonts w:asciiTheme="majorBidi" w:hAnsiTheme="majorBidi" w:cstheme="majorBidi"/>
          <w:lang w:val="en-US"/>
        </w:rPr>
        <w:t xml:space="preserve"> 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iCs/>
          <w:lang w:val="en-US"/>
        </w:rPr>
        <w:instrText>Sargon</w:instrText>
      </w:r>
      <w:r w:rsidR="00A765A8" w:rsidRPr="00B63412">
        <w:rPr>
          <w:rFonts w:asciiTheme="majorBidi" w:hAnsiTheme="majorBidi" w:cstheme="majorBidi"/>
          <w:lang w:val="en-US"/>
        </w:rPr>
        <w:instrText xml:space="preserve"> 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(722-705 BC) further complicates this issue. The period of these kings whose enthronement chronologies are debatable starts with the 8</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campaign of </w:t>
      </w:r>
      <w:r w:rsidRPr="00B63412">
        <w:rPr>
          <w:rFonts w:asciiTheme="majorBidi" w:hAnsiTheme="majorBidi" w:cstheme="majorBidi"/>
          <w:iCs/>
          <w:lang w:val="en-US"/>
        </w:rPr>
        <w:t>Sargon</w:t>
      </w:r>
      <w:r w:rsidRPr="00B63412">
        <w:rPr>
          <w:rFonts w:asciiTheme="majorBidi" w:hAnsiTheme="majorBidi" w:cstheme="majorBidi"/>
          <w:i/>
          <w:iCs/>
          <w:lang w:val="en-US"/>
        </w:rPr>
        <w:t xml:space="preserve"> </w:t>
      </w:r>
      <w:r w:rsidRPr="00B63412">
        <w:rPr>
          <w:rFonts w:asciiTheme="majorBidi" w:hAnsiTheme="majorBidi" w:cstheme="majorBidi"/>
          <w:lang w:val="en-US"/>
        </w:rPr>
        <w:t>II in 714 BC. This campaign resulted in the capture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sacred city of </w:t>
      </w:r>
      <w:r w:rsidRPr="0017207B">
        <w:rPr>
          <w:rFonts w:asciiTheme="majorBidi" w:hAnsiTheme="majorBidi" w:cstheme="majorBidi"/>
          <w:i/>
          <w:iCs/>
          <w:lang w:val="en-US"/>
        </w:rPr>
        <w:t>Muṣaṣir</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which was a major defeat for the kingdom. The first king mentioned in these texts is </w:t>
      </w:r>
      <w:r w:rsidRPr="00B63412">
        <w:rPr>
          <w:rFonts w:asciiTheme="majorBidi" w:hAnsiTheme="majorBidi" w:cstheme="majorBidi"/>
          <w:i/>
          <w:iCs/>
          <w:lang w:val="en-US"/>
        </w:rPr>
        <w:t>Argišti</w:t>
      </w:r>
      <w:r w:rsidRPr="00B63412">
        <w:rPr>
          <w:rFonts w:asciiTheme="majorBidi" w:hAnsiTheme="majorBidi" w:cstheme="majorBidi"/>
          <w:lang w:val="en-US"/>
        </w:rPr>
        <w:t xml:space="preserve"> 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Argišti</w:instrText>
      </w:r>
      <w:r w:rsidR="00A765A8" w:rsidRPr="00B63412">
        <w:rPr>
          <w:rFonts w:asciiTheme="majorBidi" w:hAnsiTheme="majorBidi" w:cstheme="majorBidi"/>
          <w:lang w:val="en-US"/>
        </w:rPr>
        <w:instrText xml:space="preserve"> 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(son of Rusa).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continued to be the center of the kingdom during the reign of </w:t>
      </w:r>
      <w:r w:rsidRPr="00B63412">
        <w:rPr>
          <w:rFonts w:asciiTheme="majorBidi" w:hAnsiTheme="majorBidi" w:cstheme="majorBidi"/>
          <w:i/>
          <w:iCs/>
          <w:lang w:val="en-US"/>
        </w:rPr>
        <w:t>Argišti</w:t>
      </w:r>
      <w:r w:rsidRPr="00B63412">
        <w:rPr>
          <w:rFonts w:asciiTheme="majorBidi" w:hAnsiTheme="majorBidi" w:cstheme="majorBidi"/>
          <w:lang w:val="en-US"/>
        </w:rPr>
        <w:t xml:space="preserve"> II. In this context, an inscription belonging to </w:t>
      </w:r>
      <w:r w:rsidRPr="00B63412">
        <w:rPr>
          <w:rFonts w:asciiTheme="majorBidi" w:hAnsiTheme="majorBidi" w:cstheme="majorBidi"/>
          <w:i/>
          <w:iCs/>
          <w:lang w:val="en-US"/>
        </w:rPr>
        <w:t>Argišti</w:t>
      </w:r>
      <w:r w:rsidRPr="00B63412">
        <w:rPr>
          <w:rFonts w:asciiTheme="majorBidi" w:hAnsiTheme="majorBidi" w:cstheme="majorBidi"/>
          <w:lang w:val="en-US"/>
        </w:rPr>
        <w:t xml:space="preserve"> II, found between the Haikavank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Haikavank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gardens in the Eastern edge of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of interest (Fig. 10). The inscription states that the arrow thrown by </w:t>
      </w:r>
      <w:r w:rsidRPr="00B63412">
        <w:rPr>
          <w:rFonts w:asciiTheme="majorBidi" w:hAnsiTheme="majorBidi" w:cstheme="majorBidi"/>
          <w:i/>
          <w:iCs/>
          <w:lang w:val="en-US"/>
        </w:rPr>
        <w:t>Argišti</w:t>
      </w:r>
      <w:r w:rsidRPr="00B63412">
        <w:rPr>
          <w:rFonts w:asciiTheme="majorBidi" w:hAnsiTheme="majorBidi" w:cstheme="majorBidi"/>
          <w:lang w:val="en-US"/>
        </w:rPr>
        <w:t xml:space="preserve"> from the forest of ‘Gilura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Gilura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reached 950 KÙŠ ‘950 yards/cubit’ to the garden of ‘Išpilini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Išpilini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r w:rsidRPr="00B63412">
        <w:rPr>
          <w:rFonts w:asciiTheme="majorBidi" w:hAnsiTheme="majorBidi" w:cstheme="majorBidi"/>
          <w:i/>
          <w:lang w:val="en-US"/>
        </w:rPr>
        <w:t xml:space="preserve">, </w:t>
      </w:r>
      <w:r w:rsidRPr="00B63412">
        <w:rPr>
          <w:rFonts w:asciiTheme="majorBidi" w:hAnsiTheme="majorBidi" w:cstheme="majorBidi"/>
          <w:iCs/>
          <w:lang w:val="en-US"/>
        </w:rPr>
        <w:t>the son of ‘</w:t>
      </w:r>
      <w:r w:rsidRPr="00B63412">
        <w:rPr>
          <w:rFonts w:asciiTheme="majorBidi" w:hAnsiTheme="majorBidi" w:cstheme="majorBidi"/>
          <w:lang w:val="en-US"/>
        </w:rPr>
        <w:t>Batu</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Batu</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r w:rsidRPr="00B63412">
        <w:rPr>
          <w:rFonts w:asciiTheme="majorBidi" w:hAnsiTheme="majorBidi" w:cstheme="majorBidi"/>
          <w:iCs/>
          <w:lang w:val="en-US"/>
        </w:rPr>
        <w:t xml:space="preserve"> (CTU I. A 11-7).</w:t>
      </w:r>
      <w:r w:rsidRPr="00B63412">
        <w:rPr>
          <w:rFonts w:asciiTheme="majorBidi" w:hAnsiTheme="majorBidi" w:cstheme="majorBidi"/>
          <w:i/>
          <w:lang w:val="en-US"/>
        </w:rPr>
        <w:t xml:space="preserve"> </w:t>
      </w:r>
      <w:r w:rsidRPr="00B63412">
        <w:rPr>
          <w:rFonts w:asciiTheme="majorBidi" w:hAnsiTheme="majorBidi" w:cstheme="majorBidi"/>
          <w:iCs/>
          <w:lang w:val="en-US"/>
        </w:rPr>
        <w:t xml:space="preserve">The gardens of the possible Urartian royals whose names were mentioned in the inscription should have been located near </w:t>
      </w:r>
      <w:r w:rsidRPr="00EA6C6A">
        <w:rPr>
          <w:rFonts w:asciiTheme="majorBidi" w:hAnsiTheme="majorBidi" w:cstheme="majorBidi"/>
          <w:i/>
          <w:iCs/>
          <w:lang w:val="en-US"/>
        </w:rPr>
        <w:t>Ṭušpa</w:t>
      </w:r>
      <w:r w:rsidRPr="00B63412">
        <w:rPr>
          <w:rFonts w:asciiTheme="majorBidi" w:hAnsiTheme="majorBidi" w:cstheme="majorBidi"/>
          <w:lang w:val="en-US"/>
        </w:rPr>
        <w:t xml:space="preserve"> in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One of the spy letters dating to the period of </w:t>
      </w:r>
      <w:r w:rsidRPr="00B63412">
        <w:rPr>
          <w:rFonts w:asciiTheme="majorBidi" w:hAnsiTheme="majorBidi" w:cstheme="majorBidi"/>
          <w:iCs/>
          <w:lang w:val="en-US"/>
        </w:rPr>
        <w:t>Sargon</w:t>
      </w:r>
      <w:r w:rsidRPr="00B63412">
        <w:rPr>
          <w:rFonts w:asciiTheme="majorBidi" w:hAnsiTheme="majorBidi" w:cstheme="majorBidi"/>
          <w:lang w:val="en-US"/>
        </w:rPr>
        <w:t xml:space="preserve"> II (709 BC) mentions that </w:t>
      </w:r>
      <w:r w:rsidRPr="00B63412">
        <w:rPr>
          <w:rFonts w:asciiTheme="majorBidi" w:hAnsiTheme="majorBidi" w:cstheme="majorBidi"/>
          <w:i/>
          <w:iCs/>
          <w:lang w:val="en-US"/>
        </w:rPr>
        <w:t>Argišti</w:t>
      </w:r>
      <w:r w:rsidRPr="00B63412">
        <w:rPr>
          <w:rFonts w:asciiTheme="majorBidi" w:hAnsiTheme="majorBidi" w:cstheme="majorBidi"/>
          <w:lang w:val="en-US"/>
        </w:rPr>
        <w:t xml:space="preserve"> II placed military troops in each Urartian city around </w:t>
      </w:r>
      <w:r w:rsidRPr="00EA6C6A">
        <w:rPr>
          <w:rFonts w:asciiTheme="majorBidi" w:hAnsiTheme="majorBidi" w:cstheme="majorBidi"/>
          <w:i/>
          <w:iCs/>
          <w:lang w:val="en-US"/>
        </w:rPr>
        <w:t>Ṭušpa</w:t>
      </w:r>
      <w:r w:rsidRPr="00B63412">
        <w:rPr>
          <w:rFonts w:asciiTheme="majorBidi" w:hAnsiTheme="majorBidi" w:cstheme="majorBidi"/>
          <w:lang w:val="en-US"/>
        </w:rPr>
        <w:t xml:space="preserve"> (</w:t>
      </w:r>
      <w:r w:rsidRPr="00B63412">
        <w:rPr>
          <w:rFonts w:asciiTheme="majorBidi" w:hAnsiTheme="majorBidi" w:cstheme="majorBidi"/>
          <w:noProof/>
          <w:lang w:val="en-US"/>
        </w:rPr>
        <w:t>Lanfranchi &amp; Parpola, 1990: no. 3, 9-13</w:t>
      </w:r>
      <w:r w:rsidRPr="00B63412">
        <w:rPr>
          <w:rFonts w:asciiTheme="majorBidi" w:hAnsiTheme="majorBidi" w:cstheme="majorBidi"/>
          <w:lang w:val="en-US"/>
        </w:rPr>
        <w:t>.), suggesting that the Assyrian threat had continued during this period.</w:t>
      </w:r>
    </w:p>
    <w:p w14:paraId="5E69A85D"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p>
    <w:p w14:paraId="166CEED9"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p>
    <w:p w14:paraId="6C13C65B" w14:textId="77777777" w:rsidR="00FF0A5F" w:rsidRPr="00B63412" w:rsidRDefault="00FF0A5F" w:rsidP="00FF0A5F">
      <w:pPr>
        <w:spacing w:before="100" w:beforeAutospacing="1" w:after="100" w:afterAutospacing="1" w:line="276" w:lineRule="auto"/>
        <w:jc w:val="both"/>
        <w:rPr>
          <w:rFonts w:asciiTheme="majorBidi" w:hAnsiTheme="majorBidi" w:cstheme="majorBidi"/>
          <w:iCs/>
          <w:lang w:val="en-US"/>
        </w:rPr>
      </w:pPr>
      <w:r w:rsidRPr="00B63412">
        <w:rPr>
          <w:rFonts w:asciiTheme="majorBidi" w:hAnsiTheme="majorBidi" w:cstheme="majorBidi"/>
          <w:noProof/>
          <w:lang w:eastAsia="tr-TR"/>
        </w:rPr>
        <w:drawing>
          <wp:inline distT="0" distB="0" distL="0" distR="0" wp14:anchorId="172016C3" wp14:editId="6DAF6F4E">
            <wp:extent cx="2170998" cy="3965068"/>
            <wp:effectExtent l="0" t="0" r="1270" b="0"/>
            <wp:docPr id="139989744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171566" cy="3966106"/>
                    </a:xfrm>
                    <a:prstGeom prst="rect">
                      <a:avLst/>
                    </a:prstGeom>
                    <a:noFill/>
                    <a:ln>
                      <a:noFill/>
                    </a:ln>
                  </pic:spPr>
                </pic:pic>
              </a:graphicData>
            </a:graphic>
          </wp:inline>
        </w:drawing>
      </w:r>
    </w:p>
    <w:p w14:paraId="4DAD94DB" w14:textId="0B210C5A" w:rsidR="00FF0A5F" w:rsidRPr="00B63412" w:rsidRDefault="00FF0A5F" w:rsidP="00FF0A5F">
      <w:pPr>
        <w:spacing w:before="100" w:beforeAutospacing="1" w:after="100" w:afterAutospacing="1" w:line="276" w:lineRule="auto"/>
        <w:jc w:val="both"/>
        <w:rPr>
          <w:rFonts w:asciiTheme="majorBidi" w:hAnsiTheme="majorBidi" w:cstheme="majorBidi"/>
          <w:iCs/>
          <w:lang w:val="en-US"/>
        </w:rPr>
      </w:pPr>
      <w:r w:rsidRPr="00B63412">
        <w:rPr>
          <w:rFonts w:asciiTheme="majorBidi" w:hAnsiTheme="majorBidi" w:cstheme="majorBidi"/>
          <w:iCs/>
          <w:lang w:val="en-US"/>
        </w:rPr>
        <w:t>Fig. 10   Haikavank</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Haikavank</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Inscription (</w:t>
      </w:r>
      <w:r w:rsidRPr="00B63412">
        <w:rPr>
          <w:rFonts w:asciiTheme="majorBidi" w:hAnsiTheme="majorBidi" w:cstheme="majorBidi"/>
          <w:lang w:val="en-US"/>
        </w:rPr>
        <w:t>Lehmann-Haupt</w:t>
      </w:r>
      <w:r w:rsidR="00E127BC">
        <w:rPr>
          <w:rFonts w:asciiTheme="majorBidi" w:hAnsiTheme="majorBidi" w:cstheme="majorBidi"/>
          <w:lang w:val="en-US"/>
        </w:rPr>
        <w: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1904: 815).</w:t>
      </w:r>
    </w:p>
    <w:p w14:paraId="173482E2" w14:textId="35C9AC1A"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iCs/>
          <w:lang w:val="en-US"/>
        </w:rPr>
        <w:lastRenderedPageBreak/>
        <w:t>‘Melarṭua</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iCs/>
          <w:lang w:val="en-US"/>
        </w:rPr>
        <w:instrText>Melarṭua</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was mentioned only in some spy letters dating to the reign of Sargon</w:t>
      </w:r>
      <w:r w:rsidR="00AB510B" w:rsidRPr="00B63412">
        <w:rPr>
          <w:rFonts w:asciiTheme="majorBidi" w:hAnsiTheme="majorBidi" w:cstheme="majorBidi"/>
          <w:iCs/>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Sargon</w:instrText>
      </w:r>
      <w:r w:rsidR="00AB510B" w:rsidRPr="00B63412">
        <w:rPr>
          <w:lang w:val="en-US"/>
        </w:rPr>
        <w:instrText xml:space="preserve">" </w:instrText>
      </w:r>
      <w:r w:rsidR="00AB510B"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II</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iCs/>
          <w:lang w:val="en-US"/>
        </w:rPr>
        <w:instrText>Sargon</w:instrText>
      </w:r>
      <w:r w:rsidR="00A765A8" w:rsidRPr="00B63412">
        <w:rPr>
          <w:rFonts w:asciiTheme="majorBidi" w:hAnsiTheme="majorBidi" w:cstheme="majorBidi"/>
          <w:lang w:val="en-US"/>
        </w:rPr>
        <w:instrText xml:space="preserve"> II</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noProof/>
          <w:lang w:val="en-US"/>
        </w:rPr>
        <w:t>Lanfranchi &amp; Parpola, 1990: no. 90, 114.)</w:t>
      </w:r>
      <w:r w:rsidRPr="00B63412">
        <w:rPr>
          <w:rFonts w:asciiTheme="majorBidi" w:hAnsiTheme="majorBidi" w:cstheme="majorBidi"/>
          <w:iCs/>
          <w:lang w:val="en-US"/>
        </w:rPr>
        <w:t xml:space="preserve">. </w:t>
      </w:r>
      <w:r w:rsidRPr="00B63412">
        <w:rPr>
          <w:rFonts w:asciiTheme="majorBidi" w:hAnsiTheme="majorBidi" w:cstheme="majorBidi"/>
          <w:noProof/>
          <w:lang w:val="en-US"/>
        </w:rPr>
        <w:t>There is no available information on his reign, apart from him being enthroned after a severe defeat of the Urartians</w:t>
      </w:r>
      <w:r w:rsidR="005F421B" w:rsidRPr="00B63412">
        <w:rPr>
          <w:rFonts w:asciiTheme="majorBidi" w:hAnsiTheme="majorBidi" w:cstheme="majorBidi"/>
          <w:noProof/>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noProof/>
          <w:lang w:val="en-US"/>
        </w:rPr>
        <w:fldChar w:fldCharType="end"/>
      </w:r>
      <w:r w:rsidRPr="00B63412">
        <w:rPr>
          <w:rFonts w:asciiTheme="majorBidi" w:hAnsiTheme="majorBidi" w:cstheme="majorBidi"/>
          <w:noProof/>
          <w:lang w:val="en-US"/>
        </w:rPr>
        <w:t xml:space="preserve"> to the Cimmerians</w:t>
      </w:r>
      <w:r w:rsidR="00A765A8" w:rsidRPr="00B63412">
        <w:rPr>
          <w:rFonts w:asciiTheme="majorBidi" w:hAnsiTheme="majorBidi" w:cstheme="majorBidi"/>
          <w:noProof/>
          <w:lang w:val="en-US"/>
        </w:rPr>
        <w:fldChar w:fldCharType="begin"/>
      </w:r>
      <w:r w:rsidR="00A765A8" w:rsidRPr="00B63412">
        <w:rPr>
          <w:lang w:val="en-US"/>
        </w:rPr>
        <w:instrText xml:space="preserve"> XE "</w:instrText>
      </w:r>
      <w:r w:rsidR="00A765A8" w:rsidRPr="00B63412">
        <w:rPr>
          <w:rFonts w:asciiTheme="majorBidi" w:hAnsiTheme="majorBidi" w:cstheme="majorBidi"/>
          <w:noProof/>
          <w:lang w:val="en-US"/>
        </w:rPr>
        <w:instrText>Cimmerians</w:instrText>
      </w:r>
      <w:r w:rsidR="00A765A8" w:rsidRPr="00B63412">
        <w:rPr>
          <w:lang w:val="en-US"/>
        </w:rPr>
        <w:instrText xml:space="preserve">" </w:instrText>
      </w:r>
      <w:r w:rsidR="00A765A8" w:rsidRPr="00B63412">
        <w:rPr>
          <w:rFonts w:asciiTheme="majorBidi" w:hAnsiTheme="majorBidi" w:cstheme="majorBidi"/>
          <w:noProof/>
          <w:lang w:val="en-US"/>
        </w:rPr>
        <w:fldChar w:fldCharType="end"/>
      </w:r>
      <w:r w:rsidRPr="00B63412">
        <w:rPr>
          <w:rFonts w:asciiTheme="majorBidi" w:hAnsiTheme="majorBidi" w:cstheme="majorBidi"/>
          <w:noProof/>
          <w:lang w:val="en-US"/>
        </w:rPr>
        <w:t>. According to common belief, Melarṭua might have ascended to the Urartian</w:t>
      </w:r>
      <w:r w:rsidR="005F421B" w:rsidRPr="00B63412">
        <w:rPr>
          <w:rFonts w:asciiTheme="majorBidi" w:hAnsiTheme="majorBidi" w:cstheme="majorBidi"/>
          <w:noProof/>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noProof/>
          <w:lang w:val="en-US"/>
        </w:rPr>
        <w:fldChar w:fldCharType="end"/>
      </w:r>
      <w:r w:rsidRPr="00B63412">
        <w:rPr>
          <w:rFonts w:asciiTheme="majorBidi" w:hAnsiTheme="majorBidi" w:cstheme="majorBidi"/>
          <w:noProof/>
          <w:lang w:val="en-US"/>
        </w:rPr>
        <w:t xml:space="preserve"> throne for a short period of time</w:t>
      </w:r>
      <w:r w:rsidRPr="00B63412">
        <w:rPr>
          <w:rStyle w:val="FootnoteReference"/>
          <w:rFonts w:asciiTheme="majorBidi" w:hAnsiTheme="majorBidi" w:cstheme="majorBidi"/>
          <w:noProof/>
          <w:lang w:val="en-US"/>
        </w:rPr>
        <w:footnoteReference w:id="22"/>
      </w:r>
      <w:r w:rsidRPr="00B63412">
        <w:rPr>
          <w:rFonts w:asciiTheme="majorBidi" w:hAnsiTheme="majorBidi" w:cstheme="majorBidi"/>
          <w:noProof/>
          <w:lang w:val="en-US"/>
        </w:rPr>
        <w:t>. Besides, the Assyrian</w:t>
      </w:r>
      <w:r w:rsidR="00512579" w:rsidRPr="00B63412">
        <w:rPr>
          <w:rFonts w:asciiTheme="majorBidi" w:hAnsiTheme="majorBidi" w:cstheme="majorBidi"/>
          <w:noProof/>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noProof/>
          <w:lang w:val="en-US"/>
        </w:rPr>
        <w:fldChar w:fldCharType="end"/>
      </w:r>
      <w:r w:rsidRPr="00B63412">
        <w:rPr>
          <w:rFonts w:asciiTheme="majorBidi" w:hAnsiTheme="majorBidi" w:cstheme="majorBidi"/>
          <w:noProof/>
          <w:lang w:val="en-US"/>
        </w:rPr>
        <w:t xml:space="preserve"> spy letters also indicate a failed coup attempt against the king in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during the same period. The letter reports that a tailor chief named ‘</w:t>
      </w:r>
      <w:r w:rsidRPr="00B63412">
        <w:rPr>
          <w:rFonts w:asciiTheme="majorBidi" w:hAnsiTheme="majorBidi" w:cstheme="majorBidi"/>
          <w:iCs/>
          <w:lang w:val="en-US"/>
        </w:rPr>
        <w:t>Naragē</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iCs/>
          <w:lang w:val="en-US"/>
        </w:rPr>
        <w:instrText>Naragē</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w:t>
      </w:r>
      <w:r w:rsidRPr="00B63412">
        <w:rPr>
          <w:rFonts w:asciiTheme="majorBidi" w:hAnsiTheme="majorBidi" w:cstheme="majorBidi"/>
          <w:i/>
          <w:lang w:val="en-US"/>
        </w:rPr>
        <w:t xml:space="preserve"> </w:t>
      </w:r>
      <w:r w:rsidRPr="00B63412">
        <w:rPr>
          <w:rFonts w:asciiTheme="majorBidi" w:hAnsiTheme="majorBidi" w:cstheme="majorBidi"/>
          <w:iCs/>
          <w:lang w:val="en-US"/>
        </w:rPr>
        <w:t xml:space="preserve">had started a riot with 20 eunuchs, which was quelled by a king whose name is not mentioned—possibly </w:t>
      </w:r>
      <w:r w:rsidRPr="00B63412">
        <w:rPr>
          <w:rFonts w:asciiTheme="majorBidi" w:hAnsiTheme="majorBidi" w:cstheme="majorBidi"/>
          <w:i/>
          <w:iCs/>
          <w:lang w:val="en-US"/>
        </w:rPr>
        <w:t>Argišti</w:t>
      </w:r>
      <w:r w:rsidRPr="00B63412">
        <w:rPr>
          <w:rFonts w:asciiTheme="majorBidi" w:hAnsiTheme="majorBidi" w:cstheme="majorBidi"/>
          <w:lang w:val="en-US"/>
        </w:rPr>
        <w:t xml:space="preserve"> 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Argišti</w:instrText>
      </w:r>
      <w:r w:rsidR="00A765A8" w:rsidRPr="00B63412">
        <w:rPr>
          <w:rFonts w:asciiTheme="majorBidi" w:hAnsiTheme="majorBidi" w:cstheme="majorBidi"/>
          <w:lang w:val="en-US"/>
        </w:rPr>
        <w:instrText xml:space="preserve"> 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or Melarṭua—and resulted with the execution of 100 eunuchs and bearded (which should have been attendants). It is understood from this text that </w:t>
      </w:r>
      <w:r w:rsidRPr="00EA6C6A">
        <w:rPr>
          <w:rFonts w:asciiTheme="majorBidi" w:hAnsiTheme="majorBidi" w:cstheme="majorBidi"/>
          <w:i/>
          <w:iCs/>
          <w:lang w:val="en-US"/>
        </w:rPr>
        <w:t>Ṭušpa</w:t>
      </w:r>
      <w:r w:rsidRPr="00B63412">
        <w:rPr>
          <w:rFonts w:asciiTheme="majorBidi" w:hAnsiTheme="majorBidi" w:cstheme="majorBidi"/>
          <w:lang w:val="en-US"/>
        </w:rPr>
        <w:t xml:space="preserve"> continued to be the legal throne during this period, where all bureaucratic and palatial classes lived. The spy letters also indicate that during this chaotic period the Urartian kings continued to rule the state from </w:t>
      </w:r>
      <w:r w:rsidRPr="00EA6C6A">
        <w:rPr>
          <w:rFonts w:asciiTheme="majorBidi" w:hAnsiTheme="majorBidi" w:cstheme="majorBidi"/>
          <w:i/>
          <w:iCs/>
          <w:lang w:val="en-US"/>
        </w:rPr>
        <w:t>Ṭušpa</w:t>
      </w:r>
      <w:r w:rsidRPr="00B63412">
        <w:rPr>
          <w:rFonts w:asciiTheme="majorBidi" w:hAnsiTheme="majorBidi" w:cstheme="majorBidi"/>
          <w:lang w:val="en-US"/>
        </w:rPr>
        <w:t xml:space="preserve"> and started military campaigns from here (Lanfranchi &amp; Parpola, 1990: no. 86, 87, 92, 113, 179). The arrival of four Urartian governors to serve the temple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is mentioned in one of these letters (Lanfranchi &amp; Parpola, 1990: no. 85), while another letter states that the Urartian king, with the governors, sacrificed animals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(Lanfranchi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Parpola, 1990: no. 84). Based on this evidence, one can suggest that the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temple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served as a unifying political and religious medium where the kingdom’s ruler and the governors met and bonded. Loyalty to this temple was significant in Urartian bureaucracy and the cult of Ḫaldi was a strengthening force of the kingdom’s ideology. </w:t>
      </w:r>
    </w:p>
    <w:p w14:paraId="548DCC1A" w14:textId="73D11E0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Although the precise date of his reign is uncertain, </w:t>
      </w:r>
      <w:r w:rsidRPr="00B63412">
        <w:rPr>
          <w:rFonts w:asciiTheme="majorBidi" w:hAnsiTheme="majorBidi" w:cstheme="majorBidi"/>
          <w:i/>
          <w:iCs/>
          <w:lang w:val="en-US"/>
        </w:rPr>
        <w:t>Rusai Erimenaḫi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Erimenaḫi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(Rusa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son of Erimena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Erimena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was another king who ruled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at the end of the 8</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century BC (For further debates on the reign of </w:t>
      </w:r>
      <w:r w:rsidRPr="00B63412">
        <w:rPr>
          <w:rFonts w:asciiTheme="majorBidi" w:hAnsiTheme="majorBidi" w:cstheme="majorBidi"/>
          <w:i/>
          <w:iCs/>
          <w:lang w:val="en-US"/>
        </w:rPr>
        <w:t>Rusai Erimenaḫi,</w:t>
      </w:r>
      <w:r w:rsidRPr="00B63412">
        <w:rPr>
          <w:rFonts w:asciiTheme="majorBidi" w:hAnsiTheme="majorBidi" w:cstheme="majorBidi"/>
          <w:lang w:val="en-US"/>
        </w:rPr>
        <w:t xml:space="preserve"> see. Kroll, Gruber, Hellwag, Roaf, &amp; Zimansky, 2012). To date, there is no evidence whether his father Erimena ruled the kingdom or not, as well as how the son Rusa 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had enthroned. No inscriptions of Erimena or his son Rusa had been found in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or nearby. Instead, the inscribed shields</w:t>
      </w:r>
      <w:r w:rsidR="005C7780">
        <w:rPr>
          <w:rFonts w:asciiTheme="majorBidi" w:hAnsiTheme="majorBidi" w:cstheme="majorBidi"/>
          <w:lang w:val="en-US"/>
        </w:rPr>
        <w:t xml:space="preserve"> </w:t>
      </w:r>
      <w:r w:rsidRPr="00B63412">
        <w:rPr>
          <w:rFonts w:asciiTheme="majorBidi" w:hAnsiTheme="majorBidi" w:cstheme="majorBidi"/>
          <w:lang w:val="en-US"/>
        </w:rPr>
        <w:t>found in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lang w:val="en-US"/>
        </w:rPr>
        <w:t xml:space="preserve">(in Urartian </w:t>
      </w:r>
      <w:r w:rsidRPr="00B63412">
        <w:rPr>
          <w:rFonts w:asciiTheme="majorBidi" w:hAnsiTheme="majorBidi" w:cstheme="majorBidi"/>
          <w:i/>
          <w:iCs/>
          <w:lang w:val="en-US"/>
        </w:rPr>
        <w:t>Rusaḫinili</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004224C2">
        <w:rPr>
          <w:rFonts w:asciiTheme="majorBidi" w:hAnsiTheme="majorBidi" w:cstheme="majorBidi"/>
          <w:i/>
          <w:iCs/>
          <w:lang w:val="en-US"/>
        </w:rPr>
        <w:t xml:space="preserve">Qilbani </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4224C2">
        <w:rPr>
          <w:rFonts w:asciiTheme="majorBidi" w:hAnsiTheme="majorBidi" w:cstheme="majorBidi"/>
          <w:lang w:val="en-US"/>
        </w:rPr>
        <w:instrText xml:space="preserve">Qilbani </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to the east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and the duplicate stelae of Ermanis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Ermanis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(Gövelek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Gövelek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(CTU I. A 14-1) and Hevşisork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Hevşisork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(Savacık</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Savacık</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(CTU I. A 14-2) that were found to the north and east of the Varag</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Varag</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/Erek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Erek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Mountain are dated to the period of </w:t>
      </w:r>
      <w:r w:rsidRPr="00B63412">
        <w:rPr>
          <w:rFonts w:asciiTheme="majorBidi" w:hAnsiTheme="majorBidi" w:cstheme="majorBidi"/>
          <w:i/>
          <w:iCs/>
          <w:lang w:val="en-US"/>
        </w:rPr>
        <w:t>Rusai Erimenaḫi</w:t>
      </w:r>
      <w:r w:rsidRPr="00B63412">
        <w:rPr>
          <w:rFonts w:asciiTheme="majorBidi" w:hAnsiTheme="majorBidi" w:cstheme="majorBidi"/>
          <w:lang w:val="en-US"/>
        </w:rPr>
        <w:t>.</w:t>
      </w:r>
      <w:r w:rsidR="00127DA6" w:rsidRPr="00127DA6">
        <w:rPr>
          <w:rFonts w:asciiTheme="majorBidi" w:hAnsiTheme="majorBidi" w:cstheme="majorBidi"/>
          <w:vertAlign w:val="superscript"/>
          <w:lang w:val="en-US"/>
        </w:rPr>
        <w:t xml:space="preserve"> </w:t>
      </w:r>
      <w:r w:rsidR="00127DA6" w:rsidRPr="00B63412">
        <w:rPr>
          <w:rFonts w:asciiTheme="majorBidi" w:hAnsiTheme="majorBidi" w:cstheme="majorBidi"/>
          <w:vertAlign w:val="superscript"/>
          <w:lang w:val="en-US"/>
        </w:rPr>
        <w:footnoteReference w:id="23"/>
      </w:r>
      <w:r w:rsidR="00127DA6" w:rsidRPr="00B63412">
        <w:rPr>
          <w:rFonts w:asciiTheme="majorBidi" w:hAnsiTheme="majorBidi" w:cstheme="majorBidi"/>
          <w:lang w:val="en-US"/>
        </w:rPr>
        <w:t xml:space="preserve"> </w:t>
      </w:r>
      <w:r w:rsidRPr="00B63412">
        <w:rPr>
          <w:rFonts w:asciiTheme="majorBidi" w:hAnsiTheme="majorBidi" w:cstheme="majorBidi"/>
          <w:lang w:val="en-US"/>
        </w:rPr>
        <w:t xml:space="preserve"> Inscriptions on both stelae indicate that </w:t>
      </w:r>
      <w:r w:rsidRPr="00B63412">
        <w:rPr>
          <w:rFonts w:asciiTheme="majorBidi" w:hAnsiTheme="majorBidi" w:cstheme="majorBidi"/>
          <w:i/>
          <w:iCs/>
          <w:lang w:val="en-US"/>
        </w:rPr>
        <w:t>Rusai Erimenaḫi</w:t>
      </w:r>
      <w:r w:rsidRPr="00B63412">
        <w:rPr>
          <w:rFonts w:asciiTheme="majorBidi" w:hAnsiTheme="majorBidi" w:cstheme="majorBidi"/>
          <w:lang w:val="en-US"/>
        </w:rPr>
        <w:t xml:space="preserve"> had built a dam-name </w:t>
      </w:r>
      <w:bookmarkStart w:id="40" w:name="_Hlk156764202"/>
      <w:r w:rsidRPr="00B63412">
        <w:rPr>
          <w:rFonts w:asciiTheme="majorBidi" w:hAnsiTheme="majorBidi" w:cstheme="majorBidi"/>
          <w:lang w:val="en-US"/>
        </w:rPr>
        <w:t>Rusa’s Dam</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Rusa’s Dam</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 </w:t>
      </w:r>
      <w:r w:rsidRPr="00B63412">
        <w:rPr>
          <w:rFonts w:asciiTheme="majorBidi" w:hAnsiTheme="majorBidi" w:cstheme="majorBidi"/>
          <w:i/>
          <w:lang w:val="en-US"/>
        </w:rPr>
        <w:t>Rusai ṣue</w:t>
      </w:r>
      <w:r w:rsidRPr="00B63412">
        <w:rPr>
          <w:rFonts w:asciiTheme="majorBidi" w:hAnsiTheme="majorBidi" w:cstheme="majorBidi"/>
          <w:lang w:val="en-US"/>
        </w:rPr>
        <w:t xml:space="preserve">) </w:t>
      </w:r>
      <w:bookmarkEnd w:id="40"/>
      <w:r w:rsidRPr="00B63412">
        <w:rPr>
          <w:rFonts w:asciiTheme="majorBidi" w:hAnsiTheme="majorBidi" w:cstheme="majorBidi"/>
          <w:lang w:val="en-US"/>
        </w:rPr>
        <w:t xml:space="preserve">that was named after him and that the water was transported from here to the city of </w:t>
      </w:r>
      <w:r w:rsidRPr="00B63412">
        <w:rPr>
          <w:rFonts w:asciiTheme="majorBidi" w:hAnsiTheme="majorBidi" w:cstheme="majorBidi"/>
          <w:iCs/>
          <w:lang w:val="en-US"/>
        </w:rPr>
        <w:t>Rusaḫinili</w:t>
      </w:r>
      <w:r w:rsidRPr="00B63412">
        <w:rPr>
          <w:rFonts w:asciiTheme="majorBidi" w:hAnsiTheme="majorBidi" w:cstheme="majorBidi"/>
          <w:i/>
          <w:lang w:val="en-US"/>
        </w:rPr>
        <w:t>/</w:t>
      </w:r>
      <w:r w:rsidRPr="00B63412">
        <w:rPr>
          <w:rFonts w:asciiTheme="majorBidi" w:hAnsiTheme="majorBidi" w:cstheme="majorBidi"/>
          <w:iCs/>
          <w:lang w:val="en-US"/>
        </w:rPr>
        <w:t xml:space="preserve">Toprakkale </w:t>
      </w:r>
      <w:r w:rsidRPr="00B63412">
        <w:rPr>
          <w:rFonts w:asciiTheme="majorBidi" w:hAnsiTheme="majorBidi" w:cstheme="majorBidi"/>
          <w:lang w:val="en-US"/>
        </w:rPr>
        <w:t>through an irrigation canal</w:t>
      </w:r>
      <w:r w:rsidRPr="00B63412">
        <w:rPr>
          <w:rFonts w:asciiTheme="majorBidi" w:hAnsiTheme="majorBidi" w:cstheme="majorBidi"/>
          <w:iCs/>
          <w:lang w:val="en-US"/>
        </w:rPr>
        <w:t xml:space="preserve">. In these inscriptions, </w:t>
      </w:r>
      <w:r w:rsidRPr="00B63412">
        <w:rPr>
          <w:rFonts w:asciiTheme="majorBidi" w:hAnsiTheme="majorBidi" w:cstheme="majorBidi"/>
          <w:i/>
          <w:iCs/>
          <w:lang w:val="en-US"/>
        </w:rPr>
        <w:t>Rusai Erimenaḫi</w:t>
      </w:r>
      <w:r w:rsidRPr="00B63412">
        <w:rPr>
          <w:rFonts w:asciiTheme="majorBidi" w:hAnsiTheme="majorBidi" w:cstheme="majorBidi"/>
          <w:iCs/>
          <w:lang w:val="en-US"/>
        </w:rPr>
        <w:t xml:space="preserve"> states that with this irrigation canal, </w:t>
      </w:r>
      <w:r w:rsidRPr="00B63412">
        <w:rPr>
          <w:rFonts w:asciiTheme="majorBidi" w:hAnsiTheme="majorBidi" w:cstheme="majorBidi"/>
          <w:lang w:val="en-US"/>
        </w:rPr>
        <w:t xml:space="preserve">passing through Toprakkale and the </w:t>
      </w:r>
      <w:bookmarkStart w:id="41" w:name="_Hlk156764262"/>
      <w:r w:rsidRPr="00B63412">
        <w:rPr>
          <w:rFonts w:asciiTheme="majorBidi" w:hAnsiTheme="majorBidi" w:cstheme="majorBidi"/>
          <w:lang w:val="en-US"/>
        </w:rPr>
        <w:t>Engüsner Creek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Engüsner Creek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 </w:t>
      </w:r>
      <w:r w:rsidRPr="00B77430">
        <w:rPr>
          <w:rFonts w:asciiTheme="majorBidi" w:hAnsiTheme="majorBidi" w:cstheme="majorBidi"/>
          <w:i/>
          <w:iCs/>
          <w:lang w:val="en-US"/>
        </w:rPr>
        <w:t>Alaini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77430">
        <w:rPr>
          <w:rFonts w:asciiTheme="majorBidi" w:hAnsiTheme="majorBidi" w:cstheme="majorBidi"/>
          <w:i/>
          <w:iCs/>
          <w:lang w:val="en-US"/>
        </w:rPr>
        <w:instrText>Alaini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bookmarkEnd w:id="41"/>
      <w:r w:rsidRPr="00B63412">
        <w:rPr>
          <w:rFonts w:asciiTheme="majorBidi" w:hAnsiTheme="majorBidi" w:cstheme="majorBidi"/>
          <w:lang w:val="en-US"/>
        </w:rPr>
        <w:t xml:space="preserve">, </w:t>
      </w:r>
      <w:r w:rsidRPr="00B63412">
        <w:rPr>
          <w:rFonts w:asciiTheme="majorBidi" w:hAnsiTheme="majorBidi" w:cstheme="majorBidi"/>
          <w:iCs/>
          <w:lang w:val="en-US"/>
        </w:rPr>
        <w:t xml:space="preserve">he provided water to the </w:t>
      </w:r>
      <w:bookmarkStart w:id="42" w:name="_Hlk156764721"/>
      <w:r w:rsidRPr="00B63412">
        <w:rPr>
          <w:rFonts w:asciiTheme="majorBidi" w:hAnsiTheme="majorBidi" w:cstheme="majorBidi"/>
          <w:iCs/>
          <w:lang w:val="en-US"/>
        </w:rPr>
        <w:t xml:space="preserve">‘citizens of </w:t>
      </w:r>
      <w:r w:rsidRPr="00EA6C6A">
        <w:rPr>
          <w:rFonts w:asciiTheme="majorBidi" w:hAnsiTheme="majorBidi" w:cstheme="majorBidi"/>
          <w:i/>
          <w:iCs/>
          <w:lang w:val="en-US"/>
        </w:rPr>
        <w:t>Ṭušpa</w:t>
      </w:r>
      <w:r w:rsidRPr="00B63412">
        <w:rPr>
          <w:rFonts w:asciiTheme="majorBidi" w:hAnsiTheme="majorBidi" w:cstheme="majorBidi"/>
          <w:i/>
          <w:iCs/>
          <w:lang w:val="en-US"/>
        </w:rPr>
        <w:t>’</w:t>
      </w:r>
      <w:r w:rsidRPr="00B63412">
        <w:rPr>
          <w:rFonts w:asciiTheme="majorBidi" w:hAnsiTheme="majorBidi" w:cstheme="majorBidi"/>
          <w:lang w:val="en-US"/>
        </w:rPr>
        <w:t xml:space="preserve"> = ‘</w:t>
      </w:r>
      <w:r w:rsidRPr="00B63412">
        <w:rPr>
          <w:rFonts w:asciiTheme="majorBidi" w:hAnsiTheme="majorBidi" w:cstheme="majorBidi"/>
          <w:vertAlign w:val="superscript"/>
          <w:lang w:val="en-US"/>
        </w:rPr>
        <w:t>LÚ</w:t>
      </w:r>
      <w:r w:rsidRPr="00B63412">
        <w:rPr>
          <w:rFonts w:asciiTheme="majorBidi" w:hAnsiTheme="majorBidi" w:cstheme="majorBidi"/>
          <w:lang w:val="en-US"/>
        </w:rPr>
        <w:t>DUMU</w:t>
      </w:r>
      <w:r w:rsidRPr="00B63412">
        <w:rPr>
          <w:rFonts w:asciiTheme="majorBidi" w:hAnsiTheme="majorBidi" w:cstheme="majorBidi"/>
          <w:i/>
          <w:iCs/>
          <w:lang w:val="en-US"/>
        </w:rPr>
        <w:t>-še</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URU</w:t>
      </w:r>
      <w:r w:rsidRPr="00B63412">
        <w:rPr>
          <w:rFonts w:asciiTheme="majorBidi" w:hAnsiTheme="majorBidi" w:cstheme="majorBidi"/>
          <w:i/>
          <w:iCs/>
          <w:lang w:val="en-US"/>
        </w:rPr>
        <w:t>ṭušpaini</w:t>
      </w:r>
      <w:r w:rsidRPr="00B63412">
        <w:rPr>
          <w:rFonts w:asciiTheme="majorBidi" w:hAnsiTheme="majorBidi" w:cstheme="majorBidi"/>
          <w:lang w:val="en-US"/>
        </w:rPr>
        <w:t xml:space="preserve">’ </w:t>
      </w:r>
      <w:bookmarkEnd w:id="42"/>
      <w:r w:rsidRPr="00B63412">
        <w:rPr>
          <w:rFonts w:asciiTheme="majorBidi" w:hAnsiTheme="majorBidi" w:cstheme="majorBidi"/>
          <w:lang w:val="en-US"/>
        </w:rPr>
        <w:t xml:space="preserve">(CTU I. A 14- 1 Ro, 44-66; A 14-2, 44-52; A14-21. d., 1-30), (Fig. 11). </w:t>
      </w:r>
    </w:p>
    <w:p w14:paraId="5EDBDD88"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78C31961" wp14:editId="2505E1AD">
            <wp:extent cx="5733415" cy="3822065"/>
            <wp:effectExtent l="3175" t="0" r="3810" b="3810"/>
            <wp:docPr id="2021373308" name="Resim 5" descr="dış mekan, bina, heykel,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73308" name="Resim 5" descr="dış mekan, bina, heykel, yer içeren bir resim&#10;&#10;Açıklama otomatik olarak oluşturuldu"/>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733415" cy="3822065"/>
                    </a:xfrm>
                    <a:prstGeom prst="rect">
                      <a:avLst/>
                    </a:prstGeom>
                    <a:noFill/>
                    <a:ln>
                      <a:noFill/>
                    </a:ln>
                  </pic:spPr>
                </pic:pic>
              </a:graphicData>
            </a:graphic>
          </wp:inline>
        </w:drawing>
      </w:r>
    </w:p>
    <w:p w14:paraId="33CE8D50" w14:textId="1627A739"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Fig. 11 Duplicated Hevşisork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Hevşisork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stele belonging to </w:t>
      </w:r>
      <w:r w:rsidRPr="00B63412">
        <w:rPr>
          <w:rFonts w:asciiTheme="majorBidi" w:hAnsiTheme="majorBidi" w:cstheme="majorBidi"/>
          <w:i/>
          <w:iCs/>
          <w:lang w:val="en-US"/>
        </w:rPr>
        <w:t>Rusai Erimenaḫi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Erimenaḫi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i/>
          <w:iCs/>
          <w:lang w:val="en-US"/>
        </w:rPr>
        <w:t>,</w:t>
      </w:r>
      <w:r w:rsidRPr="00B63412">
        <w:rPr>
          <w:rFonts w:asciiTheme="majorBidi" w:hAnsiTheme="majorBidi" w:cstheme="majorBidi"/>
          <w:lang w:val="en-US"/>
        </w:rPr>
        <w:t xml:space="preserve"> one of the last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Kings. In this inscription, the king says that he took water to </w:t>
      </w:r>
      <w:r w:rsidR="0079591B" w:rsidRPr="00EA6C6A">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79591B" w:rsidRPr="00EA6C6A">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after the city of Rusaḫinili</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w:t>
      </w:r>
    </w:p>
    <w:p w14:paraId="161006EA" w14:textId="6E90E3B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These expressions confirm the location of the great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extending from the north of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through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where the Engüsner Creek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Engüsner Creek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flows nearby. The few examples of stone inscriptions belonging to </w:t>
      </w:r>
      <w:r w:rsidRPr="00B63412">
        <w:rPr>
          <w:rFonts w:asciiTheme="majorBidi" w:hAnsiTheme="majorBidi" w:cstheme="majorBidi"/>
          <w:i/>
          <w:iCs/>
          <w:lang w:val="en-US"/>
        </w:rPr>
        <w:t>Rusai Erimenaḫi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Erimenaḫi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do not incorporate the expression ‘the lord of the city of </w:t>
      </w:r>
      <w:r w:rsidRPr="00EA6C6A">
        <w:rPr>
          <w:rFonts w:asciiTheme="majorBidi" w:hAnsiTheme="majorBidi" w:cstheme="majorBidi"/>
          <w:i/>
          <w:iCs/>
          <w:lang w:val="en-US"/>
        </w:rPr>
        <w:t>Ṭušpa</w:t>
      </w:r>
      <w:r w:rsidRPr="00B63412">
        <w:rPr>
          <w:rFonts w:asciiTheme="majorBidi" w:hAnsiTheme="majorBidi" w:cstheme="majorBidi"/>
          <w:lang w:val="en-US"/>
        </w:rPr>
        <w:t>’. Instead, this denotation was used in the duplicate inscriptions on the bronze shields found in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(Fig. 12). </w:t>
      </w:r>
    </w:p>
    <w:p w14:paraId="7FE5F21B" w14:textId="77777777" w:rsidR="00FF0A5F" w:rsidRPr="00B63412" w:rsidRDefault="00FF0A5F" w:rsidP="00FF0A5F">
      <w:pPr>
        <w:spacing w:before="100" w:beforeAutospacing="1" w:after="100" w:afterAutospacing="1" w:line="276" w:lineRule="auto"/>
        <w:jc w:val="center"/>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094F46E0" wp14:editId="6879D5A4">
            <wp:extent cx="4703673" cy="3528189"/>
            <wp:effectExtent l="0" t="0" r="1905" b="0"/>
            <wp:docPr id="1" name="Resim 1" descr="C:\Users\lenovo\Desktop\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Figure 6.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715656" cy="3537177"/>
                    </a:xfrm>
                    <a:prstGeom prst="rect">
                      <a:avLst/>
                    </a:prstGeom>
                    <a:noFill/>
                    <a:ln>
                      <a:noFill/>
                    </a:ln>
                  </pic:spPr>
                </pic:pic>
              </a:graphicData>
            </a:graphic>
          </wp:inline>
        </w:drawing>
      </w:r>
    </w:p>
    <w:p w14:paraId="3385F15E" w14:textId="442018FD" w:rsidR="00FF0A5F" w:rsidRPr="00B63412" w:rsidRDefault="00FF0A5F" w:rsidP="00FF0A5F">
      <w:pPr>
        <w:spacing w:before="100" w:beforeAutospacing="1" w:after="100" w:afterAutospacing="1" w:line="276" w:lineRule="auto"/>
        <w:jc w:val="center"/>
        <w:rPr>
          <w:rFonts w:asciiTheme="majorBidi" w:hAnsiTheme="majorBidi" w:cstheme="majorBidi"/>
          <w:lang w:val="en-US"/>
        </w:rPr>
      </w:pPr>
      <w:r w:rsidRPr="00B63412">
        <w:rPr>
          <w:rFonts w:asciiTheme="majorBidi" w:hAnsiTheme="majorBidi" w:cstheme="majorBidi"/>
          <w:lang w:val="en-US"/>
        </w:rPr>
        <w:t>Fig. 12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w:t>
      </w:r>
    </w:p>
    <w:p w14:paraId="34896ADB" w14:textId="6E9B9352" w:rsidR="00FF0A5F" w:rsidRPr="00916DC9" w:rsidRDefault="00FF0A5F" w:rsidP="00FF0A5F">
      <w:pPr>
        <w:spacing w:before="100" w:beforeAutospacing="1" w:after="100" w:afterAutospacing="1" w:line="276" w:lineRule="auto"/>
        <w:jc w:val="both"/>
        <w:rPr>
          <w:rFonts w:asciiTheme="majorBidi" w:hAnsiTheme="majorBidi" w:cstheme="majorBidi"/>
          <w:b/>
          <w:bCs/>
          <w:sz w:val="28"/>
          <w:szCs w:val="28"/>
          <w:lang w:val="en-US"/>
        </w:rPr>
      </w:pPr>
      <w:r w:rsidRPr="00916DC9">
        <w:rPr>
          <w:rFonts w:asciiTheme="majorBidi" w:hAnsiTheme="majorBidi" w:cstheme="majorBidi"/>
          <w:b/>
          <w:bCs/>
          <w:sz w:val="28"/>
          <w:szCs w:val="28"/>
          <w:lang w:val="en-US"/>
        </w:rPr>
        <w:t xml:space="preserve">2.7. Was the capital </w:t>
      </w:r>
      <w:r w:rsidR="0079591B" w:rsidRPr="00EA6C6A">
        <w:rPr>
          <w:rFonts w:asciiTheme="majorBidi" w:hAnsiTheme="majorBidi" w:cstheme="majorBidi"/>
          <w:b/>
          <w:bCs/>
          <w:i/>
          <w:iCs/>
          <w:sz w:val="28"/>
          <w:szCs w:val="28"/>
          <w:lang w:val="en-US"/>
        </w:rPr>
        <w:t>Ṭušpa</w:t>
      </w:r>
      <w:r w:rsidR="005F421B" w:rsidRPr="00916DC9">
        <w:rPr>
          <w:rFonts w:asciiTheme="majorBidi" w:hAnsiTheme="majorBidi" w:cstheme="majorBidi"/>
          <w:b/>
          <w:bCs/>
          <w:sz w:val="28"/>
          <w:szCs w:val="28"/>
          <w:lang w:val="en-US"/>
        </w:rPr>
        <w:fldChar w:fldCharType="begin"/>
      </w:r>
      <w:r w:rsidR="005F421B" w:rsidRPr="00916DC9">
        <w:rPr>
          <w:sz w:val="28"/>
          <w:szCs w:val="28"/>
          <w:lang w:val="en-US"/>
        </w:rPr>
        <w:instrText xml:space="preserve"> XE "</w:instrText>
      </w:r>
      <w:r w:rsidR="0079591B" w:rsidRPr="00EA6C6A">
        <w:rPr>
          <w:rFonts w:asciiTheme="majorBidi" w:hAnsiTheme="majorBidi" w:cstheme="majorBidi"/>
          <w:i/>
          <w:iCs/>
          <w:sz w:val="28"/>
          <w:szCs w:val="28"/>
          <w:lang w:val="en-US"/>
        </w:rPr>
        <w:instrText>Ṭušpa</w:instrText>
      </w:r>
      <w:r w:rsidR="005F421B" w:rsidRPr="00916DC9">
        <w:rPr>
          <w:sz w:val="28"/>
          <w:szCs w:val="28"/>
          <w:lang w:val="en-US"/>
        </w:rPr>
        <w:instrText xml:space="preserve">" </w:instrText>
      </w:r>
      <w:r w:rsidR="005F421B" w:rsidRPr="00916DC9">
        <w:rPr>
          <w:rFonts w:asciiTheme="majorBidi" w:hAnsiTheme="majorBidi" w:cstheme="majorBidi"/>
          <w:b/>
          <w:bCs/>
          <w:sz w:val="28"/>
          <w:szCs w:val="28"/>
          <w:lang w:val="en-US"/>
        </w:rPr>
        <w:fldChar w:fldCharType="end"/>
      </w:r>
      <w:r w:rsidRPr="00916DC9">
        <w:rPr>
          <w:rFonts w:asciiTheme="majorBidi" w:hAnsiTheme="majorBidi" w:cstheme="majorBidi"/>
          <w:b/>
          <w:bCs/>
          <w:sz w:val="28"/>
          <w:szCs w:val="28"/>
          <w:lang w:val="en-US"/>
        </w:rPr>
        <w:t xml:space="preserve"> moved to Toprakkale</w:t>
      </w:r>
      <w:r w:rsidR="00512579" w:rsidRPr="00916DC9">
        <w:rPr>
          <w:rFonts w:asciiTheme="majorBidi" w:hAnsiTheme="majorBidi" w:cstheme="majorBidi"/>
          <w:b/>
          <w:bCs/>
          <w:sz w:val="28"/>
          <w:szCs w:val="28"/>
          <w:lang w:val="en-US"/>
        </w:rPr>
        <w:fldChar w:fldCharType="begin"/>
      </w:r>
      <w:r w:rsidR="00512579" w:rsidRPr="00916DC9">
        <w:rPr>
          <w:sz w:val="28"/>
          <w:szCs w:val="28"/>
          <w:lang w:val="en-US"/>
        </w:rPr>
        <w:instrText xml:space="preserve"> XE "</w:instrText>
      </w:r>
      <w:r w:rsidR="00512579" w:rsidRPr="00916DC9">
        <w:rPr>
          <w:rFonts w:asciiTheme="majorBidi" w:hAnsiTheme="majorBidi" w:cstheme="majorBidi"/>
          <w:sz w:val="28"/>
          <w:szCs w:val="28"/>
          <w:lang w:val="en-US"/>
        </w:rPr>
        <w:instrText>Toprakkale</w:instrText>
      </w:r>
      <w:r w:rsidR="00512579" w:rsidRPr="00916DC9">
        <w:rPr>
          <w:sz w:val="28"/>
          <w:szCs w:val="28"/>
          <w:lang w:val="en-US"/>
        </w:rPr>
        <w:instrText xml:space="preserve">" </w:instrText>
      </w:r>
      <w:r w:rsidR="00512579" w:rsidRPr="00916DC9">
        <w:rPr>
          <w:rFonts w:asciiTheme="majorBidi" w:hAnsiTheme="majorBidi" w:cstheme="majorBidi"/>
          <w:b/>
          <w:bCs/>
          <w:sz w:val="28"/>
          <w:szCs w:val="28"/>
          <w:lang w:val="en-US"/>
        </w:rPr>
        <w:fldChar w:fldCharType="end"/>
      </w:r>
      <w:r w:rsidRPr="00916DC9">
        <w:rPr>
          <w:rFonts w:asciiTheme="majorBidi" w:hAnsiTheme="majorBidi" w:cstheme="majorBidi"/>
          <w:b/>
          <w:bCs/>
          <w:sz w:val="28"/>
          <w:szCs w:val="28"/>
          <w:lang w:val="en-US"/>
        </w:rPr>
        <w:t xml:space="preserve"> on the same plain?</w:t>
      </w:r>
    </w:p>
    <w:p w14:paraId="16D526E2" w14:textId="3701EE63" w:rsidR="00FF0A5F" w:rsidRPr="00B63412" w:rsidRDefault="00FF0A5F" w:rsidP="00953A46">
      <w:pPr>
        <w:spacing w:before="100" w:beforeAutospacing="1" w:after="100" w:afterAutospacing="1" w:line="276" w:lineRule="auto"/>
        <w:jc w:val="both"/>
        <w:rPr>
          <w:rFonts w:asciiTheme="majorBidi" w:hAnsiTheme="majorBidi" w:cstheme="majorBidi"/>
          <w:shd w:val="clear" w:color="auto" w:fill="FFFFFF"/>
          <w:lang w:val="en-US"/>
        </w:rPr>
      </w:pPr>
      <w:r w:rsidRPr="00B63412">
        <w:rPr>
          <w:rFonts w:asciiTheme="majorBidi" w:hAnsiTheme="majorBidi" w:cstheme="majorBidi"/>
          <w:shd w:val="clear" w:color="auto" w:fill="FFFFFF"/>
          <w:lang w:val="en-US"/>
        </w:rPr>
        <w:t>The claim that Toprakkale</w:t>
      </w:r>
      <w:r w:rsidR="00512579" w:rsidRPr="00B63412">
        <w:rPr>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was the second capital of Urartu</w:t>
      </w:r>
      <w:r w:rsidR="0066296E" w:rsidRPr="00B63412">
        <w:rPr>
          <w:rFonts w:asciiTheme="majorBidi" w:hAnsiTheme="majorBidi" w:cstheme="majorBidi"/>
          <w:shd w:val="clear" w:color="auto" w:fill="FFFFFF"/>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frequently mentioned during this later period of the Urartian</w:t>
      </w:r>
      <w:r w:rsidR="005F421B" w:rsidRPr="00B63412">
        <w:rPr>
          <w:rFonts w:asciiTheme="majorBidi" w:hAnsiTheme="majorBidi" w:cstheme="majorBidi"/>
          <w:shd w:val="clear" w:color="auto" w:fill="FFFFFF"/>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Kingdom</w:t>
      </w:r>
      <w:r w:rsidR="007042EF" w:rsidRPr="00B63412">
        <w:rPr>
          <w:rFonts w:asciiTheme="majorBidi" w:hAnsiTheme="majorBidi" w:cstheme="majorBidi"/>
          <w:shd w:val="clear" w:color="auto" w:fill="FFFFFF"/>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was first put forward by Burney.</w:t>
      </w:r>
      <w:r w:rsidR="00953A46" w:rsidRPr="00B63412">
        <w:rPr>
          <w:rFonts w:asciiTheme="majorBidi" w:hAnsiTheme="majorBidi" w:cstheme="majorBidi"/>
          <w:shd w:val="clear" w:color="auto" w:fill="FFFFFF"/>
          <w:lang w:val="en-US"/>
        </w:rPr>
        <w:t xml:space="preserve"> </w:t>
      </w:r>
      <w:r w:rsidRPr="00B63412">
        <w:rPr>
          <w:rFonts w:asciiTheme="majorBidi" w:hAnsiTheme="majorBidi" w:cstheme="majorBidi"/>
          <w:shd w:val="clear" w:color="auto" w:fill="FFFFFF"/>
          <w:lang w:val="en-US"/>
        </w:rPr>
        <w:t>Burney suggested that Urartian King I. Rusa</w:t>
      </w:r>
      <w:r w:rsidR="00A765A8" w:rsidRPr="00B63412">
        <w:rPr>
          <w:rFonts w:asciiTheme="majorBidi" w:hAnsiTheme="majorBidi" w:cstheme="majorBidi"/>
          <w:shd w:val="clear" w:color="auto" w:fill="FFFFFF"/>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moved his capital from </w:t>
      </w:r>
      <w:r w:rsidR="0079591B" w:rsidRPr="00EA6C6A">
        <w:rPr>
          <w:rFonts w:asciiTheme="majorBidi" w:hAnsiTheme="majorBidi" w:cstheme="majorBidi"/>
          <w:i/>
          <w:iCs/>
          <w:shd w:val="clear" w:color="auto" w:fill="FFFFFF"/>
          <w:lang w:val="en-US"/>
        </w:rPr>
        <w:t>Ṭušpa</w:t>
      </w:r>
      <w:r w:rsidR="005F421B" w:rsidRPr="00B63412">
        <w:rPr>
          <w:rFonts w:asciiTheme="majorBidi" w:hAnsiTheme="majorBidi" w:cstheme="majorBidi"/>
          <w:shd w:val="clear" w:color="auto" w:fill="FFFFFF"/>
          <w:lang w:val="en-US"/>
        </w:rPr>
        <w:fldChar w:fldCharType="begin"/>
      </w:r>
      <w:r w:rsidR="005F421B" w:rsidRPr="00B63412">
        <w:rPr>
          <w:lang w:val="en-US"/>
        </w:rPr>
        <w:instrText xml:space="preserve"> XE "</w:instrText>
      </w:r>
      <w:r w:rsidR="0079591B" w:rsidRPr="00EA6C6A">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to </w:t>
      </w:r>
      <w:r w:rsidR="0017207B">
        <w:rPr>
          <w:rFonts w:asciiTheme="majorBidi" w:hAnsiTheme="majorBidi" w:cstheme="majorBidi"/>
          <w:i/>
          <w:iCs/>
          <w:shd w:val="clear" w:color="auto" w:fill="FFFFFF"/>
          <w:lang w:val="en-US"/>
        </w:rPr>
        <w:t>Rusaḫinili</w:t>
      </w:r>
      <w:r w:rsidR="00A765A8" w:rsidRPr="00B63412">
        <w:rPr>
          <w:rFonts w:asciiTheme="majorBidi" w:hAnsiTheme="majorBidi" w:cstheme="majorBidi"/>
          <w:shd w:val="clear" w:color="auto" w:fill="FFFFFF"/>
          <w:lang w:val="en-US"/>
        </w:rPr>
        <w:fldChar w:fldCharType="begin"/>
      </w:r>
      <w:r w:rsidR="00A765A8" w:rsidRPr="00B63412">
        <w:rPr>
          <w:lang w:val="en-US"/>
        </w:rPr>
        <w:instrText xml:space="preserve"> XE "</w:instrText>
      </w:r>
      <w:r w:rsidR="0017207B">
        <w:rPr>
          <w:rFonts w:asciiTheme="majorBidi" w:hAnsiTheme="majorBidi" w:cstheme="majorBidi"/>
          <w:i/>
          <w:iCs/>
          <w:shd w:val="clear" w:color="auto" w:fill="FFFFFF"/>
          <w:lang w:val="en-US"/>
        </w:rPr>
        <w:instrText>Rusaḫinili</w:instrText>
      </w:r>
      <w:r w:rsidR="00A765A8" w:rsidRPr="00B63412">
        <w:rPr>
          <w:lang w:val="en-US"/>
        </w:rPr>
        <w:instrText xml:space="preserve">" </w:instrText>
      </w:r>
      <w:r w:rsidR="00A765A8"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/Toprakkale around the time of the campaign of King Sargon</w:t>
      </w:r>
      <w:r w:rsidR="00AB510B" w:rsidRPr="00B63412">
        <w:rPr>
          <w:rFonts w:asciiTheme="majorBidi" w:hAnsiTheme="majorBidi" w:cstheme="majorBidi"/>
          <w:shd w:val="clear" w:color="auto" w:fill="FFFFFF"/>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Sargon</w:instrText>
      </w:r>
      <w:r w:rsidR="00AB510B" w:rsidRPr="00B63412">
        <w:rPr>
          <w:lang w:val="en-US"/>
        </w:rPr>
        <w:instrText xml:space="preserve">" </w:instrText>
      </w:r>
      <w:r w:rsidR="00AB510B" w:rsidRPr="00B63412">
        <w:rPr>
          <w:rFonts w:asciiTheme="majorBidi" w:hAnsiTheme="majorBidi" w:cstheme="majorBidi"/>
          <w:shd w:val="clear" w:color="auto" w:fill="FFFFFF"/>
          <w:lang w:val="en-US"/>
        </w:rPr>
        <w:fldChar w:fldCharType="end"/>
      </w:r>
      <w:r w:rsidR="00A765A8" w:rsidRPr="00B63412">
        <w:rPr>
          <w:rFonts w:asciiTheme="majorBidi" w:hAnsiTheme="majorBidi" w:cstheme="majorBidi"/>
          <w:shd w:val="clear" w:color="auto" w:fill="FFFFFF"/>
          <w:lang w:val="en-US"/>
        </w:rPr>
        <w:t xml:space="preserve"> II</w:t>
      </w:r>
      <w:r w:rsidR="00A765A8" w:rsidRPr="00B63412">
        <w:rPr>
          <w:rFonts w:asciiTheme="majorBidi" w:hAnsiTheme="majorBidi" w:cstheme="majorBidi"/>
          <w:shd w:val="clear" w:color="auto" w:fill="FFFFFF"/>
          <w:lang w:val="en-US"/>
        </w:rPr>
        <w:fldChar w:fldCharType="begin"/>
      </w:r>
      <w:r w:rsidR="00A765A8" w:rsidRPr="00B63412">
        <w:rPr>
          <w:lang w:val="en-US"/>
        </w:rPr>
        <w:instrText xml:space="preserve"> XE "</w:instrText>
      </w:r>
      <w:r w:rsidR="00A765A8" w:rsidRPr="00B63412">
        <w:rPr>
          <w:rFonts w:asciiTheme="majorBidi" w:hAnsiTheme="majorBidi" w:cstheme="majorBidi"/>
          <w:shd w:val="clear" w:color="auto" w:fill="FFFFFF"/>
          <w:lang w:val="en-US"/>
        </w:rPr>
        <w:instrText>Sargon II</w:instrText>
      </w:r>
      <w:r w:rsidR="00A765A8" w:rsidRPr="00B63412">
        <w:rPr>
          <w:lang w:val="en-US"/>
        </w:rPr>
        <w:instrText xml:space="preserve">" </w:instrText>
      </w:r>
      <w:r w:rsidR="00A765A8"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of Assyria</w:t>
      </w:r>
      <w:r w:rsidR="00512579" w:rsidRPr="00B63412">
        <w:rPr>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to the sacred city of </w:t>
      </w:r>
      <w:r w:rsidR="00E1684C">
        <w:rPr>
          <w:rFonts w:asciiTheme="majorBidi" w:hAnsiTheme="majorBidi" w:cstheme="majorBidi"/>
          <w:shd w:val="clear" w:color="auto" w:fill="FFFFFF"/>
          <w:lang w:val="en-US"/>
        </w:rPr>
        <w:t>Ḫaldi</w:t>
      </w:r>
      <w:r w:rsidR="00A765A8" w:rsidRPr="00B63412">
        <w:rPr>
          <w:rFonts w:asciiTheme="majorBidi" w:hAnsiTheme="majorBidi" w:cstheme="majorBidi"/>
          <w:shd w:val="clear" w:color="auto" w:fill="FFFFFF"/>
          <w:lang w:val="en-US"/>
        </w:rPr>
        <w:fldChar w:fldCharType="begin"/>
      </w:r>
      <w:r w:rsidR="00A765A8" w:rsidRPr="00B63412">
        <w:rPr>
          <w:lang w:val="en-US"/>
        </w:rPr>
        <w:instrText xml:space="preserve"> XE "</w:instrText>
      </w:r>
      <w:r w:rsidR="00E1684C">
        <w:rPr>
          <w:rFonts w:asciiTheme="majorBidi" w:hAnsiTheme="majorBidi" w:cstheme="majorBidi"/>
          <w:shd w:val="clear" w:color="auto" w:fill="FFFFFF"/>
          <w:lang w:val="en-US"/>
        </w:rPr>
        <w:instrText>Ḫaldi</w:instrText>
      </w:r>
      <w:r w:rsidR="00A765A8" w:rsidRPr="00B63412">
        <w:rPr>
          <w:lang w:val="en-US"/>
        </w:rPr>
        <w:instrText xml:space="preserve">" </w:instrText>
      </w:r>
      <w:r w:rsidR="00A765A8"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w:t>
      </w:r>
      <w:r w:rsidRPr="0017207B">
        <w:rPr>
          <w:rFonts w:asciiTheme="majorBidi" w:hAnsiTheme="majorBidi" w:cstheme="majorBidi"/>
          <w:i/>
          <w:iCs/>
          <w:shd w:val="clear" w:color="auto" w:fill="FFFFFF"/>
          <w:lang w:val="en-US"/>
        </w:rPr>
        <w:t>Muṣaṣir</w:t>
      </w:r>
      <w:r w:rsidR="009177D4" w:rsidRPr="00B63412">
        <w:rPr>
          <w:rFonts w:asciiTheme="majorBidi" w:hAnsiTheme="majorBidi" w:cstheme="majorBidi"/>
          <w:shd w:val="clear" w:color="auto" w:fill="FFFFFF"/>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in 714 BC </w:t>
      </w:r>
      <w:r w:rsidRPr="00B63412">
        <w:rPr>
          <w:rFonts w:asciiTheme="majorBidi" w:hAnsiTheme="majorBidi" w:cstheme="majorBidi"/>
          <w:lang w:val="en-US"/>
        </w:rPr>
        <w:t>(Burney</w:t>
      </w:r>
      <w:r w:rsidR="00246B1A">
        <w:rPr>
          <w:rFonts w:asciiTheme="majorBidi" w:hAnsiTheme="majorBidi" w:cstheme="majorBidi"/>
          <w:lang w:val="en-US"/>
        </w:rPr>
        <w:t xml:space="preserve">, 1957: </w:t>
      </w:r>
      <w:r w:rsidRPr="00B63412">
        <w:rPr>
          <w:rFonts w:asciiTheme="majorBidi" w:hAnsiTheme="majorBidi" w:cstheme="majorBidi"/>
          <w:lang w:val="en-US"/>
        </w:rPr>
        <w:t xml:space="preserve">40). This claim has been </w:t>
      </w:r>
      <w:r w:rsidR="00246B1A">
        <w:rPr>
          <w:rFonts w:asciiTheme="majorBidi" w:hAnsiTheme="majorBidi" w:cstheme="majorBidi"/>
          <w:lang w:val="en-US"/>
        </w:rPr>
        <w:t>partially supported (Sevin, 2006:</w:t>
      </w:r>
      <w:r w:rsidRPr="00B63412">
        <w:rPr>
          <w:rFonts w:asciiTheme="majorBidi" w:hAnsiTheme="majorBidi" w:cstheme="majorBidi"/>
          <w:lang w:val="en-US"/>
        </w:rPr>
        <w:t xml:space="preserve"> 143-149; Reade</w:t>
      </w:r>
      <w:r w:rsidR="00246B1A">
        <w:rPr>
          <w:rFonts w:asciiTheme="majorBidi" w:hAnsiTheme="majorBidi" w:cstheme="majorBidi"/>
          <w:lang w:val="en-US"/>
        </w:rPr>
        <w:t>, 2019:</w:t>
      </w:r>
      <w:r w:rsidRPr="00B63412">
        <w:rPr>
          <w:rFonts w:asciiTheme="majorBidi" w:hAnsiTheme="majorBidi" w:cstheme="majorBidi"/>
          <w:lang w:val="en-US"/>
        </w:rPr>
        <w:t xml:space="preserve"> 450). It is debated whether this relocation occurred after the campaign of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III. Tiglath-pileser</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Tiglath-pileser</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to the Urartian capital </w:t>
      </w:r>
      <w:r w:rsidR="008F3084">
        <w:rPr>
          <w:rFonts w:asciiTheme="majorBidi" w:hAnsiTheme="majorBidi" w:cstheme="majorBidi"/>
          <w:lang w:val="en-US"/>
        </w:rPr>
        <w:t>Ṭuruspâ</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8F3084">
        <w:rPr>
          <w:rFonts w:asciiTheme="majorBidi" w:hAnsiTheme="majorBidi" w:cstheme="majorBidi"/>
          <w:lang w:val="en-US"/>
        </w:rPr>
        <w:instrText>Ṭuruspâ</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r w:rsidR="0079591B" w:rsidRPr="00EA6C6A">
        <w:rPr>
          <w:rFonts w:asciiTheme="majorBidi" w:hAnsiTheme="majorBidi" w:cstheme="majorBidi"/>
          <w:i/>
          <w:iCs/>
          <w:lang w:val="en-US"/>
        </w:rPr>
        <w:t>Ṭušpa</w:t>
      </w:r>
      <w:r w:rsidRPr="00B63412">
        <w:rPr>
          <w:rFonts w:asciiTheme="majorBidi" w:hAnsiTheme="majorBidi" w:cstheme="majorBidi"/>
          <w:lang w:val="en-US"/>
        </w:rPr>
        <w:t xml:space="preserve"> in 735 BC or after the plundering of the city of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in 714 BC. Zimansky, on the same subject, mentioned that there is limited evidence regarding a relocation from </w:t>
      </w:r>
      <w:r w:rsidR="0079591B" w:rsidRPr="00EA6C6A">
        <w:rPr>
          <w:rFonts w:asciiTheme="majorBidi" w:hAnsiTheme="majorBidi" w:cstheme="majorBidi"/>
          <w:i/>
          <w:iCs/>
          <w:lang w:val="en-US"/>
        </w:rPr>
        <w:t>Ṭušpa</w:t>
      </w:r>
      <w:r w:rsidRPr="00B63412">
        <w:rPr>
          <w:rFonts w:asciiTheme="majorBidi" w:hAnsiTheme="majorBidi" w:cstheme="majorBidi"/>
          <w:lang w:val="en-US"/>
        </w:rPr>
        <w:t xml:space="preserve"> to Toprakkale, and he also stated that the significance of </w:t>
      </w:r>
      <w:r w:rsidR="0079591B" w:rsidRPr="00EA6C6A">
        <w:rPr>
          <w:rFonts w:asciiTheme="majorBidi" w:hAnsiTheme="majorBidi" w:cstheme="majorBidi"/>
          <w:i/>
          <w:iCs/>
          <w:lang w:val="en-US"/>
        </w:rPr>
        <w:t>Ṭušpa</w:t>
      </w:r>
      <w:r w:rsidRPr="00B63412">
        <w:rPr>
          <w:rFonts w:asciiTheme="majorBidi" w:hAnsiTheme="majorBidi" w:cstheme="majorBidi"/>
          <w:lang w:val="en-US"/>
        </w:rPr>
        <w:t xml:space="preserve"> as the royal center in Urartu persisted until the end of the kingdom. </w:t>
      </w:r>
      <w:r w:rsidRPr="00B63412">
        <w:rPr>
          <w:rFonts w:asciiTheme="majorBidi" w:hAnsiTheme="majorBidi" w:cstheme="majorBidi"/>
          <w:shd w:val="clear" w:color="auto" w:fill="FFFFFF"/>
          <w:lang w:val="en-US"/>
        </w:rPr>
        <w:t>However, he also reported that Toprakkale was one of several administrative centers, such as Bastam</w:t>
      </w:r>
      <w:r w:rsidR="00512579" w:rsidRPr="00B63412">
        <w:rPr>
          <w:rFonts w:asciiTheme="majorBidi" w:hAnsiTheme="majorBidi" w:cstheme="majorBidi"/>
          <w:shd w:val="clear" w:color="auto" w:fill="FFFFFF"/>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Bastam</w:instrText>
      </w:r>
      <w:r w:rsidR="00512579" w:rsidRPr="00B63412">
        <w:rPr>
          <w:lang w:val="en-US"/>
        </w:rPr>
        <w:instrText xml:space="preserve">" </w:instrText>
      </w:r>
      <w:r w:rsidR="00512579"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and Karmir-Blur</w:t>
      </w:r>
      <w:r w:rsidR="00A765A8" w:rsidRPr="00B63412">
        <w:rPr>
          <w:rFonts w:asciiTheme="majorBidi" w:hAnsiTheme="majorBidi" w:cstheme="majorBidi"/>
          <w:shd w:val="clear" w:color="auto" w:fill="FFFFFF"/>
          <w:lang w:val="en-US"/>
        </w:rPr>
        <w:fldChar w:fldCharType="begin"/>
      </w:r>
      <w:r w:rsidR="00A765A8" w:rsidRPr="00B63412">
        <w:rPr>
          <w:lang w:val="en-US"/>
        </w:rPr>
        <w:instrText xml:space="preserve"> XE "</w:instrText>
      </w:r>
      <w:r w:rsidR="00A765A8" w:rsidRPr="00B63412">
        <w:rPr>
          <w:rFonts w:asciiTheme="majorBidi" w:hAnsiTheme="majorBidi" w:cstheme="majorBidi"/>
          <w:shd w:val="clear" w:color="auto" w:fill="FFFFFF"/>
          <w:lang w:val="en-US"/>
        </w:rPr>
        <w:instrText>Karmir-Blur</w:instrText>
      </w:r>
      <w:r w:rsidR="00A765A8" w:rsidRPr="00B63412">
        <w:rPr>
          <w:lang w:val="en-US"/>
        </w:rPr>
        <w:instrText xml:space="preserve">" </w:instrText>
      </w:r>
      <w:r w:rsidR="00A765A8" w:rsidRPr="00B63412">
        <w:rPr>
          <w:rFonts w:asciiTheme="majorBidi" w:hAnsiTheme="majorBidi" w:cstheme="majorBidi"/>
          <w:shd w:val="clear" w:color="auto" w:fill="FFFFFF"/>
          <w:lang w:val="en-US"/>
        </w:rPr>
        <w:fldChar w:fldCharType="end"/>
      </w:r>
      <w:r w:rsidRPr="00B63412">
        <w:rPr>
          <w:rFonts w:asciiTheme="majorBidi" w:hAnsiTheme="majorBidi" w:cstheme="majorBidi"/>
          <w:shd w:val="clear" w:color="auto" w:fill="FFFFFF"/>
          <w:lang w:val="en-US"/>
        </w:rPr>
        <w:t xml:space="preserve"> </w:t>
      </w:r>
      <w:r w:rsidRPr="00B63412">
        <w:rPr>
          <w:rFonts w:asciiTheme="majorBidi" w:hAnsiTheme="majorBidi" w:cstheme="majorBidi"/>
          <w:lang w:val="en-US"/>
        </w:rPr>
        <w:t>(Zimansky 1985, 79-80)</w:t>
      </w:r>
      <w:r w:rsidRPr="00B63412">
        <w:rPr>
          <w:rFonts w:asciiTheme="majorBidi" w:hAnsiTheme="majorBidi" w:cstheme="majorBidi"/>
          <w:shd w:val="clear" w:color="auto" w:fill="FFFFFF"/>
          <w:lang w:val="en-US"/>
        </w:rPr>
        <w:t>, as evidenced by official documents with royal seals found in these sites, particularly tablets and bullae.</w:t>
      </w:r>
      <w:r w:rsidRPr="00B63412">
        <w:rPr>
          <w:rFonts w:asciiTheme="majorBidi" w:hAnsiTheme="majorBidi" w:cstheme="majorBidi"/>
          <w:lang w:val="en-US"/>
        </w:rPr>
        <w:t xml:space="preserve"> Actually, the idea that Toprakkale was a secondary capital stems from the expressions found on tablet in Toprakkale and on bullae found in Bastam. The tablet, one of the two written documents belonging to </w:t>
      </w:r>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i/>
          <w:iCs/>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i/>
          <w:iCs/>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mentions that the king was entrusted by the god </w:t>
      </w:r>
      <w:r w:rsidR="00E1684C">
        <w:rPr>
          <w:rFonts w:asciiTheme="majorBidi" w:hAnsiTheme="majorBidi" w:cstheme="majorBidi"/>
          <w:lang w:val="en-US"/>
        </w:rPr>
        <w:t>Ḫaldi</w:t>
      </w:r>
      <w:r w:rsidRPr="00B63412">
        <w:rPr>
          <w:rFonts w:asciiTheme="majorBidi" w:hAnsiTheme="majorBidi" w:cstheme="majorBidi"/>
          <w:lang w:val="en-US"/>
        </w:rPr>
        <w:t xml:space="preserve"> to become king (to ascend the throne?) in </w:t>
      </w:r>
      <w:r w:rsidRPr="00B63412">
        <w:rPr>
          <w:rFonts w:asciiTheme="majorBidi" w:hAnsiTheme="majorBidi" w:cstheme="majorBidi"/>
          <w:i/>
          <w:iCs/>
          <w:lang w:val="en-US"/>
        </w:rPr>
        <w:t>Rusaḫinili</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i/>
          <w:iCs/>
          <w:lang w:val="en-US"/>
        </w:rPr>
        <w:instrText>Rusaḫinili</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4224C2">
        <w:rPr>
          <w:rFonts w:asciiTheme="majorBidi" w:hAnsiTheme="majorBidi" w:cstheme="majorBidi"/>
          <w:i/>
          <w:iCs/>
          <w:lang w:val="en-US"/>
        </w:rPr>
        <w:t xml:space="preserve">Qilbani </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4224C2">
        <w:rPr>
          <w:rFonts w:asciiTheme="majorBidi" w:hAnsiTheme="majorBidi" w:cstheme="majorBidi"/>
          <w:i/>
          <w:iCs/>
          <w:lang w:val="en-US"/>
        </w:rPr>
        <w:instrText xml:space="preserve">Qilbani </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.BÁRA</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lang w:val="en-US"/>
        </w:rPr>
        <w:instrText>É.BÁRA</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(in the temple area) (CTU IV. CT Tk-1 Ro. 4-6). On the Bastam bulla, the expression "the year Rusa 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Argištiḫi</w:t>
      </w:r>
      <w:r w:rsidRPr="00B63412">
        <w:rPr>
          <w:rFonts w:asciiTheme="majorBidi" w:hAnsiTheme="majorBidi" w:cstheme="majorBidi"/>
          <w:lang w:val="en-US"/>
        </w:rPr>
        <w:t xml:space="preserve"> established the throne in </w:t>
      </w:r>
      <w:r w:rsidRPr="00B63412">
        <w:rPr>
          <w:rFonts w:asciiTheme="majorBidi" w:hAnsiTheme="majorBidi" w:cstheme="majorBidi"/>
          <w:i/>
          <w:iCs/>
          <w:lang w:val="en-US"/>
        </w:rPr>
        <w:t xml:space="preserve">Rusaḫinili </w:t>
      </w:r>
      <w:r w:rsidR="004224C2">
        <w:rPr>
          <w:rFonts w:asciiTheme="majorBidi" w:hAnsiTheme="majorBidi" w:cstheme="majorBidi"/>
          <w:i/>
          <w:iCs/>
          <w:lang w:val="en-US"/>
        </w:rPr>
        <w:t xml:space="preserve">Qilbani </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762F61">
        <w:rPr>
          <w:rFonts w:asciiTheme="majorBidi" w:hAnsiTheme="majorBidi" w:cstheme="majorBidi"/>
          <w:i/>
          <w:iCs/>
          <w:lang w:val="en-US"/>
        </w:rPr>
        <w:instrText xml:space="preserve">Rusaḫinili </w:instrText>
      </w:r>
      <w:r w:rsidR="004224C2" w:rsidRPr="00762F61">
        <w:rPr>
          <w:rFonts w:asciiTheme="majorBidi" w:hAnsiTheme="majorBidi" w:cstheme="majorBidi"/>
          <w:i/>
          <w:iCs/>
          <w:lang w:val="en-US"/>
        </w:rPr>
        <w:instrText>Qilbani</w:instrText>
      </w:r>
      <w:r w:rsidR="004224C2">
        <w:rPr>
          <w:rFonts w:asciiTheme="majorBidi" w:hAnsiTheme="majorBidi" w:cstheme="majorBidi"/>
          <w:lang w:val="en-US"/>
        </w:rPr>
        <w:instrText xml:space="preserve"> </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is mentioned (CTU IV. CB Ba-6.1-3). The information on both written documents complements each other. Most likely, the coronation ceremony of </w:t>
      </w:r>
      <w:r w:rsidRPr="00B63412">
        <w:rPr>
          <w:rFonts w:asciiTheme="majorBidi" w:hAnsiTheme="majorBidi" w:cstheme="majorBidi"/>
          <w:i/>
          <w:iCs/>
          <w:lang w:val="en-US"/>
        </w:rPr>
        <w:t>Rusai Argištiḫi</w:t>
      </w:r>
      <w:r w:rsidRPr="00B63412">
        <w:rPr>
          <w:rFonts w:asciiTheme="majorBidi" w:hAnsiTheme="majorBidi" w:cstheme="majorBidi"/>
          <w:lang w:val="en-US"/>
        </w:rPr>
        <w:t xml:space="preserve">, one of the last powerful kings of Urartu, took place in </w:t>
      </w:r>
      <w:r w:rsidRPr="00762F61">
        <w:rPr>
          <w:rFonts w:asciiTheme="majorBidi" w:hAnsiTheme="majorBidi" w:cstheme="majorBidi"/>
          <w:i/>
          <w:iCs/>
          <w:lang w:val="en-US"/>
        </w:rPr>
        <w:t xml:space="preserve">Rusaḫinili </w:t>
      </w:r>
      <w:r w:rsidR="00127DA6" w:rsidRPr="00762F61">
        <w:rPr>
          <w:rFonts w:asciiTheme="majorBidi" w:hAnsiTheme="majorBidi" w:cstheme="majorBidi"/>
          <w:i/>
          <w:iCs/>
          <w:lang w:val="en-US"/>
        </w:rPr>
        <w:t>Qilbani</w:t>
      </w:r>
      <w:r w:rsidR="00127DA6">
        <w:rPr>
          <w:rFonts w:asciiTheme="majorBidi" w:hAnsiTheme="majorBidi" w:cstheme="majorBidi"/>
          <w:lang w:val="en-US"/>
        </w:rPr>
        <w:t>,</w:t>
      </w:r>
      <w:r w:rsidRPr="00B63412">
        <w:rPr>
          <w:rFonts w:asciiTheme="majorBidi" w:hAnsiTheme="majorBidi" w:cstheme="majorBidi"/>
          <w:lang w:val="en-US"/>
        </w:rPr>
        <w:t xml:space="preserve"> that is, in Toprakkale (Salvini 2007, 46). </w:t>
      </w:r>
      <w:r w:rsidR="00127DA6" w:rsidRPr="00B63412">
        <w:rPr>
          <w:rFonts w:asciiTheme="majorBidi" w:hAnsiTheme="majorBidi" w:cstheme="majorBidi"/>
          <w:lang w:val="en-US"/>
        </w:rPr>
        <w:lastRenderedPageBreak/>
        <w:t>Issues</w:t>
      </w:r>
      <w:r w:rsidRPr="00B63412">
        <w:rPr>
          <w:rFonts w:asciiTheme="majorBidi" w:hAnsiTheme="majorBidi" w:cstheme="majorBidi"/>
          <w:lang w:val="en-US"/>
        </w:rPr>
        <w:t xml:space="preserve"> such as when this tradition began and who founded Toprakkale remain unanswered for now. However, it most likely corresponds to a period after the plundering of the sacred city of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in the Zagros</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Style w:val="y2iqfc"/>
          <w:rFonts w:asciiTheme="majorBidi" w:hAnsiTheme="majorBidi" w:cstheme="majorBidi"/>
          <w:lang w:val="en-US"/>
        </w:rPr>
        <w:instrText>Zagros</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which was dedicated to the supreme god </w:t>
      </w:r>
      <w:r w:rsidR="00E1684C">
        <w:rPr>
          <w:rFonts w:asciiTheme="majorBidi" w:hAnsiTheme="majorBidi" w:cstheme="majorBidi"/>
          <w:lang w:val="en-US"/>
        </w:rPr>
        <w:t>Ḫaldi</w:t>
      </w:r>
      <w:r w:rsidRPr="00B63412">
        <w:rPr>
          <w:rFonts w:asciiTheme="majorBidi" w:hAnsiTheme="majorBidi" w:cstheme="majorBidi"/>
          <w:lang w:val="en-US"/>
        </w:rPr>
        <w:t xml:space="preserve">. Because we know from both Urartian inscriptions and an Assyrian tablet that at least the early Urartian kings had their accession or coronation ceremonies in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In the Urartian stel inscriptions along the road to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rituals </w:t>
      </w:r>
      <w:r w:rsidR="00127DA6" w:rsidRPr="00B63412">
        <w:rPr>
          <w:rFonts w:asciiTheme="majorBidi" w:hAnsiTheme="majorBidi" w:cstheme="majorBidi"/>
          <w:lang w:val="en-US"/>
        </w:rPr>
        <w:t>performed,</w:t>
      </w:r>
      <w:r w:rsidRPr="00B63412">
        <w:rPr>
          <w:rFonts w:asciiTheme="majorBidi" w:hAnsiTheme="majorBidi" w:cstheme="majorBidi"/>
          <w:lang w:val="en-US"/>
        </w:rPr>
        <w:t xml:space="preserve"> and offerings made there are predominantly mentioned (CTU I. A 3-11; CTU I. A 10-3;</w:t>
      </w:r>
      <w:r w:rsidR="00246B1A">
        <w:rPr>
          <w:rFonts w:asciiTheme="majorBidi" w:hAnsiTheme="majorBidi" w:cstheme="majorBidi"/>
          <w:lang w:val="en-US"/>
        </w:rPr>
        <w:t xml:space="preserve"> </w:t>
      </w:r>
      <w:r w:rsidRPr="00B63412">
        <w:rPr>
          <w:rFonts w:asciiTheme="majorBidi" w:hAnsiTheme="majorBidi" w:cstheme="majorBidi"/>
          <w:lang w:val="en-US"/>
        </w:rPr>
        <w:t>CTU I. A 10-</w:t>
      </w:r>
      <w:r w:rsidR="00246B1A" w:rsidRPr="00246B1A">
        <w:rPr>
          <w:rFonts w:asciiTheme="majorBidi" w:hAnsiTheme="majorBidi" w:cstheme="majorBidi"/>
          <w:lang w:val="en-US"/>
        </w:rPr>
        <w:t xml:space="preserve">4; </w:t>
      </w:r>
      <w:r w:rsidR="00246B1A">
        <w:rPr>
          <w:rFonts w:asciiTheme="majorBidi" w:hAnsiTheme="majorBidi" w:cstheme="majorBidi"/>
          <w:lang w:val="en-US"/>
        </w:rPr>
        <w:t>CTU I. A 10-5</w:t>
      </w:r>
      <w:r w:rsidRPr="00B63412">
        <w:rPr>
          <w:rFonts w:asciiTheme="majorBidi" w:hAnsiTheme="majorBidi" w:cstheme="majorBidi"/>
          <w:lang w:val="en-US"/>
        </w:rPr>
        <w:t xml:space="preserve">). On the other hand, the Assyrian agent letter provides detailed information about the coronation ceremony of an Urartian prince in the presence of the temple of the god </w:t>
      </w:r>
      <w:r w:rsidR="00E1684C">
        <w:rPr>
          <w:rFonts w:asciiTheme="majorBidi" w:hAnsiTheme="majorBidi" w:cstheme="majorBidi"/>
          <w:lang w:val="en-US"/>
        </w:rPr>
        <w:t>Ḫaldi</w:t>
      </w:r>
      <w:r w:rsidRPr="00B63412">
        <w:rPr>
          <w:rFonts w:asciiTheme="majorBidi" w:hAnsiTheme="majorBidi" w:cstheme="majorBidi"/>
          <w:lang w:val="en-US"/>
        </w:rPr>
        <w:t xml:space="preserve"> in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(RINAP II. no. 65). According to this fiction, it can also be argued that after the fall of </w:t>
      </w:r>
      <w:r w:rsidRPr="0017207B">
        <w:rPr>
          <w:rFonts w:asciiTheme="majorBidi" w:hAnsiTheme="majorBidi" w:cstheme="majorBidi"/>
          <w:i/>
          <w:iCs/>
          <w:lang w:val="en-US"/>
        </w:rPr>
        <w:t>Muṣaṣir</w:t>
      </w:r>
      <w:r w:rsidRPr="00B63412">
        <w:rPr>
          <w:rFonts w:asciiTheme="majorBidi" w:hAnsiTheme="majorBidi" w:cstheme="majorBidi"/>
          <w:lang w:val="en-US"/>
        </w:rPr>
        <w:t xml:space="preserve">, the mission of this city in relation to the Urartian throne was given to Toprakkale instead of the capital city of </w:t>
      </w:r>
      <w:r w:rsidR="0079591B" w:rsidRPr="00EA6C6A">
        <w:rPr>
          <w:rFonts w:asciiTheme="majorBidi" w:hAnsiTheme="majorBidi" w:cstheme="majorBidi"/>
          <w:i/>
          <w:iCs/>
          <w:lang w:val="en-US"/>
        </w:rPr>
        <w:t>Ṭušpa</w:t>
      </w:r>
      <w:r w:rsidRPr="00B63412">
        <w:rPr>
          <w:rFonts w:asciiTheme="majorBidi" w:hAnsiTheme="majorBidi" w:cstheme="majorBidi"/>
          <w:lang w:val="en-US"/>
        </w:rPr>
        <w:t xml:space="preserve">. At this point, whatever was contemplated, it can be said that </w:t>
      </w:r>
      <w:r w:rsidR="0079591B" w:rsidRPr="00EA6C6A">
        <w:rPr>
          <w:rFonts w:asciiTheme="majorBidi" w:hAnsiTheme="majorBidi" w:cstheme="majorBidi"/>
          <w:i/>
          <w:iCs/>
          <w:lang w:val="en-US"/>
        </w:rPr>
        <w:t>Ṭušpa</w:t>
      </w:r>
      <w:r w:rsidRPr="00B63412">
        <w:rPr>
          <w:rFonts w:asciiTheme="majorBidi" w:hAnsiTheme="majorBidi" w:cstheme="majorBidi"/>
          <w:lang w:val="en-US"/>
        </w:rPr>
        <w:t xml:space="preserve"> maintained its symbolic status as the capital of Urartu until the end of the kingdom. Indeed, until the end of the kingdom, the kings frequently used the title ‘lord of the city of </w:t>
      </w:r>
      <w:r w:rsidR="00801444" w:rsidRPr="00EA6C6A">
        <w:rPr>
          <w:rFonts w:asciiTheme="majorBidi" w:hAnsiTheme="majorBidi" w:cstheme="majorBidi"/>
          <w:i/>
          <w:iCs/>
          <w:lang w:val="en-US"/>
        </w:rPr>
        <w:t>Ṭušpa</w:t>
      </w:r>
      <w:r w:rsidRPr="00B63412">
        <w:rPr>
          <w:rFonts w:asciiTheme="majorBidi" w:hAnsiTheme="majorBidi" w:cstheme="majorBidi"/>
          <w:lang w:val="en-US"/>
        </w:rPr>
        <w:t xml:space="preserve"> = alusi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tušpa URU’ (Zimansky 1985, 79). </w:t>
      </w:r>
    </w:p>
    <w:p w14:paraId="0A415EFB" w14:textId="63E4D9F6" w:rsidR="00FF0A5F" w:rsidRPr="00916DC9" w:rsidRDefault="00FF0A5F" w:rsidP="00FF0A5F">
      <w:pPr>
        <w:keepNext/>
        <w:keepLines/>
        <w:spacing w:before="360" w:after="120" w:line="276" w:lineRule="auto"/>
        <w:jc w:val="both"/>
        <w:outlineLvl w:val="1"/>
        <w:rPr>
          <w:rFonts w:asciiTheme="majorBidi" w:eastAsia="Arial" w:hAnsiTheme="majorBidi" w:cstheme="majorBidi"/>
          <w:b/>
          <w:bCs/>
          <w:sz w:val="28"/>
          <w:szCs w:val="28"/>
          <w:lang w:val="en-US" w:eastAsia="tr-TR" w:bidi="he-IL"/>
        </w:rPr>
      </w:pPr>
      <w:bookmarkStart w:id="43" w:name="_Toc132072511"/>
      <w:bookmarkStart w:id="44" w:name="_Toc164771009"/>
      <w:r w:rsidRPr="00916DC9">
        <w:rPr>
          <w:rFonts w:asciiTheme="majorBidi" w:eastAsia="Arial" w:hAnsiTheme="majorBidi" w:cstheme="majorBidi"/>
          <w:b/>
          <w:bCs/>
          <w:sz w:val="28"/>
          <w:szCs w:val="28"/>
          <w:lang w:val="en-US" w:eastAsia="tr-TR" w:bidi="he-IL"/>
        </w:rPr>
        <w:t xml:space="preserve">2.8. </w:t>
      </w:r>
      <w:r w:rsidRPr="00EA6C6A">
        <w:rPr>
          <w:rFonts w:asciiTheme="majorBidi" w:eastAsia="Arial" w:hAnsiTheme="majorBidi" w:cstheme="majorBidi"/>
          <w:b/>
          <w:bCs/>
          <w:i/>
          <w:iCs/>
          <w:sz w:val="28"/>
          <w:szCs w:val="28"/>
          <w:lang w:val="en-US" w:eastAsia="tr-TR" w:bidi="he-IL"/>
        </w:rPr>
        <w:t>Ṭušpa</w:t>
      </w:r>
      <w:r w:rsidR="005621EB" w:rsidRPr="00916DC9">
        <w:rPr>
          <w:rFonts w:asciiTheme="majorBidi" w:eastAsia="Arial" w:hAnsiTheme="majorBidi" w:cstheme="majorBidi"/>
          <w:b/>
          <w:bCs/>
          <w:sz w:val="28"/>
          <w:szCs w:val="28"/>
          <w:lang w:val="en-US" w:eastAsia="tr-TR" w:bidi="he-IL"/>
        </w:rPr>
        <w:fldChar w:fldCharType="begin"/>
      </w:r>
      <w:r w:rsidR="005621EB" w:rsidRPr="00916DC9">
        <w:rPr>
          <w:sz w:val="28"/>
          <w:szCs w:val="28"/>
          <w:lang w:val="en-US"/>
        </w:rPr>
        <w:instrText xml:space="preserve"> XE "</w:instrText>
      </w:r>
      <w:r w:rsidR="005621EB" w:rsidRPr="00916DC9">
        <w:rPr>
          <w:rFonts w:asciiTheme="majorBidi" w:hAnsiTheme="majorBidi" w:cstheme="majorBidi"/>
          <w:i/>
          <w:iCs/>
          <w:color w:val="000000" w:themeColor="text1"/>
          <w:sz w:val="28"/>
          <w:szCs w:val="28"/>
          <w:lang w:val="en-US"/>
        </w:rPr>
        <w:instrText>Ṭušpa</w:instrText>
      </w:r>
      <w:r w:rsidR="005621EB" w:rsidRPr="00916DC9">
        <w:rPr>
          <w:sz w:val="28"/>
          <w:szCs w:val="28"/>
          <w:lang w:val="en-US"/>
        </w:rPr>
        <w:instrText xml:space="preserve">" </w:instrText>
      </w:r>
      <w:r w:rsidR="005621EB"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During the Last Bright Era of the Urartian</w:t>
      </w:r>
      <w:r w:rsidR="005F421B" w:rsidRPr="00916DC9">
        <w:rPr>
          <w:rFonts w:asciiTheme="majorBidi" w:eastAsia="Arial" w:hAnsiTheme="majorBidi" w:cstheme="majorBidi"/>
          <w:b/>
          <w:bCs/>
          <w:sz w:val="28"/>
          <w:szCs w:val="28"/>
          <w:lang w:val="en-US" w:eastAsia="tr-TR" w:bidi="he-IL"/>
        </w:rPr>
        <w:fldChar w:fldCharType="begin"/>
      </w:r>
      <w:r w:rsidR="005F421B" w:rsidRPr="00916DC9">
        <w:rPr>
          <w:sz w:val="28"/>
          <w:szCs w:val="28"/>
          <w:lang w:val="en-US"/>
        </w:rPr>
        <w:instrText xml:space="preserve"> XE "</w:instrText>
      </w:r>
      <w:r w:rsidR="005F421B" w:rsidRPr="00916DC9">
        <w:rPr>
          <w:rFonts w:asciiTheme="majorBidi" w:hAnsiTheme="majorBidi" w:cstheme="majorBidi"/>
          <w:sz w:val="28"/>
          <w:szCs w:val="28"/>
          <w:lang w:val="en-US"/>
        </w:rPr>
        <w:instrText>Urartian</w:instrText>
      </w:r>
      <w:r w:rsidR="005F421B" w:rsidRPr="00916DC9">
        <w:rPr>
          <w:sz w:val="28"/>
          <w:szCs w:val="28"/>
          <w:lang w:val="en-US"/>
        </w:rPr>
        <w:instrText xml:space="preserve">" </w:instrText>
      </w:r>
      <w:r w:rsidR="005F421B"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Kingdom</w:t>
      </w:r>
      <w:r w:rsidR="007042EF" w:rsidRPr="00916DC9">
        <w:rPr>
          <w:rFonts w:asciiTheme="majorBidi" w:eastAsia="Arial" w:hAnsiTheme="majorBidi" w:cstheme="majorBidi"/>
          <w:b/>
          <w:bCs/>
          <w:sz w:val="28"/>
          <w:szCs w:val="28"/>
          <w:lang w:val="en-US" w:eastAsia="tr-TR" w:bidi="he-IL"/>
        </w:rPr>
        <w:fldChar w:fldCharType="begin"/>
      </w:r>
      <w:r w:rsidR="007042EF" w:rsidRPr="00916DC9">
        <w:rPr>
          <w:sz w:val="28"/>
          <w:szCs w:val="28"/>
          <w:lang w:val="en-US"/>
        </w:rPr>
        <w:instrText xml:space="preserve"> XE "</w:instrText>
      </w:r>
      <w:r w:rsidR="007042EF" w:rsidRPr="00916DC9">
        <w:rPr>
          <w:rFonts w:asciiTheme="majorBidi" w:hAnsiTheme="majorBidi" w:cstheme="majorBidi"/>
          <w:sz w:val="28"/>
          <w:szCs w:val="28"/>
          <w:lang w:val="en-US"/>
        </w:rPr>
        <w:instrText>Urartian Kingdom</w:instrText>
      </w:r>
      <w:r w:rsidR="007042EF" w:rsidRPr="00916DC9">
        <w:rPr>
          <w:sz w:val="28"/>
          <w:szCs w:val="28"/>
          <w:lang w:val="en-US"/>
        </w:rPr>
        <w:instrText xml:space="preserve">" </w:instrText>
      </w:r>
      <w:r w:rsidR="007042EF"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w:t>
      </w:r>
      <w:r w:rsidRPr="00916DC9">
        <w:rPr>
          <w:rFonts w:asciiTheme="majorBidi" w:hAnsiTheme="majorBidi" w:cstheme="majorBidi"/>
          <w:b/>
          <w:bCs/>
          <w:i/>
          <w:iCs/>
          <w:sz w:val="28"/>
          <w:szCs w:val="28"/>
          <w:lang w:val="en-US"/>
        </w:rPr>
        <w:t>Rusai Argištiḫi</w:t>
      </w:r>
      <w:r w:rsidR="00A765A8" w:rsidRPr="00916DC9">
        <w:rPr>
          <w:rFonts w:asciiTheme="majorBidi" w:hAnsiTheme="majorBidi" w:cstheme="majorBidi"/>
          <w:b/>
          <w:bCs/>
          <w:i/>
          <w:iCs/>
          <w:sz w:val="28"/>
          <w:szCs w:val="28"/>
          <w:lang w:val="en-US"/>
        </w:rPr>
        <w:fldChar w:fldCharType="begin"/>
      </w:r>
      <w:r w:rsidR="00A765A8" w:rsidRPr="00916DC9">
        <w:rPr>
          <w:sz w:val="28"/>
          <w:szCs w:val="28"/>
          <w:lang w:val="en-US"/>
        </w:rPr>
        <w:instrText xml:space="preserve"> XE "</w:instrText>
      </w:r>
      <w:r w:rsidR="00A765A8" w:rsidRPr="00916DC9">
        <w:rPr>
          <w:rFonts w:asciiTheme="majorBidi" w:hAnsiTheme="majorBidi" w:cstheme="majorBidi"/>
          <w:i/>
          <w:iCs/>
          <w:sz w:val="28"/>
          <w:szCs w:val="28"/>
          <w:lang w:val="en-US"/>
        </w:rPr>
        <w:instrText>Rusai Argištiḫi</w:instrText>
      </w:r>
      <w:r w:rsidR="00A765A8" w:rsidRPr="00916DC9">
        <w:rPr>
          <w:sz w:val="28"/>
          <w:szCs w:val="28"/>
          <w:lang w:val="en-US"/>
        </w:rPr>
        <w:instrText xml:space="preserve">" </w:instrText>
      </w:r>
      <w:r w:rsidR="00A765A8" w:rsidRPr="00916DC9">
        <w:rPr>
          <w:rFonts w:asciiTheme="majorBidi" w:hAnsiTheme="majorBidi" w:cstheme="majorBidi"/>
          <w:b/>
          <w:bCs/>
          <w:i/>
          <w:iCs/>
          <w:sz w:val="28"/>
          <w:szCs w:val="28"/>
          <w:lang w:val="en-US"/>
        </w:rPr>
        <w:fldChar w:fldCharType="end"/>
      </w:r>
      <w:r w:rsidRPr="00916DC9">
        <w:rPr>
          <w:rFonts w:asciiTheme="majorBidi" w:eastAsia="Arial" w:hAnsiTheme="majorBidi" w:cstheme="majorBidi"/>
          <w:b/>
          <w:bCs/>
          <w:sz w:val="28"/>
          <w:szCs w:val="28"/>
          <w:lang w:val="en-US" w:eastAsia="tr-TR" w:bidi="he-IL"/>
        </w:rPr>
        <w:t xml:space="preserve"> and Sarduri</w:t>
      </w:r>
      <w:r w:rsidR="009177D4" w:rsidRPr="00916DC9">
        <w:rPr>
          <w:rFonts w:asciiTheme="majorBidi" w:eastAsia="Arial" w:hAnsiTheme="majorBidi" w:cstheme="majorBidi"/>
          <w:b/>
          <w:bCs/>
          <w:sz w:val="28"/>
          <w:szCs w:val="28"/>
          <w:lang w:val="en-US" w:eastAsia="tr-TR" w:bidi="he-IL"/>
        </w:rPr>
        <w:fldChar w:fldCharType="begin"/>
      </w:r>
      <w:r w:rsidR="009177D4" w:rsidRPr="00916DC9">
        <w:rPr>
          <w:sz w:val="28"/>
          <w:szCs w:val="28"/>
          <w:lang w:val="en-US"/>
        </w:rPr>
        <w:instrText xml:space="preserve"> XE "</w:instrText>
      </w:r>
      <w:r w:rsidR="009177D4" w:rsidRPr="00916DC9">
        <w:rPr>
          <w:rFonts w:asciiTheme="majorBidi" w:hAnsiTheme="majorBidi" w:cstheme="majorBidi"/>
          <w:iCs/>
          <w:sz w:val="28"/>
          <w:szCs w:val="28"/>
          <w:lang w:val="en-US"/>
        </w:rPr>
        <w:instrText>Sarduri</w:instrText>
      </w:r>
      <w:r w:rsidR="009177D4" w:rsidRPr="00916DC9">
        <w:rPr>
          <w:sz w:val="28"/>
          <w:szCs w:val="28"/>
          <w:lang w:val="en-US"/>
        </w:rPr>
        <w:instrText xml:space="preserve">" </w:instrText>
      </w:r>
      <w:r w:rsidR="009177D4" w:rsidRPr="00916DC9">
        <w:rPr>
          <w:rFonts w:asciiTheme="majorBidi" w:eastAsia="Arial" w:hAnsiTheme="majorBidi" w:cstheme="majorBidi"/>
          <w:b/>
          <w:bCs/>
          <w:sz w:val="28"/>
          <w:szCs w:val="28"/>
          <w:lang w:val="en-US" w:eastAsia="tr-TR" w:bidi="he-IL"/>
        </w:rPr>
        <w:fldChar w:fldCharType="end"/>
      </w:r>
      <w:r w:rsidRPr="00916DC9">
        <w:rPr>
          <w:rFonts w:asciiTheme="majorBidi" w:eastAsia="Arial" w:hAnsiTheme="majorBidi" w:cstheme="majorBidi"/>
          <w:b/>
          <w:bCs/>
          <w:sz w:val="28"/>
          <w:szCs w:val="28"/>
          <w:lang w:val="en-US" w:eastAsia="tr-TR" w:bidi="he-IL"/>
        </w:rPr>
        <w:t xml:space="preserve"> IV</w:t>
      </w:r>
      <w:bookmarkEnd w:id="43"/>
      <w:bookmarkEnd w:id="44"/>
    </w:p>
    <w:p w14:paraId="08E5837A" w14:textId="13BDB5D5"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It is also uncertain from whom did </w:t>
      </w:r>
      <w:bookmarkStart w:id="45" w:name="_Hlk156765057"/>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eastAsia="Arial" w:hAnsiTheme="majorBidi" w:cstheme="majorBidi"/>
          <w:lang w:val="en-US" w:eastAsia="tr-TR" w:bidi="he-IL"/>
        </w:rPr>
        <w:t xml:space="preserve"> (</w:t>
      </w:r>
      <w:r w:rsidRPr="00B63412">
        <w:rPr>
          <w:rFonts w:asciiTheme="majorBidi" w:hAnsiTheme="majorBidi" w:cstheme="majorBidi"/>
          <w:lang w:val="en-US"/>
        </w:rPr>
        <w:t>Rusa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son of </w:t>
      </w:r>
      <w:r w:rsidRPr="00B63412">
        <w:rPr>
          <w:rFonts w:asciiTheme="majorBidi" w:hAnsiTheme="majorBidi" w:cstheme="majorBidi"/>
          <w:i/>
          <w:iCs/>
          <w:lang w:val="en-US"/>
        </w:rPr>
        <w:t>Argišti</w:t>
      </w:r>
      <w:bookmarkEnd w:id="45"/>
      <w:r w:rsidRPr="00B63412">
        <w:rPr>
          <w:rFonts w:asciiTheme="majorBidi" w:hAnsiTheme="majorBidi" w:cstheme="majorBidi"/>
          <w:lang w:val="en-US"/>
        </w:rPr>
        <w:t>, took over the kingdom as one of the last kings of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(probably Rusa III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and thus who his father </w:t>
      </w:r>
      <w:r w:rsidRPr="00B63412">
        <w:rPr>
          <w:rFonts w:asciiTheme="majorBidi" w:hAnsiTheme="majorBidi" w:cstheme="majorBidi"/>
          <w:i/>
          <w:iCs/>
          <w:lang w:val="en-US"/>
        </w:rPr>
        <w:t>Argišti</w:t>
      </w:r>
      <w:r w:rsidRPr="00B63412">
        <w:rPr>
          <w:rFonts w:asciiTheme="majorBidi" w:hAnsiTheme="majorBidi" w:cstheme="majorBidi"/>
          <w:lang w:val="en-US"/>
        </w:rPr>
        <w:t xml:space="preserve"> (II?) was. However, his reign could be dated between </w:t>
      </w:r>
      <w:bookmarkStart w:id="46" w:name="_Hlk156765150"/>
      <w:r w:rsidRPr="00B63412">
        <w:rPr>
          <w:rFonts w:asciiTheme="majorBidi" w:hAnsiTheme="majorBidi" w:cstheme="majorBidi"/>
          <w:lang w:val="en-US"/>
        </w:rPr>
        <w:t>673-652/647 (?) BC</w:t>
      </w:r>
      <w:bookmarkEnd w:id="46"/>
      <w:r w:rsidRPr="00B63412">
        <w:rPr>
          <w:rFonts w:asciiTheme="majorBidi" w:hAnsiTheme="majorBidi" w:cstheme="majorBidi"/>
          <w:lang w:val="en-US"/>
        </w:rPr>
        <w:t>, as the name of Rusa was mentioned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written records dating to this period (Fuchs 2012: 158). During the reign of </w:t>
      </w:r>
      <w:r w:rsidRPr="00B63412">
        <w:rPr>
          <w:rFonts w:asciiTheme="majorBidi" w:hAnsiTheme="majorBidi" w:cstheme="majorBidi"/>
          <w:i/>
          <w:iCs/>
          <w:lang w:val="en-US"/>
        </w:rPr>
        <w:t>Rusai Argištiḫi</w:t>
      </w:r>
      <w:r w:rsidRPr="00B63412">
        <w:rPr>
          <w:rFonts w:asciiTheme="majorBidi" w:hAnsiTheme="majorBidi" w:cstheme="majorBidi"/>
          <w:lang w:val="en-US"/>
        </w:rPr>
        <w:t>, the kingdom was recovering and building up again. Important centers were established during this period, including Ayanis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Rusaḫinili</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Eidurukai)</w:t>
      </w:r>
      <w:r w:rsidRPr="00B63412">
        <w:rPr>
          <w:rFonts w:asciiTheme="majorBidi" w:hAnsiTheme="majorBidi" w:cstheme="majorBidi"/>
          <w:lang w:val="en-US"/>
        </w:rPr>
        <w:t>, the Kef Fortress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Kef Fortress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 </w:t>
      </w:r>
      <w:r w:rsidRPr="00B63412">
        <w:rPr>
          <w:rFonts w:asciiTheme="majorBidi" w:hAnsiTheme="majorBidi" w:cstheme="majorBidi"/>
          <w:i/>
          <w:iCs/>
          <w:lang w:val="en-US"/>
        </w:rPr>
        <w:t>Ḫaldiei</w:t>
      </w:r>
      <w:r w:rsidRPr="00B63412">
        <w:rPr>
          <w:rFonts w:asciiTheme="majorBidi" w:hAnsiTheme="majorBidi" w:cstheme="majorBidi"/>
          <w:lang w:val="en-US"/>
        </w:rPr>
        <w:t xml:space="preserve"> </w:t>
      </w:r>
      <w:r w:rsidRPr="00B63412">
        <w:rPr>
          <w:rFonts w:asciiTheme="majorBidi" w:hAnsiTheme="majorBidi" w:cstheme="majorBidi"/>
          <w:i/>
          <w:iCs/>
          <w:lang w:val="en-US"/>
        </w:rPr>
        <w:t>Ziuquni</w:t>
      </w:r>
      <w:r w:rsidRPr="00B63412">
        <w:rPr>
          <w:rFonts w:asciiTheme="majorBidi" w:hAnsiTheme="majorBidi" w:cstheme="majorBidi"/>
          <w:lang w:val="en-US"/>
        </w:rPr>
        <w:t>), Bastam</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Bastam</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 </w:t>
      </w:r>
      <w:r w:rsidRPr="00B63412">
        <w:rPr>
          <w:rFonts w:asciiTheme="majorBidi" w:hAnsiTheme="majorBidi" w:cstheme="majorBidi"/>
          <w:i/>
          <w:iCs/>
          <w:lang w:val="en-US"/>
        </w:rPr>
        <w:t>Rusai</w:t>
      </w:r>
      <w:r w:rsidRPr="00B63412">
        <w:rPr>
          <w:rFonts w:asciiTheme="majorBidi" w:hAnsiTheme="majorBidi" w:cstheme="majorBidi"/>
          <w:lang w:val="en-US"/>
        </w:rPr>
        <w:t xml:space="preserve"> URU.TUR) and Karmir-Blur</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shd w:val="clear" w:color="auto" w:fill="FFFFFF"/>
          <w:lang w:val="en-US"/>
        </w:rPr>
        <w:instrText>Karmir-Blur</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(in Urartian </w:t>
      </w:r>
      <w:r w:rsidRPr="00B63412">
        <w:rPr>
          <w:rFonts w:asciiTheme="majorBidi" w:hAnsiTheme="majorBidi" w:cstheme="majorBidi"/>
          <w:i/>
          <w:lang w:val="en-US"/>
        </w:rPr>
        <w:t xml:space="preserve">Teišebai </w:t>
      </w:r>
      <w:r w:rsidRPr="00B63412">
        <w:rPr>
          <w:rFonts w:asciiTheme="majorBidi" w:hAnsiTheme="majorBidi" w:cstheme="majorBidi"/>
          <w:lang w:val="en-US"/>
        </w:rPr>
        <w:t xml:space="preserve">URU). Inscriptions belonging to this king continued the denotation of ‘the lord of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however, the lack of Urartian inscriptions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and its vicinity continued. Nevertheless, clay inscriptions found in the </w:t>
      </w:r>
      <w:r w:rsidR="000E14C9" w:rsidRPr="00B63412">
        <w:rPr>
          <w:rFonts w:asciiTheme="majorBidi" w:hAnsiTheme="majorBidi" w:cstheme="majorBidi"/>
          <w:lang w:val="en-US"/>
        </w:rPr>
        <w:t>Van Fortress</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0E14C9" w:rsidRPr="00B63412">
        <w:rPr>
          <w:rFonts w:asciiTheme="majorBidi" w:hAnsiTheme="majorBidi" w:cstheme="majorBidi"/>
          <w:lang w:val="en-US"/>
        </w:rPr>
        <w:t xml:space="preserve"> Mound</w:t>
      </w:r>
      <w:r w:rsidR="000E14C9" w:rsidRPr="00B63412">
        <w:rPr>
          <w:rFonts w:asciiTheme="majorBidi" w:hAnsiTheme="majorBidi" w:cstheme="majorBidi"/>
          <w:lang w:val="en-US"/>
        </w:rPr>
        <w:fldChar w:fldCharType="begin"/>
      </w:r>
      <w:r w:rsidR="000E14C9" w:rsidRPr="00B63412">
        <w:rPr>
          <w:lang w:val="en-US"/>
        </w:rPr>
        <w:instrText xml:space="preserve"> XE "</w:instrText>
      </w:r>
      <w:r w:rsidR="000E14C9" w:rsidRPr="00B63412">
        <w:rPr>
          <w:rFonts w:asciiTheme="majorBidi" w:hAnsiTheme="majorBidi" w:cstheme="majorBidi"/>
          <w:lang w:val="en-US"/>
        </w:rPr>
        <w:instrText>Van Fortress Mound</w:instrText>
      </w:r>
      <w:r w:rsidR="000E14C9" w:rsidRPr="00B63412">
        <w:rPr>
          <w:lang w:val="en-US"/>
        </w:rPr>
        <w:instrText xml:space="preserve">" </w:instrText>
      </w:r>
      <w:r w:rsidR="000E14C9" w:rsidRPr="00B63412">
        <w:rPr>
          <w:rFonts w:asciiTheme="majorBidi" w:hAnsiTheme="majorBidi" w:cstheme="majorBidi"/>
          <w:lang w:val="en-US"/>
        </w:rPr>
        <w:fldChar w:fldCharType="end"/>
      </w:r>
      <w:r w:rsidR="000E14C9" w:rsidRPr="00B63412">
        <w:rPr>
          <w:rFonts w:asciiTheme="majorBidi" w:hAnsiTheme="majorBidi" w:cstheme="majorBidi"/>
          <w:lang w:val="en-US"/>
        </w:rPr>
        <w:t xml:space="preserve"> </w:t>
      </w:r>
      <w:r w:rsidRPr="00B63412">
        <w:rPr>
          <w:rFonts w:asciiTheme="majorBidi" w:hAnsiTheme="majorBidi" w:cstheme="majorBidi"/>
          <w:lang w:val="en-US"/>
        </w:rPr>
        <w:t xml:space="preserve"> in recent years point to the period of </w:t>
      </w:r>
      <w:r w:rsidRPr="00B63412">
        <w:rPr>
          <w:rFonts w:asciiTheme="majorBidi" w:hAnsiTheme="majorBidi" w:cstheme="majorBidi"/>
          <w:i/>
          <w:iCs/>
          <w:lang w:val="en-US"/>
        </w:rPr>
        <w:t>Rusai Argištiḫi</w:t>
      </w:r>
      <w:r w:rsidRPr="00B63412">
        <w:rPr>
          <w:rFonts w:asciiTheme="majorBidi" w:eastAsia="Arial" w:hAnsiTheme="majorBidi" w:cstheme="majorBidi"/>
          <w:b/>
          <w:bCs/>
          <w:lang w:val="en-US" w:eastAsia="tr-TR" w:bidi="he-IL"/>
        </w:rPr>
        <w:t xml:space="preserve"> </w:t>
      </w:r>
      <w:r w:rsidRPr="00B63412">
        <w:rPr>
          <w:rFonts w:asciiTheme="majorBidi" w:hAnsiTheme="majorBidi" w:cstheme="majorBidi"/>
          <w:lang w:val="en-US"/>
        </w:rPr>
        <w:t>(Işık,</w:t>
      </w:r>
      <w:r w:rsidR="00246B1A">
        <w:rPr>
          <w:rFonts w:asciiTheme="majorBidi" w:hAnsiTheme="majorBidi" w:cstheme="majorBidi"/>
          <w:lang w:val="en-US"/>
        </w:rPr>
        <w:t xml:space="preserve"> </w:t>
      </w:r>
      <w:r w:rsidRPr="00B63412">
        <w:rPr>
          <w:rFonts w:asciiTheme="majorBidi" w:hAnsiTheme="majorBidi" w:cstheme="majorBidi"/>
          <w:lang w:val="en-US"/>
        </w:rPr>
        <w:t xml:space="preserve">2014: 178-179). The relationship between Urartian centers during this period was also reflected in the bullae inscriptions found in Ayanis. One of these inscriptions incorporates the expression </w:t>
      </w:r>
      <w:bookmarkStart w:id="47" w:name="_Hlk156766693"/>
      <w:r w:rsidRPr="00B63412">
        <w:rPr>
          <w:rFonts w:asciiTheme="majorBidi" w:hAnsiTheme="majorBidi" w:cstheme="majorBidi"/>
          <w:lang w:val="en-US"/>
        </w:rPr>
        <w:t xml:space="preserve">‛URU. LUGAL </w:t>
      </w:r>
      <w:r w:rsidRPr="00B63412">
        <w:rPr>
          <w:rFonts w:asciiTheme="majorBidi" w:hAnsiTheme="majorBidi" w:cstheme="majorBidi"/>
          <w:i/>
          <w:iCs/>
          <w:lang w:val="en-US"/>
        </w:rPr>
        <w:t>ṭu</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m</w:t>
      </w:r>
      <w:r w:rsidRPr="00B63412">
        <w:rPr>
          <w:rFonts w:asciiTheme="majorBidi" w:hAnsiTheme="majorBidi" w:cstheme="majorBidi"/>
          <w:i/>
          <w:iCs/>
          <w:lang w:val="en-US"/>
        </w:rPr>
        <w:t>kika</w:t>
      </w:r>
      <w:r w:rsidRPr="00B63412">
        <w:rPr>
          <w:rFonts w:asciiTheme="majorBidi" w:hAnsiTheme="majorBidi" w:cstheme="majorBidi"/>
          <w:lang w:val="en-US"/>
        </w:rPr>
        <w:t xml:space="preserve"> = Mr. Kika (from) the royal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w:t>
      </w:r>
      <w:bookmarkEnd w:id="47"/>
      <w:r w:rsidRPr="00B63412">
        <w:rPr>
          <w:rFonts w:asciiTheme="majorBidi" w:hAnsiTheme="majorBidi" w:cstheme="majorBidi"/>
          <w:lang w:val="en-US"/>
        </w:rPr>
        <w:t xml:space="preserve">(CTU IV. CB Ay-2), (Fig. 13.). </w:t>
      </w:r>
    </w:p>
    <w:p w14:paraId="67F18CF3"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67EC3348" wp14:editId="3AD069DB">
            <wp:extent cx="2918564" cy="1641753"/>
            <wp:effectExtent l="0" t="0" r="2540" b="0"/>
            <wp:docPr id="236411267" name="Resim 4" descr="İnsan yapımı, kaya, heykel,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1267" name="Resim 4" descr="İnsan yapımı, kaya, heykel, sanat içeren bir resim&#10;&#10;Açıklama otomatik olarak oluşturuldu"/>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920035" cy="1642580"/>
                    </a:xfrm>
                    <a:prstGeom prst="rect">
                      <a:avLst/>
                    </a:prstGeom>
                    <a:noFill/>
                    <a:ln>
                      <a:noFill/>
                    </a:ln>
                  </pic:spPr>
                </pic:pic>
              </a:graphicData>
            </a:graphic>
          </wp:inline>
        </w:drawing>
      </w:r>
    </w:p>
    <w:p w14:paraId="38B937DF" w14:textId="64430798"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13 Bulla from Ayanis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with inscription ‘Mr. Kika (from) the royal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p>
    <w:p w14:paraId="34A12793" w14:textId="7733786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The name of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was inscribed on another bulla that discovered in Ayanis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On this bulla has been read ‘LUGAL</w:t>
      </w:r>
      <w:r w:rsidRPr="00B63412">
        <w:rPr>
          <w:rFonts w:asciiTheme="majorBidi" w:hAnsiTheme="majorBidi" w:cstheme="majorBidi"/>
          <w:i/>
          <w:iCs/>
          <w:lang w:val="en-US"/>
        </w:rPr>
        <w:t xml:space="preserve"> ṭ</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 KASKAL.NUN = Royal (city) Ṭu&lt;špa&gt;, the prince’s road’ (</w:t>
      </w:r>
      <w:r w:rsidR="00246B1A">
        <w:rPr>
          <w:rFonts w:asciiTheme="majorBidi" w:hAnsiTheme="majorBidi" w:cstheme="majorBidi"/>
          <w:lang w:val="en-US" w:eastAsia="it-IT"/>
        </w:rPr>
        <w:t>Işık, Aras</w:t>
      </w:r>
      <w:r w:rsidRPr="00B63412">
        <w:rPr>
          <w:rFonts w:asciiTheme="majorBidi" w:hAnsiTheme="majorBidi" w:cstheme="majorBidi"/>
          <w:lang w:val="en-US" w:eastAsia="it-IT"/>
        </w:rPr>
        <w:t xml:space="preserve"> &amp; Aras</w:t>
      </w:r>
      <w:r w:rsidR="00246B1A">
        <w:rPr>
          <w:rFonts w:asciiTheme="majorBidi" w:hAnsiTheme="majorBidi" w:cstheme="majorBidi"/>
          <w:lang w:val="en-US"/>
        </w:rPr>
        <w:t xml:space="preserve">, 2021: </w:t>
      </w:r>
      <w:r w:rsidRPr="00B63412">
        <w:rPr>
          <w:rFonts w:asciiTheme="majorBidi" w:hAnsiTheme="majorBidi" w:cstheme="majorBidi"/>
          <w:lang w:val="en-US"/>
        </w:rPr>
        <w:t>184), (Fig. 14).</w:t>
      </w:r>
    </w:p>
    <w:p w14:paraId="257809C5"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7DD0F664" wp14:editId="2F53BEEE">
            <wp:extent cx="3656375" cy="2055572"/>
            <wp:effectExtent l="0" t="0" r="1270" b="1905"/>
            <wp:docPr id="1637897871" name="Resim 2" descr="İnsan yapımı, heykel, Oyma, baş, kaf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7871" name="Resim 2" descr="İnsan yapımı, heykel, Oyma, baş, kafa içeren bir resim&#10;&#10;Açıklama otomatik olarak oluşturuldu"/>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656375" cy="2055572"/>
                    </a:xfrm>
                    <a:prstGeom prst="rect">
                      <a:avLst/>
                    </a:prstGeom>
                    <a:noFill/>
                    <a:ln>
                      <a:noFill/>
                    </a:ln>
                  </pic:spPr>
                </pic:pic>
              </a:graphicData>
            </a:graphic>
          </wp:inline>
        </w:drawing>
      </w:r>
    </w:p>
    <w:p w14:paraId="091B9C77" w14:textId="372114FF" w:rsidR="00FF0A5F" w:rsidRPr="00B63412" w:rsidRDefault="00246B1A" w:rsidP="00FF0A5F">
      <w:pPr>
        <w:spacing w:before="100" w:beforeAutospacing="1" w:after="100" w:afterAutospacing="1" w:line="276" w:lineRule="auto"/>
        <w:jc w:val="both"/>
        <w:rPr>
          <w:rFonts w:asciiTheme="majorBidi" w:hAnsiTheme="majorBidi" w:cstheme="majorBidi"/>
          <w:lang w:val="en-US"/>
        </w:rPr>
      </w:pPr>
      <w:r>
        <w:rPr>
          <w:rFonts w:asciiTheme="majorBidi" w:hAnsiTheme="majorBidi" w:cstheme="majorBidi"/>
          <w:lang w:val="en-US"/>
        </w:rPr>
        <w:t xml:space="preserve">Fig. 14 </w:t>
      </w:r>
      <w:r w:rsidR="00FF0A5F" w:rsidRPr="00B63412">
        <w:rPr>
          <w:rFonts w:asciiTheme="majorBidi" w:hAnsiTheme="majorBidi" w:cstheme="majorBidi"/>
          <w:lang w:val="en-US"/>
        </w:rPr>
        <w:t>Bulla from Ayanis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with inscription ‘Royal (city) Ṭu.[špa]…’ (K. Işık Arşivi) </w:t>
      </w:r>
    </w:p>
    <w:p w14:paraId="034E492A" w14:textId="513D577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These bullae provide evidence that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continued its capital mission during the period of </w:t>
      </w:r>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as well as being economically important and active. However, it is not clear whether the king resided or ruled the kingdom from here. At this point, an expression on the introduction text of a tablet found in Toprakkale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vertAlign w:val="superscript"/>
          <w:lang w:val="en-US"/>
        </w:rPr>
        <w:footnoteReference w:id="24"/>
      </w:r>
      <w:r w:rsidRPr="00B63412">
        <w:rPr>
          <w:rFonts w:asciiTheme="majorBidi" w:hAnsiTheme="majorBidi" w:cstheme="majorBidi"/>
          <w:lang w:val="en-US"/>
        </w:rPr>
        <w:t>, which categorically listed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royal staff, raises further doubts. In this text, the following expression belongs to Rusa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III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 when God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declared me king in the </w:t>
      </w:r>
      <w:r w:rsidRPr="00B63412">
        <w:rPr>
          <w:rFonts w:asciiTheme="majorBidi" w:hAnsiTheme="majorBidi" w:cstheme="majorBidi"/>
          <w:i/>
          <w:iCs/>
          <w:lang w:val="en-US"/>
        </w:rPr>
        <w:t>Rusaḫinili</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004224C2">
        <w:rPr>
          <w:rFonts w:asciiTheme="majorBidi" w:hAnsiTheme="majorBidi" w:cstheme="majorBidi"/>
          <w:i/>
          <w:iCs/>
          <w:lang w:val="en-US"/>
        </w:rPr>
        <w:t xml:space="preserve">Qilbani </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4224C2">
        <w:rPr>
          <w:rFonts w:asciiTheme="majorBidi" w:hAnsiTheme="majorBidi" w:cstheme="majorBidi"/>
          <w:lang w:val="en-US"/>
        </w:rPr>
        <w:instrText xml:space="preserve">Qilbani </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i/>
          <w:iCs/>
          <w:lang w:val="en-US"/>
        </w:rPr>
        <w:t>’s</w:t>
      </w:r>
      <w:r w:rsidRPr="00B63412">
        <w:rPr>
          <w:rFonts w:asciiTheme="majorBidi" w:hAnsiTheme="majorBidi" w:cstheme="majorBidi"/>
          <w:lang w:val="en-US"/>
        </w:rPr>
        <w:t xml:space="preserve">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.BÁRA</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lang w:val="en-US"/>
        </w:rPr>
        <w:instrText>É.BÁRA</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(temple area)…’ (CTU I. Tk-1 Ro, 4-6.). It had been suggested that the 5507 people categorized in the text were the palatial staff of </w:t>
      </w:r>
      <w:bookmarkStart w:id="48" w:name="_Hlk156766912"/>
      <w:r w:rsidRPr="00B63412">
        <w:rPr>
          <w:rFonts w:asciiTheme="majorBidi" w:hAnsiTheme="majorBidi" w:cstheme="majorBidi"/>
          <w:iCs/>
          <w:lang w:val="en-US"/>
        </w:rPr>
        <w:t xml:space="preserve">Rusaḫinili </w:t>
      </w:r>
      <w:bookmarkEnd w:id="48"/>
      <w:r w:rsidRPr="00B63412">
        <w:rPr>
          <w:rFonts w:asciiTheme="majorBidi" w:hAnsiTheme="majorBidi" w:cstheme="majorBidi"/>
          <w:iCs/>
          <w:lang w:val="en-US"/>
        </w:rPr>
        <w:t>from different classes and bureaucratic categories (Diakonoff, 1963: no. 12, 80-83; Salvini, 2007</w:t>
      </w:r>
      <w:r w:rsidR="0074745D">
        <w:rPr>
          <w:rFonts w:asciiTheme="majorBidi" w:hAnsiTheme="majorBidi" w:cstheme="majorBidi"/>
          <w:iCs/>
          <w:lang w:val="en-US"/>
        </w:rPr>
        <w:t>a</w:t>
      </w:r>
      <w:r w:rsidRPr="00B63412">
        <w:rPr>
          <w:rFonts w:asciiTheme="majorBidi" w:hAnsiTheme="majorBidi" w:cstheme="majorBidi"/>
          <w:iCs/>
          <w:lang w:val="en-US"/>
        </w:rPr>
        <w:t>: 37). However, the text does not incorporate any evidence to indicate that these staff belonged to Rusaḫinili. Considering especially that this number of people (total 5507) is quite large for the palace (citadel) of Rusaḫinili, this categorization should in fact represent a breakdown of the entire number of attendants of the Urartian Kingdom</w:t>
      </w:r>
      <w:r w:rsidR="007042EF" w:rsidRPr="00B63412">
        <w:rPr>
          <w:rFonts w:asciiTheme="majorBidi" w:hAnsiTheme="majorBidi" w:cstheme="majorBidi"/>
          <w:iCs/>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when </w:t>
      </w:r>
      <w:r w:rsidRPr="00B63412">
        <w:rPr>
          <w:rFonts w:asciiTheme="majorBidi" w:hAnsiTheme="majorBidi" w:cstheme="majorBidi"/>
          <w:i/>
          <w:iCs/>
          <w:lang w:val="en-US"/>
        </w:rPr>
        <w:t>Rusai Argištiḫi</w:t>
      </w:r>
      <w:r w:rsidRPr="00B63412">
        <w:rPr>
          <w:rFonts w:asciiTheme="majorBidi" w:hAnsiTheme="majorBidi" w:cstheme="majorBidi"/>
          <w:iCs/>
          <w:lang w:val="en-US"/>
        </w:rPr>
        <w:t xml:space="preserve"> enthroned. The majority of these classes and people should have had lived in the city of </w:t>
      </w:r>
      <w:r w:rsidRPr="00EA6C6A">
        <w:rPr>
          <w:rFonts w:asciiTheme="majorBidi" w:hAnsiTheme="majorBidi" w:cstheme="majorBidi"/>
          <w:i/>
          <w:iCs/>
          <w:lang w:val="en-US"/>
        </w:rPr>
        <w:t>Ṭušpa</w:t>
      </w:r>
      <w:r w:rsidRPr="00B63412">
        <w:rPr>
          <w:rFonts w:asciiTheme="majorBidi" w:hAnsiTheme="majorBidi" w:cstheme="majorBidi"/>
          <w:lang w:val="en-US"/>
        </w:rPr>
        <w:t>, extending throughout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Returning to the main subject, the administrative role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during this period, it is plausible to suggest that the cities founded by </w:t>
      </w:r>
      <w:r w:rsidRPr="00B63412">
        <w:rPr>
          <w:rFonts w:asciiTheme="majorBidi" w:hAnsiTheme="majorBidi" w:cstheme="majorBidi"/>
          <w:i/>
          <w:iCs/>
          <w:lang w:val="en-US"/>
        </w:rPr>
        <w:t>Rusai Argištiḫi</w:t>
      </w:r>
      <w:r w:rsidRPr="00B63412">
        <w:rPr>
          <w:rFonts w:asciiTheme="majorBidi" w:hAnsiTheme="majorBidi" w:cstheme="majorBidi"/>
          <w:lang w:val="en-US"/>
        </w:rPr>
        <w:t xml:space="preserve"> were more dominant in this respect. Various finds from these centers, such as the royal cuneiform decrees of </w:t>
      </w:r>
      <w:r w:rsidRPr="00B63412">
        <w:rPr>
          <w:rFonts w:asciiTheme="majorBidi" w:hAnsiTheme="majorBidi" w:cstheme="majorBidi"/>
          <w:i/>
          <w:iCs/>
          <w:lang w:val="en-US"/>
        </w:rPr>
        <w:t>Rusai Argištiḫi</w:t>
      </w:r>
      <w:r w:rsidRPr="00B63412">
        <w:rPr>
          <w:rFonts w:asciiTheme="majorBidi" w:hAnsiTheme="majorBidi" w:cstheme="majorBidi"/>
          <w:lang w:val="en-US"/>
        </w:rPr>
        <w:t xml:space="preserve">, clay documents stamped with royal seals, and some private belongings (i.e., the </w:t>
      </w:r>
      <w:r w:rsidRPr="00B63412">
        <w:rPr>
          <w:rFonts w:asciiTheme="majorBidi" w:hAnsiTheme="majorBidi" w:cstheme="majorBidi"/>
          <w:i/>
          <w:lang w:val="en-US"/>
        </w:rPr>
        <w:t xml:space="preserve">tanaṣi </w:t>
      </w:r>
      <w:r w:rsidRPr="00B63412">
        <w:rPr>
          <w:rFonts w:asciiTheme="majorBidi" w:hAnsiTheme="majorBidi" w:cstheme="majorBidi"/>
          <w:lang w:val="en-US"/>
        </w:rPr>
        <w:t>of Queen Qaquli) indicate that the kingdom was more often ruled from these cities. Among these, the Ayanis</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(Çilingiroğlu &amp; Salvini, 2011). in the close vicinity (30 km) of the royal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should have had been one of the main administrative centers during this period. However, </w:t>
      </w:r>
      <w:r w:rsidRPr="00EA6C6A">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always endured as the sacred capital, representing the power, sovereignty, and the ancestral memory of the kingdom. The fate of the Urartian Kingdom during the reigns of the successors of </w:t>
      </w:r>
      <w:r w:rsidRPr="00B63412">
        <w:rPr>
          <w:rFonts w:asciiTheme="majorBidi" w:hAnsiTheme="majorBidi" w:cstheme="majorBidi"/>
          <w:i/>
          <w:iCs/>
          <w:lang w:val="en-US"/>
        </w:rPr>
        <w:t>Rusai Argištiḫi</w:t>
      </w:r>
      <w:r w:rsidRPr="00B63412">
        <w:rPr>
          <w:rFonts w:asciiTheme="majorBidi" w:hAnsiTheme="majorBidi" w:cstheme="majorBidi"/>
          <w:lang w:val="en-US"/>
        </w:rPr>
        <w:t xml:space="preserve"> is not entirely clear. However, in an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dating to the period </w:t>
      </w:r>
      <w:r w:rsidRPr="00B63412">
        <w:rPr>
          <w:rFonts w:asciiTheme="majorBidi" w:hAnsiTheme="majorBidi" w:cstheme="majorBidi"/>
          <w:lang w:val="en-US"/>
        </w:rPr>
        <w:lastRenderedPageBreak/>
        <w:t xml:space="preserve">of </w:t>
      </w:r>
      <w:r w:rsidRPr="00B63412">
        <w:rPr>
          <w:rFonts w:asciiTheme="majorBidi" w:hAnsiTheme="majorBidi" w:cstheme="majorBidi"/>
          <w:iCs/>
          <w:lang w:val="en-US"/>
        </w:rPr>
        <w:t>Ashurbanipal</w:t>
      </w:r>
      <w:r w:rsidRPr="00B63412">
        <w:rPr>
          <w:rFonts w:asciiTheme="majorBidi" w:hAnsiTheme="majorBidi" w:cstheme="majorBidi"/>
          <w:lang w:val="en-US"/>
        </w:rPr>
        <w:t xml:space="preserve">, it is stated that the Urartian king, </w:t>
      </w:r>
      <w:bookmarkStart w:id="49" w:name="_Hlk156767010"/>
      <w:r w:rsidRPr="00B63412">
        <w:rPr>
          <w:rFonts w:asciiTheme="majorBidi" w:hAnsiTheme="majorBidi" w:cstheme="majorBidi"/>
          <w:lang w:val="en-US"/>
        </w:rPr>
        <w:t>‛Ištarduri’ (probably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IV) </w:t>
      </w:r>
      <w:bookmarkEnd w:id="49"/>
      <w:r w:rsidRPr="00B63412">
        <w:rPr>
          <w:rFonts w:asciiTheme="majorBidi" w:hAnsiTheme="majorBidi" w:cstheme="majorBidi"/>
          <w:lang w:val="en-US"/>
        </w:rPr>
        <w:t>sent tribute to Assur</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Assur</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(Borger, 1996: 71-72, 250 A</w:t>
      </w:r>
      <w:r w:rsidR="00246B1A">
        <w:rPr>
          <w:rFonts w:asciiTheme="majorBidi" w:hAnsiTheme="majorBidi" w:cstheme="majorBidi"/>
          <w:noProof/>
          <w:lang w:val="en-US"/>
        </w:rPr>
        <w:t>§86</w:t>
      </w:r>
      <w:r w:rsidRPr="00B63412">
        <w:rPr>
          <w:rFonts w:asciiTheme="majorBidi" w:hAnsiTheme="majorBidi" w:cstheme="majorBidi"/>
          <w:noProof/>
          <w:lang w:val="en-US"/>
        </w:rPr>
        <w:t>)</w:t>
      </w:r>
      <w:r w:rsidRPr="00B63412">
        <w:rPr>
          <w:rFonts w:asciiTheme="majorBidi" w:hAnsiTheme="majorBidi" w:cstheme="majorBidi"/>
          <w:lang w:val="en-US"/>
        </w:rPr>
        <w:t xml:space="preserve">. An evaluation of the first and the last recordings in the inscription suggests that this incident should have </w:t>
      </w:r>
      <w:r w:rsidR="00127DA6" w:rsidRPr="00B63412">
        <w:rPr>
          <w:rFonts w:asciiTheme="majorBidi" w:hAnsiTheme="majorBidi" w:cstheme="majorBidi"/>
          <w:lang w:val="en-US"/>
        </w:rPr>
        <w:t>happened</w:t>
      </w:r>
      <w:r w:rsidRPr="00B63412">
        <w:rPr>
          <w:rFonts w:asciiTheme="majorBidi" w:hAnsiTheme="majorBidi" w:cstheme="majorBidi"/>
          <w:lang w:val="en-US"/>
        </w:rPr>
        <w:t xml:space="preserve"> between 646-642 BC (Fuchs, 2012: 138). The </w:t>
      </w:r>
      <w:bookmarkStart w:id="50" w:name="_Hlk156767086"/>
      <w:r w:rsidRPr="00B63412">
        <w:rPr>
          <w:rFonts w:asciiTheme="majorBidi" w:hAnsiTheme="majorBidi" w:cstheme="majorBidi"/>
          <w:vertAlign w:val="superscript"/>
          <w:lang w:val="en-US"/>
        </w:rPr>
        <w:t>LÚ</w:t>
      </w:r>
      <w:r w:rsidRPr="00B63412">
        <w:rPr>
          <w:rFonts w:asciiTheme="majorBidi" w:hAnsiTheme="majorBidi" w:cstheme="majorBidi"/>
          <w:i/>
          <w:lang w:val="en-US"/>
        </w:rPr>
        <w:t>aṣuli</w:t>
      </w:r>
      <w:bookmarkEnd w:id="50"/>
      <w:r w:rsidRPr="00B63412">
        <w:rPr>
          <w:rFonts w:asciiTheme="majorBidi" w:hAnsiTheme="majorBidi" w:cstheme="majorBidi"/>
          <w:i/>
          <w:lang w:val="en-US"/>
        </w:rPr>
        <w:t xml:space="preserve"> </w:t>
      </w:r>
      <w:r w:rsidRPr="00B63412">
        <w:rPr>
          <w:rFonts w:asciiTheme="majorBidi" w:hAnsiTheme="majorBidi" w:cstheme="majorBidi"/>
          <w:iCs/>
          <w:lang w:val="en-US"/>
        </w:rPr>
        <w:t>type stamp seal bullae found in Karmir-Blur</w:t>
      </w:r>
      <w:r w:rsidR="00A765A8" w:rsidRPr="00B63412">
        <w:rPr>
          <w:rFonts w:asciiTheme="majorBidi" w:hAnsiTheme="majorBidi" w:cstheme="majorBidi"/>
          <w:iCs/>
          <w:lang w:val="en-US"/>
        </w:rPr>
        <w:fldChar w:fldCharType="begin"/>
      </w:r>
      <w:r w:rsidR="00A765A8" w:rsidRPr="00B63412">
        <w:rPr>
          <w:lang w:val="en-US"/>
        </w:rPr>
        <w:instrText xml:space="preserve"> XE "</w:instrText>
      </w:r>
      <w:r w:rsidR="00A765A8" w:rsidRPr="00B63412">
        <w:rPr>
          <w:rFonts w:asciiTheme="majorBidi" w:hAnsiTheme="majorBidi" w:cstheme="majorBidi"/>
          <w:shd w:val="clear" w:color="auto" w:fill="FFFFFF"/>
          <w:lang w:val="en-US"/>
        </w:rPr>
        <w:instrText>Karmir-Blur</w:instrText>
      </w:r>
      <w:r w:rsidR="00A765A8" w:rsidRPr="00B63412">
        <w:rPr>
          <w:lang w:val="en-US"/>
        </w:rPr>
        <w:instrText xml:space="preserve">" </w:instrText>
      </w:r>
      <w:r w:rsidR="00A765A8" w:rsidRPr="00B63412">
        <w:rPr>
          <w:rFonts w:asciiTheme="majorBidi" w:hAnsiTheme="majorBidi" w:cstheme="majorBidi"/>
          <w:iCs/>
          <w:lang w:val="en-US"/>
        </w:rPr>
        <w:fldChar w:fldCharType="end"/>
      </w:r>
      <w:r w:rsidRPr="00B63412">
        <w:rPr>
          <w:rFonts w:asciiTheme="majorBidi" w:hAnsiTheme="majorBidi" w:cstheme="majorBidi"/>
          <w:iCs/>
          <w:lang w:val="en-US"/>
        </w:rPr>
        <w:t>, Bastam</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Bastam</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and the mound of </w:t>
      </w:r>
      <w:r w:rsidRPr="00EA6C6A">
        <w:rPr>
          <w:rFonts w:asciiTheme="majorBidi" w:hAnsiTheme="majorBidi" w:cstheme="majorBidi"/>
          <w:i/>
          <w:iCs/>
          <w:lang w:val="en-US"/>
        </w:rPr>
        <w:t>Ṭušpa</w:t>
      </w:r>
      <w:r w:rsidR="00246B1A">
        <w:rPr>
          <w:rFonts w:asciiTheme="majorBidi" w:hAnsiTheme="majorBidi" w:cstheme="majorBidi"/>
          <w:lang w:val="en-US"/>
        </w:rPr>
        <w:t xml:space="preserve"> (CTU IV. Sig. 20-5. a-b-c</w:t>
      </w:r>
      <w:r w:rsidRPr="00B63412">
        <w:rPr>
          <w:rFonts w:asciiTheme="majorBidi" w:hAnsiTheme="majorBidi" w:cstheme="majorBidi"/>
          <w:lang w:val="en-US"/>
        </w:rPr>
        <w:t xml:space="preserve">) is evidence to the continuation of a similar relationship between the cities after </w:t>
      </w:r>
      <w:r w:rsidRPr="00B63412">
        <w:rPr>
          <w:rFonts w:asciiTheme="majorBidi" w:hAnsiTheme="majorBidi" w:cstheme="majorBidi"/>
          <w:i/>
          <w:iCs/>
          <w:lang w:val="en-US"/>
        </w:rPr>
        <w:t>Rusai Argištiḫi</w:t>
      </w:r>
      <w:r w:rsidRPr="00B63412">
        <w:rPr>
          <w:rFonts w:asciiTheme="majorBidi" w:hAnsiTheme="majorBidi" w:cstheme="majorBidi"/>
          <w:lang w:val="en-US"/>
        </w:rPr>
        <w:t xml:space="preserve">. The expression of ‘the lord of the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on an inscribed bronze shield found in Karmir-Blur, which belonged to Sarduri </w:t>
      </w:r>
      <w:r w:rsidR="00127DA6" w:rsidRPr="00B63412">
        <w:rPr>
          <w:rFonts w:asciiTheme="majorBidi" w:hAnsiTheme="majorBidi" w:cstheme="majorBidi"/>
          <w:lang w:val="en-US"/>
        </w:rPr>
        <w:t>IV,</w:t>
      </w:r>
      <w:r w:rsidRPr="00B63412">
        <w:rPr>
          <w:rFonts w:asciiTheme="majorBidi" w:hAnsiTheme="majorBidi" w:cstheme="majorBidi"/>
          <w:lang w:val="en-US"/>
        </w:rPr>
        <w:t xml:space="preserve"> also indicates the continuation of similar denotations (CTU IV. B 16-1). This should be the last Urartian inscription where the name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was mentioned.  </w:t>
      </w:r>
    </w:p>
    <w:p w14:paraId="6D59921E" w14:textId="54AAADC6"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archaeological and epigraphic data chronologically illustrates the changes that the kingdom went through in the capital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and the construction activities that took place during the reign of each, as well as the period before the official establishment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The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had particularly been a home to major monuments of the kingdom and its importance held until its collapse. Due to its strategically important location, the administrative, public, and ritual structures of the kingdom were incorporated within the citadel complex, which through time became an outstanding space. The topography of the citadel was a prominent factor in its preference as the capital. Changes in this area can be tracked simultaneously with the changing structure of the Urartian Kingdom. The inscriptions on or nearby some structures allow identification of various units in the capital </w:t>
      </w:r>
      <w:r w:rsidRPr="00EA6C6A">
        <w:rPr>
          <w:rFonts w:asciiTheme="majorBidi" w:hAnsiTheme="majorBidi" w:cstheme="majorBidi"/>
          <w:i/>
          <w:iCs/>
          <w:lang w:val="en-US"/>
        </w:rPr>
        <w:t>Ṭušpa</w:t>
      </w:r>
      <w:r w:rsidRPr="00B63412">
        <w:rPr>
          <w:rFonts w:asciiTheme="majorBidi" w:hAnsiTheme="majorBidi" w:cstheme="majorBidi"/>
          <w:lang w:val="en-US"/>
        </w:rPr>
        <w:t>, including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1-A, B, C, D, E, F), the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w:t>
      </w:r>
      <w:r w:rsidRPr="00B63412">
        <w:rPr>
          <w:rFonts w:asciiTheme="majorBidi" w:hAnsiTheme="majorBidi" w:cstheme="majorBidi"/>
          <w:iCs/>
          <w:lang w:val="en-US"/>
        </w:rPr>
        <w:t xml:space="preserve"> (</w:t>
      </w:r>
      <w:r w:rsidRPr="00B63412">
        <w:rPr>
          <w:rFonts w:asciiTheme="majorBidi" w:hAnsiTheme="majorBidi" w:cstheme="majorBidi"/>
          <w:lang w:val="en-US"/>
        </w:rPr>
        <w:t>CTU I. A 5-68; CTU A 5-69</w:t>
      </w:r>
      <w:r w:rsidRPr="00B63412">
        <w:rPr>
          <w:rFonts w:asciiTheme="majorBidi" w:hAnsiTheme="majorBidi" w:cstheme="majorBidi"/>
          <w:iCs/>
          <w:lang w:val="en-US"/>
        </w:rPr>
        <w:t>) a stable for sacrificial animals</w:t>
      </w:r>
      <w:r w:rsidRPr="00B63412">
        <w:rPr>
          <w:rFonts w:asciiTheme="majorBidi" w:hAnsiTheme="majorBidi" w:cstheme="majorBidi"/>
          <w:i/>
          <w:lang w:val="en-US"/>
        </w:rPr>
        <w:t>,</w:t>
      </w:r>
      <w:r w:rsidRPr="00B63412">
        <w:rPr>
          <w:rFonts w:asciiTheme="majorBidi" w:hAnsiTheme="majorBidi" w:cstheme="majorBidi"/>
          <w:iCs/>
          <w:lang w:val="en-US"/>
        </w:rPr>
        <w:t xml:space="preserve"> the ‘taramanili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w:t>
      </w:r>
      <w:r w:rsidRPr="00B63412">
        <w:rPr>
          <w:rFonts w:asciiTheme="majorBidi" w:hAnsiTheme="majorBidi" w:cstheme="majorBidi"/>
          <w:lang w:val="en-US"/>
        </w:rPr>
        <w:t>CTU I. A 5-58 A-C</w:t>
      </w:r>
      <w:r w:rsidRPr="00B63412">
        <w:rPr>
          <w:rFonts w:asciiTheme="majorBidi" w:hAnsiTheme="majorBidi" w:cstheme="majorBidi"/>
          <w:iCs/>
          <w:lang w:val="en-US"/>
        </w:rPr>
        <w:t xml:space="preserve">) fountain, ‘ </w:t>
      </w:r>
      <w:r w:rsidRPr="00B63412">
        <w:rPr>
          <w:rFonts w:asciiTheme="majorBidi" w:hAnsiTheme="majorBidi" w:cstheme="majorBidi"/>
          <w:lang w:val="en-US"/>
        </w:rPr>
        <w:t>ʾ</w:t>
      </w:r>
      <w:r w:rsidRPr="00B63412">
        <w:rPr>
          <w:rFonts w:asciiTheme="majorBidi" w:hAnsiTheme="majorBidi" w:cstheme="majorBidi"/>
          <w:iCs/>
          <w:lang w:val="en-US"/>
        </w:rPr>
        <w:t>ari’</w:t>
      </w:r>
      <w:r w:rsidRPr="00B63412">
        <w:rPr>
          <w:rFonts w:asciiTheme="majorBidi" w:hAnsiTheme="majorBidi" w:cstheme="majorBidi"/>
          <w:i/>
          <w:lang w:val="en-US"/>
        </w:rPr>
        <w:t xml:space="preserve"> </w:t>
      </w:r>
      <w:r w:rsidRPr="00B63412">
        <w:rPr>
          <w:rFonts w:asciiTheme="majorBidi" w:hAnsiTheme="majorBidi" w:cstheme="majorBidi"/>
          <w:iCs/>
          <w:lang w:val="en-US"/>
        </w:rPr>
        <w:t xml:space="preserve">(CTU </w:t>
      </w:r>
      <w:r w:rsidR="00246B1A">
        <w:rPr>
          <w:rFonts w:asciiTheme="majorBidi" w:hAnsiTheme="majorBidi" w:cstheme="majorBidi"/>
          <w:iCs/>
          <w:lang w:val="en-US"/>
        </w:rPr>
        <w:t xml:space="preserve">I. </w:t>
      </w:r>
      <w:r w:rsidRPr="00B63412">
        <w:rPr>
          <w:rFonts w:asciiTheme="majorBidi" w:hAnsiTheme="majorBidi" w:cstheme="majorBidi"/>
          <w:iCs/>
          <w:lang w:val="en-US"/>
        </w:rPr>
        <w:t xml:space="preserve">A 5-66) </w:t>
      </w:r>
      <w:r w:rsidRPr="00B63412">
        <w:rPr>
          <w:rFonts w:asciiTheme="majorBidi" w:hAnsiTheme="majorBidi" w:cstheme="majorBidi"/>
          <w:lang w:val="en-US"/>
        </w:rPr>
        <w:t xml:space="preserve">the silo, the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with his chroniches (CTU I. A 8-3), and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Rock-Cut Area where the chronicles of Sarduri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are located. These construction activities had a rather religious and official scope. Apart from these, remains of fortification walls dating to the </w:t>
      </w:r>
      <w:r w:rsidR="008F3084">
        <w:rPr>
          <w:rFonts w:asciiTheme="majorBidi" w:hAnsiTheme="majorBidi" w:cstheme="majorBidi"/>
          <w:lang w:val="en-US"/>
        </w:rPr>
        <w:t>Urartian Period</w:t>
      </w:r>
      <w:r w:rsidRPr="00B63412">
        <w:rPr>
          <w:rFonts w:asciiTheme="majorBidi" w:hAnsiTheme="majorBidi" w:cstheme="majorBidi"/>
          <w:lang w:val="en-US"/>
        </w:rPr>
        <w:t>, as well as burial chambers with monumental façades, can be found along the southern front of the outcrop.</w:t>
      </w:r>
    </w:p>
    <w:p w14:paraId="20477C25" w14:textId="7479DCCD"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wealth of current data makes the idea that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capital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as it was expressed in the inscriptions was confined to the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debatable. A consideration of the topography and location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suggests that it was impossible to house the entire number of inhabitants of the city of </w:t>
      </w:r>
      <w:r w:rsidRPr="00EA6C6A">
        <w:rPr>
          <w:rFonts w:asciiTheme="majorBidi" w:hAnsiTheme="majorBidi" w:cstheme="majorBidi"/>
          <w:i/>
          <w:iCs/>
          <w:lang w:val="en-US"/>
        </w:rPr>
        <w:t>Ṭušpa</w:t>
      </w:r>
      <w:r w:rsidRPr="00B63412">
        <w:rPr>
          <w:rFonts w:asciiTheme="majorBidi" w:hAnsiTheme="majorBidi" w:cstheme="majorBidi"/>
          <w:lang w:val="en-US"/>
        </w:rPr>
        <w:t>, which could not have had been less than 50.000</w:t>
      </w:r>
      <w:r w:rsidRPr="00B63412">
        <w:rPr>
          <w:rStyle w:val="FootnoteReference"/>
          <w:rFonts w:asciiTheme="majorBidi" w:hAnsiTheme="majorBidi" w:cstheme="majorBidi"/>
          <w:lang w:val="en-US"/>
        </w:rPr>
        <w:footnoteReference w:id="25"/>
      </w:r>
      <w:r w:rsidRPr="00B63412">
        <w:rPr>
          <w:rFonts w:asciiTheme="majorBidi" w:hAnsiTheme="majorBidi" w:cstheme="majorBidi"/>
          <w:lang w:val="en-US"/>
        </w:rPr>
        <w:t xml:space="preserve"> . The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held a great symbolic significance for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Among its neighbors, this outcrop was identified with the Urartian state. For example, with the trilingual (Ancient Persian</w:t>
      </w:r>
      <w:r w:rsidR="009E2B7F">
        <w:rPr>
          <w:rFonts w:asciiTheme="majorBidi" w:hAnsiTheme="majorBidi" w:cstheme="majorBidi"/>
          <w:lang w:val="en-US"/>
        </w:rPr>
        <w:fldChar w:fldCharType="begin"/>
      </w:r>
      <w:r w:rsidR="009E2B7F">
        <w:instrText xml:space="preserve"> XE "</w:instrText>
      </w:r>
      <w:r w:rsidR="009E2B7F" w:rsidRPr="000D19CF">
        <w:rPr>
          <w:rFonts w:asciiTheme="majorBidi" w:hAnsiTheme="majorBidi" w:cstheme="majorBidi"/>
          <w:lang w:val="en-US"/>
        </w:rPr>
        <w:instrText>Persian</w:instrText>
      </w:r>
      <w:r w:rsidR="009E2B7F">
        <w:instrText xml:space="preserve">" </w:instrText>
      </w:r>
      <w:r w:rsidR="009E2B7F">
        <w:rPr>
          <w:rFonts w:asciiTheme="majorBidi" w:hAnsiTheme="majorBidi" w:cstheme="majorBidi"/>
          <w:lang w:val="en-US"/>
        </w:rPr>
        <w:fldChar w:fldCharType="end"/>
      </w:r>
      <w:r w:rsidR="009E2B7F">
        <w:rPr>
          <w:rFonts w:asciiTheme="majorBidi" w:hAnsiTheme="majorBidi" w:cstheme="majorBidi"/>
          <w:lang w:val="en-US"/>
        </w:rPr>
        <w:t>)</w:t>
      </w:r>
      <w:r w:rsidRPr="00B63412">
        <w:rPr>
          <w:rFonts w:asciiTheme="majorBidi" w:hAnsiTheme="majorBidi" w:cstheme="majorBidi"/>
          <w:lang w:val="en-US"/>
        </w:rPr>
        <w:t>, Elamite</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Elamite</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and Babylonian</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Babylonian</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sovereignty inscription on the steep northern slope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the Achaemenid</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Achaemenid</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King Xerxes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xml:space="preserve"> (485-465 BC) should have aimed to declare his enthronement of the entire Urartian Land. Indeed, the structures and monuments it possessed, situates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as a religious and ancestral (Salvini, 2006: 169) sacred place for the capital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located in the plain level. At the same time, it was the acropolis </w:t>
      </w:r>
      <w:r w:rsidRPr="00B63412">
        <w:rPr>
          <w:rFonts w:asciiTheme="majorBidi" w:hAnsiTheme="majorBidi" w:cstheme="majorBidi"/>
          <w:lang w:val="en-US"/>
        </w:rPr>
        <w:lastRenderedPageBreak/>
        <w:t>used continuously by the Urartian kings (Salvini, 2006: 151; Salvini, 2011: 89). The same situation endured throughout the Medieval periods as well</w:t>
      </w:r>
      <w:r w:rsidRPr="00B63412">
        <w:rPr>
          <w:rFonts w:asciiTheme="majorBidi" w:hAnsiTheme="majorBidi" w:cstheme="majorBidi"/>
          <w:vertAlign w:val="superscript"/>
          <w:lang w:val="en-US"/>
        </w:rPr>
        <w:footnoteReference w:id="26"/>
      </w:r>
      <w:r w:rsidRPr="00B63412">
        <w:rPr>
          <w:rFonts w:asciiTheme="majorBidi" w:hAnsiTheme="majorBidi" w:cstheme="majorBidi"/>
          <w:lang w:val="en-US"/>
        </w:rPr>
        <w:t xml:space="preserve">. </w:t>
      </w:r>
    </w:p>
    <w:p w14:paraId="7172496A" w14:textId="312AA7C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In light of this discussion, one can ask the precise location and extent of the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Studies in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—the lower settlement—to the south of the citadel, and the red slipped pottery found during the sondage excavations here, indicates that the lower settlement extended southwards (Lake &amp; Lake, 1939: 74-80; Lake, 1940: 180; Korfmann, 1977: 173-200, Taf. III/2, IV/2).  Research and sondage excavations conducted by Afif Erzen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and his team at the </w:t>
      </w:r>
      <w:r w:rsidR="000E14C9" w:rsidRPr="00B63412">
        <w:rPr>
          <w:rFonts w:asciiTheme="majorBidi" w:hAnsiTheme="majorBidi" w:cstheme="majorBidi"/>
          <w:lang w:val="en-US"/>
        </w:rPr>
        <w:t>Van Fortress</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0E14C9" w:rsidRPr="00B63412">
        <w:rPr>
          <w:rFonts w:asciiTheme="majorBidi" w:hAnsiTheme="majorBidi" w:cstheme="majorBidi"/>
          <w:lang w:val="en-US"/>
        </w:rPr>
        <w:t xml:space="preserve"> Mound</w:t>
      </w:r>
      <w:r w:rsidR="000E14C9" w:rsidRPr="00B63412">
        <w:rPr>
          <w:rFonts w:asciiTheme="majorBidi" w:hAnsiTheme="majorBidi" w:cstheme="majorBidi"/>
          <w:lang w:val="en-US"/>
        </w:rPr>
        <w:fldChar w:fldCharType="begin"/>
      </w:r>
      <w:r w:rsidR="000E14C9" w:rsidRPr="00B63412">
        <w:rPr>
          <w:lang w:val="en-US"/>
        </w:rPr>
        <w:instrText xml:space="preserve"> XE "</w:instrText>
      </w:r>
      <w:r w:rsidR="000E14C9" w:rsidRPr="00B63412">
        <w:rPr>
          <w:rFonts w:asciiTheme="majorBidi" w:hAnsiTheme="majorBidi" w:cstheme="majorBidi"/>
          <w:lang w:val="en-US"/>
        </w:rPr>
        <w:instrText>Van Fortress Mound</w:instrText>
      </w:r>
      <w:r w:rsidR="000E14C9" w:rsidRPr="00B63412">
        <w:rPr>
          <w:lang w:val="en-US"/>
        </w:rPr>
        <w:instrText xml:space="preserve">" </w:instrText>
      </w:r>
      <w:r w:rsidR="000E14C9" w:rsidRPr="00B63412">
        <w:rPr>
          <w:rFonts w:asciiTheme="majorBidi" w:hAnsiTheme="majorBidi" w:cstheme="majorBidi"/>
          <w:lang w:val="en-US"/>
        </w:rPr>
        <w:fldChar w:fldCharType="end"/>
      </w:r>
      <w:r w:rsidRPr="00B63412">
        <w:rPr>
          <w:rFonts w:asciiTheme="majorBidi" w:hAnsiTheme="majorBidi" w:cstheme="majorBidi"/>
          <w:lang w:val="en-US"/>
        </w:rPr>
        <w:t xml:space="preserve">, located 70 meters to the north of the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had revealed building foundations and pottery dating to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40183">
        <w:rPr>
          <w:rFonts w:asciiTheme="majorBidi" w:hAnsiTheme="majorBidi" w:cstheme="majorBidi"/>
          <w:lang w:val="en-US"/>
        </w:rPr>
        <w:t>P</w:t>
      </w:r>
      <w:r w:rsidR="00246B1A">
        <w:rPr>
          <w:rFonts w:asciiTheme="majorBidi" w:hAnsiTheme="majorBidi" w:cstheme="majorBidi"/>
          <w:lang w:val="en-US"/>
        </w:rPr>
        <w:t>eriod (Erzen, Bilgiç, Boysal</w:t>
      </w:r>
      <w:r w:rsidRPr="00B63412">
        <w:rPr>
          <w:rFonts w:asciiTheme="majorBidi" w:hAnsiTheme="majorBidi" w:cstheme="majorBidi"/>
          <w:lang w:val="en-US"/>
        </w:rPr>
        <w:t xml:space="preserve"> &amp; Öğün, </w:t>
      </w:r>
      <w:r w:rsidR="00246B1A">
        <w:rPr>
          <w:rFonts w:asciiTheme="majorBidi" w:hAnsiTheme="majorBidi" w:cstheme="majorBidi"/>
          <w:lang w:val="en-US"/>
        </w:rPr>
        <w:t>1960: 20; Erzen, Bilgiç, Boysal</w:t>
      </w:r>
      <w:r w:rsidRPr="00B63412">
        <w:rPr>
          <w:rFonts w:asciiTheme="majorBidi" w:hAnsiTheme="majorBidi" w:cstheme="majorBidi"/>
          <w:lang w:val="en-US"/>
        </w:rPr>
        <w:t xml:space="preserve"> &amp; Öğün, 1963: 35).  After a long period, two distinct building phases (the late and early phases) dating to the </w:t>
      </w:r>
      <w:r w:rsidR="008F3084">
        <w:rPr>
          <w:rFonts w:asciiTheme="majorBidi" w:hAnsiTheme="majorBidi" w:cstheme="majorBidi"/>
          <w:lang w:val="en-US"/>
        </w:rPr>
        <w:t>Urartian Period</w:t>
      </w:r>
      <w:r w:rsidRPr="00B63412">
        <w:rPr>
          <w:rFonts w:asciiTheme="majorBidi" w:hAnsiTheme="majorBidi" w:cstheme="majorBidi"/>
          <w:lang w:val="en-US"/>
        </w:rPr>
        <w:t xml:space="preserve"> had been identified during the excavations at the western sector of the </w:t>
      </w:r>
      <w:r w:rsidR="0066296E" w:rsidRPr="00B63412">
        <w:rPr>
          <w:rFonts w:asciiTheme="majorBidi" w:hAnsiTheme="majorBidi" w:cstheme="majorBidi"/>
          <w:lang w:val="en-US"/>
        </w:rPr>
        <w:t xml:space="preserve">Van Fortress Mound </w:t>
      </w:r>
      <w:r w:rsidRPr="00B63412">
        <w:rPr>
          <w:rFonts w:asciiTheme="majorBidi" w:hAnsiTheme="majorBidi" w:cstheme="majorBidi"/>
          <w:lang w:val="en-US"/>
        </w:rPr>
        <w:t xml:space="preserve">between 1989-91 (Tarhan &amp; Sevin, 1990: 433-434; Tarhan, 1994: 39). It is therefore suggested that the lower settlement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was not confined to the south of the citadel, and with a population increase through time it extended towards the </w:t>
      </w:r>
      <w:r w:rsidR="0066296E" w:rsidRPr="00B63412">
        <w:rPr>
          <w:rFonts w:asciiTheme="majorBidi" w:hAnsiTheme="majorBidi" w:cstheme="majorBidi"/>
          <w:lang w:val="en-US"/>
        </w:rPr>
        <w:t>Van Fortress Mound</w:t>
      </w:r>
      <w:r w:rsidRPr="00B63412">
        <w:rPr>
          <w:rFonts w:asciiTheme="majorBidi" w:hAnsiTheme="majorBidi" w:cstheme="majorBidi"/>
          <w:lang w:val="en-US"/>
        </w:rPr>
        <w:t xml:space="preserve"> (Tarhan, 2011: 325, 328). The early phase (IIc) defined in the </w:t>
      </w:r>
      <w:r w:rsidR="00045232" w:rsidRPr="00B63412">
        <w:rPr>
          <w:rFonts w:asciiTheme="majorBidi" w:hAnsiTheme="majorBidi" w:cstheme="majorBidi"/>
          <w:lang w:val="en-US"/>
        </w:rPr>
        <w:t xml:space="preserve"> Van Fortress</w:t>
      </w:r>
      <w:r w:rsidR="00801444" w:rsidRPr="00B63412">
        <w:rPr>
          <w:rFonts w:asciiTheme="majorBidi" w:hAnsiTheme="majorBidi" w:cstheme="majorBidi"/>
          <w:lang w:val="en-US"/>
        </w:rPr>
        <w:t xml:space="preserve"> Mound</w:t>
      </w:r>
      <w:r w:rsidRPr="00B63412">
        <w:rPr>
          <w:rFonts w:asciiTheme="majorBidi" w:hAnsiTheme="majorBidi" w:cstheme="majorBidi"/>
          <w:lang w:val="en-US"/>
        </w:rPr>
        <w:t xml:space="preserve"> is dated to the Urartian occupation during the Middle Iron Age</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lang w:val="en-US"/>
        </w:rPr>
        <w:instrText>Middle Iron Age</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and belonged to a large Urartian complex, whereas the later phase (IIb) of the Urartian occupation is represented by scarce architectural remains (Tarhan &amp; Sevin, 1993: 850-853; Sevin, 2012</w:t>
      </w:r>
      <w:r w:rsidR="00B5274F">
        <w:rPr>
          <w:rFonts w:asciiTheme="majorBidi" w:hAnsiTheme="majorBidi" w:cstheme="majorBidi"/>
          <w:lang w:val="en-US"/>
        </w:rPr>
        <w:t>b</w:t>
      </w:r>
      <w:r w:rsidRPr="00B63412">
        <w:rPr>
          <w:rFonts w:asciiTheme="majorBidi" w:hAnsiTheme="majorBidi" w:cstheme="majorBidi"/>
          <w:lang w:val="en-US"/>
        </w:rPr>
        <w:t>: 361-362).</w:t>
      </w:r>
    </w:p>
    <w:p w14:paraId="48776DA1" w14:textId="3CCD17E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Since 2011, the new period of excavations at the mound revealed earlier and typical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 phases underneath the previously identified ‘Early Building Phase’ in the western sector dating to the 8th century BC (Tarhan, 2011: 329). The levels underneath, which is now termed as the ‘Early Urartian Building Phase’, consisted of typical Urartian finds in their </w:t>
      </w:r>
      <w:bookmarkStart w:id="51" w:name="_Hlk156767292"/>
      <w:r w:rsidRPr="00B63412">
        <w:rPr>
          <w:rFonts w:asciiTheme="majorBidi" w:hAnsiTheme="majorBidi" w:cstheme="majorBidi"/>
          <w:i/>
          <w:iCs/>
          <w:lang w:val="en-US"/>
        </w:rPr>
        <w:t>in- situ</w:t>
      </w:r>
      <w:bookmarkEnd w:id="51"/>
      <w:r w:rsidRPr="00B63412">
        <w:rPr>
          <w:rFonts w:asciiTheme="majorBidi" w:hAnsiTheme="majorBidi" w:cstheme="majorBidi"/>
          <w:i/>
          <w:iCs/>
          <w:lang w:val="en-US"/>
        </w:rPr>
        <w:t xml:space="preserve"> </w:t>
      </w:r>
      <w:r w:rsidRPr="00B63412">
        <w:rPr>
          <w:rFonts w:asciiTheme="majorBidi" w:hAnsiTheme="majorBidi" w:cstheme="majorBidi"/>
          <w:lang w:val="en-US"/>
        </w:rPr>
        <w:t>contexts (Konya</w:t>
      </w:r>
      <w:r w:rsidR="00246B1A">
        <w:rPr>
          <w:rFonts w:asciiTheme="majorBidi" w:hAnsiTheme="majorBidi" w:cstheme="majorBidi"/>
          <w:lang w:val="en-US"/>
        </w:rPr>
        <w:t>r, Ayman, Avcı, Yiğitpaşa, Genç</w:t>
      </w:r>
      <w:r w:rsidRPr="00B63412">
        <w:rPr>
          <w:rFonts w:asciiTheme="majorBidi" w:hAnsiTheme="majorBidi" w:cstheme="majorBidi"/>
          <w:lang w:val="en-US"/>
        </w:rPr>
        <w:t xml:space="preserve"> &amp; Akgün, 2012: 224). Continuing excavations in this area suggest that the Urartian architectural remains belonging to the early building phase of IIc, which were defined during earlier excavations, were built on an earlier Urartian occupation represented by the debris of collapsed architectural features (Konyar, Avcı, Genç, </w:t>
      </w:r>
      <w:r w:rsidR="00246B1A">
        <w:rPr>
          <w:rFonts w:asciiTheme="majorBidi" w:hAnsiTheme="majorBidi" w:cstheme="majorBidi"/>
          <w:lang w:val="en-US"/>
        </w:rPr>
        <w:t>Akgün</w:t>
      </w:r>
      <w:r w:rsidRPr="00B63412">
        <w:rPr>
          <w:rFonts w:asciiTheme="majorBidi" w:hAnsiTheme="majorBidi" w:cstheme="majorBidi"/>
          <w:lang w:val="en-US"/>
        </w:rPr>
        <w:t xml:space="preserve"> &amp; Tan, 2013: 194-195). </w:t>
      </w:r>
    </w:p>
    <w:p w14:paraId="28B59893" w14:textId="039DF330" w:rsidR="00FF0A5F" w:rsidRPr="00B63412" w:rsidRDefault="00FF0A5F" w:rsidP="00FF0A5F">
      <w:pPr>
        <w:pStyle w:val="FootnoteText"/>
        <w:spacing w:line="276" w:lineRule="auto"/>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Indeed, the renewed excavations at the </w:t>
      </w:r>
      <w:r w:rsidRPr="00EA6C6A">
        <w:rPr>
          <w:rFonts w:asciiTheme="majorBidi" w:hAnsiTheme="majorBidi" w:cstheme="majorBidi"/>
          <w:i/>
          <w:iCs/>
          <w:sz w:val="24"/>
          <w:szCs w:val="24"/>
          <w:lang w:val="en-US"/>
        </w:rPr>
        <w:t>Ṭušpa</w:t>
      </w:r>
      <w:r w:rsidR="005621EB" w:rsidRPr="00B63412">
        <w:rPr>
          <w:rFonts w:asciiTheme="majorBidi" w:hAnsiTheme="majorBidi" w:cstheme="majorBidi"/>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sz w:val="24"/>
          <w:szCs w:val="24"/>
          <w:lang w:val="en-US"/>
        </w:rPr>
        <w:fldChar w:fldCharType="end"/>
      </w:r>
      <w:r w:rsidRPr="00B63412">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Mound allowed a better understanding and a re-evaluation of the settlement chronology in this area (Konyar, Genç, Avcı, &amp; Tan, 2017: 127-142; Konyar, Genç, Konyar, Tan, &amp; Avcı, 2018: 143-153; Konyar, Genç, Avcı, &amp; Tan, 2019: 169-183; Genç, Konyar, &amp; Tan, 2021: 194-209). The notion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occupation in the </w:t>
      </w:r>
      <w:r w:rsidRPr="00EA6C6A">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Citadel and the city of </w:t>
      </w:r>
      <w:r w:rsidRPr="00EA6C6A">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which lasted more than 200 years being represented by a single building phase was quite challenging. The Urartian houses that were built with mudbrick walls on stone foundations could not have endured so long. The earlier building phase identified by the authors underneath the Urartian building complex provides a chronological framework with contextual evidence coming from </w:t>
      </w:r>
      <w:r w:rsidRPr="00B63412">
        <w:rPr>
          <w:rFonts w:asciiTheme="majorBidi" w:hAnsiTheme="majorBidi" w:cstheme="majorBidi"/>
          <w:i/>
          <w:iCs/>
          <w:sz w:val="24"/>
          <w:szCs w:val="24"/>
          <w:lang w:val="en-US"/>
        </w:rPr>
        <w:t xml:space="preserve">in situ </w:t>
      </w:r>
      <w:r w:rsidRPr="00B63412">
        <w:rPr>
          <w:rFonts w:asciiTheme="majorBidi" w:hAnsiTheme="majorBidi" w:cstheme="majorBidi"/>
          <w:sz w:val="24"/>
          <w:szCs w:val="24"/>
          <w:lang w:val="en-US"/>
        </w:rPr>
        <w:t>finds.</w:t>
      </w:r>
    </w:p>
    <w:p w14:paraId="59AB0622" w14:textId="0D73A87D"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An evaluation of the data yielded from earlier and renewed excavations put forth a discussion on the extent of the lower city of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towards the north of the citadel and the identification of the buildings and structures unearthed in this area. The buildings excavated and unearthed </w:t>
      </w:r>
      <w:r w:rsidR="00127DA6" w:rsidRPr="00B63412">
        <w:rPr>
          <w:rFonts w:asciiTheme="majorBidi" w:hAnsiTheme="majorBidi" w:cstheme="majorBidi"/>
          <w:lang w:val="en-US"/>
        </w:rPr>
        <w:t>entirely,</w:t>
      </w:r>
      <w:r w:rsidRPr="00B63412">
        <w:rPr>
          <w:rFonts w:asciiTheme="majorBidi" w:hAnsiTheme="majorBidi" w:cstheme="majorBidi"/>
          <w:lang w:val="en-US"/>
        </w:rPr>
        <w:t xml:space="preserve"> especially during the new period of excavations in the mound since 2010 exhibit administrative characteristics. Among these,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building complex measuring 20 x 20.50 meters, with outer walls of 1.30 cm thickness, and a main hall consisting of four columns and additional 10 rooms (Konyar, Genç, Konyar, Ta</w:t>
      </w:r>
      <w:r w:rsidR="00246B1A">
        <w:rPr>
          <w:rFonts w:asciiTheme="majorBidi" w:hAnsiTheme="majorBidi" w:cstheme="majorBidi"/>
          <w:lang w:val="en-US"/>
        </w:rPr>
        <w:t>n</w:t>
      </w:r>
      <w:r w:rsidRPr="00B63412">
        <w:rPr>
          <w:rFonts w:asciiTheme="majorBidi" w:hAnsiTheme="majorBidi" w:cstheme="majorBidi"/>
          <w:lang w:val="en-US"/>
        </w:rPr>
        <w:t xml:space="preserve"> &amp; Avcı, 2018: 145-148; Konyar, Genç, Avcı, &amp; Tan, 2019: 175-177, Fig. 2, 12; Genç &amp; Konyar, 2023: 142-148) confirms that this area was confined to administrative buildings rather than being a public settlement. Various finds, such as the bulla, the cuneiform inscribed pottery fragments, bronze materials, a tablet (Işık, 2014: 176-179), (Fig.</w:t>
      </w:r>
      <w:r w:rsidR="00246B1A">
        <w:rPr>
          <w:rFonts w:asciiTheme="majorBidi" w:hAnsiTheme="majorBidi" w:cstheme="majorBidi"/>
          <w:lang w:val="en-US"/>
        </w:rPr>
        <w:t xml:space="preserve"> 15), seals (Konyar, Genç, Avcı</w:t>
      </w:r>
      <w:r w:rsidRPr="00B63412">
        <w:rPr>
          <w:rFonts w:asciiTheme="majorBidi" w:hAnsiTheme="majorBidi" w:cstheme="majorBidi"/>
          <w:lang w:val="en-US"/>
        </w:rPr>
        <w:t xml:space="preserve"> &amp; Tan, 2017: 131-137, Fig. 9) and good quality pottery sherds further strengthen the administrative and unique state of the building. It is therefore understood that the lower settlement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housed units and complexes that were related to the citadel as a part of the kingdom’s administrative system.</w:t>
      </w:r>
    </w:p>
    <w:p w14:paraId="1117322D" w14:textId="77777777"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13289E2" wp14:editId="68C02B8D">
            <wp:extent cx="5733415" cy="3820795"/>
            <wp:effectExtent l="0" t="0" r="1270" b="8255"/>
            <wp:docPr id="1591432363" name="Resim 1" descr="kireç taşı, mineral, taş yontma aleti,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32363" name="Resim 1" descr="kireç taşı, mineral, taş yontma aleti, kaya içeren bir resim&#10;&#10;Açıklama otomatik olarak oluşturuldu"/>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33415" cy="3820795"/>
                    </a:xfrm>
                    <a:prstGeom prst="rect">
                      <a:avLst/>
                    </a:prstGeom>
                    <a:noFill/>
                    <a:ln>
                      <a:noFill/>
                    </a:ln>
                  </pic:spPr>
                </pic:pic>
              </a:graphicData>
            </a:graphic>
          </wp:inline>
        </w:drawing>
      </w:r>
    </w:p>
    <w:p w14:paraId="41ECAA6F" w14:textId="2F72C712"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Fig. 15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Tablet, found in the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00045232" w:rsidRPr="00B63412">
        <w:rPr>
          <w:rFonts w:asciiTheme="majorBidi" w:hAnsiTheme="majorBidi" w:cstheme="majorBidi"/>
          <w:lang w:val="en-US"/>
        </w:rPr>
        <w:t>/</w:t>
      </w:r>
      <w:r w:rsidR="00045232" w:rsidRPr="00B63412">
        <w:rPr>
          <w:lang w:val="en-US"/>
        </w:rPr>
        <w:t xml:space="preserve"> </w:t>
      </w:r>
      <w:r w:rsidR="0066296E" w:rsidRPr="00B63412">
        <w:rPr>
          <w:rFonts w:asciiTheme="majorBidi" w:hAnsiTheme="majorBidi" w:cstheme="majorBidi"/>
          <w:lang w:val="en-US"/>
        </w:rPr>
        <w:t>Van Fortress</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66296E" w:rsidRPr="00B63412">
        <w:rPr>
          <w:rFonts w:asciiTheme="majorBidi" w:hAnsiTheme="majorBidi" w:cstheme="majorBidi"/>
          <w:lang w:val="en-US"/>
        </w:rPr>
        <w:t xml:space="preserve"> Mound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Van Fortress Mound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w:t>
      </w:r>
    </w:p>
    <w:p w14:paraId="2F53461B" w14:textId="77777777" w:rsidR="00FF0A5F" w:rsidRPr="00B63412" w:rsidRDefault="00FF0A5F" w:rsidP="00FF0A5F">
      <w:pPr>
        <w:rPr>
          <w:rFonts w:asciiTheme="majorBidi" w:hAnsiTheme="majorBidi" w:cstheme="majorBidi"/>
          <w:lang w:val="en-US"/>
        </w:rPr>
      </w:pPr>
    </w:p>
    <w:p w14:paraId="28B55539" w14:textId="77777777" w:rsidR="00FF0A5F" w:rsidRPr="00916DC9" w:rsidRDefault="00FF0A5F" w:rsidP="00916DC9">
      <w:pPr>
        <w:pStyle w:val="Heading2"/>
        <w:rPr>
          <w:rFonts w:asciiTheme="majorBidi" w:hAnsiTheme="majorBidi"/>
          <w:b/>
          <w:bCs/>
          <w:color w:val="auto"/>
          <w:sz w:val="28"/>
          <w:szCs w:val="28"/>
          <w:lang w:val="en-US"/>
        </w:rPr>
      </w:pPr>
      <w:bookmarkStart w:id="52" w:name="_Toc164771010"/>
      <w:r w:rsidRPr="00916DC9">
        <w:rPr>
          <w:rFonts w:asciiTheme="majorBidi" w:hAnsiTheme="majorBidi"/>
          <w:b/>
          <w:bCs/>
          <w:color w:val="auto"/>
          <w:sz w:val="28"/>
          <w:szCs w:val="28"/>
          <w:lang w:val="en-US"/>
        </w:rPr>
        <w:t>2.9. Conclusion</w:t>
      </w:r>
      <w:bookmarkEnd w:id="52"/>
    </w:p>
    <w:p w14:paraId="4F933643" w14:textId="5D87352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Van or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identified with the capital </w:t>
      </w:r>
      <w:r w:rsidRPr="00EA6C6A">
        <w:rPr>
          <w:rFonts w:asciiTheme="majorBidi" w:hAnsiTheme="majorBidi" w:cstheme="majorBidi"/>
          <w:i/>
          <w:iCs/>
          <w:lang w:val="en-US"/>
        </w:rPr>
        <w:t>Ṭušpa</w:t>
      </w:r>
      <w:r w:rsidRPr="00B63412">
        <w:rPr>
          <w:rFonts w:asciiTheme="majorBidi" w:hAnsiTheme="majorBidi" w:cstheme="majorBidi"/>
          <w:lang w:val="en-US"/>
        </w:rPr>
        <w:t xml:space="preserve">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went through several transformations, starting first before the establishment of the kingdom, and later simultaneous with changes in the ideological structure of the Urartian state. This settlement termed as </w:t>
      </w:r>
      <w:r w:rsidRPr="00573E2E">
        <w:rPr>
          <w:rFonts w:asciiTheme="majorBidi" w:hAnsiTheme="majorBidi" w:cstheme="majorBidi"/>
          <w:i/>
          <w:iCs/>
          <w:lang w:val="en-US"/>
        </w:rPr>
        <w:t>Ṭuruspâ</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573E2E">
        <w:rPr>
          <w:rFonts w:asciiTheme="majorBidi" w:hAnsiTheme="majorBidi" w:cstheme="majorBidi"/>
          <w:i/>
          <w:iCs/>
          <w:lang w:val="en-US"/>
        </w:rPr>
        <w:instrText>Ṭuruspâ</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by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w:t>
      </w:r>
      <w:r w:rsidRPr="00B63412">
        <w:rPr>
          <w:rStyle w:val="Emphasis"/>
          <w:rFonts w:asciiTheme="majorBidi" w:hAnsiTheme="majorBidi" w:cstheme="majorBidi"/>
          <w:shd w:val="clear" w:color="auto" w:fill="FFFFFF"/>
          <w:lang w:val="en-US"/>
        </w:rPr>
        <w:t>Shalmaneser</w:t>
      </w:r>
      <w:r w:rsidRPr="00B63412">
        <w:rPr>
          <w:rFonts w:asciiTheme="majorBidi" w:hAnsiTheme="majorBidi" w:cstheme="majorBidi"/>
          <w:lang w:val="en-US"/>
        </w:rPr>
        <w:t xml:space="preserve"> III</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Style w:val="Emphasis"/>
          <w:rFonts w:asciiTheme="majorBidi" w:hAnsiTheme="majorBidi" w:cstheme="majorBidi"/>
          <w:shd w:val="clear" w:color="auto" w:fill="FFFFFF"/>
          <w:lang w:val="en-US"/>
        </w:rPr>
        <w:instrText>Shalmaneser</w:instrText>
      </w:r>
      <w:r w:rsidR="00045232" w:rsidRPr="00B63412">
        <w:rPr>
          <w:rFonts w:asciiTheme="majorBidi" w:hAnsiTheme="majorBidi" w:cstheme="majorBidi"/>
          <w:lang w:val="en-US"/>
        </w:rPr>
        <w:instrText xml:space="preserve"> III</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began to be known as </w:t>
      </w:r>
      <w:r w:rsidRPr="00EA6C6A">
        <w:rPr>
          <w:rFonts w:asciiTheme="majorBidi" w:hAnsiTheme="majorBidi" w:cstheme="majorBidi"/>
          <w:i/>
          <w:iCs/>
          <w:lang w:val="en-US"/>
        </w:rPr>
        <w:lastRenderedPageBreak/>
        <w:t>Ṭušpa</w:t>
      </w:r>
      <w:r w:rsidRPr="00B63412">
        <w:rPr>
          <w:rFonts w:asciiTheme="majorBidi" w:hAnsiTheme="majorBidi" w:cstheme="majorBidi"/>
          <w:i/>
          <w:iCs/>
          <w:lang w:val="en-US"/>
        </w:rPr>
        <w:t xml:space="preserve"> </w:t>
      </w:r>
      <w:r w:rsidRPr="00B63412">
        <w:rPr>
          <w:rFonts w:asciiTheme="majorBidi" w:hAnsiTheme="majorBidi" w:cstheme="majorBidi"/>
          <w:lang w:val="en-US"/>
        </w:rPr>
        <w:t>with the establishment of the Urartian state and housed the most prominent administrative and religious structures until the collapse of the Urartian Kingdom.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was the first king to reside in this acropolis, which is confirmed by the </w:t>
      </w:r>
      <w:r w:rsidR="00045232" w:rsidRPr="00B63412">
        <w:rPr>
          <w:rFonts w:asciiTheme="majorBidi" w:hAnsiTheme="majorBidi" w:cstheme="majorBidi"/>
          <w:lang w:val="en-US"/>
        </w:rPr>
        <w:t>Sardurburç</w:t>
      </w:r>
      <w:r w:rsidR="00B73DD7" w:rsidRPr="00B63412">
        <w:rPr>
          <w:rFonts w:asciiTheme="majorBid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Sardurburç</w:instrText>
      </w:r>
      <w:r w:rsidR="00B73DD7" w:rsidRPr="00B63412">
        <w:rPr>
          <w:lang w:val="en-US"/>
        </w:rPr>
        <w:instrText xml:space="preserve">" </w:instrText>
      </w:r>
      <w:r w:rsidR="00B73DD7" w:rsidRPr="00B63412">
        <w:rPr>
          <w:rFonts w:asciiTheme="majorBidi" w:hAnsiTheme="majorBidi" w:cstheme="majorBidi"/>
          <w:lang w:val="en-US"/>
        </w:rPr>
        <w:fldChar w:fldCharType="end"/>
      </w:r>
      <w:r w:rsidR="00045232" w:rsidRPr="00B63412">
        <w:rPr>
          <w:rFonts w:asciiTheme="majorBidi" w:hAnsiTheme="majorBidi" w:cstheme="majorBidi"/>
          <w:lang w:val="en-US"/>
        </w:rPr>
        <w:t xml:space="preserve"> </w:t>
      </w:r>
      <w:r w:rsidRPr="00B63412">
        <w:rPr>
          <w:rFonts w:asciiTheme="majorBidi" w:hAnsiTheme="majorBidi" w:cstheme="majorBidi"/>
          <w:lang w:val="en-US"/>
        </w:rPr>
        <w:t>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The construction activities in the capital that started with Sarduri I had been continued by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their successors. It is noteworthy that </w:t>
      </w:r>
      <w:r w:rsidRPr="00B63412">
        <w:rPr>
          <w:rFonts w:asciiTheme="majorBidi" w:hAnsiTheme="majorBidi" w:cstheme="majorBidi"/>
          <w:i/>
          <w:iCs/>
          <w:lang w:val="en-US"/>
        </w:rPr>
        <w:t>Išpuini</w:t>
      </w:r>
      <w:r w:rsidRPr="00B63412">
        <w:rPr>
          <w:rFonts w:asciiTheme="majorBidi" w:hAnsiTheme="majorBidi" w:cstheme="majorBidi"/>
          <w:lang w:val="en-US"/>
        </w:rPr>
        <w:t xml:space="preserve"> was the first Urartian king to mention the name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starting from the center of the city of </w:t>
      </w:r>
      <w:r w:rsidRPr="00EA6C6A">
        <w:rPr>
          <w:rFonts w:asciiTheme="majorBidi" w:hAnsiTheme="majorBidi" w:cstheme="majorBidi"/>
          <w:i/>
          <w:iCs/>
          <w:lang w:val="en-US"/>
        </w:rPr>
        <w:t>Ṭušpa</w:t>
      </w:r>
      <w:r w:rsidRPr="00B63412">
        <w:rPr>
          <w:rFonts w:asciiTheme="majorBidi" w:hAnsiTheme="majorBidi" w:cstheme="majorBidi"/>
          <w:lang w:val="en-US"/>
        </w:rPr>
        <w:t>, he had made several royal investments in northern, southern and eastern areas. The kingdom’s growth is well illustrated in the construction of Aznavurtepe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vertAlign w:val="superscript"/>
          <w:lang w:val="en-US"/>
        </w:rPr>
        <w:footnoteReference w:id="27"/>
      </w:r>
      <w:r w:rsidRPr="00B63412">
        <w:rPr>
          <w:rFonts w:asciiTheme="majorBidi" w:hAnsiTheme="majorBidi" w:cstheme="majorBidi"/>
          <w:lang w:val="en-US"/>
        </w:rPr>
        <w:t xml:space="preserve"> to the north of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and Kalecik</w:t>
      </w:r>
      <w:r w:rsidR="00E356F6" w:rsidRPr="00B63412">
        <w:rPr>
          <w:rFonts w:asciiTheme="majorBidi"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Kalecik</w:instrText>
      </w:r>
      <w:r w:rsidR="00E356F6" w:rsidRPr="00B63412">
        <w:rPr>
          <w:lang w:val="en-US"/>
        </w:rPr>
        <w:instrText xml:space="preserve">"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xml:space="preserve"> (Aralesk)</w:t>
      </w:r>
      <w:r w:rsidRPr="00B63412">
        <w:rPr>
          <w:rFonts w:asciiTheme="majorBidi" w:hAnsiTheme="majorBidi" w:cstheme="majorBidi"/>
          <w:vertAlign w:val="superscript"/>
          <w:lang w:val="en-US"/>
        </w:rPr>
        <w:footnoteReference w:id="28"/>
      </w:r>
      <w:r w:rsidRPr="00B63412">
        <w:rPr>
          <w:rFonts w:asciiTheme="majorBidi" w:hAnsiTheme="majorBidi" w:cstheme="majorBidi"/>
          <w:lang w:val="en-US"/>
        </w:rPr>
        <w:t>, Zıvıstan</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Zıvıstan</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vertAlign w:val="superscript"/>
          <w:lang w:val="en-US"/>
        </w:rPr>
        <w:footnoteReference w:id="29"/>
      </w:r>
      <w:r w:rsidRPr="00B63412">
        <w:rPr>
          <w:rFonts w:asciiTheme="majorBidi" w:hAnsiTheme="majorBidi" w:cstheme="majorBidi"/>
          <w:lang w:val="en-US"/>
        </w:rPr>
        <w:t>, and Lower Anzaf</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vertAlign w:val="superscript"/>
          <w:lang w:val="en-US"/>
        </w:rPr>
        <w:footnoteReference w:id="30"/>
      </w:r>
      <w:r w:rsidRPr="00B63412">
        <w:rPr>
          <w:rFonts w:asciiTheme="majorBidi" w:hAnsiTheme="majorBidi" w:cstheme="majorBidi"/>
          <w:lang w:val="en-US"/>
        </w:rPr>
        <w:t xml:space="preserve"> Fortresses during the reign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These fortresses should have also served as garrisons to protect the capital </w:t>
      </w:r>
      <w:r w:rsidRPr="00EA6C6A">
        <w:rPr>
          <w:rFonts w:asciiTheme="majorBidi" w:hAnsiTheme="majorBidi" w:cstheme="majorBidi"/>
          <w:i/>
          <w:iCs/>
          <w:lang w:val="en-US"/>
        </w:rPr>
        <w:t>Ṭušpa</w:t>
      </w:r>
      <w:r w:rsidRPr="00B63412">
        <w:rPr>
          <w:rFonts w:asciiTheme="majorBidi" w:hAnsiTheme="majorBidi" w:cstheme="majorBidi"/>
          <w:lang w:val="en-US"/>
        </w:rPr>
        <w:t xml:space="preserve"> against the Assyrian threat</w:t>
      </w:r>
      <w:r w:rsidRPr="00B63412">
        <w:rPr>
          <w:rFonts w:asciiTheme="majorBidi" w:hAnsiTheme="majorBidi" w:cstheme="majorBidi"/>
          <w:vertAlign w:val="superscript"/>
          <w:lang w:val="en-US"/>
        </w:rPr>
        <w:footnoteReference w:id="31"/>
      </w:r>
      <w:r w:rsidRPr="00B63412">
        <w:rPr>
          <w:rFonts w:asciiTheme="majorBidi" w:hAnsiTheme="majorBidi" w:cstheme="majorBidi"/>
          <w:lang w:val="en-US"/>
        </w:rPr>
        <w:t>.</w:t>
      </w:r>
    </w:p>
    <w:p w14:paraId="5D9577EA" w14:textId="4B1CD1D1"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column base found in the modern-day Yalı neighborhood to the north of the </w:t>
      </w:r>
      <w:r w:rsidR="0066296E" w:rsidRPr="00B63412">
        <w:rPr>
          <w:rFonts w:asciiTheme="majorBidi" w:hAnsiTheme="majorBidi" w:cstheme="majorBidi"/>
          <w:lang w:val="en-US"/>
        </w:rPr>
        <w:t>Van Fortress</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66296E" w:rsidRPr="00B63412">
        <w:rPr>
          <w:rFonts w:asciiTheme="majorBidi" w:hAnsiTheme="majorBidi" w:cstheme="majorBidi"/>
          <w:lang w:val="en-US"/>
        </w:rPr>
        <w:t xml:space="preserve"> Mound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Van Fortress Mound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provides evidence for other construction activities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apart from these fortresses and the citadel in the Van Plain</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Van Plain</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An evaluation of the location of this base, as well as other findings from the same area, puts forth the question if this royal structure outside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as well as with the city, was surrounded by a fortification wall. Why </w:t>
      </w:r>
      <w:r w:rsidRPr="00B63412">
        <w:rPr>
          <w:rFonts w:asciiTheme="majorBidi" w:hAnsiTheme="majorBidi" w:cstheme="majorBidi"/>
          <w:i/>
          <w:iCs/>
          <w:lang w:val="en-US"/>
        </w:rPr>
        <w:t>Išpuini</w:t>
      </w:r>
      <w:r w:rsidRPr="00B63412">
        <w:rPr>
          <w:rFonts w:asciiTheme="majorBidi" w:hAnsiTheme="majorBidi" w:cstheme="majorBidi"/>
          <w:lang w:val="en-US"/>
        </w:rPr>
        <w:t xml:space="preserve"> preferred to build a royal structure outside the citadel, unlike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/Madırburç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 the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that was built by his father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is also a matter of debate. Was the construction of such administrative structures outside the citadel, in the plain level, unique for the capital? Continuing research in this area would especially provide a new perspective to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studies and its settlement patterning. Similarly, the building remains unearthed in an </w:t>
      </w:r>
      <w:r w:rsidR="004E59A2" w:rsidRPr="00B63412">
        <w:rPr>
          <w:rFonts w:asciiTheme="majorBidi" w:hAnsiTheme="majorBidi" w:cstheme="majorBidi"/>
          <w:lang w:val="en-US"/>
        </w:rPr>
        <w:t>area of</w:t>
      </w:r>
      <w:r w:rsidRPr="00B63412">
        <w:rPr>
          <w:rFonts w:asciiTheme="majorBidi" w:hAnsiTheme="majorBidi" w:cstheme="majorBidi"/>
          <w:lang w:val="en-US"/>
        </w:rPr>
        <w:t xml:space="preserve"> about 1 km to the northeast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and the findings from these contexts confirm the presence of royal and administrative units outside the citadel. Current data indicate that no </w:t>
      </w:r>
      <w:r w:rsidRPr="00B63412">
        <w:rPr>
          <w:rFonts w:asciiTheme="majorBidi" w:hAnsiTheme="majorBidi" w:cstheme="majorBidi"/>
          <w:lang w:val="en-US"/>
        </w:rPr>
        <w:lastRenderedPageBreak/>
        <w:t>major Urartian royal structure was built in the area between the Van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Urartian Necropol and </w:t>
      </w:r>
      <w:r w:rsidRPr="00EA6C6A">
        <w:rPr>
          <w:rFonts w:asciiTheme="majorBidi" w:hAnsiTheme="majorBidi" w:cstheme="majorBidi"/>
          <w:i/>
          <w:iCs/>
          <w:lang w:val="en-US"/>
        </w:rPr>
        <w:t>Ṭušpa</w:t>
      </w:r>
      <w:r w:rsidRPr="00B63412">
        <w:rPr>
          <w:rFonts w:asciiTheme="majorBidi" w:hAnsiTheme="majorBidi" w:cstheme="majorBidi"/>
          <w:lang w:val="en-US"/>
        </w:rPr>
        <w:t xml:space="preserve"> Citadel. The aforementioned building, thus, constitutes an important indicator of the location and extent of the city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As we mentioned above, the data obtained show that the </w:t>
      </w:r>
      <w:r w:rsidR="0079591B" w:rsidRPr="00EA6C6A">
        <w:rPr>
          <w:rFonts w:asciiTheme="majorBidi" w:hAnsiTheme="majorBidi" w:cstheme="majorBidi"/>
          <w:i/>
          <w:iCs/>
          <w:lang w:val="en-US"/>
        </w:rPr>
        <w:t>Ṭušpa</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79591B" w:rsidRPr="00EA6C6A">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was a symbol of ancestral power for the Urartian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with official, monumental, cult buildings and tombs, rather than a place of daily administration and living. When we look at the king's titles, we can say that it was also a symbol of the power, royal legitimacy and independence of the Urartian </w:t>
      </w:r>
      <w:r w:rsidR="00127DA6" w:rsidRPr="00B63412">
        <w:rPr>
          <w:rFonts w:asciiTheme="majorBidi" w:hAnsiTheme="majorBidi" w:cstheme="majorBidi"/>
          <w:lang w:val="en-US"/>
        </w:rPr>
        <w:t>kings.</w:t>
      </w:r>
    </w:p>
    <w:p w14:paraId="4A26221A" w14:textId="4BD999D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After the reign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kingdom went through a transformation in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which can be tracked through the inscriptions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that give information about the construction of various structures such as the 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Cs/>
          <w:lang w:val="en-US"/>
        </w:rPr>
        <w:t>stable for sacrificial</w:t>
      </w:r>
      <w:r w:rsidRPr="00B63412">
        <w:rPr>
          <w:rFonts w:asciiTheme="majorBidi" w:hAnsiTheme="majorBidi" w:cstheme="majorBidi"/>
          <w:lang w:val="en-US"/>
        </w:rPr>
        <w:t xml:space="preserve"> animals, the taramanili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iCs/>
          <w:lang w:val="en-US"/>
        </w:rPr>
        <w:t xml:space="preserve"> = fountain, and</w:t>
      </w:r>
      <w:r w:rsidRPr="00B63412">
        <w:rPr>
          <w:rFonts w:asciiTheme="majorBidi" w:hAnsiTheme="majorBidi" w:cstheme="majorBidi"/>
          <w:i/>
          <w:lang w:val="en-US"/>
        </w:rPr>
        <w:t xml:space="preserve"> </w:t>
      </w:r>
      <w:r w:rsidRPr="00B63412">
        <w:rPr>
          <w:rFonts w:asciiTheme="majorBidi" w:hAnsiTheme="majorBidi" w:cstheme="majorBidi"/>
          <w:lang w:val="en-US"/>
        </w:rPr>
        <w:t>ʾ</w:t>
      </w:r>
      <w:r w:rsidRPr="00AE00EE">
        <w:rPr>
          <w:rFonts w:asciiTheme="majorBidi" w:hAnsiTheme="majorBidi" w:cstheme="majorBidi"/>
          <w:i/>
          <w:lang w:val="en-US"/>
        </w:rPr>
        <w:t>ari</w:t>
      </w:r>
      <w:r w:rsidRPr="00B63412">
        <w:rPr>
          <w:rFonts w:asciiTheme="majorBidi" w:hAnsiTheme="majorBidi" w:cstheme="majorBidi"/>
          <w:iCs/>
          <w:lang w:val="en-US"/>
        </w:rPr>
        <w:t xml:space="preserve"> = silo. Minua, whose power influenced the entire geography ruled by the kingdom during this period, built important citadels such as the Upper Anzaf</w:t>
      </w:r>
      <w:r w:rsidR="00801444" w:rsidRPr="00B63412">
        <w:rPr>
          <w:rFonts w:asciiTheme="majorBidi" w:hAnsiTheme="majorBidi" w:cstheme="majorBidi"/>
          <w:iCs/>
          <w:lang w:val="en-US"/>
        </w:rPr>
        <w:fldChar w:fldCharType="begin"/>
      </w:r>
      <w:r w:rsidR="00801444" w:rsidRPr="00B63412">
        <w:rPr>
          <w:lang w:val="en-US"/>
        </w:rPr>
        <w:instrText xml:space="preserve"> XE "</w:instrText>
      </w:r>
      <w:r w:rsidR="00801444" w:rsidRPr="00B63412">
        <w:rPr>
          <w:rFonts w:asciiTheme="majorBidi" w:hAnsiTheme="majorBidi" w:cstheme="majorBidi"/>
          <w:iCs/>
          <w:lang w:val="en-US"/>
        </w:rPr>
        <w:instrText>Upper Anzaf</w:instrText>
      </w:r>
      <w:r w:rsidR="00801444" w:rsidRPr="00B63412">
        <w:rPr>
          <w:lang w:val="en-US"/>
        </w:rPr>
        <w:instrText xml:space="preserve">" </w:instrText>
      </w:r>
      <w:r w:rsidR="00801444"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on the routes reaching </w:t>
      </w:r>
      <w:r w:rsidRPr="00EA6C6A">
        <w:rPr>
          <w:rFonts w:asciiTheme="majorBidi" w:hAnsiTheme="majorBidi" w:cstheme="majorBidi"/>
          <w:i/>
          <w:iCs/>
          <w:lang w:val="en-US"/>
        </w:rPr>
        <w:t>Ṭušpa</w:t>
      </w:r>
      <w:r w:rsidRPr="00B63412">
        <w:rPr>
          <w:rFonts w:asciiTheme="majorBidi" w:hAnsiTheme="majorBidi" w:cstheme="majorBidi"/>
          <w:lang w:val="en-US"/>
        </w:rPr>
        <w:t xml:space="preserve">. It is clear that Minua was the main actor of major construction activities in </w:t>
      </w:r>
      <w:r w:rsidRPr="00EA6C6A">
        <w:rPr>
          <w:rFonts w:asciiTheme="majorBidi" w:hAnsiTheme="majorBidi" w:cstheme="majorBidi"/>
          <w:i/>
          <w:iCs/>
          <w:lang w:val="en-US"/>
        </w:rPr>
        <w:t>Ṭušpa</w:t>
      </w:r>
      <w:r w:rsidRPr="00B63412">
        <w:rPr>
          <w:rFonts w:asciiTheme="majorBidi" w:hAnsiTheme="majorBidi" w:cstheme="majorBidi"/>
          <w:lang w:val="en-US"/>
        </w:rPr>
        <w:t>, such as the rock-cut tombs and the temple in the citadel, and that the main transformation in the capital took place during his reign. The growth and transformation in settlement strategies of the kingdom during the period of Minua are illustrated in the large-scale planning of cities and citadels, construction of irrigation canals for new settlements, as well as the construction of stelae in various regions as a means of propagation, and the emphasis on the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cult in the construction of temples and architectural complexes. This grand construction program was endured by his successors; the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w:t>
      </w:r>
      <w:r w:rsidR="007D19BD">
        <w:rPr>
          <w:rFonts w:asciiTheme="majorBidi" w:hAnsiTheme="majorBidi" w:cstheme="majorBidi"/>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lang w:val="en-US"/>
        </w:rPr>
        <w:fldChar w:fldCharType="end"/>
      </w:r>
      <w:r w:rsidR="00D451C9" w:rsidRPr="00B63412">
        <w:rPr>
          <w:rFonts w:asciiTheme="majorBidi" w:hAnsiTheme="majorBidi" w:cstheme="majorBidi"/>
          <w:lang w:val="en-US"/>
        </w:rPr>
        <w:t xml:space="preserve"> Tomb</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his chronicles inscribed on the façade of this monument, as well as the Analıkız</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Area incorporating the chronicles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which served as the archival memory of the kingdom could be evaluated within the context of this continuation. Apart from these monuments in the citadel, written records provide further insights into the relationships of the kings with </w:t>
      </w:r>
      <w:r w:rsidRPr="00EA6C6A">
        <w:rPr>
          <w:rFonts w:asciiTheme="majorBidi" w:hAnsiTheme="majorBidi" w:cstheme="majorBidi"/>
          <w:i/>
          <w:iCs/>
          <w:lang w:val="en-US"/>
        </w:rPr>
        <w:t>Ṭušpa</w:t>
      </w:r>
      <w:r w:rsidRPr="00B63412">
        <w:rPr>
          <w:rFonts w:asciiTheme="majorBidi" w:hAnsiTheme="majorBidi" w:cstheme="majorBidi"/>
          <w:lang w:val="en-US"/>
        </w:rPr>
        <w:t>.</w:t>
      </w:r>
    </w:p>
    <w:p w14:paraId="33F70DF9" w14:textId="72D7279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A holistic evaluation of the </w:t>
      </w:r>
      <w:r w:rsidR="008E74CD">
        <w:rPr>
          <w:rFonts w:asciiTheme="majorBidi" w:hAnsiTheme="majorBidi" w:cstheme="majorBidi"/>
          <w:lang w:val="en-US"/>
        </w:rPr>
        <w:t>Ṭušpa Rock</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8E74CD">
        <w:rPr>
          <w:rFonts w:asciiTheme="majorBidi" w:hAnsiTheme="majorBidi" w:cstheme="majorBidi"/>
          <w:lang w:val="en-US"/>
        </w:rPr>
        <w:instrText>Ṭušpa Rock</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which served as the acropolis of capital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lower settlement extending towards its south and north allows some plausible interpretations. The lower settlement to the north and south of the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xml:space="preserve"> exhibits some different characteristics. In particular, the administrative buildings excavated in the </w:t>
      </w:r>
      <w:r w:rsidR="0066296E" w:rsidRPr="00B63412">
        <w:rPr>
          <w:rFonts w:asciiTheme="majorBidi" w:hAnsiTheme="majorBidi" w:cstheme="majorBidi"/>
          <w:lang w:val="en-US"/>
        </w:rPr>
        <w:t>Van Fortress</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66296E" w:rsidRPr="00B63412">
        <w:rPr>
          <w:rFonts w:asciiTheme="majorBidi" w:hAnsiTheme="majorBidi" w:cstheme="majorBidi"/>
          <w:lang w:val="en-US"/>
        </w:rPr>
        <w:t xml:space="preserve"> Mound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Van Fortress Mound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0066296E" w:rsidRPr="00B63412">
        <w:rPr>
          <w:rFonts w:asciiTheme="majorBidi" w:hAnsiTheme="majorBidi" w:cstheme="majorBidi"/>
          <w:lang w:val="en-US"/>
        </w:rPr>
        <w:t xml:space="preserve">  </w:t>
      </w:r>
      <w:r w:rsidRPr="00B63412">
        <w:rPr>
          <w:rFonts w:asciiTheme="majorBidi" w:hAnsiTheme="majorBidi" w:cstheme="majorBidi"/>
          <w:lang w:val="en-US"/>
        </w:rPr>
        <w:t xml:space="preserve">, the area where the column base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was unearthed, and the possibly royal structures in this area indicate that the north of the citadel was designated for architectural features and complexes in a royal and administrative function. The base of </w:t>
      </w:r>
      <w:r w:rsidRPr="00B63412">
        <w:rPr>
          <w:rFonts w:asciiTheme="majorBidi" w:hAnsiTheme="majorBidi" w:cstheme="majorBidi"/>
          <w:i/>
          <w:iCs/>
          <w:lang w:val="en-US"/>
        </w:rPr>
        <w:t xml:space="preserve">Išpuini </w:t>
      </w:r>
      <w:r w:rsidRPr="00B63412">
        <w:rPr>
          <w:rFonts w:asciiTheme="majorBidi" w:hAnsiTheme="majorBidi" w:cstheme="majorBidi"/>
          <w:lang w:val="en-US"/>
        </w:rPr>
        <w:t xml:space="preserve">also suggests that the northern part of the </w:t>
      </w:r>
      <w:r w:rsidRPr="00EA6C6A">
        <w:rPr>
          <w:rFonts w:asciiTheme="majorBidi" w:hAnsiTheme="majorBidi" w:cstheme="majorBidi"/>
          <w:i/>
          <w:iCs/>
          <w:lang w:val="en-US"/>
        </w:rPr>
        <w:t>Ṭušpa</w:t>
      </w:r>
      <w:r w:rsidRPr="00B63412">
        <w:rPr>
          <w:rFonts w:asciiTheme="majorBidi" w:hAnsiTheme="majorBidi" w:cstheme="majorBidi"/>
          <w:i/>
          <w:iCs/>
          <w:lang w:val="en-US"/>
        </w:rPr>
        <w:t xml:space="preserve"> </w:t>
      </w:r>
      <w:r w:rsidRPr="00B63412">
        <w:rPr>
          <w:rFonts w:asciiTheme="majorBidi" w:hAnsiTheme="majorBidi" w:cstheme="majorBidi"/>
          <w:lang w:val="en-US"/>
        </w:rPr>
        <w:t>settlement extended towards the Kelepost</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Kelepost</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necropolis and that the Engüsner creek formed a natural border between the necropolis and the city.</w:t>
      </w:r>
    </w:p>
    <w:p w14:paraId="5B64F75D" w14:textId="77777777" w:rsidR="00DF039C" w:rsidRDefault="00FF0A5F" w:rsidP="00FF0A5F">
      <w:pPr>
        <w:spacing w:before="100" w:beforeAutospacing="1" w:after="100" w:afterAutospacing="1" w:line="276" w:lineRule="auto"/>
        <w:jc w:val="both"/>
        <w:rPr>
          <w:rFonts w:asciiTheme="majorBidi" w:hAnsiTheme="majorBidi" w:cstheme="majorBidi"/>
          <w:lang w:val="en-US"/>
        </w:rPr>
        <w:sectPr w:rsidR="00DF039C" w:rsidSect="007F3733">
          <w:pgSz w:w="11909" w:h="16834"/>
          <w:pgMar w:top="1440" w:right="1440" w:bottom="1440" w:left="1440" w:header="720" w:footer="720" w:gutter="0"/>
          <w:cols w:space="708"/>
        </w:sectPr>
      </w:pP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as a city paying tribute to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state before the establishment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had undergone fundamental transformations in administrative, bureaucratic, religious, and structural realms after the declaration of the kingdom. As the kingdom and its ideology gained power and evolved, the city began to expand towards the plain level, bringing together the parts of the settlement of </w:t>
      </w:r>
      <w:r w:rsidRPr="00EA6C6A">
        <w:rPr>
          <w:rFonts w:asciiTheme="majorBidi" w:hAnsiTheme="majorBidi" w:cstheme="majorBidi"/>
          <w:i/>
          <w:iCs/>
          <w:lang w:val="en-US"/>
        </w:rPr>
        <w:t>Ṭušpa</w:t>
      </w:r>
      <w:r w:rsidRPr="00B63412">
        <w:rPr>
          <w:rFonts w:asciiTheme="majorBidi" w:hAnsiTheme="majorBidi" w:cstheme="majorBidi"/>
          <w:lang w:val="en-US"/>
        </w:rPr>
        <w:t xml:space="preserve">—the citadel and the lower settlement—into cohesion. The preference of </w:t>
      </w:r>
      <w:r w:rsidRPr="00EA6C6A">
        <w:rPr>
          <w:rFonts w:asciiTheme="majorBidi" w:hAnsiTheme="majorBidi" w:cstheme="majorBidi"/>
          <w:i/>
          <w:iCs/>
          <w:lang w:val="en-US"/>
        </w:rPr>
        <w:t>Ṭušpa</w:t>
      </w:r>
      <w:r w:rsidRPr="00B63412">
        <w:rPr>
          <w:rFonts w:asciiTheme="majorBidi" w:hAnsiTheme="majorBidi" w:cstheme="majorBidi"/>
          <w:lang w:val="en-US"/>
        </w:rPr>
        <w:t xml:space="preserve"> as the capital, which was a local center before the Urartian Kingdom, was closely related to the settlement history of this area, its participation in regional networks, as well as its topographical location. The continuous history of settlement in </w:t>
      </w:r>
      <w:r w:rsidRPr="00EA6C6A">
        <w:rPr>
          <w:rFonts w:asciiTheme="majorBidi" w:hAnsiTheme="majorBidi" w:cstheme="majorBidi"/>
          <w:i/>
          <w:iCs/>
          <w:lang w:val="en-US"/>
        </w:rPr>
        <w:t>Ṭušpa</w:t>
      </w:r>
      <w:r w:rsidRPr="00B63412">
        <w:rPr>
          <w:rFonts w:asciiTheme="majorBidi" w:hAnsiTheme="majorBidi" w:cstheme="majorBidi"/>
          <w:lang w:val="en-US"/>
        </w:rPr>
        <w:t xml:space="preserve">, </w:t>
      </w:r>
      <w:r w:rsidRPr="00B63412">
        <w:rPr>
          <w:rFonts w:asciiTheme="majorBidi" w:hAnsiTheme="majorBidi" w:cstheme="majorBidi"/>
          <w:lang w:val="en-US"/>
        </w:rPr>
        <w:lastRenderedPageBreak/>
        <w:t>from a local center to the never-changing capital of the kingdom that evolved with the needs and transformations of the state can be still vividly tracked in this area.</w:t>
      </w:r>
    </w:p>
    <w:p w14:paraId="27DFCAB9" w14:textId="6A74EB59" w:rsidR="00FF0A5F" w:rsidRPr="00B63412" w:rsidRDefault="00FF0A5F" w:rsidP="00FF0A5F">
      <w:pPr>
        <w:spacing w:before="100" w:beforeAutospacing="1" w:after="100" w:afterAutospacing="1" w:line="276" w:lineRule="auto"/>
        <w:jc w:val="both"/>
        <w:rPr>
          <w:rFonts w:asciiTheme="majorBidi" w:hAnsiTheme="majorBidi" w:cstheme="majorBidi"/>
          <w:lang w:val="en-US"/>
        </w:rPr>
      </w:pPr>
    </w:p>
    <w:p w14:paraId="65BDE474" w14:textId="7F9FB8C2" w:rsidR="00FF0A5F" w:rsidRPr="007968FF" w:rsidRDefault="00FF0A5F" w:rsidP="001174E6">
      <w:pPr>
        <w:pStyle w:val="Heading1"/>
        <w:rPr>
          <w:rFonts w:eastAsia="Times New Roman"/>
          <w:b/>
          <w:bCs/>
        </w:rPr>
      </w:pPr>
      <w:bookmarkStart w:id="55" w:name="_Toc132072512"/>
      <w:bookmarkStart w:id="56" w:name="_Toc164771011"/>
      <w:r w:rsidRPr="007968FF">
        <w:rPr>
          <w:rFonts w:eastAsia="Times New Roman"/>
          <w:b/>
          <w:bCs/>
        </w:rPr>
        <w:t xml:space="preserve">CHAPTER </w:t>
      </w:r>
      <w:bookmarkEnd w:id="55"/>
      <w:r w:rsidR="007968FF">
        <w:rPr>
          <w:rFonts w:eastAsia="Times New Roman"/>
          <w:b/>
          <w:bCs/>
        </w:rPr>
        <w:t>III</w:t>
      </w:r>
      <w:bookmarkEnd w:id="56"/>
    </w:p>
    <w:p w14:paraId="40F23286" w14:textId="1B0CEC9F" w:rsidR="00FF0A5F" w:rsidRPr="007968FF" w:rsidRDefault="00FF0A5F" w:rsidP="00FF0A5F">
      <w:pPr>
        <w:pStyle w:val="Title"/>
        <w:spacing w:line="240" w:lineRule="auto"/>
        <w:jc w:val="center"/>
        <w:outlineLvl w:val="0"/>
        <w:rPr>
          <w:rFonts w:asciiTheme="majorBidi" w:eastAsia="Times New Roman" w:hAnsiTheme="majorBidi" w:cstheme="majorBidi"/>
          <w:b/>
          <w:bCs/>
          <w:sz w:val="32"/>
          <w:szCs w:val="32"/>
          <w:lang w:val="en-US"/>
        </w:rPr>
      </w:pPr>
      <w:bookmarkStart w:id="57" w:name="_Toc132072513"/>
      <w:bookmarkStart w:id="58" w:name="_Toc164771012"/>
      <w:r w:rsidRPr="007968FF">
        <w:rPr>
          <w:rFonts w:asciiTheme="majorBidi" w:eastAsia="Times New Roman" w:hAnsiTheme="majorBidi" w:cstheme="majorBidi"/>
          <w:b/>
          <w:bCs/>
          <w:sz w:val="32"/>
          <w:szCs w:val="32"/>
          <w:lang w:val="en-US"/>
        </w:rPr>
        <w:t>3-Historical Topography of Van Fortress</w:t>
      </w:r>
      <w:bookmarkEnd w:id="57"/>
      <w:bookmarkEnd w:id="58"/>
      <w:r w:rsidR="005F421B" w:rsidRPr="007968FF">
        <w:rPr>
          <w:rFonts w:asciiTheme="majorBidi" w:eastAsia="Times New Roman" w:hAnsiTheme="majorBidi" w:cstheme="majorBidi"/>
          <w:b/>
          <w:bCs/>
          <w:sz w:val="32"/>
          <w:szCs w:val="32"/>
          <w:lang w:val="en-US"/>
        </w:rPr>
        <w:fldChar w:fldCharType="begin"/>
      </w:r>
      <w:r w:rsidR="005F421B" w:rsidRPr="007968FF">
        <w:rPr>
          <w:b/>
          <w:bCs/>
          <w:sz w:val="32"/>
          <w:szCs w:val="32"/>
          <w:lang w:val="en-US"/>
        </w:rPr>
        <w:instrText xml:space="preserve"> XE "</w:instrText>
      </w:r>
      <w:r w:rsidR="005F421B" w:rsidRPr="007968FF">
        <w:rPr>
          <w:rFonts w:asciiTheme="majorBidi" w:hAnsiTheme="majorBidi" w:cstheme="majorBidi"/>
          <w:b/>
          <w:bCs/>
          <w:sz w:val="32"/>
          <w:szCs w:val="32"/>
          <w:lang w:val="en-US"/>
        </w:rPr>
        <w:instrText>Van Fortress</w:instrText>
      </w:r>
      <w:r w:rsidR="005F421B" w:rsidRPr="007968FF">
        <w:rPr>
          <w:b/>
          <w:bCs/>
          <w:sz w:val="32"/>
          <w:szCs w:val="32"/>
          <w:lang w:val="en-US"/>
        </w:rPr>
        <w:instrText xml:space="preserve">" </w:instrText>
      </w:r>
      <w:r w:rsidR="005F421B" w:rsidRPr="007968FF">
        <w:rPr>
          <w:rFonts w:asciiTheme="majorBidi" w:eastAsia="Times New Roman" w:hAnsiTheme="majorBidi" w:cstheme="majorBidi"/>
          <w:b/>
          <w:bCs/>
          <w:sz w:val="32"/>
          <w:szCs w:val="32"/>
          <w:lang w:val="en-US"/>
        </w:rPr>
        <w:fldChar w:fldCharType="end"/>
      </w:r>
    </w:p>
    <w:p w14:paraId="2689063D" w14:textId="77777777" w:rsidR="00FF0A5F" w:rsidRPr="00916DC9" w:rsidRDefault="00FF0A5F" w:rsidP="00916DC9">
      <w:pPr>
        <w:jc w:val="right"/>
        <w:rPr>
          <w:rFonts w:asciiTheme="majorBidi" w:eastAsia="Times New Roman" w:hAnsiTheme="majorBidi" w:cstheme="majorBidi"/>
          <w:b/>
          <w:bCs/>
          <w:lang w:val="en-US"/>
        </w:rPr>
      </w:pPr>
      <w:r w:rsidRPr="00916DC9">
        <w:rPr>
          <w:rFonts w:asciiTheme="majorBidi" w:eastAsia="Times New Roman" w:hAnsiTheme="majorBidi" w:cstheme="majorBidi"/>
          <w:b/>
          <w:bCs/>
          <w:lang w:val="en-US"/>
        </w:rPr>
        <w:t>Erkan Konyar</w:t>
      </w:r>
    </w:p>
    <w:p w14:paraId="71C1178B" w14:textId="77777777" w:rsidR="00FF0A5F" w:rsidRPr="00B63412" w:rsidRDefault="00FF0A5F" w:rsidP="00FF0A5F">
      <w:pPr>
        <w:jc w:val="both"/>
        <w:rPr>
          <w:rFonts w:asciiTheme="majorBidi" w:eastAsia="Times New Roman" w:hAnsiTheme="majorBidi" w:cstheme="majorBidi"/>
          <w:lang w:val="en-US"/>
        </w:rPr>
      </w:pPr>
    </w:p>
    <w:p w14:paraId="17B110FB"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Abstract: </w:t>
      </w:r>
    </w:p>
    <w:p w14:paraId="7EE52CCB" w14:textId="6E75700B"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lang w:val="en-US"/>
        </w:rPr>
        <w:t xml:space="preserve">In situ inscriptions in the </w:t>
      </w:r>
      <w:r w:rsidRPr="00EA6C6A">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have been dated to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and Sarduri II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The timeline of which areas of the citadel were used at which time remains a matter of conjecture at present.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the structure attributed to Sarduri I at the western end of the rock, appears to be the earliest royal investment, However, written evidence of construction in the easternmost part of the Rock dates back to the </w:t>
      </w:r>
      <w:r w:rsidRPr="00B63412">
        <w:rPr>
          <w:rFonts w:asciiTheme="majorBidi" w:hAnsiTheme="majorBidi" w:cstheme="majorBidi"/>
          <w:i/>
          <w:iCs/>
          <w:lang w:val="en-US"/>
        </w:rPr>
        <w:t>Išpuini</w:t>
      </w:r>
      <w:r w:rsidRPr="00B63412">
        <w:rPr>
          <w:rFonts w:asciiTheme="majorBidi" w:hAnsiTheme="majorBidi" w:cstheme="majorBidi"/>
          <w:lang w:val="en-US"/>
        </w:rPr>
        <w:t xml:space="preserve"> Period. So, it is a bit difficult to suggest periodic usage areas of the Rock. On the other hand, we can say that the most active use of Rocky took place during the </w:t>
      </w:r>
      <w:r w:rsidR="007402FE" w:rsidRPr="00B63412">
        <w:rPr>
          <w:rFonts w:asciiTheme="majorBidi" w:hAnsiTheme="majorBidi" w:cstheme="majorBidi"/>
          <w:lang w:val="en-US"/>
        </w:rPr>
        <w:t>Minua Period</w:t>
      </w:r>
      <w:r w:rsidR="00A947F3" w:rsidRPr="00B63412">
        <w:rPr>
          <w:rFonts w:asciiTheme="majorBidi"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hAnsiTheme="majorBidi" w:cstheme="majorBidi"/>
          <w:lang w:val="en-US"/>
        </w:rPr>
        <w:fldChar w:fldCharType="end"/>
      </w:r>
      <w:r w:rsidRPr="00B63412">
        <w:rPr>
          <w:rFonts w:asciiTheme="majorBidi" w:hAnsiTheme="majorBidi" w:cstheme="majorBidi"/>
          <w:lang w:val="en-US"/>
        </w:rPr>
        <w:t xml:space="preserve">.  In particular, we can see that the construction on the northern slopes that </w:t>
      </w:r>
      <w:r w:rsidR="005C7780" w:rsidRPr="00B63412">
        <w:rPr>
          <w:rFonts w:asciiTheme="majorBidi" w:hAnsiTheme="majorBidi" w:cstheme="majorBidi"/>
          <w:lang w:val="en-US"/>
        </w:rPr>
        <w:t>w</w:t>
      </w:r>
      <w:r w:rsidR="005C7780">
        <w:rPr>
          <w:rFonts w:asciiTheme="majorBidi" w:hAnsiTheme="majorBidi" w:cstheme="majorBidi"/>
          <w:lang w:val="en-US"/>
        </w:rPr>
        <w:t>ere</w:t>
      </w:r>
      <w:r w:rsidR="005C7780" w:rsidRPr="00B63412">
        <w:rPr>
          <w:rFonts w:asciiTheme="majorBidi" w:hAnsiTheme="majorBidi" w:cstheme="majorBidi"/>
          <w:lang w:val="en-US"/>
        </w:rPr>
        <w:t xml:space="preserve"> carried</w:t>
      </w:r>
      <w:r w:rsidRPr="00B63412">
        <w:rPr>
          <w:rFonts w:asciiTheme="majorBidi" w:hAnsiTheme="majorBidi" w:cstheme="majorBidi"/>
          <w:lang w:val="en-US"/>
        </w:rPr>
        <w:t xml:space="preserve"> out under Minua (as well as other major royal projects). The construction technique of the walls surrounding the section called </w:t>
      </w:r>
      <w:r w:rsidR="000A2020">
        <w:rPr>
          <w:rFonts w:asciiTheme="majorBidi" w:hAnsiTheme="majorBidi" w:cstheme="majorBidi"/>
          <w:lang w:val="en-US"/>
        </w:rPr>
        <w:t>İç Kale</w:t>
      </w:r>
      <w:r w:rsidR="00837243" w:rsidRPr="00B63412">
        <w:rPr>
          <w:rFonts w:asciiTheme="majorBid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hAnsiTheme="majorBidi" w:cstheme="majorBidi"/>
          <w:lang w:val="en-US"/>
        </w:rPr>
        <w:fldChar w:fldCharType="end"/>
      </w:r>
      <w:r w:rsidRPr="00B63412">
        <w:rPr>
          <w:rFonts w:asciiTheme="majorBidi" w:hAnsiTheme="majorBidi" w:cstheme="majorBidi"/>
          <w:lang w:val="en-US"/>
        </w:rPr>
        <w:t>/Inner Citadel</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wall remains of the Old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within the citadel show the same period features and reflect the masonry of the </w:t>
      </w:r>
      <w:r w:rsidR="007402FE" w:rsidRPr="00B63412">
        <w:rPr>
          <w:rFonts w:asciiTheme="majorBidi" w:hAnsiTheme="majorBidi" w:cstheme="majorBidi"/>
          <w:lang w:val="en-US"/>
        </w:rPr>
        <w:t>Minua Period</w:t>
      </w:r>
      <w:r w:rsidRPr="00B63412">
        <w:rPr>
          <w:rFonts w:asciiTheme="majorBidi" w:hAnsiTheme="majorBidi" w:cstheme="majorBidi"/>
          <w:lang w:val="en-US"/>
        </w:rPr>
        <w:t xml:space="preserve">.  When we examine the chronology of the buildings from the inscriptions, it appears that the construction of the monumental structures came to an end at of the Sarduri II, however data obtained from the lower settlement of the capital </w:t>
      </w:r>
      <w:r w:rsidRPr="00EA6C6A">
        <w:rPr>
          <w:rFonts w:asciiTheme="majorBidi" w:hAnsiTheme="majorBidi" w:cstheme="majorBidi"/>
          <w:i/>
          <w:iCs/>
          <w:lang w:val="en-US"/>
        </w:rPr>
        <w:t>Ṭušpa</w:t>
      </w:r>
      <w:r w:rsidRPr="00B63412">
        <w:rPr>
          <w:rFonts w:asciiTheme="majorBidi" w:hAnsiTheme="majorBidi" w:cstheme="majorBidi"/>
          <w:lang w:val="en-US"/>
        </w:rPr>
        <w:t xml:space="preserve"> show that the settlement was inhabited and active until the eventual collapse of the kingdom.</w:t>
      </w:r>
    </w:p>
    <w:p w14:paraId="38F4701E" w14:textId="2A584604" w:rsidR="00FF0A5F" w:rsidRPr="00B63412" w:rsidRDefault="004E0A5A"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
          <w:noProof/>
          <w:lang w:eastAsia="tr-TR"/>
        </w:rPr>
        <w:drawing>
          <wp:anchor distT="0" distB="0" distL="114300" distR="114300" simplePos="0" relativeHeight="251662336" behindDoc="0" locked="0" layoutInCell="1" hidden="0" allowOverlap="1" wp14:anchorId="0F8C3739" wp14:editId="107A6968">
            <wp:simplePos x="0" y="0"/>
            <wp:positionH relativeFrom="margin">
              <wp:posOffset>-15875</wp:posOffset>
            </wp:positionH>
            <wp:positionV relativeFrom="margin">
              <wp:posOffset>4113530</wp:posOffset>
            </wp:positionV>
            <wp:extent cx="5756910" cy="2812415"/>
            <wp:effectExtent l="0" t="0" r="0" b="6985"/>
            <wp:wrapSquare wrapText="bothSides" distT="0" distB="0" distL="114300" distR="114300"/>
            <wp:docPr id="16" name="image3.jpg" descr="su, açık hava, dağ, göl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jpg" descr="su, açık hava, dağ, göl içeren bir resim&#10;&#10;Açıklama otomatik olarak oluşturuldu"/>
                    <pic:cNvPicPr preferRelativeResize="0"/>
                  </pic:nvPicPr>
                  <pic:blipFill>
                    <a:blip r:embed="rId49" cstate="email">
                      <a:extLst>
                        <a:ext uri="{28A0092B-C50C-407E-A947-70E740481C1C}">
                          <a14:useLocalDpi xmlns:a14="http://schemas.microsoft.com/office/drawing/2010/main"/>
                        </a:ext>
                      </a:extLst>
                    </a:blip>
                    <a:srcRect/>
                    <a:stretch>
                      <a:fillRect/>
                    </a:stretch>
                  </pic:blipFill>
                  <pic:spPr>
                    <a:xfrm>
                      <a:off x="0" y="0"/>
                      <a:ext cx="5756910" cy="2812415"/>
                    </a:xfrm>
                    <a:prstGeom prst="rect">
                      <a:avLst/>
                    </a:prstGeom>
                    <a:ln/>
                  </pic:spPr>
                </pic:pic>
              </a:graphicData>
            </a:graphic>
          </wp:anchor>
        </w:drawing>
      </w:r>
      <w:r w:rsidR="00246B1A">
        <w:rPr>
          <w:rFonts w:asciiTheme="majorBidi" w:eastAsia="Times New Roman" w:hAnsiTheme="majorBidi" w:cstheme="majorBidi"/>
          <w:iCs/>
          <w:lang w:val="en-US"/>
        </w:rPr>
        <w:t>Fig. 1</w:t>
      </w:r>
      <w:r w:rsidR="00FF0A5F" w:rsidRPr="00B63412">
        <w:rPr>
          <w:rFonts w:asciiTheme="majorBidi" w:eastAsia="Times New Roman" w:hAnsiTheme="majorBidi" w:cstheme="majorBidi"/>
          <w:iCs/>
          <w:lang w:val="en-US"/>
        </w:rPr>
        <w:t xml:space="preserve"> The capital city of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
          <w:lang w:val="en-US"/>
        </w:rPr>
        <w:t>/</w:t>
      </w:r>
      <w:r w:rsidR="008E74CD">
        <w:rPr>
          <w:rFonts w:asciiTheme="majorBidi" w:eastAsia="Times New Roman" w:hAnsiTheme="majorBidi" w:cstheme="majorBidi"/>
          <w:iCs/>
          <w:lang w:val="en-US"/>
        </w:rPr>
        <w:t>Ṭušpa Rock</w:t>
      </w:r>
      <w:r w:rsidR="00CE69CA" w:rsidRPr="00B63412">
        <w:rPr>
          <w:rFonts w:asciiTheme="majorBidi" w:eastAsia="Times New Roman" w:hAnsiTheme="majorBidi" w:cstheme="majorBidi"/>
          <w:iCs/>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has a very steep topography from the south. For this reason, there is no structuring in this area, except for the walls/platforms and rock tombs.</w:t>
      </w:r>
    </w:p>
    <w:p w14:paraId="147DF8DB" w14:textId="22F40DE0" w:rsidR="00FF0A5F" w:rsidRPr="00B63412" w:rsidRDefault="00FF0A5F" w:rsidP="00FF0A5F">
      <w:pPr>
        <w:jc w:val="both"/>
        <w:rPr>
          <w:rFonts w:asciiTheme="majorBidi" w:eastAsia="Times New Roman" w:hAnsiTheme="majorBidi" w:cstheme="majorBidi"/>
          <w:i/>
          <w:lang w:val="en-US"/>
        </w:rPr>
      </w:pPr>
    </w:p>
    <w:p w14:paraId="3FC0A7C0" w14:textId="1A3CD45A" w:rsidR="00FF0A5F" w:rsidRPr="00B63412" w:rsidRDefault="00FF0A5F" w:rsidP="00FF0A5F">
      <w:pPr>
        <w:jc w:val="both"/>
        <w:rPr>
          <w:rFonts w:asciiTheme="majorBidi" w:eastAsia="Times New Roman" w:hAnsiTheme="majorBidi" w:cstheme="majorBidi"/>
          <w:lang w:val="en-US"/>
        </w:rPr>
      </w:pPr>
    </w:p>
    <w:p w14:paraId="5CF04172" w14:textId="77777777" w:rsidR="00FF0A5F" w:rsidRPr="00916DC9" w:rsidRDefault="00FF0A5F" w:rsidP="00FF0A5F">
      <w:pPr>
        <w:pStyle w:val="Heading2"/>
        <w:jc w:val="both"/>
        <w:rPr>
          <w:rFonts w:asciiTheme="majorBidi" w:eastAsia="Times New Roman" w:hAnsiTheme="majorBidi"/>
          <w:b/>
          <w:bCs/>
          <w:color w:val="auto"/>
          <w:sz w:val="28"/>
          <w:szCs w:val="28"/>
          <w:lang w:val="en-US"/>
        </w:rPr>
      </w:pPr>
      <w:bookmarkStart w:id="59" w:name="_Toc164771013"/>
      <w:r w:rsidRPr="00916DC9">
        <w:rPr>
          <w:rFonts w:asciiTheme="majorBidi" w:eastAsia="Times New Roman" w:hAnsiTheme="majorBidi"/>
          <w:b/>
          <w:bCs/>
          <w:color w:val="auto"/>
          <w:sz w:val="28"/>
          <w:szCs w:val="28"/>
          <w:lang w:val="en-US"/>
        </w:rPr>
        <w:t>3.1. Introduction</w:t>
      </w:r>
      <w:bookmarkEnd w:id="59"/>
    </w:p>
    <w:p w14:paraId="080BA44F" w14:textId="5F4E69CF"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which rises from the middle of a plain on the eastern shore of Lake Van</w:t>
      </w:r>
      <w:r w:rsidR="007042EF" w:rsidRPr="00B63412">
        <w:rPr>
          <w:rFonts w:asciiTheme="majorBidi" w:eastAsia="Times New Roman"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has a majesty visible even from afar. This limestone rock on which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was built spans approximately 1350 m along the east-west axis; in some sections, it can be as wide as 200 m and can rise to 100 m. The rock hosts a series of relatively low terraces on its north side and ends in a cliff on its south (Fig. 1-3).</w:t>
      </w:r>
    </w:p>
    <w:p w14:paraId="1323547E" w14:textId="77777777" w:rsidR="00916DC9" w:rsidRPr="00B63412" w:rsidRDefault="00916DC9" w:rsidP="00FF0A5F">
      <w:pPr>
        <w:jc w:val="both"/>
        <w:rPr>
          <w:rFonts w:asciiTheme="majorBidi" w:eastAsia="Times New Roman" w:hAnsiTheme="majorBidi" w:cstheme="majorBidi"/>
          <w:lang w:val="en-US"/>
        </w:rPr>
      </w:pPr>
    </w:p>
    <w:p w14:paraId="41AB21C6" w14:textId="08EFF22A" w:rsidR="00FF0A5F" w:rsidRDefault="00FF0A5F" w:rsidP="00FF0A5F">
      <w:pPr>
        <w:jc w:val="both"/>
        <w:rPr>
          <w:rFonts w:asciiTheme="majorBidi" w:eastAsia="Times New Roman" w:hAnsiTheme="majorBidi" w:cstheme="majorBidi"/>
          <w:lang w:val="en-US"/>
        </w:rPr>
      </w:pPr>
      <w:r w:rsidRPr="00B63412">
        <w:rPr>
          <w:rFonts w:asciiTheme="majorBidi" w:hAnsiTheme="majorBidi" w:cstheme="majorBidi"/>
          <w:lang w:val="en-US"/>
        </w:rPr>
        <w:t xml:space="preserve">Although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(citadel) can be divided into three distinct sections based on its natural topographic structure (Fig. 2-4), this chapter based on Figure 4,5 categorises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 xml:space="preserve">eriod structures into six in line with the location and characteristics of the man-made structures built on it. Hence, </w:t>
      </w:r>
      <w:r w:rsidRPr="00B63412">
        <w:rPr>
          <w:rFonts w:asciiTheme="majorBidi" w:hAnsiTheme="majorBidi" w:cstheme="majorBidi"/>
          <w:lang w:val="en-US"/>
        </w:rPr>
        <w:t xml:space="preserve">frequent references will be made to this topographical plan presented in Figure 4. However, it should be pointed out that </w:t>
      </w:r>
      <w:r w:rsidRPr="00B63412">
        <w:rPr>
          <w:rFonts w:asciiTheme="majorBidi" w:eastAsia="Times New Roman" w:hAnsiTheme="majorBidi" w:cstheme="majorBidi"/>
          <w:lang w:val="en-US"/>
        </w:rPr>
        <w:t>it is not always easy to evaluate the aptness of this qualitative distinction in a chronological context.</w:t>
      </w:r>
    </w:p>
    <w:p w14:paraId="70E0F637" w14:textId="77777777" w:rsidR="00916DC9" w:rsidRPr="00B63412" w:rsidRDefault="00916DC9" w:rsidP="00FF0A5F">
      <w:pPr>
        <w:jc w:val="both"/>
        <w:rPr>
          <w:rFonts w:asciiTheme="majorBidi" w:hAnsiTheme="majorBidi" w:cstheme="majorBidi"/>
          <w:lang w:val="en-US"/>
        </w:rPr>
      </w:pPr>
    </w:p>
    <w:p w14:paraId="5D3B6FCF" w14:textId="62895BFE"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We can divide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(citadel) into three distinct sections based on its natural topographic structure, and the location and characteristics of the man-made structures built on it. That said, it is difficult to evaluate the aptness of this qualitative distinction in a chronological context.</w:t>
      </w:r>
    </w:p>
    <w:p w14:paraId="594CE819" w14:textId="77777777" w:rsidR="00916DC9" w:rsidRPr="00B63412" w:rsidRDefault="00916DC9" w:rsidP="00FF0A5F">
      <w:pPr>
        <w:jc w:val="both"/>
        <w:rPr>
          <w:rFonts w:asciiTheme="majorBidi" w:eastAsia="Times New Roman" w:hAnsiTheme="majorBidi" w:cstheme="majorBidi"/>
          <w:lang w:val="en-US"/>
        </w:rPr>
      </w:pPr>
    </w:p>
    <w:p w14:paraId="4C3D51F5" w14:textId="4E7335E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partitioned off by ditches to the east and west, sits atop the center of the rock (Fig. 4,5: Area IIIa-d). This designation, </w:t>
      </w:r>
      <w:r w:rsidR="000A2020">
        <w:rPr>
          <w:rFonts w:asciiTheme="majorBidi" w:eastAsia="Times New Roman" w:hAnsiTheme="majorBidi" w:cstheme="majorBidi"/>
          <w:lang w:val="en-US"/>
        </w:rPr>
        <w:t>İç Kale</w:t>
      </w:r>
      <w:r w:rsidRPr="00B63412">
        <w:rPr>
          <w:rFonts w:asciiTheme="majorBidi" w:eastAsia="Times New Roman" w:hAnsiTheme="majorBidi" w:cstheme="majorBidi"/>
          <w:lang w:val="en-US"/>
        </w:rPr>
        <w:t>, is derived from both its superior location and the fact that it is surrounded by a separate wall. It is believed that the Old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Temple, and the first building groups associated with them would have been built in this area during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 xml:space="preserve">eriod, however, the thick late-period filling and partially excavated areas make it difficult to determine the qualities of these Urartian structures. It appears that the space between the two </w:t>
      </w:r>
      <w:r w:rsidRPr="00B63412">
        <w:rPr>
          <w:rFonts w:asciiTheme="majorBidi" w:eastAsia="Times New Roman" w:hAnsiTheme="majorBidi" w:cstheme="majorBidi"/>
          <w:iCs/>
          <w:lang w:val="en-US"/>
        </w:rPr>
        <w:t>ditch</w:t>
      </w:r>
      <w:r w:rsidRPr="00B63412">
        <w:rPr>
          <w:rFonts w:asciiTheme="majorBidi" w:eastAsia="Times New Roman" w:hAnsiTheme="majorBidi" w:cstheme="majorBidi"/>
          <w:lang w:val="en-US"/>
        </w:rPr>
        <w:t>es was used in the early and developmental period of the kingdom and that the citadel gradually expanded into them over time. In the area (Fig. 4:</w:t>
      </w:r>
      <w:r w:rsidR="00246B1A">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Ic, 5, 6) that extends eastward, forming a lower terrace outside the İç</w:t>
      </w:r>
      <w:r w:rsidR="000A2020">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 xml:space="preserve">ale/Inner Citadel walls, no Urartian building remains are encountered. This area, surrounded by </w:t>
      </w:r>
      <w:r w:rsidR="00127DA6" w:rsidRPr="00B63412">
        <w:rPr>
          <w:rFonts w:asciiTheme="majorBidi" w:eastAsia="Times New Roman" w:hAnsiTheme="majorBidi" w:cstheme="majorBidi"/>
          <w:lang w:val="en-US"/>
        </w:rPr>
        <w:t>a</w:t>
      </w:r>
      <w:r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iCs/>
          <w:lang w:val="en-US"/>
        </w:rPr>
        <w:t>ditch</w:t>
      </w:r>
      <w:r w:rsidRPr="00B63412">
        <w:rPr>
          <w:rFonts w:asciiTheme="majorBidi" w:eastAsia="Times New Roman" w:hAnsiTheme="majorBidi" w:cstheme="majorBidi"/>
          <w:lang w:val="en-US"/>
        </w:rPr>
        <w:t xml:space="preserve"> and high walls to the north, is one of the most suitable areas of the citadel for construction. Despite there being important building groups in this area to the north and east of the Citadel, no excavations have been carried out as of yet. The mudbrick building groups found at surface level today have been dated to the late Ottoman</w:t>
      </w:r>
      <w:r w:rsidR="009A71AE" w:rsidRPr="00B63412">
        <w:rPr>
          <w:rFonts w:asciiTheme="majorBidi" w:eastAsia="Times New Roman"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A947F3" w:rsidRPr="00B63412">
        <w:rPr>
          <w:rFonts w:asciiTheme="majorBidi" w:eastAsia="Times New Roman" w:hAnsiTheme="majorBidi" w:cstheme="majorBidi"/>
          <w:lang w:val="en-US"/>
        </w:rPr>
        <w:instrText>Ottoman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w:t>
      </w:r>
    </w:p>
    <w:p w14:paraId="677E0436" w14:textId="12201813"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A lower rocky mass extends east from the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’s East </w:t>
      </w:r>
      <w:r w:rsidRPr="00B63412">
        <w:rPr>
          <w:rFonts w:asciiTheme="majorBidi" w:eastAsia="Times New Roman" w:hAnsiTheme="majorBidi" w:cstheme="majorBidi"/>
          <w:iCs/>
          <w:lang w:val="en-US"/>
        </w:rPr>
        <w:t>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lang w:val="en-US"/>
        </w:rPr>
        <w:t xml:space="preserve"> (Fig. 4: IV-V, 5, ). Evliya Çelebi</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called this area as the ‘</w:t>
      </w:r>
      <w:r w:rsidRPr="00B63412">
        <w:rPr>
          <w:rFonts w:asciiTheme="majorBidi" w:eastAsia="Times New Roman" w:hAnsiTheme="majorBidi" w:cstheme="majorBidi"/>
          <w:iCs/>
          <w:lang w:val="en-US"/>
        </w:rPr>
        <w:t>Kesikkale</w:t>
      </w:r>
      <w:r w:rsidR="00C03D82" w:rsidRPr="00B63412">
        <w:rPr>
          <w:rFonts w:asciiTheme="majorBidi" w:eastAsia="Times New Roman" w:hAnsiTheme="majorBidi" w:cstheme="majorBidi"/>
          <w:iCs/>
          <w:lang w:val="en-US"/>
        </w:rPr>
        <w:fldChar w:fldCharType="begin"/>
      </w:r>
      <w:r w:rsidR="00C03D82" w:rsidRPr="00B63412">
        <w:rPr>
          <w:lang w:val="en-US"/>
        </w:rPr>
        <w:instrText xml:space="preserve"> XE "</w:instrText>
      </w:r>
      <w:r w:rsidR="00C03D82" w:rsidRPr="00B63412">
        <w:rPr>
          <w:rFonts w:asciiTheme="majorBidi" w:eastAsia="Times New Roman" w:hAnsiTheme="majorBidi" w:cstheme="majorBidi"/>
          <w:iCs/>
          <w:lang w:val="en-US"/>
        </w:rPr>
        <w:instrText>Kesikkale</w:instrText>
      </w:r>
      <w:r w:rsidR="00C03D82" w:rsidRPr="00B63412">
        <w:rPr>
          <w:lang w:val="en-US"/>
        </w:rPr>
        <w:instrText xml:space="preserve">" </w:instrText>
      </w:r>
      <w:r w:rsidR="00C03D82"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lang w:val="en-US"/>
        </w:rPr>
        <w:t xml:space="preserve">’. The term ‘cut’ should be describing this </w:t>
      </w:r>
      <w:r w:rsidR="00DD471B">
        <w:rPr>
          <w:rFonts w:asciiTheme="majorBidi" w:eastAsia="Times New Roman" w:hAnsiTheme="majorBidi" w:cstheme="majorBidi"/>
          <w:lang w:val="en-US"/>
        </w:rPr>
        <w:t>East Ditch</w:t>
      </w:r>
      <w:r w:rsidRPr="00B63412">
        <w:rPr>
          <w:rFonts w:asciiTheme="majorBidi" w:eastAsia="Times New Roman" w:hAnsiTheme="majorBidi" w:cstheme="majorBidi"/>
          <w:lang w:val="en-US"/>
        </w:rPr>
        <w:t xml:space="preserve">. Rockwork in the northern area of the </w:t>
      </w:r>
      <w:r w:rsidRPr="00B63412">
        <w:rPr>
          <w:rFonts w:asciiTheme="majorBidi" w:eastAsia="Times New Roman" w:hAnsiTheme="majorBidi" w:cstheme="majorBidi"/>
          <w:iCs/>
          <w:lang w:val="en-US"/>
        </w:rPr>
        <w:t>ditch</w:t>
      </w:r>
      <w:r w:rsidRPr="00B63412">
        <w:rPr>
          <w:rFonts w:asciiTheme="majorBidi" w:eastAsia="Times New Roman" w:hAnsiTheme="majorBidi" w:cstheme="majorBidi"/>
          <w:lang w:val="en-US"/>
        </w:rPr>
        <w:t>, which is approximately 8-15 m wide and 80 m long, is more evident. Here, it extends 8 m wide and, after moving northward for 10-15 m, terminates by turning slightly east.</w:t>
      </w:r>
    </w:p>
    <w:p w14:paraId="68746E25" w14:textId="6A7399CC" w:rsidR="004E0A5A"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The aforementioned low rocky area to the east of the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East </w:t>
      </w:r>
      <w:r w:rsidRPr="00B63412">
        <w:rPr>
          <w:rFonts w:asciiTheme="majorBidi" w:eastAsia="Times New Roman" w:hAnsiTheme="majorBidi" w:cstheme="majorBidi"/>
          <w:iCs/>
          <w:lang w:val="en-US"/>
        </w:rPr>
        <w:t>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lang w:val="en-US"/>
        </w:rPr>
        <w:t xml:space="preserve"> is topographically divided into two parts: north and south. The walls passing through its uppermost part neatly illustrate the distinction between these two sections. The southern part, like other areas of the rock, is quite steep and unsuitable for construction (Fig. 4:</w:t>
      </w:r>
      <w:r w:rsidR="00246B1A">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IV, 5). This section is home to the </w:t>
      </w:r>
      <w:r w:rsidR="00160229">
        <w:rPr>
          <w:rFonts w:asciiTheme="majorBidi" w:eastAsia="Times New Roman" w:hAnsiTheme="majorBidi" w:cstheme="majorBidi"/>
          <w:lang w:val="en-US"/>
        </w:rPr>
        <w:t>Doğu Odaları Tomb</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Cremation Tomb</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northern part extends further, making more flat terraces. The main wall beds in this area are denser and there are structures such as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’s </w:t>
      </w:r>
      <w:r w:rsidRPr="00B63412">
        <w:rPr>
          <w:rFonts w:asciiTheme="majorBidi" w:eastAsia="Times New Roman" w:hAnsiTheme="majorBidi" w:cstheme="majorBidi"/>
          <w:i/>
          <w:lang w:val="en-US"/>
        </w:rPr>
        <w:t>taramanili</w:t>
      </w:r>
      <w:r w:rsidR="00512579" w:rsidRPr="00B63412">
        <w:rPr>
          <w:rFonts w:asciiTheme="majorBidi" w:eastAsia="Times New Roman"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iCs/>
          <w:lang w:val="en-US"/>
        </w:rPr>
        <w:t>,</w:t>
      </w:r>
      <w:r w:rsidRPr="00B63412">
        <w:rPr>
          <w:rFonts w:asciiTheme="majorBidi" w:eastAsia="Times New Roman" w:hAnsiTheme="majorBidi" w:cstheme="majorBidi"/>
          <w:lang w:val="en-US"/>
        </w:rPr>
        <w:t xml:space="preserve"> and Minua’s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eastAsia="Times New Roman" w:hAnsiTheme="majorBidi" w:cstheme="majorBidi"/>
          <w:lang w:val="en-US"/>
        </w:rPr>
        <w:t xml:space="preserve"> (Fig. 4: V, 5).</w:t>
      </w:r>
    </w:p>
    <w:p w14:paraId="6FE004C4" w14:textId="77777777" w:rsidR="004E0A5A" w:rsidRDefault="004E0A5A">
      <w:pPr>
        <w:rPr>
          <w:rFonts w:asciiTheme="majorBidi" w:eastAsia="Times New Roman" w:hAnsiTheme="majorBidi" w:cstheme="majorBidi"/>
          <w:lang w:val="en-US"/>
        </w:rPr>
      </w:pPr>
      <w:r>
        <w:rPr>
          <w:rFonts w:asciiTheme="majorBidi" w:eastAsia="Times New Roman" w:hAnsiTheme="majorBidi" w:cstheme="majorBidi"/>
          <w:lang w:val="en-US"/>
        </w:rPr>
        <w:br w:type="page"/>
      </w:r>
    </w:p>
    <w:p w14:paraId="5097CBD5" w14:textId="77777777" w:rsidR="00FF0A5F" w:rsidRPr="00B63412" w:rsidRDefault="00FF0A5F" w:rsidP="00FF0A5F">
      <w:pPr>
        <w:jc w:val="both"/>
        <w:rPr>
          <w:rFonts w:asciiTheme="majorBidi" w:eastAsia="Times New Roman" w:hAnsiTheme="majorBidi" w:cstheme="majorBidi"/>
          <w:lang w:val="en-US"/>
        </w:rPr>
      </w:pPr>
    </w:p>
    <w:p w14:paraId="55B27C2C" w14:textId="77777777" w:rsidR="00FF0A5F" w:rsidRPr="00B63412" w:rsidRDefault="00FF0A5F" w:rsidP="00FF0A5F">
      <w:pPr>
        <w:jc w:val="both"/>
        <w:rPr>
          <w:rFonts w:asciiTheme="majorBidi" w:eastAsia="Times New Roman" w:hAnsiTheme="majorBidi" w:cstheme="majorBidi"/>
          <w:lang w:val="en-US"/>
        </w:rPr>
      </w:pPr>
    </w:p>
    <w:p w14:paraId="3B52920E"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drawing>
          <wp:inline distT="114300" distB="114300" distL="114300" distR="114300" wp14:anchorId="5BD6F010" wp14:editId="79BCCB2A">
            <wp:extent cx="6100175" cy="2730674"/>
            <wp:effectExtent l="0" t="0" r="0" b="0"/>
            <wp:docPr id="18" name="image9.png" descr="Hava fotoğrafçılığı, dış mekan, kuş bakışı görünüm, su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 name="image9.png" descr="Hava fotoğrafçılığı, dış mekan, kuş bakışı görünüm, su içeren bir resim&#10;&#10;Açıklama otomatik olarak oluşturuldu"/>
                    <pic:cNvPicPr preferRelativeResize="0"/>
                  </pic:nvPicPr>
                  <pic:blipFill>
                    <a:blip r:embed="rId50"/>
                    <a:srcRect/>
                    <a:stretch>
                      <a:fillRect/>
                    </a:stretch>
                  </pic:blipFill>
                  <pic:spPr>
                    <a:xfrm>
                      <a:off x="0" y="0"/>
                      <a:ext cx="6100175" cy="2730674"/>
                    </a:xfrm>
                    <a:prstGeom prst="rect">
                      <a:avLst/>
                    </a:prstGeom>
                    <a:ln/>
                  </pic:spPr>
                </pic:pic>
              </a:graphicData>
            </a:graphic>
          </wp:inline>
        </w:drawing>
      </w:r>
    </w:p>
    <w:p w14:paraId="69B9F667" w14:textId="24FA8820" w:rsidR="00FF0A5F"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2</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Rock from the east. The eastern part extends in the shape of a low ridge. To the north, there is land favourable for construction.</w:t>
      </w:r>
    </w:p>
    <w:p w14:paraId="7C4A1A3A" w14:textId="77777777" w:rsidR="004E0A5A" w:rsidRDefault="004E0A5A" w:rsidP="00FF0A5F">
      <w:pPr>
        <w:jc w:val="both"/>
        <w:rPr>
          <w:rFonts w:asciiTheme="majorBidi" w:eastAsia="Times New Roman" w:hAnsiTheme="majorBidi" w:cstheme="majorBidi"/>
          <w:iCs/>
          <w:lang w:val="en-US"/>
        </w:rPr>
      </w:pPr>
    </w:p>
    <w:p w14:paraId="5A6B73F0" w14:textId="77777777" w:rsidR="004E0A5A" w:rsidRPr="00B63412" w:rsidRDefault="004E0A5A" w:rsidP="00FF0A5F">
      <w:pPr>
        <w:jc w:val="both"/>
        <w:rPr>
          <w:rFonts w:asciiTheme="majorBidi" w:eastAsia="Times New Roman" w:hAnsiTheme="majorBidi" w:cstheme="majorBidi"/>
          <w:iCs/>
          <w:lang w:val="en-US"/>
        </w:rPr>
      </w:pPr>
    </w:p>
    <w:p w14:paraId="1E2ECD06" w14:textId="77777777" w:rsidR="00FF0A5F" w:rsidRPr="00B63412" w:rsidRDefault="00FF0A5F"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drawing>
          <wp:inline distT="114300" distB="114300" distL="114300" distR="114300" wp14:anchorId="11632428" wp14:editId="36C83A2E">
            <wp:extent cx="6225436" cy="2630465"/>
            <wp:effectExtent l="0" t="0" r="0" b="0"/>
            <wp:docPr id="11" name="image20.png" descr="dağ, dış mekan, su, gökyüzü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1" name="image20.png" descr="dağ, dış mekan, su, gökyüzü içeren bir resim&#10;&#10;Açıklama otomatik olarak oluşturuldu"/>
                    <pic:cNvPicPr preferRelativeResize="0"/>
                  </pic:nvPicPr>
                  <pic:blipFill>
                    <a:blip r:embed="rId51"/>
                    <a:srcRect/>
                    <a:stretch>
                      <a:fillRect/>
                    </a:stretch>
                  </pic:blipFill>
                  <pic:spPr>
                    <a:xfrm>
                      <a:off x="0" y="0"/>
                      <a:ext cx="6225436" cy="2630465"/>
                    </a:xfrm>
                    <a:prstGeom prst="rect">
                      <a:avLst/>
                    </a:prstGeom>
                    <a:ln/>
                  </pic:spPr>
                </pic:pic>
              </a:graphicData>
            </a:graphic>
          </wp:inline>
        </w:drawing>
      </w:r>
    </w:p>
    <w:p w14:paraId="047C1F79" w14:textId="77777777" w:rsidR="00FF0A5F" w:rsidRPr="00B63412" w:rsidRDefault="00FF0A5F" w:rsidP="00FF0A5F">
      <w:pPr>
        <w:jc w:val="both"/>
        <w:rPr>
          <w:rFonts w:asciiTheme="majorBidi" w:eastAsia="Times New Roman" w:hAnsiTheme="majorBidi" w:cstheme="majorBidi"/>
          <w:i/>
          <w:lang w:val="en-US"/>
        </w:rPr>
      </w:pPr>
    </w:p>
    <w:p w14:paraId="28D01297" w14:textId="79E4014B"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3</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Rock from the north. The northern part extends down to the plain at a shallow incline when compared to the south except for the areas to the north of the Ottoman</w:t>
      </w:r>
      <w:r w:rsidR="009A71AE" w:rsidRPr="00B63412">
        <w:rPr>
          <w:rFonts w:asciiTheme="majorBidi" w:eastAsia="Times New Roman" w:hAnsiTheme="majorBidi" w:cstheme="majorBidi"/>
          <w:iCs/>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Gate</w:t>
      </w:r>
      <w:r w:rsidR="00364E1B" w:rsidRPr="00B63412">
        <w:rPr>
          <w:rFonts w:asciiTheme="majorBidi" w:eastAsia="Times New Roman" w:hAnsiTheme="majorBidi" w:cstheme="majorBidi"/>
          <w:iCs/>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Ottoman Gate</w:instrText>
      </w:r>
      <w:r w:rsidR="00364E1B" w:rsidRPr="00B63412">
        <w:rPr>
          <w:lang w:val="en-US"/>
        </w:rPr>
        <w:instrText xml:space="preserve">" </w:instrText>
      </w:r>
      <w:r w:rsidR="00364E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It is thought that many Urartian</w:t>
      </w:r>
      <w:r w:rsidR="005F421B" w:rsidRPr="00B63412">
        <w:rPr>
          <w:rFonts w:asciiTheme="majorBidi" w:eastAsia="Times New Roman"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structures rising upwards towards the peak were located in this section.</w:t>
      </w:r>
    </w:p>
    <w:p w14:paraId="5165F615" w14:textId="77777777" w:rsidR="00FF0A5F" w:rsidRPr="00B63412" w:rsidRDefault="00FF0A5F" w:rsidP="00FF0A5F">
      <w:pPr>
        <w:jc w:val="both"/>
        <w:rPr>
          <w:rFonts w:asciiTheme="majorBidi" w:eastAsia="Times New Roman" w:hAnsiTheme="majorBidi" w:cstheme="majorBidi"/>
          <w:i/>
          <w:lang w:val="en-US"/>
        </w:rPr>
      </w:pPr>
    </w:p>
    <w:p w14:paraId="4F9E6B8E" w14:textId="77777777" w:rsidR="00FF0A5F" w:rsidRPr="00B63412" w:rsidRDefault="00FF0A5F"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lastRenderedPageBreak/>
        <w:drawing>
          <wp:inline distT="114300" distB="114300" distL="114300" distR="114300" wp14:anchorId="6E35CF4C" wp14:editId="7869655F">
            <wp:extent cx="3845490" cy="7127310"/>
            <wp:effectExtent l="0" t="0" r="3175" b="0"/>
            <wp:docPr id="34" name="image27.png" descr="harita, Hava fotoğrafçılığı, kuş bakışı görünüm, havadan, ante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4" name="image27.png" descr="harita, Hava fotoğrafçılığı, kuş bakışı görünüm, havadan, anten içeren bir resim&#10;&#10;Açıklama otomatik olarak oluşturuldu"/>
                    <pic:cNvPicPr preferRelativeResize="0"/>
                  </pic:nvPicPr>
                  <pic:blipFill>
                    <a:blip r:embed="rId52"/>
                    <a:srcRect/>
                    <a:stretch>
                      <a:fillRect/>
                    </a:stretch>
                  </pic:blipFill>
                  <pic:spPr>
                    <a:xfrm>
                      <a:off x="0" y="0"/>
                      <a:ext cx="3845609" cy="7127531"/>
                    </a:xfrm>
                    <a:prstGeom prst="rect">
                      <a:avLst/>
                    </a:prstGeom>
                    <a:ln/>
                  </pic:spPr>
                </pic:pic>
              </a:graphicData>
            </a:graphic>
          </wp:inline>
        </w:drawing>
      </w:r>
    </w:p>
    <w:p w14:paraId="0B90FDF5" w14:textId="77777777" w:rsidR="00FF0A5F" w:rsidRPr="00B63412" w:rsidRDefault="00FF0A5F" w:rsidP="00FF0A5F">
      <w:pPr>
        <w:jc w:val="both"/>
        <w:rPr>
          <w:rFonts w:asciiTheme="majorBidi" w:eastAsia="Times New Roman" w:hAnsiTheme="majorBidi" w:cstheme="majorBidi"/>
          <w:i/>
          <w:color w:val="0070C0"/>
          <w:lang w:val="en-US"/>
        </w:rPr>
      </w:pPr>
    </w:p>
    <w:p w14:paraId="546B4B89" w14:textId="2FE4C943"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4</w:t>
      </w:r>
      <w:r w:rsidR="00FF0A5F" w:rsidRPr="00B63412">
        <w:rPr>
          <w:rFonts w:asciiTheme="majorBidi" w:eastAsia="Times New Roman" w:hAnsiTheme="majorBidi" w:cstheme="majorBidi"/>
          <w:iCs/>
          <w:lang w:val="en-US"/>
        </w:rPr>
        <w:t xml:space="preserve"> The distinguishable areas of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Rock within the context of its structures and topographic features.</w:t>
      </w:r>
    </w:p>
    <w:p w14:paraId="333DB511" w14:textId="77777777" w:rsidR="00FF0A5F" w:rsidRPr="00B63412" w:rsidRDefault="00FF0A5F" w:rsidP="00FF0A5F">
      <w:pPr>
        <w:jc w:val="both"/>
        <w:rPr>
          <w:rFonts w:asciiTheme="majorBidi" w:eastAsia="Times New Roman" w:hAnsiTheme="majorBidi" w:cstheme="majorBidi"/>
          <w:i/>
          <w:lang w:val="en-US"/>
        </w:rPr>
      </w:pPr>
    </w:p>
    <w:p w14:paraId="61580F09" w14:textId="025F22DA" w:rsidR="00FF0A5F" w:rsidRPr="00B63412" w:rsidRDefault="00FF0A5F" w:rsidP="00FF0A5F">
      <w:pPr>
        <w:jc w:val="both"/>
        <w:rPr>
          <w:rFonts w:asciiTheme="majorBidi" w:eastAsia="Times New Roman" w:hAnsiTheme="majorBidi" w:cstheme="majorBidi"/>
          <w:i/>
          <w:lang w:val="en-US"/>
        </w:rPr>
      </w:pPr>
    </w:p>
    <w:p w14:paraId="0C591943" w14:textId="77777777" w:rsidR="00847A5D" w:rsidRPr="00B63412" w:rsidRDefault="00847A5D">
      <w:pPr>
        <w:rPr>
          <w:rFonts w:asciiTheme="majorBidi" w:eastAsia="Times New Roman" w:hAnsiTheme="majorBidi" w:cstheme="majorBidi"/>
          <w:iCs/>
          <w:lang w:val="en-US"/>
        </w:rPr>
      </w:pPr>
      <w:r w:rsidRPr="00B63412">
        <w:rPr>
          <w:rFonts w:asciiTheme="majorBidi" w:eastAsia="Times New Roman" w:hAnsiTheme="majorBidi" w:cstheme="majorBidi"/>
          <w:iCs/>
          <w:lang w:val="en-US"/>
        </w:rPr>
        <w:br w:type="page"/>
      </w:r>
    </w:p>
    <w:p w14:paraId="0A45BF83" w14:textId="33BDB634" w:rsidR="00FF0A5F" w:rsidRPr="00B63412" w:rsidRDefault="00847A5D"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
          <w:noProof/>
          <w:lang w:eastAsia="tr-TR"/>
        </w:rPr>
        <w:lastRenderedPageBreak/>
        <w:drawing>
          <wp:anchor distT="0" distB="0" distL="114300" distR="114300" simplePos="0" relativeHeight="251816960" behindDoc="0" locked="0" layoutInCell="1" allowOverlap="1" wp14:anchorId="05C81274" wp14:editId="0A93F239">
            <wp:simplePos x="0" y="0"/>
            <wp:positionH relativeFrom="margin">
              <wp:posOffset>-1050290</wp:posOffset>
            </wp:positionH>
            <wp:positionV relativeFrom="margin">
              <wp:posOffset>1341120</wp:posOffset>
            </wp:positionV>
            <wp:extent cx="6899910" cy="3681095"/>
            <wp:effectExtent l="0" t="3493" r="5398" b="5397"/>
            <wp:wrapTopAndBottom/>
            <wp:docPr id="56876295" name="Resim 1" descr="çizim, taslak, çocukların yaptığı resimler,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6295" name="Resim 1" descr="çizim, taslak, çocukların yaptığı resimler, harita içeren bir resim&#10;&#10;Açıklama otomatik olarak oluşturuldu"/>
                    <pic:cNvPicPr/>
                  </pic:nvPicPr>
                  <pic:blipFill>
                    <a:blip r:embed="rId53" cstate="email">
                      <a:extLst>
                        <a:ext uri="{28A0092B-C50C-407E-A947-70E740481C1C}">
                          <a14:useLocalDpi xmlns:a14="http://schemas.microsoft.com/office/drawing/2010/main"/>
                        </a:ext>
                      </a:extLst>
                    </a:blip>
                    <a:stretch>
                      <a:fillRect/>
                    </a:stretch>
                  </pic:blipFill>
                  <pic:spPr>
                    <a:xfrm rot="16200000">
                      <a:off x="0" y="0"/>
                      <a:ext cx="6899910" cy="3681095"/>
                    </a:xfrm>
                    <a:prstGeom prst="rect">
                      <a:avLst/>
                    </a:prstGeom>
                  </pic:spPr>
                </pic:pic>
              </a:graphicData>
            </a:graphic>
            <wp14:sizeRelH relativeFrom="margin">
              <wp14:pctWidth>0</wp14:pctWidth>
            </wp14:sizeRelH>
            <wp14:sizeRelV relativeFrom="margin">
              <wp14:pctHeight>0</wp14:pctHeight>
            </wp14:sizeRelV>
          </wp:anchor>
        </w:drawing>
      </w:r>
      <w:r w:rsidR="00246B1A">
        <w:rPr>
          <w:rFonts w:asciiTheme="majorBidi" w:eastAsia="Times New Roman" w:hAnsiTheme="majorBidi" w:cstheme="majorBidi"/>
          <w:iCs/>
          <w:lang w:val="en-US"/>
        </w:rPr>
        <w:t xml:space="preserve">Fig. 5 </w:t>
      </w:r>
      <w:r w:rsidR="00FF0A5F" w:rsidRPr="00B63412">
        <w:rPr>
          <w:rFonts w:asciiTheme="majorBidi" w:eastAsia="Times New Roman" w:hAnsiTheme="majorBidi" w:cstheme="majorBidi"/>
          <w:iCs/>
          <w:lang w:val="en-US"/>
        </w:rPr>
        <w:t xml:space="preserve">Topographical plans and sections of the </w:t>
      </w:r>
      <w:r w:rsidR="0079591B" w:rsidRPr="00B63412">
        <w:rPr>
          <w:rFonts w:asciiTheme="majorBidi" w:eastAsia="Times New Roman" w:hAnsiTheme="majorBidi" w:cstheme="majorBidi"/>
          <w:i/>
          <w:lang w:val="en-US"/>
        </w:rPr>
        <w:t>Ṭušpa</w:t>
      </w:r>
      <w:r w:rsidR="005F421B" w:rsidRPr="00B63412">
        <w:rPr>
          <w:rFonts w:asciiTheme="majorBidi" w:eastAsia="Times New Roman" w:hAnsiTheme="majorBidi" w:cstheme="majorBidi"/>
          <w:i/>
          <w:lang w:val="en-US"/>
        </w:rPr>
        <w:fldChar w:fldCharType="begin"/>
      </w:r>
      <w:r w:rsidR="005F421B" w:rsidRPr="00B63412">
        <w:rPr>
          <w:lang w:val="en-US"/>
        </w:rPr>
        <w:instrText xml:space="preserve"> XE "</w:instrText>
      </w:r>
      <w:r w:rsidR="0079591B" w:rsidRPr="00B63412">
        <w:rPr>
          <w:rFonts w:asciiTheme="majorBidi" w:hAnsiTheme="majorBidi" w:cstheme="majorBidi"/>
          <w:lang w:val="en-US"/>
        </w:rPr>
        <w:instrText>Ṭušpa</w:instrText>
      </w:r>
      <w:r w:rsidR="005F421B" w:rsidRPr="00B63412">
        <w:rPr>
          <w:lang w:val="en-US"/>
        </w:rPr>
        <w:instrText xml:space="preserve">" </w:instrText>
      </w:r>
      <w:r w:rsidR="005F421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Rock alongside the location of the Urartian</w:t>
      </w:r>
      <w:r w:rsidR="005F421B" w:rsidRPr="00B63412">
        <w:rPr>
          <w:rFonts w:asciiTheme="majorBidi" w:eastAsia="Times New Roman"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structures.</w:t>
      </w:r>
    </w:p>
    <w:p w14:paraId="30D0C601" w14:textId="0E039489" w:rsidR="00FF0A5F" w:rsidRPr="00B63412" w:rsidRDefault="00FF0A5F" w:rsidP="00FF0A5F">
      <w:pPr>
        <w:jc w:val="both"/>
        <w:rPr>
          <w:rFonts w:asciiTheme="majorBidi" w:eastAsia="Times New Roman" w:hAnsiTheme="majorBidi" w:cstheme="majorBidi"/>
          <w:i/>
          <w:lang w:val="en-US"/>
        </w:rPr>
      </w:pPr>
    </w:p>
    <w:p w14:paraId="2C21BF8E" w14:textId="3A6616D9" w:rsidR="008B3851" w:rsidRPr="00B63412" w:rsidRDefault="008B3851"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Cs/>
          <w:lang w:val="en-US"/>
        </w:rPr>
        <w:tab/>
      </w:r>
      <w:r w:rsidRPr="00B63412">
        <w:rPr>
          <w:rFonts w:asciiTheme="majorBidi" w:eastAsia="Times New Roman" w:hAnsiTheme="majorBidi" w:cstheme="majorBidi"/>
          <w:iCs/>
          <w:lang w:val="en-US"/>
        </w:rPr>
        <w:tab/>
      </w:r>
      <w:r w:rsidRPr="00B63412">
        <w:rPr>
          <w:rFonts w:asciiTheme="majorBidi" w:eastAsia="Times New Roman" w:hAnsiTheme="majorBidi" w:cstheme="majorBidi"/>
          <w:iCs/>
          <w:lang w:val="en-US"/>
        </w:rPr>
        <w:tab/>
      </w:r>
    </w:p>
    <w:p w14:paraId="5900C3E5" w14:textId="77777777" w:rsidR="00205E0B" w:rsidRPr="00B63412" w:rsidRDefault="00205E0B" w:rsidP="00FF0A5F">
      <w:pPr>
        <w:jc w:val="both"/>
        <w:rPr>
          <w:rFonts w:asciiTheme="majorBidi" w:eastAsia="Times New Roman" w:hAnsiTheme="majorBidi" w:cstheme="majorBidi"/>
          <w:iCs/>
          <w:lang w:val="en-US"/>
        </w:rPr>
      </w:pPr>
    </w:p>
    <w:p w14:paraId="6E950B5D" w14:textId="77777777" w:rsidR="00205E0B" w:rsidRPr="00B63412" w:rsidRDefault="00205E0B" w:rsidP="00FF0A5F">
      <w:pPr>
        <w:jc w:val="both"/>
        <w:rPr>
          <w:rFonts w:asciiTheme="majorBidi" w:eastAsia="Times New Roman" w:hAnsiTheme="majorBidi" w:cstheme="majorBidi"/>
          <w:iCs/>
          <w:lang w:val="en-US"/>
        </w:rPr>
      </w:pPr>
    </w:p>
    <w:p w14:paraId="016F9622" w14:textId="77777777" w:rsidR="00205E0B" w:rsidRPr="00B63412" w:rsidRDefault="00205E0B" w:rsidP="00FF0A5F">
      <w:pPr>
        <w:jc w:val="both"/>
        <w:rPr>
          <w:rFonts w:asciiTheme="majorBidi" w:eastAsia="Times New Roman" w:hAnsiTheme="majorBidi" w:cstheme="majorBidi"/>
          <w:iCs/>
          <w:lang w:val="en-US"/>
        </w:rPr>
      </w:pPr>
    </w:p>
    <w:p w14:paraId="7E099F40" w14:textId="77777777" w:rsidR="00205E0B" w:rsidRPr="00B63412" w:rsidRDefault="00205E0B" w:rsidP="00FF0A5F">
      <w:pPr>
        <w:jc w:val="both"/>
        <w:rPr>
          <w:rFonts w:asciiTheme="majorBidi" w:eastAsia="Times New Roman" w:hAnsiTheme="majorBidi" w:cstheme="majorBidi"/>
          <w:iCs/>
          <w:lang w:val="en-US"/>
        </w:rPr>
      </w:pPr>
    </w:p>
    <w:p w14:paraId="7CB2612A" w14:textId="77777777" w:rsidR="00205E0B" w:rsidRPr="00B63412" w:rsidRDefault="00205E0B" w:rsidP="00FF0A5F">
      <w:pPr>
        <w:jc w:val="both"/>
        <w:rPr>
          <w:rFonts w:asciiTheme="majorBidi" w:eastAsia="Times New Roman" w:hAnsiTheme="majorBidi" w:cstheme="majorBidi"/>
          <w:iCs/>
          <w:lang w:val="en-US"/>
        </w:rPr>
      </w:pPr>
    </w:p>
    <w:p w14:paraId="43EE6B12" w14:textId="77777777" w:rsidR="00205E0B" w:rsidRPr="00B63412" w:rsidRDefault="00205E0B" w:rsidP="00FF0A5F">
      <w:pPr>
        <w:jc w:val="both"/>
        <w:rPr>
          <w:rFonts w:asciiTheme="majorBidi" w:eastAsia="Times New Roman" w:hAnsiTheme="majorBidi" w:cstheme="majorBidi"/>
          <w:iCs/>
          <w:lang w:val="en-US"/>
        </w:rPr>
      </w:pPr>
    </w:p>
    <w:p w14:paraId="6CD46FC4" w14:textId="77777777" w:rsidR="00205E0B" w:rsidRPr="00B63412" w:rsidRDefault="00205E0B" w:rsidP="00FF0A5F">
      <w:pPr>
        <w:jc w:val="both"/>
        <w:rPr>
          <w:rFonts w:asciiTheme="majorBidi" w:eastAsia="Times New Roman" w:hAnsiTheme="majorBidi" w:cstheme="majorBidi"/>
          <w:iCs/>
          <w:lang w:val="en-US"/>
        </w:rPr>
      </w:pPr>
    </w:p>
    <w:p w14:paraId="586B2A3A" w14:textId="77777777" w:rsidR="00205E0B" w:rsidRPr="00B63412" w:rsidRDefault="00205E0B" w:rsidP="00FF0A5F">
      <w:pPr>
        <w:jc w:val="both"/>
        <w:rPr>
          <w:rFonts w:asciiTheme="majorBidi" w:eastAsia="Times New Roman" w:hAnsiTheme="majorBidi" w:cstheme="majorBidi"/>
          <w:iCs/>
          <w:lang w:val="en-US"/>
        </w:rPr>
      </w:pPr>
    </w:p>
    <w:p w14:paraId="5448DDCB" w14:textId="66F51559"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lastRenderedPageBreak/>
        <w:t>Fig. 6</w:t>
      </w:r>
      <w:r w:rsidR="00FF0A5F" w:rsidRPr="00B63412">
        <w:rPr>
          <w:rFonts w:asciiTheme="majorBidi" w:eastAsia="Times New Roman" w:hAnsiTheme="majorBidi" w:cstheme="majorBidi"/>
          <w:iCs/>
          <w:lang w:val="en-US"/>
        </w:rPr>
        <w:t xml:space="preserve"> East 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aerial</w:t>
      </w:r>
      <w:r w:rsidR="008B3851" w:rsidRPr="00B63412">
        <w:rPr>
          <w:rFonts w:asciiTheme="majorBidi" w:eastAsia="Times New Roman" w:hAnsiTheme="majorBidi" w:cstheme="majorBidi"/>
          <w:iCs/>
          <w:lang w:val="en-US"/>
        </w:rPr>
        <w:t xml:space="preserve"> (</w:t>
      </w:r>
      <w:r w:rsidR="00127DA6" w:rsidRPr="00B63412">
        <w:rPr>
          <w:rFonts w:asciiTheme="majorBidi" w:eastAsia="Times New Roman" w:hAnsiTheme="majorBidi" w:cstheme="majorBidi"/>
          <w:iCs/>
          <w:lang w:val="en-US"/>
        </w:rPr>
        <w:t>a) and</w:t>
      </w:r>
      <w:r w:rsidR="00FF0A5F" w:rsidRPr="00B63412">
        <w:rPr>
          <w:rFonts w:asciiTheme="majorBidi" w:eastAsia="Times New Roman" w:hAnsiTheme="majorBidi" w:cstheme="majorBidi"/>
          <w:iCs/>
          <w:lang w:val="en-US"/>
        </w:rPr>
        <w:t xml:space="preserve"> north view</w:t>
      </w:r>
      <w:r w:rsidR="008B3851" w:rsidRPr="00B63412">
        <w:rPr>
          <w:rFonts w:asciiTheme="majorBidi" w:eastAsia="Times New Roman" w:hAnsiTheme="majorBidi" w:cstheme="majorBidi"/>
          <w:iCs/>
          <w:lang w:val="en-US"/>
        </w:rPr>
        <w:t xml:space="preserve"> (b)</w:t>
      </w:r>
      <w:r w:rsidR="00FF0A5F" w:rsidRPr="00B63412">
        <w:rPr>
          <w:rFonts w:asciiTheme="majorBidi" w:eastAsia="Times New Roman" w:hAnsiTheme="majorBidi" w:cstheme="majorBidi"/>
          <w:iCs/>
          <w:lang w:val="en-US"/>
        </w:rPr>
        <w:t>.</w:t>
      </w:r>
    </w:p>
    <w:p w14:paraId="3A82ED75" w14:textId="77777777" w:rsidR="00205E0B" w:rsidRPr="00B63412" w:rsidRDefault="00205E0B" w:rsidP="00FF0A5F">
      <w:pPr>
        <w:jc w:val="both"/>
        <w:rPr>
          <w:rFonts w:asciiTheme="majorBidi" w:eastAsia="Times New Roman" w:hAnsiTheme="majorBidi" w:cstheme="majorBidi"/>
          <w:i/>
          <w:lang w:val="en-US"/>
        </w:rPr>
      </w:pPr>
    </w:p>
    <w:p w14:paraId="1FAB6EA3" w14:textId="69AD5AD8" w:rsidR="00FF0A5F" w:rsidRPr="00B63412" w:rsidRDefault="00205E0B"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drawing>
          <wp:anchor distT="0" distB="0" distL="114300" distR="114300" simplePos="0" relativeHeight="251817984" behindDoc="0" locked="0" layoutInCell="1" allowOverlap="1" wp14:anchorId="5BF7A82D" wp14:editId="63D20197">
            <wp:simplePos x="0" y="0"/>
            <wp:positionH relativeFrom="margin">
              <wp:align>center</wp:align>
            </wp:positionH>
            <wp:positionV relativeFrom="margin">
              <wp:align>top</wp:align>
            </wp:positionV>
            <wp:extent cx="5756910" cy="2807335"/>
            <wp:effectExtent l="0" t="0" r="0" b="0"/>
            <wp:wrapSquare wrapText="bothSides"/>
            <wp:docPr id="457507091" name="Resim 2" descr="dış mekan, gökyüzü, dağ,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07091" name="Resim 2" descr="dış mekan, gökyüzü, dağ, dip kaya içeren bir resim&#10;&#10;Açıklama otomatik olarak oluşturuldu"/>
                    <pic:cNvPicPr/>
                  </pic:nvPicPr>
                  <pic:blipFill>
                    <a:blip r:embed="rId54" cstate="email">
                      <a:extLst>
                        <a:ext uri="{28A0092B-C50C-407E-A947-70E740481C1C}">
                          <a14:useLocalDpi xmlns:a14="http://schemas.microsoft.com/office/drawing/2010/main"/>
                        </a:ext>
                      </a:extLst>
                    </a:blip>
                    <a:stretch>
                      <a:fillRect/>
                    </a:stretch>
                  </pic:blipFill>
                  <pic:spPr>
                    <a:xfrm>
                      <a:off x="0" y="0"/>
                      <a:ext cx="5756910" cy="2807335"/>
                    </a:xfrm>
                    <a:prstGeom prst="rect">
                      <a:avLst/>
                    </a:prstGeom>
                  </pic:spPr>
                </pic:pic>
              </a:graphicData>
            </a:graphic>
          </wp:anchor>
        </w:drawing>
      </w:r>
    </w:p>
    <w:p w14:paraId="46DA179B" w14:textId="573CE543" w:rsidR="00205E0B" w:rsidRPr="00B63412" w:rsidRDefault="00205E0B"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Cs/>
          <w:noProof/>
          <w:lang w:eastAsia="tr-TR"/>
        </w:rPr>
        <w:drawing>
          <wp:inline distT="0" distB="0" distL="0" distR="0" wp14:anchorId="563415C7" wp14:editId="209A8AF8">
            <wp:extent cx="5756910" cy="1986280"/>
            <wp:effectExtent l="0" t="0" r="0" b="0"/>
            <wp:docPr id="1579944961" name="Resim 3" descr="ekran görüntüsü, manzar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44961" name="Resim 3" descr="ekran görüntüsü, manzara, doğa içeren bir resim&#10;&#10;Açıklama otomatik olarak oluşturuldu"/>
                    <pic:cNvPicPr/>
                  </pic:nvPicPr>
                  <pic:blipFill>
                    <a:blip r:embed="rId55" cstate="email">
                      <a:extLst>
                        <a:ext uri="{28A0092B-C50C-407E-A947-70E740481C1C}">
                          <a14:useLocalDpi xmlns:a14="http://schemas.microsoft.com/office/drawing/2010/main"/>
                        </a:ext>
                      </a:extLst>
                    </a:blip>
                    <a:stretch>
                      <a:fillRect/>
                    </a:stretch>
                  </pic:blipFill>
                  <pic:spPr>
                    <a:xfrm>
                      <a:off x="0" y="0"/>
                      <a:ext cx="5756910" cy="1986280"/>
                    </a:xfrm>
                    <a:prstGeom prst="rect">
                      <a:avLst/>
                    </a:prstGeom>
                  </pic:spPr>
                </pic:pic>
              </a:graphicData>
            </a:graphic>
          </wp:inline>
        </w:drawing>
      </w:r>
    </w:p>
    <w:p w14:paraId="22569435" w14:textId="77777777" w:rsidR="00205E0B" w:rsidRPr="00B63412" w:rsidRDefault="00205E0B" w:rsidP="00FF0A5F">
      <w:pPr>
        <w:jc w:val="both"/>
        <w:rPr>
          <w:rFonts w:asciiTheme="majorBidi" w:eastAsia="Times New Roman" w:hAnsiTheme="majorBidi" w:cstheme="majorBidi"/>
          <w:iCs/>
          <w:lang w:val="en-US"/>
        </w:rPr>
      </w:pPr>
    </w:p>
    <w:p w14:paraId="523E1D13" w14:textId="77777777" w:rsidR="00205E0B" w:rsidRPr="00B63412" w:rsidRDefault="00205E0B" w:rsidP="00FF0A5F">
      <w:pPr>
        <w:jc w:val="both"/>
        <w:rPr>
          <w:rFonts w:asciiTheme="majorBidi" w:eastAsia="Times New Roman" w:hAnsiTheme="majorBidi" w:cstheme="majorBidi"/>
          <w:iCs/>
          <w:lang w:val="en-US"/>
        </w:rPr>
      </w:pPr>
    </w:p>
    <w:p w14:paraId="0EC02980" w14:textId="14529128" w:rsidR="00FF0A5F" w:rsidRPr="00B63412" w:rsidRDefault="00246B1A" w:rsidP="00FF0A5F">
      <w:pPr>
        <w:jc w:val="both"/>
        <w:rPr>
          <w:rFonts w:asciiTheme="majorBidi" w:eastAsia="Times New Roman" w:hAnsiTheme="majorBidi" w:cstheme="majorBidi"/>
          <w:iCs/>
          <w:color w:val="0070C0"/>
          <w:lang w:val="en-US"/>
        </w:rPr>
      </w:pPr>
      <w:r>
        <w:rPr>
          <w:rFonts w:asciiTheme="majorBidi" w:eastAsia="Times New Roman" w:hAnsiTheme="majorBidi" w:cstheme="majorBidi"/>
          <w:iCs/>
          <w:lang w:val="en-US"/>
        </w:rPr>
        <w:t>Fig. 7</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Rock West 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West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a. Aeria</w:t>
      </w:r>
      <w:r>
        <w:rPr>
          <w:rFonts w:asciiTheme="majorBidi" w:eastAsia="Times New Roman" w:hAnsiTheme="majorBidi" w:cstheme="majorBidi"/>
          <w:iCs/>
          <w:lang w:val="en-US"/>
        </w:rPr>
        <w:t>l view, b. East-west section, c.</w:t>
      </w:r>
      <w:r w:rsidR="00FF0A5F" w:rsidRPr="00B63412">
        <w:rPr>
          <w:rFonts w:asciiTheme="majorBidi" w:eastAsia="Times New Roman" w:hAnsiTheme="majorBidi" w:cstheme="majorBidi"/>
          <w:iCs/>
          <w:lang w:val="en-US"/>
        </w:rPr>
        <w:t xml:space="preserve"> North </w:t>
      </w:r>
      <w:r w:rsidR="00205E0B" w:rsidRPr="00B63412">
        <w:rPr>
          <w:rFonts w:asciiTheme="majorBidi" w:eastAsia="Times New Roman" w:hAnsiTheme="majorBidi" w:cstheme="majorBidi"/>
          <w:iCs/>
          <w:lang w:val="en-US"/>
        </w:rPr>
        <w:t>side</w:t>
      </w:r>
      <w:r w:rsidR="00FF0A5F" w:rsidRPr="00B63412">
        <w:rPr>
          <w:rFonts w:asciiTheme="majorBidi" w:eastAsia="Times New Roman" w:hAnsiTheme="majorBidi" w:cstheme="majorBidi"/>
          <w:iCs/>
          <w:lang w:val="en-US"/>
        </w:rPr>
        <w:t>.</w:t>
      </w:r>
    </w:p>
    <w:p w14:paraId="6D5D97F3" w14:textId="77777777" w:rsidR="00FF0A5F" w:rsidRPr="00B63412" w:rsidRDefault="00FF0A5F" w:rsidP="00FF0A5F">
      <w:pPr>
        <w:jc w:val="both"/>
        <w:rPr>
          <w:rFonts w:asciiTheme="majorBidi" w:eastAsia="Times New Roman" w:hAnsiTheme="majorBidi" w:cstheme="majorBidi"/>
          <w:i/>
          <w:lang w:val="en-US"/>
        </w:rPr>
      </w:pPr>
    </w:p>
    <w:p w14:paraId="6119374F" w14:textId="305FF0EC" w:rsidR="00205E0B" w:rsidRPr="00B63412" w:rsidRDefault="00205E0B"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drawing>
          <wp:inline distT="0" distB="0" distL="0" distR="0" wp14:anchorId="6BAA664C" wp14:editId="5DEB2295">
            <wp:extent cx="5756910" cy="1952625"/>
            <wp:effectExtent l="0" t="0" r="0" b="3175"/>
            <wp:docPr id="748996343" name="Resim 4" descr="dış mekan, gökyüzü, panorama,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6343" name="Resim 4" descr="dış mekan, gökyüzü, panorama, manzara içeren bir resim&#10;&#10;Açıklama otomatik olarak oluşturuldu"/>
                    <pic:cNvPicPr/>
                  </pic:nvPicPr>
                  <pic:blipFill>
                    <a:blip r:embed="rId56" cstate="email">
                      <a:extLst>
                        <a:ext uri="{28A0092B-C50C-407E-A947-70E740481C1C}">
                          <a14:useLocalDpi xmlns:a14="http://schemas.microsoft.com/office/drawing/2010/main"/>
                        </a:ext>
                      </a:extLst>
                    </a:blip>
                    <a:stretch>
                      <a:fillRect/>
                    </a:stretch>
                  </pic:blipFill>
                  <pic:spPr>
                    <a:xfrm>
                      <a:off x="0" y="0"/>
                      <a:ext cx="5756910" cy="1952625"/>
                    </a:xfrm>
                    <a:prstGeom prst="rect">
                      <a:avLst/>
                    </a:prstGeom>
                  </pic:spPr>
                </pic:pic>
              </a:graphicData>
            </a:graphic>
          </wp:inline>
        </w:drawing>
      </w:r>
    </w:p>
    <w:p w14:paraId="3A9B35D2" w14:textId="44A4A8E0"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8</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
          <w:lang w:val="en-US"/>
        </w:rPr>
        <w:t xml:space="preserve"> </w:t>
      </w:r>
      <w:r w:rsidR="00FF0A5F" w:rsidRPr="00B63412">
        <w:rPr>
          <w:rFonts w:asciiTheme="majorBidi" w:eastAsia="Times New Roman" w:hAnsiTheme="majorBidi" w:cstheme="majorBidi"/>
          <w:iCs/>
          <w:lang w:val="en-US"/>
        </w:rPr>
        <w:t>Rock</w:t>
      </w:r>
      <w:r w:rsidR="00FF0A5F" w:rsidRPr="00B63412">
        <w:rPr>
          <w:rFonts w:asciiTheme="majorBidi" w:eastAsia="Times New Roman" w:hAnsiTheme="majorBidi" w:cstheme="majorBidi"/>
          <w:i/>
          <w:lang w:val="en-US"/>
        </w:rPr>
        <w:t xml:space="preserve"> </w:t>
      </w:r>
      <w:r w:rsidR="00FF0A5F" w:rsidRPr="00B63412">
        <w:rPr>
          <w:rFonts w:asciiTheme="majorBidi" w:eastAsia="Times New Roman" w:hAnsiTheme="majorBidi" w:cstheme="majorBidi"/>
          <w:iCs/>
          <w:lang w:val="en-US"/>
        </w:rPr>
        <w:t>West 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West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rockwork and structural features in the southern section (a) indicate a later arrangement, such as an add-on,boulder mark/pattern in the southwest corner of the southern section or cavities dug into the ground (b).</w:t>
      </w:r>
    </w:p>
    <w:p w14:paraId="0AACA696" w14:textId="77777777" w:rsidR="00205E0B" w:rsidRPr="00B63412" w:rsidRDefault="00205E0B" w:rsidP="00FF0A5F">
      <w:pPr>
        <w:jc w:val="both"/>
        <w:rPr>
          <w:rFonts w:asciiTheme="majorBidi" w:eastAsia="Times New Roman" w:hAnsiTheme="majorBidi" w:cstheme="majorBidi"/>
          <w:lang w:val="en-US"/>
        </w:rPr>
      </w:pPr>
    </w:p>
    <w:p w14:paraId="6F6C8C62" w14:textId="193A24B0"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lastRenderedPageBreak/>
        <w:t>The western section of the rock comprises an area originating in the western ditch and extending westwards. (Fig. 4: Area II, 5, 7) The West Ditch</w:t>
      </w:r>
      <w:r w:rsidR="00364E1B" w:rsidRPr="00B63412">
        <w:rPr>
          <w:rFonts w:asciiTheme="majorBidi" w:eastAsia="Times New Roman"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West Ditch</w:instrText>
      </w:r>
      <w:r w:rsidR="00364E1B" w:rsidRPr="00B63412">
        <w:rPr>
          <w:lang w:val="en-US"/>
        </w:rPr>
        <w:instrText xml:space="preserve">" </w:instrText>
      </w:r>
      <w:r w:rsidR="00364E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structurally quite different from its eastern counterpart. In the southern part, there is a flat area under the Ottoman</w:t>
      </w:r>
      <w:r w:rsidR="009A71AE" w:rsidRPr="00B63412">
        <w:rPr>
          <w:rFonts w:asciiTheme="majorBidi" w:eastAsia="Times New Roman"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towers. This section spans an area approximately 11 m wide and 14 m long carved into the bedrock (Fig 7). The depth of the trench extends outwards 1.60 m west and 9.50 m east of the natural structure of the bedrock. In this direction, the 6.50 m high adobe Ottoman Towers</w:t>
      </w:r>
      <w:r w:rsidR="00364E1B" w:rsidRPr="00B63412">
        <w:rPr>
          <w:rFonts w:asciiTheme="majorBidi" w:eastAsia="Times New Roman"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Ottoman Towers</w:instrText>
      </w:r>
      <w:r w:rsidR="00364E1B" w:rsidRPr="00B63412">
        <w:rPr>
          <w:lang w:val="en-US"/>
        </w:rPr>
        <w:instrText xml:space="preserve">" </w:instrText>
      </w:r>
      <w:r w:rsidR="00364E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with wooden beams rise from stone foundations approximately 2 m high. At the southwest end of this area, there are cavities dug into the bedrock (Fig. 8b). The width of the ditch stretching towards the Ottoman Gate</w:t>
      </w:r>
      <w:r w:rsidR="00364E1B" w:rsidRPr="00B63412">
        <w:rPr>
          <w:rFonts w:asciiTheme="majorBidi" w:eastAsia="Times New Roman"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Ottoman Gate</w:instrText>
      </w:r>
      <w:r w:rsidR="00364E1B" w:rsidRPr="00B63412">
        <w:rPr>
          <w:lang w:val="en-US"/>
        </w:rPr>
        <w:instrText xml:space="preserve">" </w:instrText>
      </w:r>
      <w:r w:rsidR="00364E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around 4.40-4.60 m. Both sections display differences in structure and quality of craftsmanship. In addition to its dimensions, there are clear traces of the use of chisels in a 14 by 11 m area in the south (Fig. 8a), but these traces are not evident in other areas. Only a portion of the northern area was deepened by carving into </w:t>
      </w:r>
      <w:r w:rsidR="00127DA6" w:rsidRPr="00B63412">
        <w:rPr>
          <w:rFonts w:asciiTheme="majorBidi" w:eastAsia="Times New Roman" w:hAnsiTheme="majorBidi" w:cstheme="majorBidi"/>
          <w:lang w:val="en-US"/>
        </w:rPr>
        <w:t>bedrock</w:t>
      </w:r>
      <w:r w:rsidRPr="00B63412">
        <w:rPr>
          <w:rFonts w:asciiTheme="majorBidi" w:eastAsia="Times New Roman" w:hAnsiTheme="majorBidi" w:cstheme="majorBidi"/>
          <w:lang w:val="en-US"/>
        </w:rPr>
        <w:t>. The section, extending north to the Ottoman Gate, takes the form of a flat terrace. It is entirely possible that this section was filled during later periods.</w:t>
      </w:r>
    </w:p>
    <w:p w14:paraId="66099CFE" w14:textId="77777777" w:rsidR="00916DC9" w:rsidRPr="00B63412" w:rsidRDefault="00916DC9" w:rsidP="00FF0A5F">
      <w:pPr>
        <w:jc w:val="both"/>
        <w:rPr>
          <w:rFonts w:asciiTheme="majorBidi" w:eastAsia="Times New Roman" w:hAnsiTheme="majorBidi" w:cstheme="majorBidi"/>
          <w:lang w:val="en-US"/>
        </w:rPr>
      </w:pPr>
    </w:p>
    <w:p w14:paraId="3252764D" w14:textId="32BB6D81"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western section descends at a shallow decline towards the plain (Fig 4IIa-b, 5). Due to the favourable topography in this section, the entrance of the citadel is likely to be in this area. There are many building groups from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eriod located here. Traces of a foundation for a building complex termed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occupying the highest point in this area, suggest that the building was constructed atop large terraces formed by levelling the bedrock. The Horhor</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Tombs, situated further west and named after a water source located south of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Rock, and the building called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/Madırburç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constructed on the plain level, are important structures in this area. The Horhor section and the western end of the rock more generally are especially endowed with natural water sources.</w:t>
      </w:r>
    </w:p>
    <w:p w14:paraId="2A8FA852" w14:textId="77777777" w:rsidR="00916DC9" w:rsidRPr="00B63412" w:rsidRDefault="00916DC9" w:rsidP="00FF0A5F">
      <w:pPr>
        <w:jc w:val="both"/>
        <w:rPr>
          <w:rFonts w:asciiTheme="majorBidi" w:eastAsia="Times New Roman" w:hAnsiTheme="majorBidi" w:cstheme="majorBidi"/>
          <w:lang w:val="en-US"/>
        </w:rPr>
      </w:pPr>
    </w:p>
    <w:p w14:paraId="209134A0" w14:textId="5B64BEDC"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late period wall system of the citadel, which still stands today, rises above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walls at various points (Fig. 3, a-c). Large travertine, limestone, and sandstone blocks on the foundation beds carved into the bedrock provide insight into the fortification system of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Mortared and late period walls rise above these walls through smaller blocks of stone throughout. Foundation deposits enable us to determine the location and route of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walls, and it is evident that the walls cradling the citadel rise to several different levels. The presence of constructed stepped terraces corresponding to the topography in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would suggest that buildings were built atop or adjacent to defensive walls, contributing to the fortification system in the process. Especially in areas such as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foundation beds rising from the rocks just above ground level are the result of this characteristically Urartian architectural habit. Owing to this, the rocky walls rising as stepped natural terraces in the north were made viable through the employment of artificial terraces built atop the foundation beds of the city walls, and these high walls concurrently served a defensive function. As mentioned, the south side of the rock climbs at a very steep incline. Excluding the south section of the New Palace and the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area, which were likely reinforced to be used as foundations on which later structures could be built, no arrangement of the fortification system is clearly visible on the south face of the rock. </w:t>
      </w:r>
    </w:p>
    <w:p w14:paraId="7D9CB0FE"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lastRenderedPageBreak/>
        <w:drawing>
          <wp:inline distT="114300" distB="114300" distL="114300" distR="114300" wp14:anchorId="3EE72A3A" wp14:editId="454BBD79">
            <wp:extent cx="4276725" cy="3019425"/>
            <wp:effectExtent l="0" t="0" r="0" b="0"/>
            <wp:docPr id="14" name="image13.png"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4" name="image13.png" descr="dış mekan, dağ, dip kaya, jeoloji içeren bir resim&#10;&#10;Açıklama otomatik olarak oluşturuldu"/>
                    <pic:cNvPicPr preferRelativeResize="0"/>
                  </pic:nvPicPr>
                  <pic:blipFill>
                    <a:blip r:embed="rId57"/>
                    <a:srcRect/>
                    <a:stretch>
                      <a:fillRect/>
                    </a:stretch>
                  </pic:blipFill>
                  <pic:spPr>
                    <a:xfrm>
                      <a:off x="0" y="0"/>
                      <a:ext cx="4276725" cy="3019425"/>
                    </a:xfrm>
                    <a:prstGeom prst="rect">
                      <a:avLst/>
                    </a:prstGeom>
                    <a:ln/>
                  </pic:spPr>
                </pic:pic>
              </a:graphicData>
            </a:graphic>
          </wp:inline>
        </w:drawing>
      </w:r>
    </w:p>
    <w:p w14:paraId="7F3EFC6D" w14:textId="5C3CB9AE"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9</w:t>
      </w:r>
      <w:r w:rsidR="00FF0A5F" w:rsidRPr="00B63412">
        <w:rPr>
          <w:rFonts w:asciiTheme="majorBidi" w:eastAsia="Times New Roman" w:hAnsiTheme="majorBidi" w:cstheme="majorBidi"/>
          <w:iCs/>
          <w:lang w:val="en-US"/>
        </w:rPr>
        <w:t xml:space="preserve"> The view from the south of the foundation deposits concentrated around the </w:t>
      </w:r>
      <w:r w:rsidR="00D451C9" w:rsidRPr="00B63412">
        <w:rPr>
          <w:rFonts w:asciiTheme="majorBidi" w:eastAsia="Times New Roman" w:hAnsiTheme="majorBidi" w:cstheme="majorBidi"/>
          <w:i/>
          <w:lang w:val="en-US"/>
        </w:rPr>
        <w:t>Argišti</w:t>
      </w:r>
      <w:r w:rsidR="00D451C9" w:rsidRPr="00B63412">
        <w:rPr>
          <w:rFonts w:asciiTheme="majorBidi" w:eastAsia="Times New Roman" w:hAnsiTheme="majorBidi" w:cstheme="majorBidi"/>
          <w:iCs/>
          <w:lang w:val="en-US"/>
        </w:rPr>
        <w:t xml:space="preserve"> I Tomb</w:t>
      </w:r>
      <w:r w:rsidR="0089271C">
        <w:rPr>
          <w:rFonts w:asciiTheme="majorBidi" w:eastAsia="Times New Roman" w:hAnsiTheme="majorBidi" w:cstheme="majorBidi"/>
          <w:iCs/>
          <w:lang w:val="en-US"/>
        </w:rPr>
        <w:fldChar w:fldCharType="begin"/>
      </w:r>
      <w:r w:rsidR="0089271C">
        <w:instrText xml:space="preserve"> </w:instrText>
      </w:r>
      <w:r w:rsidR="0089271C" w:rsidRPr="002C5863">
        <w:instrText>XE "</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w:instrText>
      </w:r>
      <w:r w:rsidR="0089271C">
        <w:instrText xml:space="preserve"> </w:instrText>
      </w:r>
      <w:r w:rsidR="0089271C">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
          <w:lang w:val="en-US"/>
        </w:rPr>
        <w:t xml:space="preserve"> I</w:t>
      </w:r>
      <w:r w:rsidR="00CE69CA" w:rsidRPr="00B63412">
        <w:rPr>
          <w:rFonts w:asciiTheme="majorBidi" w:eastAsia="Times New Roman" w:hAnsiTheme="majorBidi" w:cstheme="majorBidi"/>
          <w: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w:t>
      </w:r>
    </w:p>
    <w:p w14:paraId="270554D5" w14:textId="77777777" w:rsidR="00D768BB" w:rsidRPr="00B63412" w:rsidRDefault="00D768BB" w:rsidP="00FF0A5F">
      <w:pPr>
        <w:jc w:val="both"/>
        <w:rPr>
          <w:rFonts w:asciiTheme="majorBidi" w:eastAsia="Times New Roman" w:hAnsiTheme="majorBidi" w:cstheme="majorBidi"/>
          <w:iCs/>
          <w:lang w:val="en-US"/>
        </w:rPr>
      </w:pPr>
    </w:p>
    <w:p w14:paraId="2E66E10D" w14:textId="3379E844"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Interestingly, the walls and terraces rising from the foundation beds dug into the very steep, rocky surface of the rock comprise the boundaries of the structures extending southwards, especially in the sections where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89271C">
        <w:rPr>
          <w:rFonts w:asciiTheme="majorBidi" w:eastAsia="Times New Roman" w:hAnsiTheme="majorBidi" w:cstheme="majorBidi"/>
          <w:lang w:val="en-US"/>
        </w:rPr>
        <w:fldChar w:fldCharType="begin"/>
      </w:r>
      <w:r w:rsidR="0089271C">
        <w:instrText xml:space="preserve"> XE </w:instrText>
      </w:r>
      <w:r w:rsidR="0089271C" w:rsidRPr="002C5863">
        <w:instrText>"</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w:instrText>
      </w:r>
      <w:r w:rsidR="0089271C">
        <w:instrText xml:space="preserve"> </w:instrText>
      </w:r>
      <w:r w:rsidR="0089271C">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 located (Fig. 5, 9). </w:t>
      </w:r>
    </w:p>
    <w:p w14:paraId="7FD89654" w14:textId="77777777" w:rsidR="00916DC9" w:rsidRPr="00B63412" w:rsidRDefault="00916DC9" w:rsidP="00FF0A5F">
      <w:pPr>
        <w:jc w:val="both"/>
        <w:rPr>
          <w:rFonts w:asciiTheme="majorBidi" w:eastAsia="Times New Roman" w:hAnsiTheme="majorBidi" w:cstheme="majorBidi"/>
          <w:lang w:val="en-US"/>
        </w:rPr>
      </w:pPr>
    </w:p>
    <w:p w14:paraId="3BD48883" w14:textId="25D910E8"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This section is quite </w:t>
      </w:r>
      <w:r w:rsidR="00127DA6" w:rsidRPr="00B63412">
        <w:rPr>
          <w:rFonts w:asciiTheme="majorBidi" w:eastAsia="Times New Roman" w:hAnsiTheme="majorBidi" w:cstheme="majorBidi"/>
          <w:lang w:val="en-US"/>
        </w:rPr>
        <w:t>steep,</w:t>
      </w:r>
      <w:r w:rsidRPr="00B63412">
        <w:rPr>
          <w:rFonts w:asciiTheme="majorBidi" w:eastAsia="Times New Roman" w:hAnsiTheme="majorBidi" w:cstheme="majorBidi"/>
          <w:lang w:val="en-US"/>
        </w:rPr>
        <w:t xml:space="preserve"> and the rocks create a natural defensive line (Fig. 10). With the exception of sections stooping to the plain at the western and eastern ends of the hill, this inherently protective structure required little additional fortification. It seems that the primary purpose of the walls placed atop the foundation beds was to create smooth floors and borders upon which the structures extending to the south could sit.</w:t>
      </w:r>
    </w:p>
    <w:p w14:paraId="732755B5" w14:textId="77777777" w:rsidR="00916DC9" w:rsidRPr="00B63412" w:rsidRDefault="00916DC9" w:rsidP="00FF0A5F">
      <w:pPr>
        <w:jc w:val="both"/>
        <w:rPr>
          <w:rFonts w:asciiTheme="majorBidi" w:eastAsia="Times New Roman" w:hAnsiTheme="majorBidi" w:cstheme="majorBidi"/>
          <w:lang w:val="en-US"/>
        </w:rPr>
      </w:pPr>
    </w:p>
    <w:p w14:paraId="6385ECCB"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drawing>
          <wp:inline distT="114300" distB="114300" distL="114300" distR="114300" wp14:anchorId="05B0B2F6" wp14:editId="66CE3F56">
            <wp:extent cx="4314825" cy="2428875"/>
            <wp:effectExtent l="0" t="0" r="0" b="0"/>
            <wp:docPr id="29" name="image22.png" descr="dış mekan, gökyüzü, dağ, bulut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 name="image22.png" descr="dış mekan, gökyüzü, dağ, bulut içeren bir resim&#10;&#10;Açıklama otomatik olarak oluşturuldu"/>
                    <pic:cNvPicPr preferRelativeResize="0"/>
                  </pic:nvPicPr>
                  <pic:blipFill>
                    <a:blip r:embed="rId58"/>
                    <a:srcRect/>
                    <a:stretch>
                      <a:fillRect/>
                    </a:stretch>
                  </pic:blipFill>
                  <pic:spPr>
                    <a:xfrm>
                      <a:off x="0" y="0"/>
                      <a:ext cx="4314825" cy="2428875"/>
                    </a:xfrm>
                    <a:prstGeom prst="rect">
                      <a:avLst/>
                    </a:prstGeom>
                    <a:ln/>
                  </pic:spPr>
                </pic:pic>
              </a:graphicData>
            </a:graphic>
          </wp:inline>
        </w:drawing>
      </w:r>
    </w:p>
    <w:p w14:paraId="23DA1478" w14:textId="77777777" w:rsidR="00FF0A5F" w:rsidRPr="00B63412" w:rsidRDefault="00FF0A5F" w:rsidP="00FF0A5F">
      <w:pPr>
        <w:jc w:val="both"/>
        <w:rPr>
          <w:rFonts w:asciiTheme="majorBidi" w:eastAsia="Times New Roman" w:hAnsiTheme="majorBidi" w:cstheme="majorBidi"/>
          <w:lang w:val="en-US"/>
        </w:rPr>
      </w:pPr>
    </w:p>
    <w:p w14:paraId="00500894" w14:textId="625FD1DF" w:rsidR="00FF0A5F" w:rsidRPr="00B63412" w:rsidRDefault="00246B1A"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10</w:t>
      </w:r>
      <w:r w:rsidR="00FF0A5F" w:rsidRPr="00B63412">
        <w:rPr>
          <w:rFonts w:asciiTheme="majorBidi" w:eastAsia="Times New Roman" w:hAnsiTheme="majorBidi" w:cstheme="majorBidi"/>
          <w:iCs/>
          <w:lang w:val="en-US"/>
        </w:rPr>
        <w:t xml:space="preserve"> The foundation deposits in the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II area (Fig. 4II, 5) are quite dense. These beds, which start near the plain level in the north of this area, rise in various stages up to the New Palace</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Area.</w:t>
      </w:r>
    </w:p>
    <w:p w14:paraId="1965C619" w14:textId="77777777" w:rsidR="00FF0A5F" w:rsidRPr="00B63412" w:rsidRDefault="00FF0A5F" w:rsidP="00FF0A5F">
      <w:pPr>
        <w:jc w:val="both"/>
        <w:rPr>
          <w:rFonts w:asciiTheme="majorBidi" w:eastAsia="Times New Roman" w:hAnsiTheme="majorBidi" w:cstheme="majorBidi"/>
          <w:lang w:val="en-US"/>
        </w:rPr>
      </w:pPr>
    </w:p>
    <w:p w14:paraId="706D66A0" w14:textId="2E3C6E1B"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lastRenderedPageBreak/>
        <w:t>Although the foundation beds of the walls can be observed in a plethora of locations across the zone west of the western ditch, it is difficult to trace the lines and structural features of the walls here, excluding building remains which are, indeed, evident. The fact that this territory is closer to the plain has instigated, or at least catalyzed, the dismantling of city walls and placement of foundations in this area over time. Although the walls spanning from the western ditch to the Tabriz Kapı</w:t>
      </w:r>
      <w:r w:rsidR="00364E1B" w:rsidRPr="00B63412">
        <w:rPr>
          <w:rFonts w:asciiTheme="majorBidi" w:eastAsia="Times New Roman" w:hAnsiTheme="majorBidi" w:cstheme="majorBidi"/>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locality across various heights comprise the main rampart line of the citadel, the purpose these northern walls served in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is not entirely clear. Large stone blocks, present across the site and characteristic of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can be found in this area, though it is unclear whether these were used as foundations in this period itself or as spolia later on. </w:t>
      </w:r>
    </w:p>
    <w:p w14:paraId="30070384" w14:textId="5F58CA30"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On a separate note, the foundation beds of the city walls can be observed in a line creeping from the western ditch of the citadel along lower levels of the north surrounding walls. This line extends to the upper level of the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Area. Likewise, in early excavations to the west of Analıkız, wall remains possibly belonging to this fortification system have been uncovered (</w:t>
      </w:r>
      <w:r w:rsidRPr="00B63412">
        <w:rPr>
          <w:rFonts w:asciiTheme="majorBidi" w:eastAsia="Times New Roman" w:hAnsiTheme="majorBidi" w:cstheme="majorBidi"/>
          <w:color w:val="000000" w:themeColor="text1"/>
          <w:lang w:val="en-US"/>
        </w:rPr>
        <w:t>Genç, 2019)</w:t>
      </w:r>
      <w:r w:rsidRPr="00B63412">
        <w:rPr>
          <w:rFonts w:asciiTheme="majorBidi" w:eastAsia="Times New Roman" w:hAnsiTheme="majorBidi" w:cstheme="majorBidi"/>
          <w:lang w:val="en-US"/>
        </w:rPr>
        <w:t>. With this in mind, we can confidently say that the walls of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began at a lower level than initially thought, and the citadel covered a larger area of larger terraces than what survives to this day. Since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Section sits at a lower elevation, the fortification system here crept down to lower levels in accordance with the incline of the slope; in other words, a defense system was built in harmony with the topographic structure of the mound. This series of fortifications was reinforced by high walls built at some points taking advantage of steep elevations in the terrain. This defensive system, built in large part for the defense of the citadel, also served the same purpose as the structures within.</w:t>
      </w:r>
    </w:p>
    <w:p w14:paraId="181EA085" w14:textId="77777777" w:rsidR="00FF0A5F" w:rsidRPr="00B63412" w:rsidRDefault="00FF0A5F" w:rsidP="00FF0A5F">
      <w:pPr>
        <w:jc w:val="both"/>
        <w:rPr>
          <w:rFonts w:asciiTheme="majorBidi" w:eastAsia="Times New Roman" w:hAnsiTheme="majorBidi" w:cstheme="majorBidi"/>
          <w:lang w:val="en-US"/>
        </w:rPr>
      </w:pPr>
    </w:p>
    <w:p w14:paraId="6A00BF51" w14:textId="77777777" w:rsidR="00FF0A5F" w:rsidRPr="00916DC9" w:rsidRDefault="00FF0A5F" w:rsidP="00FF0A5F">
      <w:pPr>
        <w:pStyle w:val="Heading2"/>
        <w:jc w:val="both"/>
        <w:rPr>
          <w:rFonts w:asciiTheme="majorBidi" w:eastAsia="Times New Roman" w:hAnsiTheme="majorBidi"/>
          <w:b/>
          <w:bCs/>
          <w:color w:val="auto"/>
          <w:sz w:val="28"/>
          <w:szCs w:val="28"/>
          <w:lang w:val="en-US"/>
        </w:rPr>
      </w:pPr>
      <w:bookmarkStart w:id="60" w:name="_Toc164771014"/>
      <w:r w:rsidRPr="00916DC9">
        <w:rPr>
          <w:rFonts w:asciiTheme="majorBidi" w:eastAsia="Times New Roman" w:hAnsiTheme="majorBidi"/>
          <w:b/>
          <w:bCs/>
          <w:color w:val="auto"/>
          <w:sz w:val="28"/>
          <w:szCs w:val="28"/>
          <w:lang w:val="en-US"/>
        </w:rPr>
        <w:t>3.2. Inscriptions and Structures</w:t>
      </w:r>
      <w:bookmarkEnd w:id="60"/>
    </w:p>
    <w:p w14:paraId="39B87EB0" w14:textId="60159F8A"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When we look at the topographic distribution of the citadel structures, which we have summarized above, considering the known chronologies of the citadel structures, it is possible to reach some conclusions regarding the usage process of the citadel. In terms of chronology, the structures that we will directly refer to are the ones that have inscriptions on them. Taking into account the inscriptions carved into the bedrock which we can reliably assume to be </w:t>
      </w:r>
      <w:r w:rsidRPr="00B63412">
        <w:rPr>
          <w:rFonts w:asciiTheme="majorBidi" w:eastAsia="Times New Roman" w:hAnsiTheme="majorBidi" w:cstheme="majorBidi"/>
          <w:i/>
          <w:iCs/>
          <w:lang w:val="en-US"/>
        </w:rPr>
        <w:t>in situ</w:t>
      </w:r>
      <w:r w:rsidRPr="00B63412">
        <w:rPr>
          <w:rFonts w:asciiTheme="majorBidi" w:eastAsia="Times New Roman" w:hAnsiTheme="majorBidi" w:cstheme="majorBidi"/>
          <w:lang w:val="en-US"/>
        </w:rPr>
        <w:t xml:space="preserve"> will enable us to attain more apt results. In this respect, the following </w:t>
      </w:r>
      <w:r w:rsidR="00127DA6" w:rsidRPr="00B63412">
        <w:rPr>
          <w:rFonts w:asciiTheme="majorBidi" w:eastAsia="Times New Roman" w:hAnsiTheme="majorBidi" w:cstheme="majorBidi"/>
          <w:lang w:val="en-US"/>
        </w:rPr>
        <w:t>table appears</w:t>
      </w:r>
      <w:r w:rsidRPr="00B63412">
        <w:rPr>
          <w:rFonts w:asciiTheme="majorBidi" w:eastAsia="Times New Roman" w:hAnsiTheme="majorBidi" w:cstheme="majorBidi"/>
          <w:lang w:val="en-US"/>
        </w:rPr>
        <w:t xml:space="preserve">: </w:t>
      </w:r>
      <w:r w:rsidRPr="00B63412">
        <w:rPr>
          <w:rFonts w:asciiTheme="majorBidi" w:hAnsiTheme="majorBidi" w:cstheme="majorBidi"/>
          <w:lang w:val="en-US"/>
        </w:rPr>
        <w:t>(see also Chapter 4):</w:t>
      </w:r>
    </w:p>
    <w:p w14:paraId="511245DF" w14:textId="77777777" w:rsidR="00FF0A5F" w:rsidRPr="00B63412" w:rsidRDefault="00FF0A5F" w:rsidP="00FF0A5F">
      <w:pPr>
        <w:jc w:val="both"/>
        <w:rPr>
          <w:rFonts w:asciiTheme="majorBidi" w:eastAsia="Calibri" w:hAnsiTheme="majorBidi" w:cstheme="majorBidi"/>
          <w:lang w:val="en-US"/>
        </w:rPr>
      </w:pPr>
    </w:p>
    <w:tbl>
      <w:tblPr>
        <w:tblStyle w:val="TabloKlavuzu1"/>
        <w:tblW w:w="0" w:type="auto"/>
        <w:tblLook w:val="04A0" w:firstRow="1" w:lastRow="0" w:firstColumn="1" w:lastColumn="0" w:noHBand="0" w:noVBand="1"/>
      </w:tblPr>
      <w:tblGrid>
        <w:gridCol w:w="3100"/>
        <w:gridCol w:w="3103"/>
        <w:gridCol w:w="2816"/>
      </w:tblGrid>
      <w:tr w:rsidR="00FF0A5F" w:rsidRPr="00B63412" w14:paraId="13450502" w14:textId="77777777" w:rsidTr="00991845">
        <w:tc>
          <w:tcPr>
            <w:tcW w:w="3114" w:type="dxa"/>
          </w:tcPr>
          <w:p w14:paraId="450F6F54" w14:textId="77777777" w:rsidR="00FF0A5F" w:rsidRPr="00B63412" w:rsidRDefault="00FF0A5F" w:rsidP="00991845">
            <w:pPr>
              <w:jc w:val="both"/>
              <w:rPr>
                <w:rFonts w:asciiTheme="majorBidi" w:eastAsia="Calibri" w:hAnsiTheme="majorBidi" w:cstheme="majorBidi"/>
                <w:b/>
                <w:sz w:val="24"/>
                <w:szCs w:val="24"/>
                <w:lang w:val="en-US"/>
              </w:rPr>
            </w:pPr>
            <w:r w:rsidRPr="00B63412">
              <w:rPr>
                <w:rFonts w:asciiTheme="majorBidi" w:eastAsia="Times New Roman" w:hAnsiTheme="majorBidi" w:cstheme="majorBidi"/>
                <w:b/>
                <w:sz w:val="24"/>
                <w:szCs w:val="24"/>
                <w:lang w:val="en-US"/>
              </w:rPr>
              <w:t xml:space="preserve">Structure Name </w:t>
            </w:r>
          </w:p>
          <w:p w14:paraId="7C2EB1E5" w14:textId="77777777" w:rsidR="00FF0A5F" w:rsidRPr="00B63412" w:rsidRDefault="00FF0A5F" w:rsidP="00991845">
            <w:pPr>
              <w:jc w:val="both"/>
              <w:rPr>
                <w:rFonts w:asciiTheme="majorBidi" w:eastAsia="Calibri" w:hAnsiTheme="majorBidi" w:cstheme="majorBidi"/>
                <w:b/>
                <w:sz w:val="24"/>
                <w:szCs w:val="24"/>
                <w:lang w:val="en-US"/>
              </w:rPr>
            </w:pPr>
          </w:p>
        </w:tc>
        <w:tc>
          <w:tcPr>
            <w:tcW w:w="3118" w:type="dxa"/>
          </w:tcPr>
          <w:p w14:paraId="266B89DE" w14:textId="77777777" w:rsidR="00FF0A5F" w:rsidRPr="00B63412" w:rsidRDefault="00FF0A5F" w:rsidP="00991845">
            <w:pPr>
              <w:jc w:val="both"/>
              <w:rPr>
                <w:rFonts w:asciiTheme="majorBidi" w:eastAsia="Calibri" w:hAnsiTheme="majorBidi" w:cstheme="majorBidi"/>
                <w:b/>
                <w:sz w:val="24"/>
                <w:szCs w:val="24"/>
                <w:lang w:val="en-US"/>
              </w:rPr>
            </w:pPr>
            <w:r w:rsidRPr="00B63412">
              <w:rPr>
                <w:rFonts w:asciiTheme="majorBidi" w:eastAsia="Calibri" w:hAnsiTheme="majorBidi" w:cstheme="majorBidi"/>
                <w:b/>
                <w:sz w:val="24"/>
                <w:szCs w:val="24"/>
                <w:lang w:val="en-US"/>
              </w:rPr>
              <w:t>King</w:t>
            </w:r>
          </w:p>
        </w:tc>
        <w:tc>
          <w:tcPr>
            <w:tcW w:w="2830" w:type="dxa"/>
          </w:tcPr>
          <w:p w14:paraId="0694BDE1" w14:textId="77777777" w:rsidR="00FF0A5F" w:rsidRPr="00B63412" w:rsidRDefault="00FF0A5F" w:rsidP="00991845">
            <w:pPr>
              <w:jc w:val="both"/>
              <w:rPr>
                <w:rFonts w:asciiTheme="majorBidi" w:eastAsia="Calibri" w:hAnsiTheme="majorBidi" w:cstheme="majorBidi"/>
                <w:b/>
                <w:sz w:val="24"/>
                <w:szCs w:val="24"/>
                <w:lang w:val="en-US"/>
              </w:rPr>
            </w:pPr>
            <w:r w:rsidRPr="00B63412">
              <w:rPr>
                <w:rFonts w:asciiTheme="majorBidi" w:eastAsia="Calibri" w:hAnsiTheme="majorBidi" w:cstheme="majorBidi"/>
                <w:b/>
                <w:sz w:val="24"/>
                <w:szCs w:val="24"/>
                <w:lang w:val="en-US"/>
              </w:rPr>
              <w:t>Text No (CTU)</w:t>
            </w:r>
          </w:p>
        </w:tc>
      </w:tr>
      <w:tr w:rsidR="00FF0A5F" w:rsidRPr="00B63412" w14:paraId="2FB128B2" w14:textId="77777777" w:rsidTr="00991845">
        <w:tc>
          <w:tcPr>
            <w:tcW w:w="3114" w:type="dxa"/>
          </w:tcPr>
          <w:p w14:paraId="59DDCDE7" w14:textId="77D36EC1"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lang w:val="en-US"/>
              </w:rPr>
              <w:t>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sz w:val="24"/>
                <w:szCs w:val="24"/>
                <w:highlight w:val="white"/>
                <w:lang w:val="en-US"/>
              </w:rPr>
              <w:tab/>
            </w:r>
          </w:p>
        </w:tc>
        <w:tc>
          <w:tcPr>
            <w:tcW w:w="3118" w:type="dxa"/>
          </w:tcPr>
          <w:p w14:paraId="2D310F41" w14:textId="7D754668"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Sarduri</w:t>
            </w:r>
            <w:r w:rsidR="009177D4" w:rsidRPr="00B63412">
              <w:rPr>
                <w:rFonts w:asciiTheme="majorBidi" w:eastAsia="Times New Roman" w:hAnsiTheme="majorBidi" w:cstheme="majorBidi"/>
                <w:highlight w:val="white"/>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I</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p>
        </w:tc>
        <w:tc>
          <w:tcPr>
            <w:tcW w:w="2830" w:type="dxa"/>
          </w:tcPr>
          <w:p w14:paraId="4E22FF83"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01-01</w:t>
            </w:r>
          </w:p>
        </w:tc>
      </w:tr>
      <w:tr w:rsidR="00FF0A5F" w:rsidRPr="00B63412" w14:paraId="33FFAA0E" w14:textId="77777777" w:rsidTr="00991845">
        <w:tc>
          <w:tcPr>
            <w:tcW w:w="3114" w:type="dxa"/>
          </w:tcPr>
          <w:p w14:paraId="3A7301EA" w14:textId="1A7D9DFE"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Tabriz Kapı</w:t>
            </w:r>
            <w:r w:rsidR="00364E1B" w:rsidRPr="00B63412">
              <w:rPr>
                <w:rFonts w:asciiTheme="majorBidi" w:eastAsia="Times New Roman" w:hAnsiTheme="majorBidi" w:cstheme="majorBidi"/>
                <w:highlight w:val="white"/>
                <w:lang w:val="en-US"/>
              </w:rPr>
              <w:fldChar w:fldCharType="begin"/>
            </w:r>
            <w:r w:rsidR="00364E1B" w:rsidRPr="00B63412">
              <w:rPr>
                <w:lang w:val="en-US"/>
              </w:rPr>
              <w:instrText xml:space="preserve"> XE "</w:instrText>
            </w:r>
            <w:r w:rsidR="00364E1B" w:rsidRPr="00B63412">
              <w:rPr>
                <w:rFonts w:asciiTheme="majorBidi" w:eastAsia="Times New Roman" w:hAnsiTheme="majorBidi" w:cstheme="majorBidi"/>
                <w:lang w:val="en-US"/>
              </w:rPr>
              <w:instrText>Tabriz Kapı</w:instrText>
            </w:r>
            <w:r w:rsidR="00364E1B" w:rsidRPr="00B63412">
              <w:rPr>
                <w:lang w:val="en-US"/>
              </w:rPr>
              <w:instrText xml:space="preserve">" </w:instrText>
            </w:r>
            <w:r w:rsidR="00364E1B"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Inscription</w:t>
            </w:r>
            <w:r w:rsidR="009177D4" w:rsidRPr="00B63412">
              <w:rPr>
                <w:rFonts w:asciiTheme="majorBidi" w:eastAsia="Times New Roman" w:hAnsiTheme="majorBidi" w:cstheme="majorBidi"/>
                <w:highlight w:val="white"/>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Tabriz Kapı Inscription</w:instrText>
            </w:r>
            <w:r w:rsidR="009177D4" w:rsidRPr="00B63412">
              <w:rPr>
                <w:lang w:val="en-US"/>
              </w:rPr>
              <w:instrText xml:space="preserve">" </w:instrText>
            </w:r>
            <w:r w:rsidR="009177D4" w:rsidRPr="00B63412">
              <w:rPr>
                <w:rFonts w:asciiTheme="majorBidi" w:eastAsia="Times New Roman" w:hAnsiTheme="majorBidi" w:cstheme="majorBidi"/>
                <w:highlight w:val="white"/>
                <w:lang w:val="en-US"/>
              </w:rPr>
              <w:fldChar w:fldCharType="end"/>
            </w:r>
          </w:p>
        </w:tc>
        <w:tc>
          <w:tcPr>
            <w:tcW w:w="3118" w:type="dxa"/>
          </w:tcPr>
          <w:p w14:paraId="691D5242" w14:textId="097BC74B"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i/>
                <w:iCs/>
                <w:sz w:val="24"/>
                <w:szCs w:val="24"/>
                <w:highlight w:val="white"/>
                <w:lang w:val="en-US"/>
              </w:rPr>
              <w:t>Išpuini</w:t>
            </w:r>
            <w:r w:rsidR="00512579" w:rsidRPr="00B63412">
              <w:rPr>
                <w:rFonts w:asciiTheme="majorBidi" w:eastAsia="Times New Roman" w:hAnsiTheme="majorBidi" w:cstheme="majorBidi"/>
                <w:i/>
                <w:iCs/>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highlight w:val="white"/>
                <w:lang w:val="en-US"/>
              </w:rPr>
              <w:fldChar w:fldCharType="end"/>
            </w:r>
            <w:r w:rsidRPr="00B63412">
              <w:rPr>
                <w:rFonts w:asciiTheme="majorBidi" w:eastAsia="Times New Roman" w:hAnsiTheme="majorBidi" w:cstheme="majorBidi"/>
                <w:sz w:val="24"/>
                <w:szCs w:val="24"/>
                <w:highlight w:val="white"/>
                <w:lang w:val="en-US"/>
              </w:rPr>
              <w:t>, 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w:t>
            </w:r>
            <w:r w:rsidRPr="00B63412">
              <w:rPr>
                <w:rFonts w:asciiTheme="majorBidi" w:eastAsia="Times New Roman" w:hAnsiTheme="majorBidi" w:cstheme="majorBidi"/>
                <w:i/>
                <w:iCs/>
                <w:sz w:val="24"/>
                <w:szCs w:val="24"/>
                <w:highlight w:val="white"/>
                <w:lang w:val="en-US"/>
              </w:rPr>
              <w:t>In</w:t>
            </w:r>
            <w:r w:rsidRPr="00B63412">
              <w:rPr>
                <w:rFonts w:asciiTheme="majorBidi" w:eastAsia="Times New Roman" w:hAnsiTheme="majorBidi" w:cstheme="majorBidi"/>
                <w:bCs/>
                <w:i/>
                <w:iCs/>
                <w:sz w:val="24"/>
                <w:szCs w:val="24"/>
                <w:highlight w:val="white"/>
                <w:lang w:val="en-US"/>
              </w:rPr>
              <w:t>uš</w:t>
            </w:r>
            <w:r w:rsidRPr="00B63412">
              <w:rPr>
                <w:rFonts w:asciiTheme="majorBidi" w:eastAsia="Times New Roman" w:hAnsiTheme="majorBidi" w:cstheme="majorBidi"/>
                <w:i/>
                <w:iCs/>
                <w:sz w:val="24"/>
                <w:szCs w:val="24"/>
                <w:highlight w:val="white"/>
                <w:lang w:val="en-US"/>
              </w:rPr>
              <w:t>pua</w:t>
            </w:r>
            <w:r w:rsidR="00512579" w:rsidRPr="00B63412">
              <w:rPr>
                <w:rFonts w:asciiTheme="majorBidi" w:eastAsia="Times New Roman" w:hAnsiTheme="majorBidi" w:cstheme="majorBidi"/>
                <w:i/>
                <w:iCs/>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i/>
                <w:iCs/>
                <w:highlight w:val="white"/>
                <w:lang w:val="en-US"/>
              </w:rPr>
              <w:fldChar w:fldCharType="end"/>
            </w:r>
          </w:p>
        </w:tc>
        <w:tc>
          <w:tcPr>
            <w:tcW w:w="2830" w:type="dxa"/>
          </w:tcPr>
          <w:p w14:paraId="24E9AF88"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04-01</w:t>
            </w:r>
          </w:p>
        </w:tc>
      </w:tr>
      <w:tr w:rsidR="00FF0A5F" w:rsidRPr="00B63412" w14:paraId="4E10B1E8" w14:textId="77777777" w:rsidTr="00991845">
        <w:tc>
          <w:tcPr>
            <w:tcW w:w="3114" w:type="dxa"/>
          </w:tcPr>
          <w:p w14:paraId="722BB705"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Grain Storage Inscription</w:t>
            </w:r>
          </w:p>
        </w:tc>
        <w:tc>
          <w:tcPr>
            <w:tcW w:w="3118" w:type="dxa"/>
          </w:tcPr>
          <w:p w14:paraId="12193627" w14:textId="64769B29"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p>
        </w:tc>
        <w:tc>
          <w:tcPr>
            <w:tcW w:w="2830" w:type="dxa"/>
          </w:tcPr>
          <w:p w14:paraId="6C3F28E4"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5A-1</w:t>
            </w:r>
          </w:p>
        </w:tc>
      </w:tr>
      <w:tr w:rsidR="00FF0A5F" w:rsidRPr="00B63412" w14:paraId="559211B1" w14:textId="77777777" w:rsidTr="00991845">
        <w:tc>
          <w:tcPr>
            <w:tcW w:w="3114" w:type="dxa"/>
          </w:tcPr>
          <w:p w14:paraId="7185ED84" w14:textId="48B8DF4C"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’s </w:t>
            </w:r>
            <w:r w:rsidRPr="00B63412">
              <w:rPr>
                <w:rFonts w:asciiTheme="majorBidi" w:eastAsia="Times New Roman" w:hAnsiTheme="majorBidi" w:cstheme="majorBidi"/>
                <w:i/>
                <w:iCs/>
                <w:sz w:val="24"/>
                <w:szCs w:val="24"/>
                <w:highlight w:val="white"/>
                <w:lang w:val="en-US"/>
              </w:rPr>
              <w:t>Siršini</w:t>
            </w:r>
          </w:p>
        </w:tc>
        <w:tc>
          <w:tcPr>
            <w:tcW w:w="3118" w:type="dxa"/>
          </w:tcPr>
          <w:p w14:paraId="39F5D1CC" w14:textId="698947A5"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p>
        </w:tc>
        <w:tc>
          <w:tcPr>
            <w:tcW w:w="2830" w:type="dxa"/>
          </w:tcPr>
          <w:p w14:paraId="267E47B7"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5-68</w:t>
            </w:r>
          </w:p>
        </w:tc>
      </w:tr>
      <w:tr w:rsidR="00FF0A5F" w:rsidRPr="00B63412" w14:paraId="65F0A57C" w14:textId="77777777" w:rsidTr="00991845">
        <w:tc>
          <w:tcPr>
            <w:tcW w:w="3114" w:type="dxa"/>
          </w:tcPr>
          <w:p w14:paraId="5FBDA7D0" w14:textId="4054CAD0"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’s </w:t>
            </w:r>
            <w:r w:rsidRPr="00B63412">
              <w:rPr>
                <w:rFonts w:asciiTheme="majorBidi" w:eastAsia="Times New Roman" w:hAnsiTheme="majorBidi" w:cstheme="majorBidi"/>
                <w:i/>
                <w:iCs/>
                <w:sz w:val="24"/>
                <w:szCs w:val="24"/>
                <w:highlight w:val="white"/>
                <w:lang w:val="en-US"/>
              </w:rPr>
              <w:t>taramanili</w:t>
            </w:r>
            <w:r w:rsidR="00512579" w:rsidRPr="00B63412">
              <w:rPr>
                <w:rFonts w:asciiTheme="majorBidi" w:eastAsia="Times New Roman" w:hAnsiTheme="majorBidi" w:cstheme="majorBidi"/>
                <w:i/>
                <w:iCs/>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eastAsia="Times New Roman" w:hAnsiTheme="majorBidi" w:cstheme="majorBidi"/>
                <w:i/>
                <w:iCs/>
                <w:highlight w:val="white"/>
                <w:lang w:val="en-US"/>
              </w:rPr>
              <w:fldChar w:fldCharType="end"/>
            </w:r>
            <w:r w:rsidRPr="00B63412">
              <w:rPr>
                <w:rFonts w:asciiTheme="majorBidi" w:eastAsia="Times New Roman" w:hAnsiTheme="majorBidi" w:cstheme="majorBidi"/>
                <w:i/>
                <w:iCs/>
                <w:sz w:val="24"/>
                <w:szCs w:val="24"/>
                <w:highlight w:val="white"/>
                <w:lang w:val="en-US"/>
              </w:rPr>
              <w:t xml:space="preserve"> </w:t>
            </w:r>
            <w:r w:rsidRPr="00B63412">
              <w:rPr>
                <w:rFonts w:asciiTheme="majorBidi" w:eastAsia="Times New Roman" w:hAnsiTheme="majorBidi" w:cstheme="majorBidi"/>
                <w:sz w:val="24"/>
                <w:szCs w:val="24"/>
                <w:highlight w:val="white"/>
                <w:lang w:val="en-US"/>
              </w:rPr>
              <w:tab/>
            </w:r>
          </w:p>
        </w:tc>
        <w:tc>
          <w:tcPr>
            <w:tcW w:w="3118" w:type="dxa"/>
          </w:tcPr>
          <w:p w14:paraId="09DBC1B7" w14:textId="40649759"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Minua</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p>
        </w:tc>
        <w:tc>
          <w:tcPr>
            <w:tcW w:w="2830" w:type="dxa"/>
          </w:tcPr>
          <w:p w14:paraId="4EA33337"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5-58 A-B-C</w:t>
            </w:r>
          </w:p>
        </w:tc>
      </w:tr>
      <w:tr w:rsidR="00FF0A5F" w:rsidRPr="00B63412" w14:paraId="6AD7560E" w14:textId="77777777" w:rsidTr="00991845">
        <w:tc>
          <w:tcPr>
            <w:tcW w:w="3114" w:type="dxa"/>
          </w:tcPr>
          <w:p w14:paraId="5C098473" w14:textId="7A5C5E8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Horhor</w:t>
            </w:r>
            <w:r w:rsidR="006D4DC9" w:rsidRPr="00B63412">
              <w:rPr>
                <w:rFonts w:asciiTheme="majorBidi" w:eastAsia="Times New Roman" w:hAnsiTheme="majorBidi" w:cstheme="majorBidi"/>
                <w:highlight w:val="white"/>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Caves</w:t>
            </w:r>
            <w:r w:rsidR="006D4DC9" w:rsidRPr="00B63412">
              <w:rPr>
                <w:rFonts w:asciiTheme="majorBidi" w:eastAsia="Times New Roman" w:hAnsiTheme="majorBidi" w:cstheme="majorBidi"/>
                <w:highlight w:val="white"/>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 Caves</w:instrText>
            </w:r>
            <w:r w:rsidR="006D4DC9" w:rsidRPr="00B63412">
              <w:rPr>
                <w:lang w:val="en-US"/>
              </w:rPr>
              <w:instrText xml:space="preserve">" </w:instrText>
            </w:r>
            <w:r w:rsidR="006D4DC9"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(Rock Tombs)</w:t>
            </w:r>
            <w:r w:rsidRPr="00B63412">
              <w:rPr>
                <w:rFonts w:asciiTheme="majorBidi" w:eastAsia="Times New Roman" w:hAnsiTheme="majorBidi" w:cstheme="majorBidi"/>
                <w:sz w:val="24"/>
                <w:szCs w:val="24"/>
                <w:highlight w:val="white"/>
                <w:lang w:val="en-US"/>
              </w:rPr>
              <w:tab/>
            </w:r>
          </w:p>
        </w:tc>
        <w:tc>
          <w:tcPr>
            <w:tcW w:w="3118" w:type="dxa"/>
          </w:tcPr>
          <w:p w14:paraId="742B1A06" w14:textId="64D1DB36"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i/>
                <w:iCs/>
                <w:sz w:val="24"/>
                <w:szCs w:val="24"/>
                <w:highlight w:val="white"/>
                <w:lang w:val="en-US"/>
              </w:rPr>
              <w:t>Argišti</w:t>
            </w:r>
            <w:r w:rsidRPr="00B63412">
              <w:rPr>
                <w:rFonts w:asciiTheme="majorBidi" w:eastAsia="Times New Roman" w:hAnsiTheme="majorBidi" w:cstheme="majorBidi"/>
                <w:sz w:val="24"/>
                <w:szCs w:val="24"/>
                <w:highlight w:val="white"/>
                <w:lang w:val="en-US"/>
              </w:rPr>
              <w:t xml:space="preserve"> I</w:t>
            </w:r>
            <w:r w:rsidR="00CE69CA" w:rsidRPr="00B63412">
              <w:rPr>
                <w:rFonts w:asciiTheme="majorBidi" w:eastAsia="Times New Roman" w:hAnsiTheme="majorBidi" w:cstheme="majorBidi"/>
                <w:highlight w:val="white"/>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highlight w:val="white"/>
                <w:lang w:val="en-US"/>
              </w:rPr>
              <w:fldChar w:fldCharType="end"/>
            </w:r>
          </w:p>
        </w:tc>
        <w:tc>
          <w:tcPr>
            <w:tcW w:w="2830" w:type="dxa"/>
          </w:tcPr>
          <w:p w14:paraId="349247C0"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8-3</w:t>
            </w:r>
          </w:p>
        </w:tc>
      </w:tr>
      <w:tr w:rsidR="00FF0A5F" w:rsidRPr="00B63412" w14:paraId="344E91DF" w14:textId="77777777" w:rsidTr="00991845">
        <w:tc>
          <w:tcPr>
            <w:tcW w:w="3114" w:type="dxa"/>
          </w:tcPr>
          <w:p w14:paraId="620D57F6" w14:textId="6D227E6A"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lang w:val="en-US"/>
              </w:rPr>
              <w:t>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sz w:val="24"/>
                <w:szCs w:val="24"/>
                <w:highlight w:val="white"/>
                <w:lang w:val="en-US"/>
              </w:rPr>
              <w:tab/>
            </w:r>
          </w:p>
        </w:tc>
        <w:tc>
          <w:tcPr>
            <w:tcW w:w="3118" w:type="dxa"/>
          </w:tcPr>
          <w:p w14:paraId="34F46264" w14:textId="512B4B9D"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Times New Roman" w:hAnsiTheme="majorBidi" w:cstheme="majorBidi"/>
                <w:sz w:val="24"/>
                <w:szCs w:val="24"/>
                <w:highlight w:val="white"/>
                <w:lang w:val="en-US"/>
              </w:rPr>
              <w:t>Sarduri</w:t>
            </w:r>
            <w:r w:rsidR="009177D4" w:rsidRPr="00B63412">
              <w:rPr>
                <w:rFonts w:asciiTheme="majorBidi" w:eastAsia="Times New Roman" w:hAnsiTheme="majorBidi" w:cstheme="majorBidi"/>
                <w:highlight w:val="white"/>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highlight w:val="white"/>
                <w:lang w:val="en-US"/>
              </w:rPr>
              <w:fldChar w:fldCharType="end"/>
            </w:r>
            <w:r w:rsidRPr="00B63412">
              <w:rPr>
                <w:rFonts w:asciiTheme="majorBidi" w:eastAsia="Times New Roman" w:hAnsiTheme="majorBidi" w:cstheme="majorBidi"/>
                <w:sz w:val="24"/>
                <w:szCs w:val="24"/>
                <w:highlight w:val="white"/>
                <w:lang w:val="en-US"/>
              </w:rPr>
              <w:t xml:space="preserve"> II</w:t>
            </w:r>
            <w:r w:rsidR="00512579" w:rsidRPr="00B63412">
              <w:rPr>
                <w:rFonts w:asciiTheme="majorBidi" w:eastAsia="Times New Roman" w:hAnsiTheme="majorBidi" w:cstheme="majorBidi"/>
                <w:highlight w:val="white"/>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highlight w:val="white"/>
                <w:lang w:val="en-US"/>
              </w:rPr>
              <w:fldChar w:fldCharType="end"/>
            </w:r>
          </w:p>
        </w:tc>
        <w:tc>
          <w:tcPr>
            <w:tcW w:w="2830" w:type="dxa"/>
          </w:tcPr>
          <w:p w14:paraId="1E6F70FE" w14:textId="77777777" w:rsidR="00FF0A5F" w:rsidRPr="00B63412" w:rsidRDefault="00FF0A5F" w:rsidP="00991845">
            <w:pPr>
              <w:jc w:val="both"/>
              <w:rPr>
                <w:rFonts w:asciiTheme="majorBidi" w:eastAsia="Calibri" w:hAnsiTheme="majorBidi" w:cstheme="majorBidi"/>
                <w:sz w:val="24"/>
                <w:szCs w:val="24"/>
                <w:lang w:val="en-US"/>
              </w:rPr>
            </w:pPr>
            <w:r w:rsidRPr="00B63412">
              <w:rPr>
                <w:rFonts w:asciiTheme="majorBidi" w:eastAsia="Calibri" w:hAnsiTheme="majorBidi" w:cstheme="majorBidi"/>
                <w:sz w:val="24"/>
                <w:szCs w:val="24"/>
                <w:lang w:val="en-US"/>
              </w:rPr>
              <w:t>CTU I. A 9-3</w:t>
            </w:r>
          </w:p>
        </w:tc>
      </w:tr>
    </w:tbl>
    <w:p w14:paraId="453EEA6F" w14:textId="77777777" w:rsidR="00FF0A5F" w:rsidRPr="00B63412" w:rsidRDefault="00FF0A5F" w:rsidP="00FF0A5F">
      <w:pPr>
        <w:jc w:val="both"/>
        <w:rPr>
          <w:rFonts w:asciiTheme="majorBidi" w:eastAsia="Times New Roman" w:hAnsiTheme="majorBidi" w:cstheme="majorBidi"/>
          <w:lang w:val="en-US"/>
        </w:rPr>
      </w:pPr>
    </w:p>
    <w:p w14:paraId="19B476AC" w14:textId="6167ADD3"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As illustrated by this table, the construction that began under </w:t>
      </w:r>
      <w:r w:rsidRPr="00B63412">
        <w:rPr>
          <w:rFonts w:asciiTheme="majorBidi" w:eastAsia="Times New Roman" w:hAnsiTheme="majorBidi" w:cstheme="majorBidi"/>
          <w:color w:val="000000" w:themeColor="text1"/>
          <w:lang w:val="en-US"/>
        </w:rPr>
        <w:t>Sarduri</w:t>
      </w:r>
      <w:r w:rsidR="009177D4" w:rsidRPr="00B63412">
        <w:rPr>
          <w:rFonts w:asciiTheme="majorBidi" w:eastAsia="Times New Roman" w:hAnsiTheme="majorBidi" w:cstheme="majorBidi"/>
          <w:color w:val="000000" w:themeColor="text1"/>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color w:val="000000" w:themeColor="text1"/>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continued into the reign of Sarduri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this degree of clarity in dating provides a unique case as the chronology of many buildings in the citadel remains unclear, barring those with inscriptions.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 Neft Kuyu Tomb</w:t>
      </w:r>
      <w:r w:rsidR="004317CB" w:rsidRPr="00B63412">
        <w:rPr>
          <w:rFonts w:asciiTheme="majorBidi" w:eastAsia="Times New Roman" w:hAnsiTheme="majorBidi" w:cstheme="majorBidi"/>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Doğu Odaları Tomb</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Small Horhor</w:t>
      </w:r>
      <w:r w:rsidR="00DC7D1F">
        <w:rPr>
          <w:rFonts w:asciiTheme="majorBidi" w:eastAsia="Times New Roman"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Small Horhor Tomb</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Arsenal</w:t>
      </w:r>
      <w:r w:rsidR="000D0FE6">
        <w:rPr>
          <w:rFonts w:asciiTheme="majorBidi" w:eastAsia="Times New Roman" w:hAnsiTheme="majorBidi" w:cstheme="majorBidi"/>
          <w:lang w:val="en-US"/>
        </w:rPr>
        <w:t>/BD78</w:t>
      </w:r>
      <w:r w:rsidR="003159F6">
        <w:rPr>
          <w:rFonts w:asciiTheme="majorBidi" w:eastAsia="Times New Roman" w:hAnsiTheme="majorBidi" w:cstheme="majorBidi"/>
          <w:lang w:val="en-US"/>
        </w:rPr>
        <w:t xml:space="preserve"> Tomb</w:t>
      </w:r>
      <w:r w:rsidR="003159F6">
        <w:rPr>
          <w:rFonts w:asciiTheme="majorBidi" w:eastAsia="Times New Roman" w:hAnsiTheme="majorBidi" w:cstheme="majorBidi"/>
          <w:lang w:val="en-US"/>
        </w:rPr>
        <w:fldChar w:fldCharType="begin"/>
      </w:r>
      <w:r w:rsidR="003159F6">
        <w:instrText xml:space="preserve"> XE "</w:instrText>
      </w:r>
      <w:r w:rsidR="003159F6" w:rsidRPr="00D14B6C">
        <w:rPr>
          <w:rFonts w:asciiTheme="majorBidi" w:eastAsia="Times New Roman" w:hAnsiTheme="majorBidi" w:cstheme="majorBidi"/>
          <w:lang w:val="en-US"/>
        </w:rPr>
        <w:instrText>Arsenal/BD78 Tomb</w:instrText>
      </w:r>
      <w:r w:rsidR="003159F6">
        <w:instrText xml:space="preserve">" </w:instrText>
      </w:r>
      <w:r w:rsidR="003159F6">
        <w:rPr>
          <w:rFonts w:asciiTheme="majorBidi" w:eastAsia="Times New Roman" w:hAnsiTheme="majorBidi" w:cstheme="majorBidi"/>
          <w:lang w:val="en-US"/>
        </w:rPr>
        <w:fldChar w:fldCharType="end"/>
      </w:r>
      <w:r w:rsidRPr="000D0FE6">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Tomb </w:t>
      </w:r>
      <w:r w:rsidR="003159F6">
        <w:rPr>
          <w:rFonts w:asciiTheme="majorBidi" w:eastAsia="Times New Roman" w:hAnsiTheme="majorBidi" w:cstheme="majorBidi"/>
          <w:lang w:val="en-US"/>
        </w:rPr>
        <w:t>u</w:t>
      </w:r>
      <w:r w:rsidRPr="00B63412">
        <w:rPr>
          <w:rFonts w:asciiTheme="majorBidi" w:eastAsia="Times New Roman" w:hAnsiTheme="majorBidi" w:cstheme="majorBidi"/>
          <w:lang w:val="en-US"/>
        </w:rPr>
        <w:t xml:space="preserve">nder the </w:t>
      </w:r>
      <w:r w:rsidR="006F2CA8" w:rsidRPr="00B63412">
        <w:rPr>
          <w:rFonts w:asciiTheme="majorBidi" w:eastAsia="Times New Roman" w:hAnsiTheme="majorBidi" w:cstheme="majorBidi"/>
          <w:lang w:val="en-US"/>
        </w:rPr>
        <w:t>Great</w:t>
      </w:r>
      <w:r w:rsidRPr="00B63412">
        <w:rPr>
          <w:rFonts w:asciiTheme="majorBidi" w:eastAsia="Times New Roman" w:hAnsiTheme="majorBidi" w:cstheme="majorBidi"/>
          <w:lang w:val="en-US"/>
        </w:rPr>
        <w:t xml:space="preserve"> Platform</w:t>
      </w:r>
      <w:r w:rsidR="006F2CA8" w:rsidRPr="00B63412">
        <w:rPr>
          <w:rFonts w:asciiTheme="majorBidi" w:eastAsia="Times New Roman" w:hAnsiTheme="majorBidi" w:cstheme="majorBidi"/>
          <w:lang w:val="en-US"/>
        </w:rPr>
        <w:fldChar w:fldCharType="begin"/>
      </w:r>
      <w:r w:rsidR="006F2CA8" w:rsidRPr="00B63412">
        <w:rPr>
          <w:lang w:val="en-US"/>
        </w:rPr>
        <w:instrText xml:space="preserve"> XE "</w:instrText>
      </w:r>
      <w:r w:rsidR="006F2CA8" w:rsidRPr="00B63412">
        <w:rPr>
          <w:rFonts w:asciiTheme="majorBidi" w:eastAsia="Times New Roman" w:hAnsiTheme="majorBidi" w:cstheme="majorBidi"/>
          <w:lang w:val="en-US"/>
        </w:rPr>
        <w:instrText>Great Platform</w:instrText>
      </w:r>
      <w:r w:rsidR="006F2CA8" w:rsidRPr="00B63412">
        <w:rPr>
          <w:lang w:val="en-US"/>
        </w:rPr>
        <w:instrText xml:space="preserve">" </w:instrText>
      </w:r>
      <w:r w:rsidR="006F2CA8"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 BD 80), Cremation Tomb</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BG 90 Underground Rock Tomb,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and Old Palace</w:t>
      </w:r>
      <w:r w:rsidR="00364E1B" w:rsidRPr="00B63412">
        <w:rPr>
          <w:rFonts w:asciiTheme="majorBidi" w:eastAsia="Times New Roman" w:hAnsiTheme="majorBidi" w:cstheme="majorBidi"/>
          <w:lang w:val="en-US"/>
        </w:rPr>
        <w:t xml:space="preserve"> </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 among the most notable uninscribed structures.</w:t>
      </w:r>
    </w:p>
    <w:p w14:paraId="6B3C53A4" w14:textId="77777777" w:rsidR="00916DC9" w:rsidRPr="00B63412" w:rsidRDefault="00916DC9" w:rsidP="00FF0A5F">
      <w:pPr>
        <w:jc w:val="both"/>
        <w:rPr>
          <w:rFonts w:asciiTheme="majorBidi" w:eastAsia="Times New Roman" w:hAnsiTheme="majorBidi" w:cstheme="majorBidi"/>
          <w:lang w:val="en-US"/>
        </w:rPr>
      </w:pPr>
    </w:p>
    <w:p w14:paraId="3B396FDD" w14:textId="07BD7D74"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lastRenderedPageBreak/>
        <w:t>It is a common assumption in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studies that structures surrounding those with inscriptions were likely constructed around the same time, however looking at the distribution of the inscribed structures in the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such assessment would likely be misguided. To give an example,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earliest known structure of the citadel, is completely outside the area deemed the “Early citadel”, which is located between two ditches defined as the Old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Similarly, the stele slot and niche containing the sacrificial text (CTU I. A 1-2), which is thought to belong to the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are located outside this central area of the citadel.</w:t>
      </w:r>
    </w:p>
    <w:p w14:paraId="2F22D7A3" w14:textId="77777777" w:rsidR="00916DC9" w:rsidRPr="00B63412" w:rsidRDefault="00916DC9" w:rsidP="00FF0A5F">
      <w:pPr>
        <w:jc w:val="both"/>
        <w:rPr>
          <w:rFonts w:asciiTheme="majorBidi" w:eastAsia="Times New Roman" w:hAnsiTheme="majorBidi" w:cstheme="majorBidi"/>
          <w:lang w:val="en-US"/>
        </w:rPr>
      </w:pPr>
    </w:p>
    <w:p w14:paraId="258540C9" w14:textId="41C8067F"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According to the chronology provided by inscriptions on the citadel, the earliest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structure is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which extends northward from the western end of the rock and has survived to the present day averaging a height of 4 m and dimensions of 47 by 13 m. The function of the visible foundation beds of the city walls, built using the superimposition technique involving five rows of large travertine blocks, some weighting between 8 and 10 metric tons, is not known exactly. There have been various suggestions about the function of this building such as a port structure of quay or wharf (Lehmann-Haupt</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00E82587">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1926: 19–20; Salvini</w:t>
      </w:r>
      <w:r w:rsidR="00E82587">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2005: 148–149) or even a temple platform (Naumann 1968). However, the fifth Chapter of the book deals with this structure and entertains the idea that this building may have originally been built as a gateway. It seems that in the following periods, with the growth of the city, it took on new functions along with structural changes. It may also interest the reader that the location of the Sardurburç structure invalidates the assumption that early structures of the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i/>
          <w:iCs/>
          <w:lang w:val="en-US"/>
        </w:rPr>
        <w:t xml:space="preserve"> </w:t>
      </w:r>
      <w:r w:rsidRPr="00B63412">
        <w:rPr>
          <w:rFonts w:asciiTheme="majorBidi" w:eastAsia="Times New Roman" w:hAnsiTheme="majorBidi" w:cstheme="majorBidi"/>
          <w:lang w:val="en-US"/>
        </w:rPr>
        <w:t xml:space="preserve">Citadel were in the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between the two ditches.</w:t>
      </w:r>
    </w:p>
    <w:p w14:paraId="20990E88" w14:textId="77777777" w:rsidR="00916DC9" w:rsidRPr="00B63412" w:rsidRDefault="00916DC9" w:rsidP="00FF0A5F">
      <w:pPr>
        <w:jc w:val="both"/>
        <w:rPr>
          <w:rFonts w:asciiTheme="majorBidi" w:eastAsia="Times New Roman" w:hAnsiTheme="majorBidi" w:cstheme="majorBidi"/>
          <w:lang w:val="en-US"/>
        </w:rPr>
      </w:pPr>
    </w:p>
    <w:p w14:paraId="04132E26" w14:textId="549CE26A"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inscription closest to the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 – carved in a small niche on the bedrock along the rocky facade just east of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 belongs to a separate king. It is written here that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had a grain warehouse built “by the power of God </w:t>
      </w:r>
      <w:r w:rsidRPr="00B63412">
        <w:rPr>
          <w:rFonts w:asciiTheme="majorBidi" w:eastAsia="Times New Roman" w:hAnsiTheme="majorBidi" w:cstheme="majorBidi"/>
          <w:i/>
          <w:iCs/>
          <w:lang w:val="en-US"/>
        </w:rPr>
        <w:t>Ḫaldi</w:t>
      </w:r>
      <w:r w:rsidR="009177D4" w:rsidRPr="00B63412">
        <w:rPr>
          <w:rFonts w:asciiTheme="majorBidi" w:eastAsia="Times New Roman" w:hAnsiTheme="majorBidi" w:cstheme="majorBidi"/>
          <w: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(CTU I. A 5-66; Salvini, 1973). In the fifth chapter of the book, it is suggested that some additions may have been built around the Sardurburç structure during the </w:t>
      </w:r>
      <w:r w:rsidR="007402FE" w:rsidRPr="00B63412">
        <w:rPr>
          <w:rFonts w:asciiTheme="majorBidi" w:eastAsia="Times New Roman" w:hAnsiTheme="majorBidi" w:cstheme="majorBidi"/>
          <w:lang w:val="en-US"/>
        </w:rPr>
        <w:t>Minua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 notion supported by the proximity of the inscription. However, it is difficult to conclude that any additions were made to this structure during the </w:t>
      </w:r>
      <w:r w:rsidR="007402FE" w:rsidRPr="00B63412">
        <w:rPr>
          <w:rFonts w:asciiTheme="majorBidi" w:eastAsia="Times New Roman" w:hAnsiTheme="majorBidi" w:cstheme="majorBidi"/>
          <w:lang w:val="en-US"/>
        </w:rPr>
        <w:t>Minua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since there is an inscription of Sarduri I on the foundations of all three phases of the Sardurburç structure. But additions must have been made in the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 xml:space="preserve"> at the east of Sardurburç, under the areas where the medieval church was located and at the points where the warehouse inscription was found (see Chapter 5). The inscription in the niche may be related to a warehouse structure built in an upper area after Sardurburç, rising towards the site, or on the plain below.</w:t>
      </w:r>
    </w:p>
    <w:p w14:paraId="6C9DE461" w14:textId="77777777" w:rsidR="00916DC9" w:rsidRPr="00B63412" w:rsidRDefault="00916DC9" w:rsidP="00FF0A5F">
      <w:pPr>
        <w:jc w:val="both"/>
        <w:rPr>
          <w:rFonts w:asciiTheme="majorBidi" w:eastAsia="Times New Roman" w:hAnsiTheme="majorBidi" w:cstheme="majorBidi"/>
          <w:lang w:val="en-US"/>
        </w:rPr>
      </w:pPr>
    </w:p>
    <w:p w14:paraId="6EDE1416" w14:textId="4AB32A00"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Because the inscription is in Assyrian</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another structure in the citadel dated to the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was defined as a “sacred rock niche with the Assyrian inscription” (Tarhan, 2020: 224). This niche is carved into the bedrock approximately 25 m east of the East </w:t>
      </w:r>
      <w:r w:rsidR="00D768BB" w:rsidRPr="00B63412">
        <w:rPr>
          <w:rFonts w:asciiTheme="majorBidi" w:eastAsia="Times New Roman" w:hAnsiTheme="majorBidi" w:cstheme="majorBidi"/>
          <w:lang w:val="en-US"/>
        </w:rPr>
        <w:t>Ditch</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East Ditch</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35 m north of the BG90 underground rock tomb (Fig. 5, 11). The 20-line inscription on the northern edge of the niche contains a list of sacrificial animals and sacrificial rituals (CTU I. A 1-2), and for this reason, it is also called the “offering niche”. It was dated to the early Sarduri I period alongside the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inscriptions</w:t>
      </w:r>
      <w:r w:rsidR="00045232" w:rsidRPr="00B63412">
        <w:rPr>
          <w:rFonts w:asciiTheme="majorBidi" w:eastAsia="Times New Roman"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due to its incomplete inscription style and its use of the Assyrian language. The mouth of the U-shaped niche faces east, and to the west, its rear wall of bedrock is 1.65 m wide and 1.50 m high. Its northern side is 1.30 m wide. At the base of the niche, there sits a stele slot measuring 57 by 38 cm with a depth of 45 cm. In front of it is a platform oriented along the east-west axis and resting an additional 50 cm lower (Tarhan, 2007</w:t>
      </w:r>
      <w:r w:rsidR="00273C19">
        <w:rPr>
          <w:rFonts w:asciiTheme="majorBidi" w:eastAsia="Times New Roman" w:hAnsiTheme="majorBidi" w:cstheme="majorBidi"/>
          <w:lang w:val="en-US"/>
        </w:rPr>
        <w:t>a</w:t>
      </w:r>
      <w:r w:rsidRPr="00B63412">
        <w:rPr>
          <w:rFonts w:asciiTheme="majorBidi" w:eastAsia="Times New Roman" w:hAnsiTheme="majorBidi" w:cstheme="majorBidi"/>
          <w:lang w:val="en-US"/>
        </w:rPr>
        <w:t>). The presence of sanctuaries with stelae in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has been uncovered in centers such as Yeşilalıç</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imes New Roman" w:hAnsi="Times New Roman" w:cs="Times New Roman"/>
          <w:lang w:val="en-US"/>
        </w:rPr>
        <w:instrText>Yeşilalıç</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(Sevin &amp; Belli, 1977 Lev. 7), Erzincan/Altıntepe</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(Özgüç, 1969</w:t>
      </w:r>
      <w:r w:rsidR="00E82587">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Pl. XVI-XVII), Varto/Kayalıdere</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Kayalıdere</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(Erdoğan, </w:t>
      </w:r>
      <w:r w:rsidRPr="00B63412">
        <w:rPr>
          <w:rFonts w:asciiTheme="majorBidi" w:eastAsia="Times New Roman" w:hAnsiTheme="majorBidi" w:cstheme="majorBidi"/>
          <w:i/>
          <w:lang w:val="en-US"/>
        </w:rPr>
        <w:t xml:space="preserve">et al. </w:t>
      </w:r>
      <w:r w:rsidRPr="00B63412">
        <w:rPr>
          <w:rFonts w:asciiTheme="majorBidi" w:eastAsia="Times New Roman" w:hAnsiTheme="majorBidi" w:cstheme="majorBidi"/>
          <w:lang w:val="en-US"/>
        </w:rPr>
        <w:t>2020</w:t>
      </w:r>
      <w:r w:rsidR="00E82587">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fig. 10-11), and Patnos/Aznavurtepe</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00ED7450">
        <w:rPr>
          <w:rFonts w:asciiTheme="majorBidi" w:eastAsia="Times New Roman" w:hAnsiTheme="majorBidi" w:cstheme="majorBidi"/>
          <w:lang w:val="en-US"/>
        </w:rPr>
        <w:t xml:space="preserve"> (Uysal, 2007: F</w:t>
      </w:r>
      <w:r w:rsidRPr="00B63412">
        <w:rPr>
          <w:rFonts w:asciiTheme="majorBidi" w:eastAsia="Times New Roman" w:hAnsiTheme="majorBidi" w:cstheme="majorBidi"/>
          <w:lang w:val="en-US"/>
        </w:rPr>
        <w:t xml:space="preserve">ig. </w:t>
      </w:r>
      <w:r w:rsidRPr="00B63412">
        <w:rPr>
          <w:rFonts w:asciiTheme="majorBidi" w:eastAsia="Times New Roman" w:hAnsiTheme="majorBidi" w:cstheme="majorBidi"/>
          <w:lang w:val="en-US"/>
        </w:rPr>
        <w:lastRenderedPageBreak/>
        <w:t>3-4).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seals and stelae with offering ceremonies are depicted with the Tree of Life (Çevik, 1997; Konyar, 2018: 169; Tarhan, 2020: 223-224).</w:t>
      </w:r>
    </w:p>
    <w:p w14:paraId="58B5773E" w14:textId="77777777" w:rsidR="00FF0A5F" w:rsidRPr="00B63412" w:rsidRDefault="00FF0A5F" w:rsidP="00FF0A5F">
      <w:pPr>
        <w:jc w:val="both"/>
        <w:rPr>
          <w:rFonts w:asciiTheme="majorBidi" w:eastAsia="Times New Roman" w:hAnsiTheme="majorBidi" w:cstheme="majorBidi"/>
          <w:lang w:val="en-US"/>
        </w:rPr>
      </w:pPr>
    </w:p>
    <w:p w14:paraId="16F828C6" w14:textId="77777777" w:rsidR="00205E0B" w:rsidRPr="00B63412" w:rsidRDefault="00205E0B" w:rsidP="00FF0A5F">
      <w:pPr>
        <w:jc w:val="both"/>
        <w:rPr>
          <w:rFonts w:asciiTheme="majorBidi" w:eastAsia="Times New Roman" w:hAnsiTheme="majorBidi" w:cstheme="majorBidi"/>
          <w:lang w:val="en-US"/>
        </w:rPr>
      </w:pPr>
    </w:p>
    <w:p w14:paraId="5ACF08E2" w14:textId="76A1E75C" w:rsidR="00205E0B" w:rsidRPr="00B63412" w:rsidRDefault="00205E0B"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drawing>
          <wp:inline distT="0" distB="0" distL="0" distR="0" wp14:anchorId="3C35ACD5" wp14:editId="63EEDEED">
            <wp:extent cx="5756910" cy="2642870"/>
            <wp:effectExtent l="0" t="0" r="0" b="0"/>
            <wp:docPr id="716656297" name="Resim 5" descr="taslak, sanat, çiz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56297" name="Resim 5" descr="taslak, sanat, çizim, çocukların yaptığı resimler içeren bir resim&#10;&#10;Açıklama otomatik olarak oluşturuldu"/>
                    <pic:cNvPicPr/>
                  </pic:nvPicPr>
                  <pic:blipFill>
                    <a:blip r:embed="rId59" cstate="email">
                      <a:extLst>
                        <a:ext uri="{28A0092B-C50C-407E-A947-70E740481C1C}">
                          <a14:useLocalDpi xmlns:a14="http://schemas.microsoft.com/office/drawing/2010/main"/>
                        </a:ext>
                      </a:extLst>
                    </a:blip>
                    <a:stretch>
                      <a:fillRect/>
                    </a:stretch>
                  </pic:blipFill>
                  <pic:spPr>
                    <a:xfrm>
                      <a:off x="0" y="0"/>
                      <a:ext cx="5756910" cy="2642870"/>
                    </a:xfrm>
                    <a:prstGeom prst="rect">
                      <a:avLst/>
                    </a:prstGeom>
                  </pic:spPr>
                </pic:pic>
              </a:graphicData>
            </a:graphic>
          </wp:inline>
        </w:drawing>
      </w:r>
    </w:p>
    <w:p w14:paraId="08022FA4" w14:textId="77777777" w:rsidR="00205E0B" w:rsidRPr="00B63412" w:rsidRDefault="00205E0B" w:rsidP="00FF0A5F">
      <w:pPr>
        <w:jc w:val="both"/>
        <w:rPr>
          <w:rFonts w:asciiTheme="majorBidi" w:eastAsia="Times New Roman" w:hAnsiTheme="majorBidi" w:cstheme="majorBidi"/>
          <w:lang w:val="en-US"/>
        </w:rPr>
      </w:pPr>
    </w:p>
    <w:p w14:paraId="49CBDEAF" w14:textId="72FB5698" w:rsidR="00205E0B"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11</w:t>
      </w:r>
      <w:r w:rsidR="00FF0A5F" w:rsidRPr="00B63412">
        <w:rPr>
          <w:rFonts w:asciiTheme="majorBidi" w:eastAsia="Times New Roman" w:hAnsiTheme="majorBidi" w:cstheme="majorBidi"/>
          <w:iCs/>
          <w:lang w:val="en-US"/>
        </w:rPr>
        <w:t xml:space="preserve"> Aerial view (a) and plan and sections (b) of the area defined as “Stellar niche with the </w:t>
      </w:r>
    </w:p>
    <w:p w14:paraId="258DF08B" w14:textId="4EEBDEB6" w:rsidR="00FF0A5F" w:rsidRPr="00B63412" w:rsidRDefault="00FF0A5F"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Cs/>
          <w:lang w:val="en-US"/>
        </w:rPr>
        <w:t>Assyrian</w:t>
      </w:r>
      <w:r w:rsidR="00512579" w:rsidRPr="00B63412">
        <w:rPr>
          <w:rFonts w:asciiTheme="majorBidi" w:eastAsia="Times New Roman" w:hAnsiTheme="majorBidi" w:cstheme="majorBid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iCs/>
          <w:lang w:val="en-US"/>
        </w:rPr>
        <w:t xml:space="preserve"> inscription”, since the legible part of the inscription, located on the plain, rocky area just east of the </w:t>
      </w:r>
      <w:r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i/>
          <w:lang w:val="en-US"/>
        </w:rPr>
        <w:t xml:space="preserve"> </w:t>
      </w:r>
      <w:r w:rsidRPr="00B63412">
        <w:rPr>
          <w:rFonts w:asciiTheme="majorBidi" w:eastAsia="Times New Roman" w:hAnsiTheme="majorBidi" w:cstheme="majorBidi"/>
          <w:iCs/>
          <w:lang w:val="en-US"/>
        </w:rPr>
        <w:t>East 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iCs/>
          <w:lang w:val="en-US"/>
        </w:rPr>
        <w:t>, is related to sacrificial animals. During the 2016 field studies, a square space carved into the bedrock, which is not very smooth, was unearthed in the north of this area.</w:t>
      </w:r>
    </w:p>
    <w:p w14:paraId="296BA4EF" w14:textId="77777777" w:rsidR="00D768BB" w:rsidRPr="00B63412" w:rsidRDefault="00D768BB" w:rsidP="00FF0A5F">
      <w:pPr>
        <w:jc w:val="both"/>
        <w:rPr>
          <w:rFonts w:asciiTheme="majorBidi" w:eastAsia="Times New Roman" w:hAnsiTheme="majorBidi" w:cstheme="majorBidi"/>
          <w:iCs/>
          <w:lang w:val="en-US"/>
        </w:rPr>
      </w:pPr>
    </w:p>
    <w:p w14:paraId="5151C90E" w14:textId="545E9111"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Özgüç associated the stele area in Altıntepe</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with the chamber tombs right next to it. In this area, closely tied to the cult of the dead, offerings would have been made to the dead at certain times of the year (Özgüç, 1969: 33). Grekyan proposes that the stelae are sanctuaries associated with the cult of the dead (Grekyan, 2019). The stele field unearthed in Kayalıdere</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Kayalıdere</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(Erdoğan, </w:t>
      </w:r>
      <w:r w:rsidRPr="00B63412">
        <w:rPr>
          <w:rFonts w:asciiTheme="majorBidi" w:eastAsia="Times New Roman" w:hAnsiTheme="majorBidi" w:cstheme="majorBidi"/>
          <w:i/>
          <w:lang w:val="en-US"/>
        </w:rPr>
        <w:t>et al.</w:t>
      </w:r>
      <w:r w:rsidRPr="00B63412">
        <w:rPr>
          <w:rFonts w:asciiTheme="majorBidi" w:eastAsia="Times New Roman" w:hAnsiTheme="majorBidi" w:cstheme="majorBidi"/>
          <w:lang w:val="en-US"/>
        </w:rPr>
        <w:t xml:space="preserve"> 2020</w:t>
      </w:r>
      <w:r w:rsidR="00E82587">
        <w:rPr>
          <w:rFonts w:asciiTheme="majorBidi" w:eastAsia="Times New Roman" w:hAnsiTheme="majorBidi" w:cstheme="majorBidi"/>
          <w:lang w:val="en-US"/>
        </w:rPr>
        <w:t>:</w:t>
      </w:r>
      <w:r w:rsidR="00ED7450">
        <w:rPr>
          <w:rFonts w:asciiTheme="majorBidi" w:eastAsia="Times New Roman" w:hAnsiTheme="majorBidi" w:cstheme="majorBidi"/>
          <w:lang w:val="en-US"/>
        </w:rPr>
        <w:t xml:space="preserve"> F</w:t>
      </w:r>
      <w:r w:rsidRPr="00B63412">
        <w:rPr>
          <w:rFonts w:asciiTheme="majorBidi" w:eastAsia="Times New Roman" w:hAnsiTheme="majorBidi" w:cstheme="majorBidi"/>
          <w:lang w:val="en-US"/>
        </w:rPr>
        <w:t>ig. 10-11) in recent years is also connected to the tomb in terms of location, as in Altıntepe. On the other hand, stelae with inscriptions in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called “</w:t>
      </w:r>
      <w:r w:rsidRPr="00B63412">
        <w:rPr>
          <w:rFonts w:asciiTheme="majorBidi" w:eastAsia="Times New Roman" w:hAnsiTheme="majorBidi" w:cstheme="majorBidi"/>
          <w:i/>
          <w:lang w:val="en-US"/>
        </w:rPr>
        <w:t>pulusi</w:t>
      </w:r>
      <w:r w:rsidR="00D451C9" w:rsidRPr="00B63412">
        <w:rPr>
          <w:rFonts w:asciiTheme="majorBidi" w:eastAsia="Times New Roman" w:hAnsiTheme="majorBidi" w:cstheme="majorBidi"/>
          <w:i/>
          <w:lang w:val="en-US"/>
        </w:rPr>
        <w:fldChar w:fldCharType="begin"/>
      </w:r>
      <w:r w:rsidR="00D451C9" w:rsidRPr="00B63412">
        <w:rPr>
          <w:lang w:val="en-US"/>
        </w:rPr>
        <w:instrText xml:space="preserve"> XE "</w:instrText>
      </w:r>
      <w:r w:rsidR="00D451C9" w:rsidRPr="00B63412">
        <w:rPr>
          <w:rFonts w:asciiTheme="majorBidi" w:hAnsiTheme="majorBidi" w:cstheme="majorBidi"/>
          <w:i/>
          <w:iCs/>
          <w:lang w:val="en-US"/>
        </w:rPr>
        <w:instrText>pulusi</w:instrText>
      </w:r>
      <w:r w:rsidR="00D451C9" w:rsidRPr="00B63412">
        <w:rPr>
          <w:lang w:val="en-US"/>
        </w:rPr>
        <w:instrText xml:space="preserve">" </w:instrText>
      </w:r>
      <w:r w:rsidR="00D451C9"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i/>
          <w:lang w:val="en-US"/>
        </w:rPr>
        <w:t>”</w:t>
      </w:r>
      <w:r w:rsidRPr="00B63412">
        <w:rPr>
          <w:rFonts w:asciiTheme="majorBidi" w:eastAsia="Times New Roman" w:hAnsiTheme="majorBidi" w:cstheme="majorBidi"/>
          <w:lang w:val="en-US"/>
        </w:rPr>
        <w:t xml:space="preserve"> are mostly associated with God </w:t>
      </w:r>
      <w:r w:rsidRPr="00B63412">
        <w:rPr>
          <w:rFonts w:asciiTheme="majorBidi" w:eastAsia="Times New Roman" w:hAnsiTheme="majorBidi" w:cstheme="majorBidi"/>
          <w:i/>
          <w:iCs/>
          <w:lang w:val="en-US"/>
        </w:rPr>
        <w:t>Ḫaldi</w:t>
      </w:r>
      <w:r w:rsidR="009177D4" w:rsidRPr="00B63412">
        <w:rPr>
          <w:rFonts w:asciiTheme="majorBidi" w:eastAsia="Times New Roman" w:hAnsiTheme="majorBidi" w:cstheme="majorBidi"/>
          <w: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For example, in the </w:t>
      </w:r>
      <w:r w:rsidR="003C18EA">
        <w:rPr>
          <w:rFonts w:asciiTheme="majorBidi" w:eastAsia="Times New Roman" w:hAnsiTheme="majorBidi" w:cstheme="majorBidi"/>
          <w:lang w:val="en-US"/>
        </w:rPr>
        <w:t xml:space="preserve">Güsak </w:t>
      </w:r>
      <w:r w:rsidRPr="00B63412">
        <w:rPr>
          <w:rFonts w:asciiTheme="majorBidi" w:eastAsia="Times New Roman" w:hAnsiTheme="majorBidi" w:cstheme="majorBidi"/>
          <w:lang w:val="en-US"/>
        </w:rPr>
        <w:t xml:space="preserve"> Stele</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Güsak Stele</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the Ilandag</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Ilandag</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inscriptions, it is understood that wine libation and animal sacrifices were offered to God </w:t>
      </w:r>
      <w:r w:rsidRPr="00B63412">
        <w:rPr>
          <w:rFonts w:asciiTheme="majorBidi" w:eastAsia="Times New Roman" w:hAnsiTheme="majorBidi" w:cstheme="majorBidi"/>
          <w:i/>
          <w:iCs/>
          <w:lang w:val="en-US"/>
        </w:rPr>
        <w:t>Ḫaldi</w:t>
      </w:r>
      <w:r w:rsidRPr="00B63412">
        <w:rPr>
          <w:rFonts w:asciiTheme="majorBidi" w:eastAsia="Times New Roman" w:hAnsiTheme="majorBidi" w:cstheme="majorBidi"/>
          <w:lang w:val="en-US"/>
        </w:rPr>
        <w:t xml:space="preserve"> and his wife ’Arubaini</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Arubaini</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front of the stelae or pulusi (Kuvanç,  </w:t>
      </w:r>
      <w:r w:rsidRPr="00B63412">
        <w:rPr>
          <w:rFonts w:asciiTheme="majorBidi" w:eastAsia="Times New Roman" w:hAnsiTheme="majorBidi" w:cstheme="majorBidi"/>
          <w:i/>
          <w:lang w:val="en-US"/>
        </w:rPr>
        <w:t>et al.</w:t>
      </w:r>
      <w:r w:rsidRPr="00B63412">
        <w:rPr>
          <w:rFonts w:asciiTheme="majorBidi" w:eastAsia="Times New Roman" w:hAnsiTheme="majorBidi" w:cstheme="majorBidi"/>
          <w:lang w:val="en-US"/>
        </w:rPr>
        <w:t xml:space="preserve"> 2022). At this point, some elaboration on the chronology of the aforementioned BG90 </w:t>
      </w:r>
      <w:r w:rsidR="00233047">
        <w:rPr>
          <w:rFonts w:asciiTheme="majorBidi" w:eastAsia="Times New Roman" w:hAnsiTheme="majorBidi" w:cstheme="majorBidi"/>
          <w:lang w:val="en-US"/>
        </w:rPr>
        <w:t>T</w:t>
      </w:r>
      <w:r w:rsidRPr="00B63412">
        <w:rPr>
          <w:rFonts w:asciiTheme="majorBidi" w:eastAsia="Times New Roman" w:hAnsiTheme="majorBidi" w:cstheme="majorBidi"/>
          <w:lang w:val="en-US"/>
        </w:rPr>
        <w:t>omb</w:t>
      </w:r>
      <w:r w:rsidR="00233047">
        <w:rPr>
          <w:rFonts w:asciiTheme="majorBidi" w:eastAsia="Times New Roman" w:hAnsiTheme="majorBidi" w:cstheme="majorBidi"/>
          <w:lang w:val="en-US"/>
        </w:rPr>
        <w:fldChar w:fldCharType="begin"/>
      </w:r>
      <w:r w:rsidR="00233047">
        <w:instrText xml:space="preserve"> XE "</w:instrText>
      </w:r>
      <w:r w:rsidR="00233047" w:rsidRPr="001922BC">
        <w:rPr>
          <w:rFonts w:asciiTheme="majorBidi" w:eastAsia="Times New Roman" w:hAnsiTheme="majorBidi" w:cstheme="majorBidi"/>
          <w:lang w:val="en-US"/>
        </w:rPr>
        <w:instrText>BG90 Tomb</w:instrText>
      </w:r>
      <w:r w:rsidR="00233047">
        <w:instrText xml:space="preserve">" </w:instrText>
      </w:r>
      <w:r w:rsidR="00233047">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the Inscribed Sacrifice Niche</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Sacrifice Niche</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in order (Konyar, 2018). The BG90 </w:t>
      </w:r>
      <w:r w:rsidR="00D768BB" w:rsidRPr="00B63412">
        <w:rPr>
          <w:rFonts w:asciiTheme="majorBidi" w:eastAsia="Times New Roman" w:hAnsiTheme="majorBidi" w:cstheme="majorBidi"/>
          <w:lang w:val="en-US"/>
        </w:rPr>
        <w:t>T</w:t>
      </w:r>
      <w:r w:rsidRPr="00B63412">
        <w:rPr>
          <w:rFonts w:asciiTheme="majorBidi" w:eastAsia="Times New Roman" w:hAnsiTheme="majorBidi" w:cstheme="majorBidi"/>
          <w:lang w:val="en-US"/>
        </w:rPr>
        <w:t>omb, located 35 m south of the area where the Assyrian</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 was found, was the first rock tomb unearthed in the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during archaeological excavations. In terms of features such as underground processing and planning, it has the same composition as the types of tombs understood as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Public Tombs. In front of it is a well-shaped dromos carved into the bedrock. A niche extends to parts of the south, east, and north walls of the burial chamber, and its structure has a parallel in the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Cremation Tomb</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tomb is the product of a different understanding from the multi-roomed Neft Kuyu, İç</w:t>
      </w:r>
      <w:r w:rsidR="00D768BB"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 xml:space="preserve">ale,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89271C" w:rsidRPr="002C5863">
        <w:rPr>
          <w:rFonts w:asciiTheme="majorBidi" w:eastAsia="Times New Roman" w:hAnsiTheme="majorBidi" w:cstheme="majorBidi"/>
          <w:lang w:val="en-US"/>
        </w:rPr>
        <w:fldChar w:fldCharType="begin"/>
      </w:r>
      <w:r w:rsidR="0089271C" w:rsidRPr="002C5863">
        <w:instrText xml:space="preserve"> XE "</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 xml:space="preserve">" </w:instrText>
      </w:r>
      <w:r w:rsidR="0089271C" w:rsidRPr="002C5863">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w:t>
      </w:r>
      <w:r w:rsidR="00160229">
        <w:rPr>
          <w:rFonts w:asciiTheme="majorBidi" w:eastAsia="Times New Roman" w:hAnsiTheme="majorBidi" w:cstheme="majorBidi"/>
          <w:lang w:val="en-US"/>
        </w:rPr>
        <w:t xml:space="preserve">Doğu Odaları </w:t>
      </w:r>
      <w:r w:rsidRPr="00B63412">
        <w:rPr>
          <w:rFonts w:asciiTheme="majorBidi" w:eastAsia="Times New Roman" w:hAnsiTheme="majorBidi" w:cstheme="majorBidi"/>
          <w:lang w:val="en-US"/>
        </w:rPr>
        <w:t xml:space="preserve"> tombs, which have monumental facades in the citadel. Again, the Arsenal</w:t>
      </w:r>
      <w:r w:rsidR="006F2CA8" w:rsidRPr="00B63412">
        <w:rPr>
          <w:rFonts w:asciiTheme="majorBidi" w:eastAsia="Times New Roman" w:hAnsiTheme="majorBidi" w:cstheme="majorBidi"/>
          <w:lang w:val="en-US"/>
        </w:rPr>
        <w:t>/</w:t>
      </w:r>
      <w:r w:rsidR="006F2CA8" w:rsidRPr="00B63412">
        <w:rPr>
          <w:rFonts w:asciiTheme="majorBidi" w:hAnsiTheme="majorBidi" w:cstheme="majorBidi"/>
          <w:bCs/>
          <w:lang w:val="en-US"/>
        </w:rPr>
        <w:t>BD78 Tomb</w:t>
      </w:r>
      <w:r w:rsidR="000D0FE6">
        <w:rPr>
          <w:rFonts w:asciiTheme="majorBidi" w:hAnsiTheme="majorBidi" w:cstheme="majorBidi"/>
          <w:bCs/>
          <w:lang w:val="en-US"/>
        </w:rPr>
        <w:fldChar w:fldCharType="begin"/>
      </w:r>
      <w:r w:rsidR="000D0FE6">
        <w:instrText xml:space="preserve"> XE "</w:instrText>
      </w:r>
      <w:r w:rsidR="000D0FE6" w:rsidRPr="00162A1B">
        <w:rPr>
          <w:rFonts w:asciiTheme="majorBidi" w:hAnsiTheme="majorBidi" w:cstheme="majorBidi"/>
          <w:lang w:val="en-US"/>
        </w:rPr>
        <w:instrText>Arsenal/</w:instrText>
      </w:r>
      <w:r w:rsidR="000D0FE6" w:rsidRPr="00162A1B">
        <w:rPr>
          <w:rFonts w:asciiTheme="majorBidi" w:hAnsiTheme="majorBidi" w:cstheme="majorBidi"/>
          <w:bCs/>
          <w:lang w:val="en-US"/>
        </w:rPr>
        <w:instrText>BD78 Tomb</w:instrText>
      </w:r>
      <w:r w:rsidR="000D0FE6">
        <w:instrText xml:space="preserve">" </w:instrText>
      </w:r>
      <w:r w:rsidR="000D0FE6">
        <w:rPr>
          <w:rFonts w:asciiTheme="majorBidi" w:hAnsiTheme="majorBidi" w:cstheme="majorBidi"/>
          <w:bCs/>
          <w:lang w:val="en-US"/>
        </w:rPr>
        <w:fldChar w:fldCharType="end"/>
      </w:r>
      <w:r w:rsidR="006F2CA8" w:rsidRPr="00B63412">
        <w:rPr>
          <w:rFonts w:asciiTheme="majorBidi" w:hAnsiTheme="majorBidi" w:cstheme="majorBidi"/>
          <w:lang w:val="en-US"/>
        </w:rPr>
        <w:t xml:space="preserve"> </w:t>
      </w:r>
      <w:r w:rsidRPr="00B63412">
        <w:rPr>
          <w:rFonts w:asciiTheme="majorBidi" w:eastAsia="Times New Roman" w:hAnsiTheme="majorBidi" w:cstheme="majorBidi"/>
          <w:lang w:val="en-US"/>
        </w:rPr>
        <w:t xml:space="preserve"> differs from the Burial Chamber under the Great Platform</w:t>
      </w:r>
      <w:r w:rsidR="00D768BB" w:rsidRPr="00B63412">
        <w:rPr>
          <w:rFonts w:asciiTheme="majorBidi" w:eastAsia="Times New Roman" w:hAnsiTheme="majorBidi" w:cstheme="majorBidi"/>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Great Platform</w:instrText>
      </w:r>
      <w:r w:rsidR="00D768BB" w:rsidRPr="00B63412">
        <w:rPr>
          <w:lang w:val="en-US"/>
        </w:rPr>
        <w:instrText xml:space="preserve">" </w:instrText>
      </w:r>
      <w:r w:rsidR="00D768B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the Small Horhor</w:t>
      </w:r>
      <w:r w:rsidR="00DC7D1F">
        <w:rPr>
          <w:rFonts w:asciiTheme="majorBidi" w:eastAsia="Times New Roman"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Small Horhor Tomb</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terms of its location and plan.</w:t>
      </w:r>
    </w:p>
    <w:p w14:paraId="7BA1992F" w14:textId="77777777" w:rsidR="00916DC9" w:rsidRPr="00B63412" w:rsidRDefault="00916DC9" w:rsidP="00FF0A5F">
      <w:pPr>
        <w:jc w:val="both"/>
        <w:rPr>
          <w:rFonts w:asciiTheme="majorBidi" w:eastAsia="Times New Roman" w:hAnsiTheme="majorBidi" w:cstheme="majorBidi"/>
          <w:lang w:val="en-US"/>
        </w:rPr>
      </w:pPr>
    </w:p>
    <w:p w14:paraId="499AFFA4" w14:textId="6C517F1B"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Rock tombs and masonry tombs, known as public tombs and originally built underground, are common across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sites. These types of tombs are related to the tradition of chamber tombs with underground dromos, which are thought to have been used since the Early Iron Age</w:t>
      </w:r>
      <w:r w:rsidR="007042EF" w:rsidRPr="00B63412">
        <w:rPr>
          <w:rFonts w:asciiTheme="majorBidi" w:eastAsia="Times New Roman"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Early Iron Age</w:instrText>
      </w:r>
      <w:r w:rsidR="007042EF" w:rsidRPr="00B63412">
        <w:rPr>
          <w:lang w:val="en-US"/>
        </w:rPr>
        <w:instrText xml:space="preserve">" </w:instrText>
      </w:r>
      <w:r w:rsidR="007042EF"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lastRenderedPageBreak/>
        <w:t xml:space="preserve">and understood as having been used in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(Sevin &amp; Kavaklı, 1996). Based on the information at our disposal, we can conclude that the BG90 </w:t>
      </w:r>
      <w:r w:rsidR="00D768BB" w:rsidRPr="00B63412">
        <w:rPr>
          <w:rFonts w:asciiTheme="majorBidi" w:eastAsia="Times New Roman" w:hAnsiTheme="majorBidi" w:cstheme="majorBidi"/>
          <w:lang w:val="en-US"/>
        </w:rPr>
        <w:t>T</w:t>
      </w:r>
      <w:r w:rsidRPr="00B63412">
        <w:rPr>
          <w:rFonts w:asciiTheme="majorBidi" w:eastAsia="Times New Roman" w:hAnsiTheme="majorBidi" w:cstheme="majorBidi"/>
          <w:lang w:val="en-US"/>
        </w:rPr>
        <w:t>omb</w:t>
      </w:r>
      <w:r w:rsidR="00233047">
        <w:rPr>
          <w:rFonts w:asciiTheme="majorBidi" w:eastAsia="Times New Roman" w:hAnsiTheme="majorBidi" w:cstheme="majorBidi"/>
          <w:lang w:val="en-US"/>
        </w:rPr>
        <w:fldChar w:fldCharType="begin"/>
      </w:r>
      <w:r w:rsidR="00233047">
        <w:instrText xml:space="preserve"> XE "</w:instrText>
      </w:r>
      <w:r w:rsidR="00233047" w:rsidRPr="00771580">
        <w:rPr>
          <w:rFonts w:asciiTheme="majorBidi" w:eastAsia="Times New Roman" w:hAnsiTheme="majorBidi" w:cstheme="majorBidi"/>
          <w:lang w:val="en-US"/>
        </w:rPr>
        <w:instrText>BG90 Tomb</w:instrText>
      </w:r>
      <w:r w:rsidR="00233047">
        <w:instrText xml:space="preserve">" </w:instrText>
      </w:r>
      <w:r w:rsidR="00233047">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represents the transition between the Urartian king rock tomb tradition and the underground chamber tomb tradition due to its site selection among other typological features. There is a feasible argument to be made that the multi-roomed rock tombs with their monumental façades and entrances in the citadel did not suddenly appear and that, over time, underground burial chambers with a doorway, like the BG90 </w:t>
      </w:r>
      <w:r w:rsidR="00D768BB" w:rsidRPr="00B63412">
        <w:rPr>
          <w:rFonts w:asciiTheme="majorBidi" w:eastAsia="Times New Roman" w:hAnsiTheme="majorBidi" w:cstheme="majorBidi"/>
          <w:lang w:val="en-US"/>
        </w:rPr>
        <w:t>T</w:t>
      </w:r>
      <w:r w:rsidRPr="00B63412">
        <w:rPr>
          <w:rFonts w:asciiTheme="majorBidi" w:eastAsia="Times New Roman" w:hAnsiTheme="majorBidi" w:cstheme="majorBidi"/>
          <w:lang w:val="en-US"/>
        </w:rPr>
        <w:t>omb, emerged within the framework of certain developments.</w:t>
      </w:r>
    </w:p>
    <w:p w14:paraId="6E766AC7" w14:textId="77777777" w:rsidR="00916DC9" w:rsidRPr="00B63412" w:rsidRDefault="00916DC9" w:rsidP="00FF0A5F">
      <w:pPr>
        <w:jc w:val="both"/>
        <w:rPr>
          <w:rFonts w:asciiTheme="majorBidi" w:eastAsia="Times New Roman" w:hAnsiTheme="majorBidi" w:cstheme="majorBidi"/>
          <w:lang w:val="en-US"/>
        </w:rPr>
      </w:pPr>
    </w:p>
    <w:p w14:paraId="5A4E2373" w14:textId="014355F2"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To summarize: when we consider both the chronology of the Assyrian</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inscribed and stellated niche in the area east of the East </w:t>
      </w:r>
      <w:r w:rsidRPr="00B63412">
        <w:rPr>
          <w:rFonts w:asciiTheme="majorBidi" w:eastAsia="Times New Roman" w:hAnsiTheme="majorBidi" w:cstheme="majorBidi"/>
          <w:iCs/>
          <w:lang w:val="en-US"/>
        </w:rPr>
        <w:t>Ditch</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lang w:val="en-US"/>
        </w:rPr>
        <w:t xml:space="preserve"> and the burial chamber just south of it, it seems that it was built under or within a few years of the reign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If this is the case, it is understood that early building groups can be found in this area to the east, as well as in the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structure, except for the areas where the ditches are bordered and where the early structures are claimed. In addition to all these, it is worth noting that Assyrian inscriptions were used until the final days of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Again, as we mentioned above, the stelae in the area associated with the tombs are generally without inscriptions. Even though we do not know whether the stele in the niche is inscribed or not, there is an inscription on the walls of the niche associated with the sacrifice. Both the tomb architecture and the applications such as the Assyrian inscribed niche in this area indicate that the BG90</w:t>
      </w:r>
      <w:r w:rsidR="00D768BB" w:rsidRPr="00B63412">
        <w:rPr>
          <w:rFonts w:asciiTheme="majorBidi" w:eastAsia="Times New Roman" w:hAnsiTheme="majorBidi" w:cstheme="majorBidi"/>
          <w:lang w:val="en-US"/>
        </w:rPr>
        <w:t xml:space="preserve"> Tomb </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BG90</w:instrText>
      </w:r>
      <w:r w:rsidR="00D768BB" w:rsidRPr="00B63412">
        <w:rPr>
          <w:rFonts w:asciiTheme="majorBidi" w:hAnsiTheme="majorBidi" w:cstheme="majorBidi"/>
          <w:lang w:val="en-US"/>
        </w:rPr>
        <w:instrText xml:space="preserve">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underground tomb features archaic elements.</w:t>
      </w:r>
    </w:p>
    <w:p w14:paraId="02B2C9B3" w14:textId="0CB9C12C"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If we proceed with a historical topography of the citadel based on written sources, the Tabriz Gate</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Niche and Inscription, the counterpart of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located at the eastern end of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On the lower levels of the rock overlooking the plain, the shallow niched frame opened on the rock surface below the Tophane Tower</w:t>
      </w:r>
      <w:r w:rsidR="00022DEF" w:rsidRPr="00B63412">
        <w:rPr>
          <w:rFonts w:asciiTheme="majorBidi" w:eastAsia="Times New Roman" w:hAnsiTheme="majorBidi" w:cstheme="majorBidi"/>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Tophane Tower</w:instrText>
      </w:r>
      <w:r w:rsidR="00022DEF" w:rsidRPr="00B63412">
        <w:rPr>
          <w:lang w:val="en-US"/>
        </w:rPr>
        <w:instrText xml:space="preserve">" </w:instrText>
      </w:r>
      <w:r w:rsidR="00022DEF"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measures 3.10 by 1.45 m and is approximately 5 to 10 cm deep. There are 34 lines of cuneiform text within its frame which are extremely important owing to two elements: firstly, it is primarily dated to the </w:t>
      </w:r>
      <w:r w:rsidRPr="00B63412">
        <w:rPr>
          <w:rFonts w:asciiTheme="majorBidi" w:eastAsia="Times New Roman" w:hAnsiTheme="majorBidi" w:cstheme="majorBidi"/>
          <w:i/>
          <w:iCs/>
          <w:lang w:val="en-US"/>
        </w:rPr>
        <w:t>Išpuini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Inušpua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periods, which is called the coregency, and on the other hand these kings state that they built a </w:t>
      </w:r>
      <w:r w:rsidRPr="00B63412">
        <w:rPr>
          <w:rFonts w:asciiTheme="majorBidi" w:eastAsia="Times New Roman" w:hAnsiTheme="majorBidi" w:cstheme="majorBidi"/>
          <w:i/>
          <w:lang w:val="en-US"/>
        </w:rPr>
        <w:t>susi</w:t>
      </w:r>
      <w:r w:rsidR="00512579" w:rsidRPr="00B63412">
        <w:rPr>
          <w:rFonts w:asciiTheme="majorBidi" w:eastAsia="Times New Roman"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lang w:val="en-US"/>
        </w:rPr>
        <w:t xml:space="preserve"> temple and </w:t>
      </w:r>
      <w:r w:rsidRPr="00B63412">
        <w:rPr>
          <w:rFonts w:asciiTheme="majorBidi" w:eastAsia="Times New Roman" w:hAnsiTheme="majorBidi" w:cstheme="majorBidi"/>
          <w:i/>
          <w:iCs/>
          <w:lang w:val="en-US"/>
        </w:rPr>
        <w:t>Ḫaldi</w:t>
      </w:r>
      <w:r w:rsidR="009177D4" w:rsidRPr="00B63412">
        <w:rPr>
          <w:rFonts w:asciiTheme="majorBidi" w:eastAsia="Times New Roman" w:hAnsiTheme="majorBidi" w:cstheme="majorBidi"/>
          <w:i/>
          <w:i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Gates for God </w:t>
      </w:r>
      <w:r w:rsidRPr="00B63412">
        <w:rPr>
          <w:rFonts w:asciiTheme="majorBidi" w:eastAsia="Times New Roman" w:hAnsiTheme="majorBidi" w:cstheme="majorBidi"/>
          <w:i/>
          <w:iCs/>
          <w:lang w:val="en-US"/>
        </w:rPr>
        <w:t>Ḫaldi</w:t>
      </w:r>
      <w:r w:rsidRPr="00B63412">
        <w:rPr>
          <w:rFonts w:asciiTheme="majorBidi" w:eastAsia="Times New Roman" w:hAnsiTheme="majorBidi" w:cstheme="majorBidi"/>
          <w:lang w:val="en-US"/>
        </w:rPr>
        <w:t xml:space="preserve"> and that sacrifices should be made to him. The </w:t>
      </w:r>
      <w:r w:rsidRPr="00B63412">
        <w:rPr>
          <w:rFonts w:asciiTheme="majorBidi" w:eastAsia="Times New Roman" w:hAnsiTheme="majorBidi" w:cstheme="majorBidi"/>
          <w:i/>
          <w:iCs/>
          <w:lang w:val="en-US"/>
        </w:rPr>
        <w:t>susi</w:t>
      </w:r>
      <w:r w:rsidRPr="00B63412">
        <w:rPr>
          <w:rFonts w:asciiTheme="majorBidi" w:eastAsia="Times New Roman" w:hAnsiTheme="majorBidi" w:cstheme="majorBidi"/>
          <w:lang w:val="en-US"/>
        </w:rPr>
        <w:t>, in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inscriptions, is the name given temples with a square plan and tower. These cellas are also referred to as “the gates of … god” (Genç, 2016; Kuvanç, </w:t>
      </w:r>
      <w:r w:rsidRPr="00B63412">
        <w:rPr>
          <w:rFonts w:asciiTheme="majorBidi" w:eastAsia="Times New Roman" w:hAnsiTheme="majorBidi" w:cstheme="majorBidi"/>
          <w:i/>
          <w:lang w:val="en-US"/>
        </w:rPr>
        <w:t>et al.</w:t>
      </w:r>
      <w:r w:rsidRPr="00B63412">
        <w:rPr>
          <w:rFonts w:asciiTheme="majorBidi" w:eastAsia="Times New Roman" w:hAnsiTheme="majorBidi" w:cstheme="majorBidi"/>
          <w:lang w:val="en-US"/>
        </w:rPr>
        <w:t xml:space="preserve"> 2022), examples include </w:t>
      </w:r>
      <w:r w:rsidRPr="00B63412">
        <w:rPr>
          <w:rFonts w:asciiTheme="majorBidi" w:eastAsia="Times New Roman" w:hAnsiTheme="majorBidi" w:cstheme="majorBidi"/>
          <w:i/>
          <w:iCs/>
          <w:lang w:val="en-US"/>
        </w:rPr>
        <w:t>Ḫaldinili</w:t>
      </w:r>
      <w:r w:rsidRPr="00B63412">
        <w:rPr>
          <w:rFonts w:asciiTheme="majorBidi" w:eastAsia="Times New Roman" w:hAnsiTheme="majorBidi" w:cstheme="majorBidi"/>
          <w:lang w:val="en-US"/>
        </w:rPr>
        <w:t xml:space="preserve"> KÁ, </w:t>
      </w:r>
      <w:r w:rsidRPr="00B63412">
        <w:rPr>
          <w:rFonts w:asciiTheme="majorBidi" w:eastAsia="Times New Roman" w:hAnsiTheme="majorBidi" w:cstheme="majorBidi"/>
          <w:i/>
          <w:iCs/>
          <w:lang w:val="en-US"/>
        </w:rPr>
        <w:t>Šebituinili</w:t>
      </w:r>
      <w:r w:rsidRPr="00B63412">
        <w:rPr>
          <w:rFonts w:asciiTheme="majorBidi" w:eastAsia="Times New Roman" w:hAnsiTheme="majorBidi" w:cstheme="majorBidi"/>
          <w:lang w:val="en-US"/>
        </w:rPr>
        <w:t xml:space="preserve"> KÁ</w:t>
      </w:r>
      <w:r w:rsidR="00365A1D" w:rsidRPr="00B63412">
        <w:rPr>
          <w:rFonts w:asciiTheme="majorBidi" w:eastAsia="Times New Roman"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This inscription implies that there may be at least one tower temple in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The primary archaeological data for this structure comes from the examination of exclusively the traces in the bedrock, located in the highest part of the Fortress at the southeast end of the İç</w:t>
      </w:r>
      <w:r w:rsidR="00D768BB"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w:t>
      </w:r>
    </w:p>
    <w:p w14:paraId="0D77FE81" w14:textId="77777777" w:rsidR="00916DC9" w:rsidRPr="00B63412" w:rsidRDefault="00916DC9" w:rsidP="00FF0A5F">
      <w:pPr>
        <w:jc w:val="both"/>
        <w:rPr>
          <w:rFonts w:asciiTheme="majorBidi" w:eastAsia="Times New Roman" w:hAnsiTheme="majorBidi" w:cstheme="majorBidi"/>
          <w:lang w:val="en-US"/>
        </w:rPr>
      </w:pPr>
    </w:p>
    <w:p w14:paraId="1FF0801E" w14:textId="24DCD88C"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Inscriptions carved into the bedrock along the northern skirts of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indicate that the majority, or perhaps all of the northern part was used during the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5). These areas are also where the inclination of the slope is very shallow compared to the south, and therefore preferable land for construction. Again, the section where the foundation beds mentioned above are mostly concentrated in the north. Traces of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foundations show that flat areas and terraces were manually created in these sections in order to construct buildings. The nature of the surface slope suggests that the foundation beds also changed. As mentioned before, the walls in this area doubled as both the northern walls and the outer walls of structures in the vicinity.</w:t>
      </w:r>
    </w:p>
    <w:p w14:paraId="634D09E7" w14:textId="77777777" w:rsidR="00916DC9" w:rsidRPr="00B63412" w:rsidRDefault="00916DC9" w:rsidP="00FF0A5F">
      <w:pPr>
        <w:jc w:val="both"/>
        <w:rPr>
          <w:rFonts w:asciiTheme="majorBidi" w:eastAsia="Times New Roman" w:hAnsiTheme="majorBidi" w:cstheme="majorBidi"/>
          <w:lang w:val="en-US"/>
        </w:rPr>
      </w:pPr>
    </w:p>
    <w:p w14:paraId="686FB931" w14:textId="77C8A989" w:rsidR="00FF0A5F"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In the westernmost part of this region, there is a one-room structure carved into the bedrock with an inscription carved into the bedrock to the right of the entrance, termed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eastAsia="Times New Roman" w:hAnsiTheme="majorBidi" w:cstheme="majorBidi"/>
          <w:lang w:val="en-US"/>
        </w:rPr>
        <w:t xml:space="preserve">. The content of the inscription in question was accepted as the most authoritative source in determining the quality of this building and it has been suggested that the building served as a “royal stable”. </w:t>
      </w:r>
      <w:r w:rsidRPr="00B63412">
        <w:rPr>
          <w:rFonts w:asciiTheme="majorBidi" w:hAnsiTheme="majorBidi" w:cstheme="majorBidi"/>
          <w:lang w:val="en-US"/>
        </w:rPr>
        <w:t xml:space="preserve">The </w:t>
      </w:r>
      <w:r w:rsidRPr="00B63412">
        <w:rPr>
          <w:rFonts w:asciiTheme="majorBidi" w:hAnsiTheme="majorBidi" w:cstheme="majorBidi"/>
          <w:i/>
          <w:iCs/>
          <w:lang w:val="en-US"/>
        </w:rPr>
        <w:t>siršini</w:t>
      </w:r>
      <w:r w:rsidRPr="00B63412">
        <w:rPr>
          <w:rFonts w:asciiTheme="majorBidi" w:hAnsiTheme="majorBidi" w:cstheme="majorBidi"/>
          <w:lang w:val="en-US"/>
        </w:rPr>
        <w:t xml:space="preserve"> of Minua </w:t>
      </w:r>
      <w:r w:rsidRPr="00B63412">
        <w:rPr>
          <w:rFonts w:asciiTheme="majorBidi" w:eastAsia="Times New Roman" w:hAnsiTheme="majorBidi" w:cstheme="majorBidi"/>
          <w:lang w:val="en-US"/>
        </w:rPr>
        <w:t xml:space="preserve">shares similarities with the monumental rock tombs on the south façade in terms of construction techniques - this cannot be ignored in any discussion </w:t>
      </w:r>
      <w:r w:rsidRPr="00B63412">
        <w:rPr>
          <w:rFonts w:asciiTheme="majorBidi" w:eastAsia="Times New Roman" w:hAnsiTheme="majorBidi" w:cstheme="majorBidi"/>
          <w:lang w:val="en-US"/>
        </w:rPr>
        <w:lastRenderedPageBreak/>
        <w:t xml:space="preserve">of the chronology of the burial chambers. Based on this structure, it is evident that Minua was the first king to make extensive alterations to the terrain of the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i/>
          <w:iCs/>
          <w:lang w:val="en-US"/>
        </w:rPr>
        <w:t xml:space="preserve"> </w:t>
      </w:r>
      <w:r w:rsidRPr="00B63412">
        <w:rPr>
          <w:rFonts w:asciiTheme="majorBidi" w:eastAsia="Times New Roman" w:hAnsiTheme="majorBidi" w:cstheme="majorBidi"/>
          <w:lang w:val="en-US"/>
        </w:rPr>
        <w:t>Rocky.</w:t>
      </w:r>
    </w:p>
    <w:p w14:paraId="1A2C96DC" w14:textId="77777777" w:rsidR="00916DC9" w:rsidRPr="00B63412" w:rsidRDefault="00916DC9" w:rsidP="00FF0A5F">
      <w:pPr>
        <w:jc w:val="both"/>
        <w:rPr>
          <w:rFonts w:asciiTheme="majorBidi" w:eastAsia="Times New Roman" w:hAnsiTheme="majorBidi" w:cstheme="majorBidi"/>
          <w:lang w:val="en-US"/>
        </w:rPr>
      </w:pPr>
    </w:p>
    <w:p w14:paraId="212089C9" w14:textId="601359B2"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so-called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fountain</w:t>
      </w:r>
      <w:r w:rsidRPr="00B63412">
        <w:rPr>
          <w:rFonts w:asciiTheme="majorBidi" w:eastAsia="Times New Roman" w:hAnsiTheme="majorBidi" w:cstheme="majorBidi"/>
          <w:vertAlign w:val="superscript"/>
          <w:lang w:val="en-US"/>
        </w:rPr>
        <w:footnoteReference w:id="32"/>
      </w:r>
      <w:r w:rsidRPr="00B63412">
        <w:rPr>
          <w:rFonts w:asciiTheme="majorBidi" w:eastAsia="Times New Roman" w:hAnsiTheme="majorBidi" w:cstheme="majorBidi"/>
          <w:lang w:val="en-US"/>
        </w:rPr>
        <w:t xml:space="preserve"> located to the east of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eastAsia="Times New Roman" w:hAnsiTheme="majorBidi" w:cstheme="majorBidi"/>
          <w:lang w:val="en-US"/>
        </w:rPr>
        <w:t xml:space="preserve"> is an area that demands attention owing to the content of inscriptions found here. Its definition and chronology can be gathered through three inscriptions in a natural cavity formed in the rock. In three repeating inscriptions, Minua says</w:t>
      </w:r>
      <w:r w:rsidRPr="00B63412">
        <w:rPr>
          <w:rFonts w:asciiTheme="majorBidi" w:eastAsia="Times New Roman" w:hAnsiTheme="majorBidi" w:cstheme="majorBidi"/>
          <w:color w:val="000000" w:themeColor="text1"/>
          <w:lang w:val="en-US"/>
        </w:rPr>
        <w:t xml:space="preserve">, </w:t>
      </w:r>
      <w:r w:rsidRPr="00B63412">
        <w:rPr>
          <w:rFonts w:asciiTheme="majorBidi" w:eastAsia="Times New Roman" w:hAnsiTheme="majorBidi" w:cstheme="majorBidi"/>
          <w:iCs/>
          <w:color w:val="000000" w:themeColor="text1"/>
          <w:lang w:val="en-US"/>
        </w:rPr>
        <w:t>“I dug up? and built this spring”</w:t>
      </w:r>
      <w:r w:rsidRPr="00B63412">
        <w:rPr>
          <w:rFonts w:asciiTheme="majorBidi" w:eastAsia="Times New Roman" w:hAnsiTheme="majorBidi" w:cstheme="majorBidi"/>
          <w:i/>
          <w:color w:val="000000" w:themeColor="text1"/>
          <w:lang w:val="en-US"/>
        </w:rPr>
        <w:t xml:space="preserve"> </w:t>
      </w:r>
      <w:r w:rsidRPr="00B63412">
        <w:rPr>
          <w:rFonts w:asciiTheme="majorBidi" w:eastAsia="Times New Roman" w:hAnsiTheme="majorBidi" w:cstheme="majorBidi"/>
          <w:lang w:val="en-US"/>
        </w:rPr>
        <w:t xml:space="preserve">It is thought that the word </w:t>
      </w:r>
      <w:r w:rsidRPr="00B63412">
        <w:rPr>
          <w:rFonts w:asciiTheme="majorBidi" w:eastAsia="Times New Roman" w:hAnsiTheme="majorBidi" w:cstheme="majorBidi"/>
          <w:iCs/>
          <w:lang w:val="en-US"/>
        </w:rPr>
        <w:t>“</w:t>
      </w:r>
      <w:r w:rsidRPr="00B63412">
        <w:rPr>
          <w:rFonts w:asciiTheme="majorBidi" w:eastAsia="Times New Roman" w:hAnsiTheme="majorBidi" w:cstheme="majorBidi"/>
          <w:i/>
          <w:lang w:val="en-US"/>
        </w:rPr>
        <w:t>taramani</w:t>
      </w:r>
      <w:r w:rsidR="00782320" w:rsidRPr="00B63412">
        <w:rPr>
          <w:rFonts w:asciiTheme="majorBidi" w:eastAsia="Times New Roman" w:hAnsiTheme="majorBidi" w:cstheme="majorBidi"/>
          <w:i/>
          <w:lang w:val="en-US"/>
        </w:rPr>
        <w:fldChar w:fldCharType="begin"/>
      </w:r>
      <w:r w:rsidR="00782320" w:rsidRPr="00B63412">
        <w:rPr>
          <w:lang w:val="en-US"/>
        </w:rPr>
        <w:instrText xml:space="preserve"> XE "</w:instrText>
      </w:r>
      <w:r w:rsidR="00782320" w:rsidRPr="00B63412">
        <w:rPr>
          <w:rFonts w:asciiTheme="majorBidi" w:hAnsiTheme="majorBidi" w:cstheme="majorBidi"/>
          <w:i/>
          <w:iCs/>
          <w:lang w:val="en-US"/>
        </w:rPr>
        <w:instrText>taramani</w:instrText>
      </w:r>
      <w:r w:rsidR="00782320" w:rsidRPr="00B63412">
        <w:rPr>
          <w:lang w:val="en-US"/>
        </w:rPr>
        <w:instrText xml:space="preserve">" </w:instrText>
      </w:r>
      <w:r w:rsidR="00782320"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iCs/>
          <w:lang w:val="en-US"/>
        </w:rPr>
        <w:t xml:space="preserve">”, </w:t>
      </w:r>
      <w:r w:rsidRPr="00B63412">
        <w:rPr>
          <w:rFonts w:asciiTheme="majorBidi" w:eastAsia="Times New Roman" w:hAnsiTheme="majorBidi" w:cstheme="majorBidi"/>
          <w:lang w:val="en-US"/>
        </w:rPr>
        <w:t>found in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inscriptions, translates to “fountain” or “water source”</w:t>
      </w:r>
      <w:r w:rsidR="00153229">
        <w:rPr>
          <w:rFonts w:asciiTheme="majorBidi" w:eastAsia="Times New Roman" w:hAnsiTheme="majorBidi" w:cstheme="majorBidi"/>
          <w:lang w:val="en-US"/>
        </w:rPr>
        <w:t xml:space="preserve"> </w:t>
      </w:r>
      <w:r w:rsidR="00153229" w:rsidRPr="00153229">
        <w:rPr>
          <w:rFonts w:asciiTheme="majorBidi" w:eastAsia="Times New Roman" w:hAnsiTheme="majorBidi" w:cstheme="majorBidi"/>
          <w:lang w:val="en-US"/>
        </w:rPr>
        <w:t>(Çifçi</w:t>
      </w:r>
      <w:r w:rsidR="00ED7450">
        <w:rPr>
          <w:rFonts w:asciiTheme="majorBidi" w:eastAsia="Times New Roman" w:hAnsiTheme="majorBidi" w:cstheme="majorBidi"/>
          <w:lang w:val="en-US"/>
        </w:rPr>
        <w:t>,</w:t>
      </w:r>
      <w:r w:rsidR="00153229" w:rsidRPr="00153229">
        <w:rPr>
          <w:rFonts w:asciiTheme="majorBidi" w:eastAsia="Times New Roman" w:hAnsiTheme="majorBidi" w:cstheme="majorBidi"/>
          <w:lang w:val="en-US"/>
        </w:rPr>
        <w:t xml:space="preserve"> 2017: 34-37; Çifçi &amp; Greaves</w:t>
      </w:r>
      <w:r w:rsidR="00ED7450">
        <w:rPr>
          <w:rFonts w:asciiTheme="majorBidi" w:eastAsia="Times New Roman" w:hAnsiTheme="majorBidi" w:cstheme="majorBidi"/>
          <w:lang w:val="en-US"/>
        </w:rPr>
        <w:t>,</w:t>
      </w:r>
      <w:r w:rsidR="00153229" w:rsidRPr="00153229">
        <w:rPr>
          <w:rFonts w:asciiTheme="majorBidi" w:eastAsia="Times New Roman" w:hAnsiTheme="majorBidi" w:cstheme="majorBidi"/>
          <w:lang w:val="en-US"/>
        </w:rPr>
        <w:t xml:space="preserve"> 2013</w:t>
      </w:r>
      <w:r w:rsidR="00153229">
        <w:rPr>
          <w:rFonts w:asciiTheme="majorBidi" w:eastAsia="Times New Roman" w:hAnsiTheme="majorBidi" w:cstheme="majorBidi"/>
          <w:lang w:val="en-US"/>
        </w:rPr>
        <w:t>)</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Based on this data it is argued that there may have been a water structure built in the </w:t>
      </w:r>
      <w:r w:rsidR="007402FE" w:rsidRPr="00B63412">
        <w:rPr>
          <w:rFonts w:asciiTheme="majorBidi" w:eastAsia="Times New Roman" w:hAnsiTheme="majorBidi" w:cstheme="majorBidi"/>
          <w:lang w:val="en-US"/>
        </w:rPr>
        <w:t>Minua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the vicinity. During the excavations we conducted in the Horhor</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region of the rock’s southwestern portion, a structure similar to the Ain-e Rum</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fountain in Northwest Iran</w:t>
      </w:r>
      <w:r w:rsidR="000F6790" w:rsidRPr="00B63412">
        <w:rPr>
          <w:rFonts w:asciiTheme="majorBidi" w:eastAsia="Times New Roman"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Northwest Iran</w:instrText>
      </w:r>
      <w:r w:rsidR="000F6790" w:rsidRPr="00B63412">
        <w:rPr>
          <w:lang w:val="en-US"/>
        </w:rPr>
        <w:instrText xml:space="preserve">" </w:instrText>
      </w:r>
      <w:r w:rsidR="000F6790"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was unearthed (Salvini 1984, 2019). We suggested that this water structure, although lacking an inscription, may be related to the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 xml:space="preserve"> due to its structural features.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endowed with desirable underground water resources, especially in the western section of the rock.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Horhor Gardens, and Minua’s </w:t>
      </w:r>
      <w:r w:rsidRPr="00B63412">
        <w:rPr>
          <w:rFonts w:asciiTheme="majorBidi" w:eastAsia="Times New Roman" w:hAnsiTheme="majorBidi" w:cstheme="majorBidi"/>
          <w:i/>
          <w:iCs/>
          <w:lang w:val="en-US"/>
        </w:rPr>
        <w:t>siršini</w:t>
      </w:r>
      <w:r w:rsidRPr="00B63412">
        <w:rPr>
          <w:rFonts w:asciiTheme="majorBidi" w:eastAsia="Times New Roman" w:hAnsiTheme="majorBidi" w:cstheme="majorBidi"/>
          <w:lang w:val="en-US"/>
        </w:rPr>
        <w:t xml:space="preserve"> sections sit atop these water sources. Although the chronology of the thousand stairs is not known exactly, when factors such as the quality of the rock work and the amount of labor spent are taken into consideration, dating it to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is the most realistic option. The thousand stairs, beginning just southwest of the western entrance to the İç</w:t>
      </w:r>
      <w:r w:rsidR="0066296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66296E"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lead down to a water reservoir dating to the Ottoman</w:t>
      </w:r>
      <w:r w:rsidR="009A71AE" w:rsidRPr="00B63412">
        <w:rPr>
          <w:rFonts w:asciiTheme="majorBidi" w:eastAsia="Times New Roman"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It is possible to access this rich source via rock steps and to provide water to the highest point of the citadel. Again, near this area, a narrow channel opened from the İç</w:t>
      </w:r>
      <w:r w:rsidR="0066296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ale/Inner Citadel towards this section may be related to a mechanism built to transport water. The majestic appearance of the rock, the fact that it creates a very safe area on the plain, and, most importantly, the abundance of water resources must have factored into the decision to settle in this location. A chronology of the known water structures of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dates back to the </w:t>
      </w:r>
      <w:r w:rsidR="007402FE" w:rsidRPr="00B63412">
        <w:rPr>
          <w:rFonts w:asciiTheme="majorBidi" w:eastAsia="Times New Roman" w:hAnsiTheme="majorBidi" w:cstheme="majorBidi"/>
          <w:lang w:val="en-US"/>
        </w:rPr>
        <w:t>Minua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Both the Minua fountain inscription and the similarity of the Horhor Fountain</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with the Ain-e Rum fountain show that we might feasibly date the installation of the water facilities on the </w:t>
      </w:r>
      <w:r w:rsidR="008E74CD">
        <w:rPr>
          <w:rFonts w:asciiTheme="majorBidi" w:eastAsia="Times New Roman" w:hAnsiTheme="majorBidi" w:cstheme="majorBidi"/>
          <w:lang w:val="en-US"/>
        </w:rPr>
        <w:t>Ṭušpa Rock</w:t>
      </w:r>
      <w:r w:rsidRPr="00B63412">
        <w:rPr>
          <w:rFonts w:asciiTheme="majorBidi" w:eastAsia="Times New Roman" w:hAnsiTheme="majorBidi" w:cstheme="majorBidi"/>
          <w:lang w:val="en-US"/>
        </w:rPr>
        <w:t xml:space="preserve"> to the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w:t>
      </w:r>
    </w:p>
    <w:p w14:paraId="78529698" w14:textId="77777777" w:rsidR="00FF0A5F" w:rsidRPr="00B63412" w:rsidRDefault="00FF0A5F" w:rsidP="00FF0A5F">
      <w:pPr>
        <w:jc w:val="both"/>
        <w:rPr>
          <w:rFonts w:asciiTheme="majorBidi" w:eastAsia="Times New Roman" w:hAnsiTheme="majorBidi" w:cstheme="majorBidi"/>
          <w:lang w:val="en-US"/>
        </w:rPr>
      </w:pPr>
    </w:p>
    <w:p w14:paraId="1368365D" w14:textId="77777777" w:rsidR="00FF0A5F" w:rsidRPr="00B63412" w:rsidRDefault="00FF0A5F" w:rsidP="00FF0A5F">
      <w:pPr>
        <w:jc w:val="both"/>
        <w:rPr>
          <w:rFonts w:asciiTheme="majorBidi" w:eastAsia="Times New Roman" w:hAnsiTheme="majorBidi" w:cstheme="majorBidi"/>
          <w:color w:val="0070C0"/>
          <w:lang w:val="en-US"/>
        </w:rPr>
      </w:pPr>
      <w:r w:rsidRPr="00B63412">
        <w:rPr>
          <w:rFonts w:asciiTheme="majorBidi" w:eastAsia="Times New Roman" w:hAnsiTheme="majorBidi" w:cstheme="majorBidi"/>
          <w:noProof/>
          <w:color w:val="0070C0"/>
          <w:lang w:eastAsia="tr-TR"/>
        </w:rPr>
        <w:drawing>
          <wp:inline distT="114300" distB="114300" distL="114300" distR="114300" wp14:anchorId="4C46BD5C" wp14:editId="50DB509B">
            <wp:extent cx="4314825" cy="2428875"/>
            <wp:effectExtent l="0" t="0" r="0" b="0"/>
            <wp:docPr id="10" name="image16.png" descr="dış mekan, gökyüzü, çim, manzar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0" name="image16.png" descr="dış mekan, gökyüzü, çim, manzara içeren bir resim&#10;&#10;Açıklama otomatik olarak oluşturuldu"/>
                    <pic:cNvPicPr preferRelativeResize="0"/>
                  </pic:nvPicPr>
                  <pic:blipFill>
                    <a:blip r:embed="rId60"/>
                    <a:srcRect/>
                    <a:stretch>
                      <a:fillRect/>
                    </a:stretch>
                  </pic:blipFill>
                  <pic:spPr>
                    <a:xfrm>
                      <a:off x="0" y="0"/>
                      <a:ext cx="4314825" cy="2428875"/>
                    </a:xfrm>
                    <a:prstGeom prst="rect">
                      <a:avLst/>
                    </a:prstGeom>
                    <a:ln/>
                  </pic:spPr>
                </pic:pic>
              </a:graphicData>
            </a:graphic>
          </wp:inline>
        </w:drawing>
      </w:r>
    </w:p>
    <w:p w14:paraId="1FFA4BE7" w14:textId="40B485DA"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12</w:t>
      </w:r>
      <w:r w:rsidR="00FF0A5F" w:rsidRPr="00B63412">
        <w:rPr>
          <w:rFonts w:asciiTheme="majorBidi" w:eastAsia="Times New Roman" w:hAnsiTheme="majorBidi" w:cstheme="majorBidi"/>
          <w:iCs/>
          <w:lang w:val="en-US"/>
        </w:rPr>
        <w:t xml:space="preserve"> The view from the northeast of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w:t>
      </w:r>
      <w:r w:rsidR="000A2020">
        <w:rPr>
          <w:rFonts w:asciiTheme="majorBidi" w:eastAsia="Times New Roman" w:hAnsiTheme="majorBidi" w:cstheme="majorBidi"/>
          <w:iCs/>
          <w:lang w:val="en-US"/>
        </w:rPr>
        <w:t>İç Kale</w:t>
      </w:r>
      <w:r w:rsidR="00837243" w:rsidRPr="00B63412">
        <w:rPr>
          <w:rFonts w:asciiTheme="majorBidi" w:eastAsia="Times New Roman" w:hAnsiTheme="majorBidi" w:cstheme="majorBidi"/>
          <w:iCs/>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/Inner Citadel</w:t>
      </w:r>
      <w:r w:rsidR="00C10847" w:rsidRPr="00B63412">
        <w:rPr>
          <w:rFonts w:asciiTheme="majorBidi" w:eastAsia="Times New Roman" w:hAnsiTheme="majorBidi" w:cstheme="majorBidi"/>
          <w:iCs/>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w:t>
      </w:r>
    </w:p>
    <w:p w14:paraId="59885B28" w14:textId="77777777" w:rsidR="00205E0B" w:rsidRPr="00B63412" w:rsidRDefault="00205E0B" w:rsidP="00FF0A5F">
      <w:pPr>
        <w:jc w:val="both"/>
        <w:rPr>
          <w:rFonts w:asciiTheme="majorBidi" w:eastAsia="Times New Roman" w:hAnsiTheme="majorBidi" w:cstheme="majorBidi"/>
          <w:iCs/>
          <w:lang w:val="en-US"/>
        </w:rPr>
      </w:pPr>
    </w:p>
    <w:p w14:paraId="603EA6A5" w14:textId="13D17953"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İç</w:t>
      </w:r>
      <w:r w:rsidR="00D768BB"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D768BB"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rising in the middle of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spreads over an area of approximately 4.21 hectares and is surrounded by a 12 m high wall (Tarhan, 2020) (Fig</w:t>
      </w:r>
      <w:r w:rsidR="00ED7450">
        <w:rPr>
          <w:rFonts w:asciiTheme="majorBidi" w:eastAsia="Times New Roman" w:hAnsiTheme="majorBidi" w:cstheme="majorBidi"/>
          <w:lang w:val="en-US"/>
        </w:rPr>
        <w:t>.</w:t>
      </w:r>
      <w:r w:rsidRPr="00B63412">
        <w:rPr>
          <w:rFonts w:asciiTheme="majorBidi" w:eastAsia="Times New Roman" w:hAnsiTheme="majorBidi" w:cstheme="majorBidi"/>
          <w:lang w:val="en-US"/>
        </w:rPr>
        <w:t xml:space="preserve"> 4IIIa, 5,12). The walls built in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 xml:space="preserve">eriod were used and periodically repaired and added to </w:t>
      </w:r>
      <w:r w:rsidRPr="00B63412">
        <w:rPr>
          <w:rFonts w:asciiTheme="majorBidi" w:eastAsia="Times New Roman" w:hAnsiTheme="majorBidi" w:cstheme="majorBidi"/>
          <w:lang w:val="en-US"/>
        </w:rPr>
        <w:lastRenderedPageBreak/>
        <w:t>until the beginning of the 20th century (Fig. 14). The northern and southern walls of the İç</w:t>
      </w:r>
      <w:r w:rsidR="000A2020">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 xml:space="preserve">ale/Inner Citadel are the </w:t>
      </w:r>
      <w:r w:rsidR="00127DA6">
        <w:rPr>
          <w:rFonts w:asciiTheme="majorBidi" w:eastAsia="Times New Roman" w:hAnsiTheme="majorBidi" w:cstheme="majorBidi"/>
          <w:lang w:val="en-US"/>
        </w:rPr>
        <w:t xml:space="preserve">only </w:t>
      </w:r>
      <w:r w:rsidRPr="00B63412">
        <w:rPr>
          <w:rFonts w:asciiTheme="majorBidi" w:eastAsia="Times New Roman" w:hAnsiTheme="majorBidi" w:cstheme="majorBidi"/>
          <w:lang w:val="en-US"/>
        </w:rPr>
        <w:t>Urartian structure</w:t>
      </w:r>
      <w:r w:rsidR="00127DA6">
        <w:rPr>
          <w:rFonts w:asciiTheme="majorBidi" w:eastAsia="Times New Roman" w:hAnsiTheme="majorBidi" w:cstheme="majorBidi"/>
          <w:lang w:val="en-US"/>
        </w:rPr>
        <w:t>s</w:t>
      </w:r>
      <w:r w:rsidRPr="00B63412">
        <w:rPr>
          <w:rFonts w:asciiTheme="majorBidi" w:eastAsia="Times New Roman" w:hAnsiTheme="majorBidi" w:cstheme="majorBidi"/>
          <w:lang w:val="en-US"/>
        </w:rPr>
        <w:t xml:space="preserve"> that has survived to the present day. The walls at the lower levels, constructed using large travertine blocks with the thrust technique, are dated to the foundational phase of the kingdom, and, in some studies, to the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based on building materials, construction techniques, and location features. The northern walls are approximately 107 m </w:t>
      </w:r>
      <w:r w:rsidR="00127DA6" w:rsidRPr="00B63412">
        <w:rPr>
          <w:rFonts w:asciiTheme="majorBidi" w:eastAsia="Times New Roman" w:hAnsiTheme="majorBidi" w:cstheme="majorBidi"/>
          <w:lang w:val="en-US"/>
        </w:rPr>
        <w:t>long,</w:t>
      </w:r>
      <w:r w:rsidRPr="00B63412">
        <w:rPr>
          <w:rFonts w:asciiTheme="majorBidi" w:eastAsia="Times New Roman" w:hAnsiTheme="majorBidi" w:cstheme="majorBidi"/>
          <w:lang w:val="en-US"/>
        </w:rPr>
        <w:t xml:space="preserve"> and it is generally understood that the buttresses of these walls around the İç</w:t>
      </w:r>
      <w:r w:rsidR="000A2020">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ale/Inner Citadel were enl</w:t>
      </w:r>
      <w:r w:rsidR="00ED7450">
        <w:rPr>
          <w:rFonts w:asciiTheme="majorBidi" w:eastAsia="Times New Roman" w:hAnsiTheme="majorBidi" w:cstheme="majorBidi"/>
          <w:lang w:val="en-US"/>
        </w:rPr>
        <w:t>arged in later periods (Fig. 14-</w:t>
      </w:r>
      <w:r w:rsidRPr="00B63412">
        <w:rPr>
          <w:rFonts w:asciiTheme="majorBidi" w:eastAsia="Times New Roman" w:hAnsiTheme="majorBidi" w:cstheme="majorBidi"/>
          <w:lang w:val="en-US"/>
        </w:rPr>
        <w:t xml:space="preserve">15). The foundation beds in the bedrock indicate that this support buttress was approximately 5 m wide, with the width of the support piers extending towards the west anywhere between 7-8 m. When we look at the texture of the northern walls, we can confidently identify at least four separate construction or repair phases after the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In the northern part, the Urartian masonry is evident, with its stone dimensions and knitting technique, but in the late period repairs, the Urartian stone blocks were used as a whole or in smaller sizes. In the middle part of this section, especially between the first pier and the second pier, it is understood that the wall was demolished all the way to the foundation levels. The original parts of the Urartian walls that have survived to the present day are more robust in places, and we can say that the wall height here has been preserved up to 4.5-5 m. If we look at the structural features of the masonry, the walls built with flat sandstones on the Urartian walls indicate the earliest intervention and repair after the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15 of these sandstones have inscriptions. The content of the inscriptions relates to the expedition to the </w:t>
      </w:r>
      <w:r w:rsidR="004224C2">
        <w:rPr>
          <w:rFonts w:asciiTheme="majorBidi" w:eastAsia="Times New Roman" w:hAnsiTheme="majorBidi" w:cstheme="majorBidi"/>
          <w:i/>
          <w:iCs/>
          <w:lang w:val="en-US"/>
        </w:rPr>
        <w:t>Erikua/Erkua/Erkuaic/Erikuaḫi</w:t>
      </w:r>
      <w:r w:rsidR="00A16D8C">
        <w:rPr>
          <w:rFonts w:asciiTheme="majorBidi" w:eastAsia="Times New Roman" w:hAnsiTheme="majorBidi" w:cstheme="majorBidi"/>
          <w:i/>
          <w:iCs/>
          <w:lang w:val="en-US"/>
        </w:rPr>
        <w:fldChar w:fldCharType="begin"/>
      </w:r>
      <w:r w:rsidR="00A16D8C">
        <w:instrText xml:space="preserve"> XE "</w:instrText>
      </w:r>
      <w:r w:rsidR="004224C2">
        <w:rPr>
          <w:rFonts w:asciiTheme="majorBidi" w:eastAsia="Times New Roman" w:hAnsiTheme="majorBidi" w:cstheme="majorBidi"/>
          <w:i/>
          <w:iCs/>
          <w:lang w:val="en-US"/>
        </w:rPr>
        <w:instrText>Erikua/Erkua/Erkuaic/Erikuaḫi</w:instrText>
      </w:r>
      <w:r w:rsidR="00A16D8C">
        <w:instrText xml:space="preserve">" </w:instrText>
      </w:r>
      <w:r w:rsidR="00A16D8C">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tribe in the Iğdır region during the </w:t>
      </w:r>
      <w:r w:rsidR="007402FE" w:rsidRPr="00B63412">
        <w:rPr>
          <w:rFonts w:asciiTheme="majorBidi" w:eastAsia="Times New Roman" w:hAnsiTheme="majorBidi" w:cstheme="majorBidi"/>
          <w:lang w:val="en-US"/>
        </w:rPr>
        <w:t>Minua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(Salvini, 1973). It is understood that the stone with the inscription was broken into pieces and used as spolia. In some areas, walls made of sandstone blocks, which are believed to have been removed from the Urartian walls and which are sometimes reduced in size, are observed. Although this characteristic is clearer in the eastern section of the city walls, it pervades the entire northern wall to a lesser degree. The walls rising above this section are constructed of hewn stone cladding on a rubble fill. This forms the highest section of the walls at about 6 feet or 2 m high. In some areas, the cut stone pavement was poured. It is worth noting that incompetent restoration practices used in recent years make it very difficult for us to determine the chronology of the change in the northern walls.</w:t>
      </w:r>
    </w:p>
    <w:p w14:paraId="5E8BFDF4"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drawing>
          <wp:inline distT="114300" distB="114300" distL="114300" distR="114300" wp14:anchorId="08B03084" wp14:editId="6A41E223">
            <wp:extent cx="4314825" cy="2657475"/>
            <wp:effectExtent l="0" t="0" r="0" b="0"/>
            <wp:docPr id="35" name="image26.png" descr="gökyüzü, harabeler, ekran görüntüsü, tarih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5" name="image26.png" descr="gökyüzü, harabeler, ekran görüntüsü, tarih içeren bir resim&#10;&#10;Açıklama otomatik olarak oluşturuldu"/>
                    <pic:cNvPicPr preferRelativeResize="0"/>
                  </pic:nvPicPr>
                  <pic:blipFill>
                    <a:blip r:embed="rId61"/>
                    <a:srcRect/>
                    <a:stretch>
                      <a:fillRect/>
                    </a:stretch>
                  </pic:blipFill>
                  <pic:spPr>
                    <a:xfrm>
                      <a:off x="0" y="0"/>
                      <a:ext cx="4314825" cy="2657475"/>
                    </a:xfrm>
                    <a:prstGeom prst="rect">
                      <a:avLst/>
                    </a:prstGeom>
                    <a:ln/>
                  </pic:spPr>
                </pic:pic>
              </a:graphicData>
            </a:graphic>
          </wp:inline>
        </w:drawing>
      </w:r>
    </w:p>
    <w:p w14:paraId="3B9A56B4" w14:textId="298413CF" w:rsidR="00FF0A5F" w:rsidRPr="00B63412" w:rsidRDefault="00FF0A5F" w:rsidP="00FF0A5F">
      <w:pPr>
        <w:jc w:val="both"/>
        <w:rPr>
          <w:rFonts w:asciiTheme="majorBidi" w:eastAsia="Times New Roman" w:hAnsiTheme="majorBidi" w:cstheme="majorBidi"/>
          <w:iCs/>
          <w:lang w:val="en-US"/>
        </w:rPr>
      </w:pPr>
      <w:r w:rsidRPr="00B63412">
        <w:rPr>
          <w:rFonts w:asciiTheme="majorBidi" w:eastAsia="Times New Roman" w:hAnsiTheme="majorBidi" w:cstheme="majorBidi"/>
          <w:iCs/>
          <w:lang w:val="en-US"/>
        </w:rPr>
        <w:t xml:space="preserve">Fig. </w:t>
      </w:r>
      <w:r w:rsidR="00ED7450">
        <w:rPr>
          <w:rFonts w:asciiTheme="majorBidi" w:eastAsia="Times New Roman" w:hAnsiTheme="majorBidi" w:cstheme="majorBidi"/>
          <w:iCs/>
          <w:lang w:val="en-US"/>
        </w:rPr>
        <w:t>13</w:t>
      </w:r>
      <w:r w:rsidRPr="00B63412">
        <w:rPr>
          <w:rFonts w:asciiTheme="majorBidi" w:eastAsia="Times New Roman" w:hAnsiTheme="majorBidi" w:cstheme="majorBidi"/>
          <w:iCs/>
          <w:lang w:val="en-US"/>
        </w:rPr>
        <w:t xml:space="preserve"> </w:t>
      </w:r>
      <w:r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Pr="00B63412">
        <w:rPr>
          <w:rFonts w:asciiTheme="majorBidi" w:eastAsia="Times New Roman" w:hAnsiTheme="majorBidi" w:cstheme="majorBidi"/>
          <w:iCs/>
          <w:lang w:val="en-US"/>
        </w:rPr>
        <w:t>, İç</w:t>
      </w:r>
      <w:r w:rsidR="00A5737E" w:rsidRPr="00B63412">
        <w:rPr>
          <w:rFonts w:asciiTheme="majorBidi" w:eastAsia="Times New Roman" w:hAnsiTheme="majorBidi" w:cstheme="majorBidi"/>
          <w:iCs/>
          <w:lang w:val="en-US"/>
        </w:rPr>
        <w:t xml:space="preserve"> K</w:t>
      </w:r>
      <w:r w:rsidRPr="00B63412">
        <w:rPr>
          <w:rFonts w:asciiTheme="majorBidi" w:eastAsia="Times New Roman" w:hAnsiTheme="majorBidi" w:cstheme="majorBidi"/>
          <w:iCs/>
          <w:lang w:val="en-US"/>
        </w:rPr>
        <w:t>ale</w:t>
      </w:r>
      <w:r w:rsidR="00837243" w:rsidRPr="00B63412">
        <w:rPr>
          <w:rFonts w:asciiTheme="majorBidi" w:eastAsia="Times New Roman" w:hAnsiTheme="majorBidi" w:cstheme="majorBidi"/>
          <w:iCs/>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A5737E"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iCs/>
          <w:lang w:val="en-US"/>
        </w:rPr>
        <w:t>/ Inner Citadel</w:t>
      </w:r>
      <w:r w:rsidR="00C10847" w:rsidRPr="00B63412">
        <w:rPr>
          <w:rFonts w:asciiTheme="majorBidi" w:eastAsia="Times New Roman" w:hAnsiTheme="majorBidi" w:cstheme="majorBidi"/>
          <w:iCs/>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iCs/>
          <w:lang w:val="en-US"/>
        </w:rPr>
        <w:fldChar w:fldCharType="end"/>
      </w:r>
      <w:r w:rsidRPr="00B63412">
        <w:rPr>
          <w:rFonts w:asciiTheme="majorBidi" w:eastAsia="Times New Roman" w:hAnsiTheme="majorBidi" w:cstheme="majorBidi"/>
          <w:iCs/>
          <w:lang w:val="en-US"/>
        </w:rPr>
        <w:t xml:space="preserve"> northern walls, before and after restoration with tissue change.</w:t>
      </w:r>
    </w:p>
    <w:p w14:paraId="2AFD01CC" w14:textId="77777777" w:rsidR="00FF0A5F" w:rsidRPr="00B63412" w:rsidRDefault="00FF0A5F" w:rsidP="00FF0A5F">
      <w:pPr>
        <w:jc w:val="both"/>
        <w:rPr>
          <w:rFonts w:asciiTheme="majorBidi" w:eastAsia="Times New Roman" w:hAnsiTheme="majorBidi" w:cstheme="majorBidi"/>
          <w:i/>
          <w:lang w:val="en-US"/>
        </w:rPr>
      </w:pPr>
    </w:p>
    <w:p w14:paraId="473AB0BF" w14:textId="77777777" w:rsidR="00FF0A5F" w:rsidRPr="00B63412" w:rsidRDefault="00FF0A5F"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lastRenderedPageBreak/>
        <w:drawing>
          <wp:inline distT="114300" distB="114300" distL="114300" distR="114300" wp14:anchorId="7C8D3CAA" wp14:editId="058B9115">
            <wp:extent cx="5745018" cy="2363932"/>
            <wp:effectExtent l="0" t="0" r="0" b="0"/>
            <wp:docPr id="9" name="image19.png" descr="dış mekan, gökyüzü, bulut,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9" name="image19.png" descr="dış mekan, gökyüzü, bulut, dağ içeren bir resim&#10;&#10;Açıklama otomatik olarak oluşturuldu"/>
                    <pic:cNvPicPr preferRelativeResize="0"/>
                  </pic:nvPicPr>
                  <pic:blipFill rotWithShape="1">
                    <a:blip r:embed="rId62" cstate="screen">
                      <a:extLst>
                        <a:ext uri="{28A0092B-C50C-407E-A947-70E740481C1C}">
                          <a14:useLocalDpi xmlns:a14="http://schemas.microsoft.com/office/drawing/2010/main"/>
                        </a:ext>
                      </a:extLst>
                    </a:blip>
                    <a:srcRect/>
                    <a:stretch/>
                  </pic:blipFill>
                  <pic:spPr bwMode="auto">
                    <a:xfrm>
                      <a:off x="0" y="0"/>
                      <a:ext cx="5885987" cy="2421937"/>
                    </a:xfrm>
                    <a:prstGeom prst="rect">
                      <a:avLst/>
                    </a:prstGeom>
                    <a:ln>
                      <a:noFill/>
                    </a:ln>
                    <a:extLst>
                      <a:ext uri="{53640926-AAD7-44D8-BBD7-CCE9431645EC}">
                        <a14:shadowObscured xmlns:a14="http://schemas.microsoft.com/office/drawing/2010/main"/>
                      </a:ext>
                    </a:extLst>
                  </pic:spPr>
                </pic:pic>
              </a:graphicData>
            </a:graphic>
          </wp:inline>
        </w:drawing>
      </w:r>
    </w:p>
    <w:p w14:paraId="319B6DB9" w14:textId="3F62948A"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14</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
          <w:lang w:val="en-US"/>
        </w:rPr>
        <w:t xml:space="preserve"> </w:t>
      </w:r>
      <w:r w:rsidR="00FF0A5F" w:rsidRPr="00B63412">
        <w:rPr>
          <w:rFonts w:asciiTheme="majorBidi" w:eastAsia="Times New Roman" w:hAnsiTheme="majorBidi" w:cstheme="majorBidi"/>
          <w:iCs/>
          <w:lang w:val="en-US"/>
        </w:rPr>
        <w:t>İç</w:t>
      </w:r>
      <w:r w:rsidR="00A5737E" w:rsidRPr="00B63412">
        <w:rPr>
          <w:rFonts w:asciiTheme="majorBidi" w:eastAsia="Times New Roman" w:hAnsiTheme="majorBidi" w:cstheme="majorBidi"/>
          <w:iCs/>
          <w:lang w:val="en-US"/>
        </w:rPr>
        <w:t xml:space="preserve"> K</w:t>
      </w:r>
      <w:r w:rsidR="00FF0A5F" w:rsidRPr="00B63412">
        <w:rPr>
          <w:rFonts w:asciiTheme="majorBidi" w:eastAsia="Times New Roman" w:hAnsiTheme="majorBidi" w:cstheme="majorBidi"/>
          <w:iCs/>
          <w:lang w:val="en-US"/>
        </w:rPr>
        <w:t>ale</w:t>
      </w:r>
      <w:r w:rsidR="00837243" w:rsidRPr="00B63412">
        <w:rPr>
          <w:rFonts w:asciiTheme="majorBidi" w:eastAsia="Times New Roman" w:hAnsiTheme="majorBidi" w:cstheme="majorBidi"/>
          <w:iCs/>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/Inner Citadel</w:t>
      </w:r>
      <w:r w:rsidR="00C10847" w:rsidRPr="00B63412">
        <w:rPr>
          <w:rFonts w:asciiTheme="majorBidi" w:eastAsia="Times New Roman" w:hAnsiTheme="majorBidi" w:cstheme="majorBidi"/>
          <w:iCs/>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southern walls. These walls should be considered as platforms where the southern parts of the buildings sit and are limited, rather than the need for defense.</w:t>
      </w:r>
    </w:p>
    <w:p w14:paraId="32CD1FFC" w14:textId="77777777" w:rsidR="00FF0A5F" w:rsidRPr="00B63412" w:rsidRDefault="00FF0A5F"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lang w:val="en-US"/>
        </w:rPr>
        <w:br w:type="page"/>
      </w:r>
    </w:p>
    <w:p w14:paraId="0250CEDB" w14:textId="69BA63F2" w:rsidR="00FF0A5F" w:rsidRPr="00B63412" w:rsidRDefault="00205E0B" w:rsidP="00FF0A5F">
      <w:pPr>
        <w:jc w:val="both"/>
        <w:rPr>
          <w:rFonts w:asciiTheme="majorBidi" w:eastAsia="Times New Roman" w:hAnsiTheme="majorBidi" w:cstheme="majorBidi"/>
          <w:i/>
          <w:lang w:val="en-US"/>
        </w:rPr>
      </w:pPr>
      <w:r w:rsidRPr="00B63412">
        <w:rPr>
          <w:rFonts w:asciiTheme="majorBidi" w:eastAsia="Times New Roman" w:hAnsiTheme="majorBidi" w:cstheme="majorBidi"/>
          <w:i/>
          <w:noProof/>
          <w:lang w:eastAsia="tr-TR"/>
        </w:rPr>
        <w:lastRenderedPageBreak/>
        <w:drawing>
          <wp:inline distT="0" distB="0" distL="0" distR="0" wp14:anchorId="2E992025" wp14:editId="1FE65F9D">
            <wp:extent cx="5089237" cy="8010772"/>
            <wp:effectExtent l="0" t="0" r="3810" b="3175"/>
            <wp:docPr id="2035247522" name="Resim 6" descr="çizim, taslak,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47522" name="Resim 6" descr="çizim, taslak, metin içeren bir resim&#10;&#10;Açıklama otomatik olarak oluşturuldu"/>
                    <pic:cNvPicPr/>
                  </pic:nvPicPr>
                  <pic:blipFill>
                    <a:blip r:embed="rId63" cstate="email">
                      <a:extLst>
                        <a:ext uri="{28A0092B-C50C-407E-A947-70E740481C1C}">
                          <a14:useLocalDpi xmlns:a14="http://schemas.microsoft.com/office/drawing/2010/main"/>
                        </a:ext>
                      </a:extLst>
                    </a:blip>
                    <a:stretch>
                      <a:fillRect/>
                    </a:stretch>
                  </pic:blipFill>
                  <pic:spPr>
                    <a:xfrm>
                      <a:off x="0" y="0"/>
                      <a:ext cx="5107378" cy="8039327"/>
                    </a:xfrm>
                    <a:prstGeom prst="rect">
                      <a:avLst/>
                    </a:prstGeom>
                  </pic:spPr>
                </pic:pic>
              </a:graphicData>
            </a:graphic>
          </wp:inline>
        </w:drawing>
      </w:r>
    </w:p>
    <w:p w14:paraId="711C65E5" w14:textId="77777777" w:rsidR="00FF0A5F" w:rsidRPr="00B63412" w:rsidRDefault="00FF0A5F" w:rsidP="00FF0A5F">
      <w:pPr>
        <w:jc w:val="both"/>
        <w:rPr>
          <w:rFonts w:asciiTheme="majorBidi" w:eastAsia="Times New Roman" w:hAnsiTheme="majorBidi" w:cstheme="majorBidi"/>
          <w:i/>
          <w:color w:val="0070C0"/>
          <w:lang w:val="en-US"/>
        </w:rPr>
      </w:pPr>
    </w:p>
    <w:p w14:paraId="697E0730" w14:textId="098AA080"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 xml:space="preserve">Fig. 15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İç</w:t>
      </w:r>
      <w:r w:rsidR="00A5737E" w:rsidRPr="00B63412">
        <w:rPr>
          <w:rFonts w:asciiTheme="majorBidi" w:eastAsia="Times New Roman" w:hAnsiTheme="majorBidi" w:cstheme="majorBidi"/>
          <w:iCs/>
          <w:lang w:val="en-US"/>
        </w:rPr>
        <w:t xml:space="preserve"> K</w:t>
      </w:r>
      <w:r w:rsidR="00FF0A5F" w:rsidRPr="00B63412">
        <w:rPr>
          <w:rFonts w:asciiTheme="majorBidi" w:eastAsia="Times New Roman" w:hAnsiTheme="majorBidi" w:cstheme="majorBidi"/>
          <w:iCs/>
          <w:lang w:val="en-US"/>
        </w:rPr>
        <w:t>ale</w:t>
      </w:r>
      <w:r w:rsidR="00837243" w:rsidRPr="00B63412">
        <w:rPr>
          <w:rFonts w:asciiTheme="majorBidi" w:eastAsia="Times New Roman" w:hAnsiTheme="majorBidi" w:cstheme="majorBidi"/>
          <w:iCs/>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/Inner Citadel</w:t>
      </w:r>
      <w:r w:rsidR="00C10847" w:rsidRPr="00B63412">
        <w:rPr>
          <w:rFonts w:asciiTheme="majorBidi" w:eastAsia="Times New Roman" w:hAnsiTheme="majorBidi" w:cstheme="majorBidi"/>
          <w:iCs/>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iCs/>
          <w:lang w:val="en-US"/>
        </w:rPr>
        <w:fldChar w:fldCharType="end"/>
      </w:r>
      <w:r>
        <w:rPr>
          <w:rFonts w:asciiTheme="majorBidi" w:eastAsia="Times New Roman" w:hAnsiTheme="majorBidi" w:cstheme="majorBidi"/>
          <w:iCs/>
          <w:lang w:val="en-US"/>
        </w:rPr>
        <w:t>. a. north view, b.</w:t>
      </w:r>
      <w:r w:rsidR="00FF0A5F" w:rsidRPr="00B63412">
        <w:rPr>
          <w:rFonts w:asciiTheme="majorBidi" w:eastAsia="Times New Roman" w:hAnsiTheme="majorBidi" w:cstheme="majorBidi"/>
          <w:iCs/>
          <w:lang w:val="en-US"/>
        </w:rPr>
        <w:t xml:space="preserve"> s</w:t>
      </w:r>
      <w:r>
        <w:rPr>
          <w:rFonts w:asciiTheme="majorBidi" w:eastAsia="Times New Roman" w:hAnsiTheme="majorBidi" w:cstheme="majorBidi"/>
          <w:iCs/>
          <w:lang w:val="en-US"/>
        </w:rPr>
        <w:t>ite plan, c.</w:t>
      </w:r>
      <w:r w:rsidR="00FF0A5F" w:rsidRPr="00B63412">
        <w:rPr>
          <w:rFonts w:asciiTheme="majorBidi" w:eastAsia="Times New Roman" w:hAnsiTheme="majorBidi" w:cstheme="majorBidi"/>
          <w:iCs/>
          <w:lang w:val="en-US"/>
        </w:rPr>
        <w:t xml:space="preserve"> south view.</w:t>
      </w:r>
    </w:p>
    <w:p w14:paraId="22E6BD17" w14:textId="77777777" w:rsidR="00FF0A5F" w:rsidRPr="00B63412" w:rsidRDefault="00FF0A5F" w:rsidP="00FF0A5F">
      <w:pPr>
        <w:jc w:val="both"/>
        <w:rPr>
          <w:rFonts w:asciiTheme="majorBidi" w:eastAsia="Times New Roman" w:hAnsiTheme="majorBidi" w:cstheme="majorBidi"/>
          <w:i/>
          <w:lang w:val="en-US"/>
        </w:rPr>
      </w:pPr>
    </w:p>
    <w:p w14:paraId="08F0F07A" w14:textId="248E8D46"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lastRenderedPageBreak/>
        <w:t xml:space="preserve">About 70 m of the southern wall remains are visible (Fig. 14-15). To the south, the wall that extends and rises in accordance with the level of the rock gives the impression of a terrace wall. The structure of the rock suggests the use of buttresses at some points, in fact, in the southern part of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city wall is not visible except in such areas. The same situation can be observed in the southernmost part of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here too, foundation beds were dug to form terraces at the same level. To obtain flat areas at the highest point of the rock, terrace walls were built, and these areas were filled, and flat areas were created for the structures to sit on. The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A5737E"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reached through a door from the west. This is also the highest area of the </w:t>
      </w:r>
      <w:r w:rsidR="008E74CD">
        <w:rPr>
          <w:rFonts w:asciiTheme="majorBidi" w:eastAsia="Times New Roman" w:hAnsiTheme="majorBidi" w:cstheme="majorBidi"/>
          <w:lang w:val="en-US"/>
        </w:rPr>
        <w:t>Ṭušpa Rock</w:t>
      </w:r>
      <w:r w:rsidRPr="00B63412">
        <w:rPr>
          <w:rFonts w:asciiTheme="majorBidi" w:eastAsia="Times New Roman" w:hAnsiTheme="majorBidi" w:cstheme="majorBidi"/>
          <w:lang w:val="en-US"/>
        </w:rPr>
        <w:t xml:space="preserve"> and the end point of the ramped road. The area extending after the gate forms a wide platform today - in this area, where artillery barracks and even residences were located at the turn of the 20th century, the intense use over time led to the formation of a very thick fill over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structures. </w:t>
      </w:r>
    </w:p>
    <w:p w14:paraId="1D7CE49C" w14:textId="77777777" w:rsidR="00205E0B" w:rsidRPr="00B63412" w:rsidRDefault="00205E0B" w:rsidP="00FF0A5F">
      <w:pPr>
        <w:jc w:val="both"/>
        <w:rPr>
          <w:rFonts w:asciiTheme="majorBidi" w:eastAsia="Times New Roman" w:hAnsiTheme="majorBidi" w:cstheme="majorBidi"/>
          <w:lang w:val="en-US"/>
        </w:rPr>
      </w:pPr>
    </w:p>
    <w:p w14:paraId="1E4638FC" w14:textId="2869D0EE"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lowest level building foundations are similar to the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located at the western end of the citadel, in terms of materials and masonry, although there are no inscriptions on it that can be dated and as a result, it was identified as one of the earlier structures built during the foundation period of the kingdom and deemed the “Old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(Tarhan &amp; Sevin, 1993). During the new excavation and cleaning undertaken in 2012, the walls of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eriod were found under the 2-phased Ottoman</w:t>
      </w:r>
      <w:r w:rsidR="009A71AE" w:rsidRPr="00B63412">
        <w:rPr>
          <w:rFonts w:asciiTheme="majorBidi" w:eastAsia="Times New Roman"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A947F3" w:rsidRPr="00B63412">
        <w:rPr>
          <w:rFonts w:asciiTheme="majorBidi" w:eastAsia="Times New Roman" w:hAnsiTheme="majorBidi" w:cstheme="majorBidi"/>
          <w:lang w:val="en-US"/>
        </w:rPr>
        <w:instrText>Ottoman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building level. The 5.40 m section of the wall, known as the platform and extending towards northeast and southwest, was unearthed.</w:t>
      </w:r>
    </w:p>
    <w:p w14:paraId="68E3DB2A" w14:textId="77777777" w:rsidR="00205E0B" w:rsidRPr="00B63412" w:rsidRDefault="00205E0B" w:rsidP="00FF0A5F">
      <w:pPr>
        <w:jc w:val="both"/>
        <w:rPr>
          <w:rFonts w:asciiTheme="majorBidi" w:eastAsia="Times New Roman" w:hAnsiTheme="majorBidi" w:cstheme="majorBidi"/>
          <w:lang w:val="en-US"/>
        </w:rPr>
      </w:pPr>
    </w:p>
    <w:p w14:paraId="0704EC06" w14:textId="111030C5"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The current height of the wall, built with 4 rows of large stone blocks, is 2.05 m. Large stones were used in the lower rows, the stones used </w:t>
      </w:r>
      <w:r w:rsidR="00127DA6" w:rsidRPr="00B63412">
        <w:rPr>
          <w:rFonts w:asciiTheme="majorBidi" w:eastAsia="Times New Roman" w:hAnsiTheme="majorBidi" w:cstheme="majorBidi"/>
          <w:lang w:val="en-US"/>
        </w:rPr>
        <w:t>to shrink as</w:t>
      </w:r>
      <w:r w:rsidRPr="00B63412">
        <w:rPr>
          <w:rFonts w:asciiTheme="majorBidi" w:eastAsia="Times New Roman" w:hAnsiTheme="majorBidi" w:cstheme="majorBidi"/>
          <w:lang w:val="en-US"/>
        </w:rPr>
        <w:t xml:space="preserve"> one ascends the wall. Stone dimensions vary between 80 by 60 by 100 to 100 by 70 by 100 centimeters. The same dimensions also apply to rocks used in the northern walls. Here, too, it is observed that the stone blocks in the lower row are </w:t>
      </w:r>
      <w:r w:rsidR="00127DA6" w:rsidRPr="00B63412">
        <w:rPr>
          <w:rFonts w:asciiTheme="majorBidi" w:eastAsia="Times New Roman" w:hAnsiTheme="majorBidi" w:cstheme="majorBidi"/>
          <w:lang w:val="en-US"/>
        </w:rPr>
        <w:t>larger,</w:t>
      </w:r>
      <w:r w:rsidRPr="00B63412">
        <w:rPr>
          <w:rFonts w:asciiTheme="majorBidi" w:eastAsia="Times New Roman" w:hAnsiTheme="majorBidi" w:cstheme="majorBidi"/>
          <w:lang w:val="en-US"/>
        </w:rPr>
        <w:t xml:space="preserve"> and the upper rows are smaller. The wall most likely progressed on the southwest axis and merged with the fortification-terrace wall on the south façade of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bedrock on which the wall was built descends from north to south and was flattened at its lower level with stones placed in the foundation bed opening into the bedrock. As a consequence, 20 cm worth of stone are visible from the top. The publication associated with the 1991 excavation states that the wall is 7.75 m wide in the west direction (Tarhan &amp; Sevin, 1993). Strong platforms were created in the areas formed by the chipping of the bedrock, and the structures were built on these platforms. Another wall perpendicular to this main platform in the north runs along the east-west axis. The wall, built with two rows of polygonal sandstone blocks, is 2 m long. At the upper level of the wall, the </w:t>
      </w:r>
      <w:r w:rsidR="00A5737E" w:rsidRPr="00B63412">
        <w:rPr>
          <w:rFonts w:asciiTheme="majorBidi" w:eastAsia="Times New Roman" w:hAnsiTheme="majorBidi" w:cstheme="majorBidi"/>
          <w:lang w:val="en-US"/>
        </w:rPr>
        <w:t>l</w:t>
      </w:r>
      <w:r w:rsidRPr="00B63412">
        <w:rPr>
          <w:rFonts w:asciiTheme="majorBidi" w:eastAsia="Times New Roman" w:hAnsiTheme="majorBidi" w:cstheme="majorBidi"/>
          <w:lang w:val="en-US"/>
        </w:rPr>
        <w:t xml:space="preserve">oyfer series of sandstone extends in one row, in two places with an adobe wall resting atop. Opposite this wall, there are traces of a wall turning in the same direction. This time, a stone block of the same size and form was placed at the south end of the wall. The southern part of this block consists of </w:t>
      </w:r>
      <w:r w:rsidR="00127DA6" w:rsidRPr="00B63412">
        <w:rPr>
          <w:rFonts w:asciiTheme="majorBidi" w:eastAsia="Times New Roman" w:hAnsiTheme="majorBidi" w:cstheme="majorBidi"/>
          <w:lang w:val="en-US"/>
        </w:rPr>
        <w:t>bedrock</w:t>
      </w:r>
      <w:r w:rsidRPr="00B63412">
        <w:rPr>
          <w:rFonts w:asciiTheme="majorBidi" w:eastAsia="Times New Roman" w:hAnsiTheme="majorBidi" w:cstheme="majorBidi"/>
          <w:lang w:val="en-US"/>
        </w:rPr>
        <w:t xml:space="preserve"> and there is another wall extending on the east-west axis. Looking at this plan as a whole, it is clear that a building was added to the platform in the late period.</w:t>
      </w:r>
    </w:p>
    <w:p w14:paraId="44F00886" w14:textId="77777777" w:rsidR="00205E0B" w:rsidRPr="00B63412" w:rsidRDefault="00205E0B" w:rsidP="00FF0A5F">
      <w:pPr>
        <w:jc w:val="both"/>
        <w:rPr>
          <w:rFonts w:asciiTheme="majorBidi" w:eastAsia="Times New Roman" w:hAnsiTheme="majorBidi" w:cstheme="majorBidi"/>
          <w:lang w:val="en-US"/>
        </w:rPr>
      </w:pPr>
    </w:p>
    <w:p w14:paraId="62DF58CD" w14:textId="7E8109F5"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Taner Tarhan identifies the traces on the bedrock southeast of the platform as the remains of the site where the first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temple was established (Tarhan &amp; Sevin, 1990; Tarhan, 2020). The building, built corresponding to a north-south axis, consists of two units. According to Tarhan, there are two rooms, one of them is a cella, that comprise the same structure due to the doors and the axes of the spaces. The ground and the approximately 1.70 m thick foundation of the rooms were completely formed by altering the bedrock. The doors are in the north direction and the toothed frames in the corners reflect the structure of the Urartian square planned temple doors. The doorway leading to this room is 1.20 m deep. The room with a better </w:t>
      </w:r>
      <w:r w:rsidRPr="00B63412">
        <w:rPr>
          <w:rFonts w:asciiTheme="majorBidi" w:eastAsia="Times New Roman" w:hAnsiTheme="majorBidi" w:cstheme="majorBidi"/>
          <w:lang w:val="en-US"/>
        </w:rPr>
        <w:lastRenderedPageBreak/>
        <w:t xml:space="preserve">plan to the north, reached from here, measures 4,80 by 3,80 m. The door shaft is on the right. From here, the second room in the south is accessed by another 0.90 m wide door. Such structures have not yet been identified in other </w:t>
      </w:r>
      <w:r w:rsidR="008F3084">
        <w:rPr>
          <w:rFonts w:asciiTheme="majorBidi" w:eastAsia="Times New Roman" w:hAnsiTheme="majorBidi" w:cstheme="majorBidi"/>
          <w:lang w:val="en-US"/>
        </w:rPr>
        <w:t>Urartian Period</w:t>
      </w:r>
      <w:r w:rsidRPr="00B63412">
        <w:rPr>
          <w:rFonts w:asciiTheme="majorBidi" w:eastAsia="Times New Roman" w:hAnsiTheme="majorBidi" w:cstheme="majorBidi"/>
          <w:lang w:val="en-US"/>
        </w:rPr>
        <w:t xml:space="preserve"> sites.</w:t>
      </w:r>
    </w:p>
    <w:p w14:paraId="29396D70" w14:textId="77777777" w:rsidR="00205E0B" w:rsidRPr="00B63412" w:rsidRDefault="00205E0B" w:rsidP="00FF0A5F">
      <w:pPr>
        <w:jc w:val="both"/>
        <w:rPr>
          <w:rFonts w:asciiTheme="majorBidi" w:eastAsia="Times New Roman" w:hAnsiTheme="majorBidi" w:cstheme="majorBidi"/>
          <w:lang w:val="en-US"/>
        </w:rPr>
      </w:pPr>
    </w:p>
    <w:p w14:paraId="2D5E9A46" w14:textId="33D98EDE"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The rock tombs of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which show a different character with their plan, location, and other structural features, were opened on the southern surfaces, where the rock rises at almost 90-degree angles. There are a total of 9 burial chambers in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Of these, the </w:t>
      </w:r>
      <w:r w:rsidR="00160229">
        <w:rPr>
          <w:rFonts w:asciiTheme="majorBidi" w:eastAsia="Times New Roman" w:hAnsiTheme="majorBidi" w:cstheme="majorBidi"/>
          <w:lang w:val="en-US"/>
        </w:rPr>
        <w:t>Doğu Odaları Tomb</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Neft Kuyu</w:t>
      </w:r>
      <w:r w:rsidR="000F3586">
        <w:rPr>
          <w:rFonts w:asciiTheme="majorBidi" w:eastAsia="Times New Roman" w:hAnsiTheme="majorBidi" w:cstheme="majorBidi"/>
          <w:lang w:val="en-US"/>
        </w:rPr>
        <w:t xml:space="preserve"> Tomb</w:t>
      </w:r>
      <w:r w:rsidR="000F3586">
        <w:rPr>
          <w:rFonts w:asciiTheme="majorBidi" w:eastAsia="Times New Roman" w:hAnsiTheme="majorBidi" w:cstheme="majorBidi"/>
          <w:lang w:val="en-US"/>
        </w:rPr>
        <w:fldChar w:fldCharType="begin"/>
      </w:r>
      <w:r w:rsidR="000F3586">
        <w:instrText xml:space="preserve"> XE "</w:instrText>
      </w:r>
      <w:r w:rsidR="000F3586" w:rsidRPr="00B01FF9">
        <w:rPr>
          <w:rFonts w:asciiTheme="majorBidi" w:eastAsia="Times New Roman" w:hAnsiTheme="majorBidi" w:cstheme="majorBidi"/>
          <w:lang w:val="en-US"/>
        </w:rPr>
        <w:instrText>Neft Kuyu Tomb</w:instrText>
      </w:r>
      <w:r w:rsidR="000F3586">
        <w:instrText xml:space="preserve">" </w:instrText>
      </w:r>
      <w:r w:rsidR="000F3586">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and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0A202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Tomb</w:t>
      </w:r>
      <w:r w:rsidR="000F3586">
        <w:rPr>
          <w:rFonts w:asciiTheme="majorBidi" w:eastAsia="Times New Roman" w:hAnsiTheme="majorBidi" w:cstheme="majorBidi"/>
          <w:lang w:val="en-US"/>
        </w:rPr>
        <w:fldChar w:fldCharType="begin"/>
      </w:r>
      <w:r w:rsidR="000F3586">
        <w:instrText xml:space="preserve"> XE "</w:instrText>
      </w:r>
      <w:r w:rsidR="000F3586" w:rsidRPr="00734497">
        <w:rPr>
          <w:rFonts w:asciiTheme="majorBidi" w:eastAsia="Times New Roman" w:hAnsiTheme="majorBidi" w:cstheme="majorBidi"/>
          <w:lang w:val="en-US"/>
        </w:rPr>
        <w:instrText>İç Kale</w:instrText>
      </w:r>
      <w:r w:rsidR="000A2020">
        <w:rPr>
          <w:rFonts w:asciiTheme="majorBidi" w:eastAsia="Times New Roman" w:hAnsiTheme="majorBidi" w:cstheme="majorBidi"/>
          <w:lang w:val="en-US"/>
        </w:rPr>
        <w:instrText xml:space="preserve"> </w:instrText>
      </w:r>
      <w:r w:rsidR="000F3586" w:rsidRPr="00734497">
        <w:rPr>
          <w:rFonts w:asciiTheme="majorBidi" w:eastAsia="Times New Roman" w:hAnsiTheme="majorBidi" w:cstheme="majorBidi"/>
          <w:lang w:val="en-US"/>
        </w:rPr>
        <w:instrText>Tomb</w:instrText>
      </w:r>
      <w:r w:rsidR="000F3586">
        <w:instrText xml:space="preserve">" </w:instrText>
      </w:r>
      <w:r w:rsidR="000F3586">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share common features regarding their façade understanding, workmanship, and interior arrangements (Konyar, 2020). In our opinion, a primary criterion in the selection of the location of the burial chambers is the desire for natural areas in front of which a platform might be created without requiring much effort. The opening of the facades of the burial chambers to the south is related to the structural characteristics of the rock. Because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very steep in this area, it is easier to carve monumental, smooth facades, and this is possible while employing relatively little labor. To open a monumental façade on the northern broad slopes would have undoubtedly involved more labor and a more extensive excavation. The south face of the rock provided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architects with “consciously” corrected natural surfaces in some areas. The rock-cut tombs built in these largely inaccessible areas would have undoubtedly ensured the security of the grave gifts and the tomb.</w:t>
      </w:r>
    </w:p>
    <w:p w14:paraId="6D1F6E26" w14:textId="77777777" w:rsidR="00205E0B" w:rsidRPr="00B63412" w:rsidRDefault="00205E0B" w:rsidP="00FF0A5F">
      <w:pPr>
        <w:jc w:val="both"/>
        <w:rPr>
          <w:rFonts w:asciiTheme="majorBidi" w:eastAsia="Times New Roman" w:hAnsiTheme="majorBidi" w:cstheme="majorBidi"/>
          <w:lang w:val="en-US"/>
        </w:rPr>
      </w:pPr>
    </w:p>
    <w:p w14:paraId="21513531" w14:textId="7FF79F2D"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A5737E"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0A2020">
        <w:rPr>
          <w:rFonts w:asciiTheme="majorBidi" w:eastAsia="Times New Roman" w:hAnsiTheme="majorBidi" w:cstheme="majorBidi"/>
          <w:lang w:val="en-US"/>
        </w:rPr>
        <w:fldChar w:fldCharType="begin"/>
      </w:r>
      <w:r w:rsidR="000A2020">
        <w:instrText xml:space="preserve"> XE "</w:instrText>
      </w:r>
      <w:r w:rsidR="000A2020" w:rsidRPr="004B6A79">
        <w:rPr>
          <w:rFonts w:asciiTheme="majorBidi" w:hAnsiTheme="majorBidi" w:cstheme="majorBidi"/>
          <w:color w:val="000000" w:themeColor="text1"/>
          <w:lang w:val="en-US"/>
        </w:rPr>
        <w:instrText>İç Kale Tomb</w:instrText>
      </w:r>
      <w:r w:rsidR="000A2020">
        <w:instrText xml:space="preserve">" </w:instrText>
      </w:r>
      <w:r w:rsidR="000A2020">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the Neft Kuyu Tomb</w:t>
      </w:r>
      <w:r w:rsidR="004317CB" w:rsidRPr="00B63412">
        <w:rPr>
          <w:rFonts w:asciiTheme="majorBidi" w:eastAsia="Times New Roman" w:hAnsiTheme="majorBidi" w:cstheme="majorBidi"/>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attributed to the founding kings based on their location. It is generally accepted that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may have referenced Assyria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the location of the royal tombs, since, under the floors of palace-related structures in Assyria and Nimrud</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there are burial chambers connected by corridors with some resemblance to those found in Urartu (Haller, 1954; Damerji, 1999, 2008). These burial chambers are dated to the periods of </w:t>
      </w:r>
      <w:r w:rsidRPr="00B63412">
        <w:rPr>
          <w:rFonts w:asciiTheme="majorBidi" w:hAnsiTheme="majorBidi" w:cstheme="majorBidi"/>
          <w:iCs/>
          <w:lang w:val="en-US"/>
        </w:rPr>
        <w:t>Aššur</w:t>
      </w:r>
      <w:r w:rsidR="00D2795E" w:rsidRPr="00B63412">
        <w:rPr>
          <w:rFonts w:asciiTheme="majorBidi" w:hAnsiTheme="majorBidi" w:cstheme="majorBidi"/>
          <w:iCs/>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Aššur</w:instrText>
      </w:r>
      <w:r w:rsidR="00D2795E" w:rsidRPr="00B63412">
        <w:rPr>
          <w:lang w:val="en-US"/>
        </w:rPr>
        <w:instrText xml:space="preserve">" </w:instrText>
      </w:r>
      <w:r w:rsidR="00D2795E" w:rsidRPr="00B63412">
        <w:rPr>
          <w:rFonts w:asciiTheme="majorBidi" w:hAnsiTheme="majorBidi" w:cstheme="majorBidi"/>
          <w:iCs/>
          <w:lang w:val="en-US"/>
        </w:rPr>
        <w:fldChar w:fldCharType="end"/>
      </w:r>
      <w:r w:rsidRPr="00B63412">
        <w:rPr>
          <w:rFonts w:asciiTheme="majorBidi" w:hAnsiTheme="majorBidi" w:cstheme="majorBidi"/>
          <w:iCs/>
          <w:lang w:val="en-US"/>
        </w:rPr>
        <w:t>-bēl-kala</w:t>
      </w:r>
      <w:r w:rsidR="007042EF" w:rsidRPr="00B63412">
        <w:rPr>
          <w:rFonts w:asciiTheme="majorBidi" w:hAnsiTheme="majorBidi" w:cstheme="majorBidi"/>
          <w:iCs/>
          <w:lang w:val="en-US"/>
        </w:rPr>
        <w:fldChar w:fldCharType="begin"/>
      </w:r>
      <w:r w:rsidR="007042EF" w:rsidRPr="00B63412">
        <w:rPr>
          <w:lang w:val="en-US"/>
        </w:rPr>
        <w:instrText xml:space="preserve"> XE "</w:instrText>
      </w:r>
      <w:r w:rsidR="007042EF" w:rsidRPr="00B63412">
        <w:rPr>
          <w:rFonts w:asciiTheme="majorBidi" w:hAnsiTheme="majorBidi" w:cstheme="majorBidi"/>
          <w:iCs/>
          <w:lang w:val="en-US"/>
        </w:rPr>
        <w:instrText>Aššur-bēl-kala</w:instrText>
      </w:r>
      <w:r w:rsidR="007042EF" w:rsidRPr="00B63412">
        <w:rPr>
          <w:lang w:val="en-US"/>
        </w:rPr>
        <w:instrText xml:space="preserve">" </w:instrText>
      </w:r>
      <w:r w:rsidR="007042EF" w:rsidRPr="00B63412">
        <w:rPr>
          <w:rFonts w:asciiTheme="majorBidi" w:hAnsiTheme="majorBidi" w:cstheme="majorBidi"/>
          <w:iCs/>
          <w:lang w:val="en-US"/>
        </w:rPr>
        <w:fldChar w:fldCharType="end"/>
      </w:r>
      <w:r w:rsidRPr="00B63412">
        <w:rPr>
          <w:rFonts w:asciiTheme="majorBidi" w:hAnsiTheme="majorBidi" w:cstheme="majorBidi"/>
          <w:lang w:val="en-US"/>
        </w:rPr>
        <w:t xml:space="preserve"> </w:t>
      </w:r>
      <w:r w:rsidRPr="00B63412">
        <w:rPr>
          <w:rFonts w:asciiTheme="majorBidi" w:eastAsia="Times New Roman" w:hAnsiTheme="majorBidi" w:cstheme="majorBidi"/>
          <w:lang w:val="en-US"/>
        </w:rPr>
        <w:t xml:space="preserve">(1073-1056 BC), </w:t>
      </w:r>
      <w:r w:rsidRPr="00B63412">
        <w:rPr>
          <w:rStyle w:val="Emphasis"/>
          <w:rFonts w:asciiTheme="majorBidi" w:hAnsiTheme="majorBidi" w:cstheme="majorBidi"/>
          <w:shd w:val="clear" w:color="auto" w:fill="FFFFFF"/>
          <w:lang w:val="en-US"/>
        </w:rPr>
        <w:t>Ashurnasirpal</w:t>
      </w:r>
      <w:r w:rsidRPr="00B63412">
        <w:rPr>
          <w:rFonts w:asciiTheme="majorBidi" w:eastAsia="Times New Roman" w:hAnsiTheme="majorBidi" w:cstheme="majorBidi"/>
          <w:i/>
          <w:lang w:val="en-US"/>
        </w:rPr>
        <w:t xml:space="preserve"> </w:t>
      </w:r>
      <w:r w:rsidRPr="00B63412">
        <w:rPr>
          <w:rFonts w:asciiTheme="majorBidi" w:eastAsia="Times New Roman" w:hAnsiTheme="majorBidi" w:cstheme="majorBidi"/>
          <w:lang w:val="en-US"/>
        </w:rPr>
        <w:t>II</w:t>
      </w:r>
      <w:r w:rsidR="007042EF" w:rsidRPr="00B63412">
        <w:rPr>
          <w:rFonts w:asciiTheme="majorBidi" w:eastAsia="Times New Roman" w:hAnsiTheme="majorBidi" w:cstheme="majorBidi"/>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Ashurnasirpal</w:instrText>
      </w:r>
      <w:r w:rsidR="007042EF" w:rsidRPr="00B63412">
        <w:rPr>
          <w:rFonts w:asciiTheme="majorBidi" w:hAnsiTheme="majorBidi" w:cstheme="majorBidi"/>
          <w:shd w:val="clear" w:color="auto" w:fill="FFFFFF"/>
          <w:lang w:val="en-US"/>
        </w:rPr>
        <w:instrText xml:space="preserve"> </w:instrText>
      </w:r>
      <w:r w:rsidR="007042EF" w:rsidRPr="00B63412">
        <w:rPr>
          <w:rFonts w:asciiTheme="majorBidi" w:hAnsiTheme="majorBidi" w:cstheme="majorBidi"/>
          <w:lang w:val="en-US"/>
        </w:rPr>
        <w:instrText>II</w:instrText>
      </w:r>
      <w:r w:rsidR="007042EF" w:rsidRPr="00B63412">
        <w:rPr>
          <w:lang w:val="en-US"/>
        </w:rPr>
        <w:instrText xml:space="preserve">" </w:instrText>
      </w:r>
      <w:r w:rsidR="007042EF"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(883-859 BC), and </w:t>
      </w:r>
      <w:r w:rsidRPr="0017207B">
        <w:rPr>
          <w:rFonts w:asciiTheme="majorBidi" w:eastAsia="Times New Roman" w:hAnsiTheme="majorBidi" w:cstheme="majorBidi"/>
          <w:i/>
          <w:lang w:val="en-US"/>
        </w:rPr>
        <w:t>Šamši-Adad</w:t>
      </w:r>
      <w:r w:rsidRPr="00B63412">
        <w:rPr>
          <w:rFonts w:asciiTheme="majorBidi" w:eastAsia="Times New Roman" w:hAnsiTheme="majorBidi" w:cstheme="majorBidi"/>
          <w:lang w:val="en-US"/>
        </w:rPr>
        <w:t xml:space="preserve"> V</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17207B">
        <w:rPr>
          <w:rFonts w:asciiTheme="majorBidi" w:eastAsia="Times New Roman" w:hAnsiTheme="majorBidi" w:cstheme="majorBidi"/>
          <w:i/>
          <w:lang w:val="en-US"/>
        </w:rPr>
        <w:instrText>Šamši-Adad</w:instrText>
      </w:r>
      <w:r w:rsidR="00A5737E" w:rsidRPr="00B63412">
        <w:rPr>
          <w:rFonts w:asciiTheme="majorBidi" w:eastAsia="Times New Roman" w:hAnsiTheme="majorBidi" w:cstheme="majorBidi"/>
          <w:lang w:val="en-US"/>
        </w:rPr>
        <w:instrText xml:space="preserve"> V</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(823-811 BC), and this dating is derived from written documents. The multi-roomed tombs unearthed in Nimrud in recent years consist of a front entrance accessible by stairs and a main burial chamber behind it. Again, small niches were made in the rooms to put gifts and the dead were placed in stone sarcophagi.</w:t>
      </w:r>
    </w:p>
    <w:p w14:paraId="2A7AAE3C" w14:textId="77777777" w:rsidR="00205E0B" w:rsidRPr="00B63412" w:rsidRDefault="00205E0B" w:rsidP="00FF0A5F">
      <w:pPr>
        <w:jc w:val="both"/>
        <w:rPr>
          <w:rFonts w:asciiTheme="majorBidi" w:eastAsia="Times New Roman" w:hAnsiTheme="majorBidi" w:cstheme="majorBidi"/>
          <w:lang w:val="en-US"/>
        </w:rPr>
      </w:pPr>
    </w:p>
    <w:p w14:paraId="43725066" w14:textId="1151735E"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König was one of the first to make suggestions regarding the dating of the rock tombs. He posited that the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 was constructed under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Neft Kuyu Tomb</w:t>
      </w:r>
      <w:r w:rsidR="004317CB" w:rsidRPr="00B63412">
        <w:rPr>
          <w:rFonts w:asciiTheme="majorBidi" w:eastAsia="Times New Roman" w:hAnsiTheme="majorBidi" w:cstheme="majorBidi"/>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under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w:t>
      </w:r>
      <w:r w:rsidR="00160229">
        <w:rPr>
          <w:rFonts w:asciiTheme="majorBidi" w:eastAsia="Times New Roman" w:hAnsiTheme="majorBidi" w:cstheme="majorBidi"/>
          <w:lang w:val="en-US"/>
        </w:rPr>
        <w:t>Doğu Odaları Tomb</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under Sarduri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and the Great  Horhor</w:t>
      </w:r>
      <w:r w:rsidR="00365A1D" w:rsidRPr="00B63412">
        <w:rPr>
          <w:rFonts w:asciiTheme="majorBidi" w:eastAsia="Times New Roman" w:hAnsiTheme="majorBidi" w:cstheme="majorBidi"/>
          <w:lang w:val="en-US"/>
        </w:rPr>
        <w:fldChar w:fldCharType="begin"/>
      </w:r>
      <w:r w:rsidR="00365A1D" w:rsidRPr="00B63412">
        <w:rPr>
          <w:lang w:val="en-US"/>
        </w:rPr>
        <w:instrText xml:space="preserve"> XE</w:instrText>
      </w:r>
      <w:r w:rsidR="00365A1D" w:rsidRPr="002C5863">
        <w:rPr>
          <w:lang w:val="en-US"/>
        </w:rPr>
        <w:instrText xml:space="preserve"> "</w:instrText>
      </w:r>
      <w:r w:rsidR="00365A1D" w:rsidRPr="002C5863">
        <w:rPr>
          <w:rStyle w:val="y2iqfc"/>
          <w:rFonts w:asciiTheme="majorBidi" w:eastAsia="Arial" w:hAnsiTheme="majorBidi" w:cstheme="majorBidi"/>
          <w:lang w:val="en-US"/>
        </w:rPr>
        <w:instrText>Horhor</w:instrText>
      </w:r>
      <w:r w:rsidR="00365A1D" w:rsidRPr="002C5863">
        <w:rPr>
          <w:lang w:val="en-US"/>
        </w:rPr>
        <w:instrText xml:space="preserve">" </w:instrText>
      </w:r>
      <w:r w:rsidR="00365A1D"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3C18EA">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 under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I</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(König, 1955-57: 261-262). A later suggestion was put forward by Sevin (Sevin, 2012</w:t>
      </w:r>
      <w:r w:rsidR="00B5274F">
        <w:rPr>
          <w:rFonts w:asciiTheme="majorBidi" w:eastAsia="Times New Roman" w:hAnsiTheme="majorBidi" w:cstheme="majorBidi"/>
          <w:lang w:val="en-US"/>
        </w:rPr>
        <w:t>a</w:t>
      </w:r>
      <w:r w:rsidRPr="00B63412">
        <w:rPr>
          <w:rFonts w:asciiTheme="majorBidi" w:eastAsia="Times New Roman" w:hAnsiTheme="majorBidi" w:cstheme="majorBidi"/>
          <w:lang w:val="en-US"/>
        </w:rPr>
        <w:t xml:space="preserve">: 102), who dated the Neft Kuyu Tomb to the time of Sarduri I, the </w:t>
      </w:r>
      <w:r w:rsidR="00D768BB" w:rsidRPr="00B63412">
        <w:rPr>
          <w:rFonts w:asciiTheme="majorBidi" w:eastAsia="Times New Roman" w:hAnsiTheme="majorBidi" w:cstheme="majorBidi"/>
          <w:lang w:val="en-US"/>
        </w:rPr>
        <w:t>İç Kale</w:t>
      </w:r>
      <w:r w:rsidR="00E356F6" w:rsidRPr="00B63412">
        <w:rPr>
          <w:rFonts w:asciiTheme="majorBidi" w:eastAsia="Times New Roman"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İç Kale</w:instrText>
      </w:r>
      <w:r w:rsidR="00E356F6" w:rsidRPr="00B63412">
        <w:rPr>
          <w:lang w:val="en-US"/>
        </w:rPr>
        <w:instrText xml:space="preserve">" </w:instrText>
      </w:r>
      <w:r w:rsidR="00E356F6" w:rsidRPr="00B63412">
        <w:rPr>
          <w:rFonts w:asciiTheme="majorBidi" w:eastAsia="Times New Roman" w:hAnsiTheme="majorBidi" w:cstheme="majorBidi"/>
          <w:lang w:val="en-US"/>
        </w:rPr>
        <w:fldChar w:fldCharType="end"/>
      </w:r>
      <w:r w:rsidR="00A5737E"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Tomb to that of </w:t>
      </w:r>
      <w:r w:rsidR="00DC7D1F" w:rsidRPr="00DC7D1F">
        <w:rPr>
          <w:rFonts w:asciiTheme="majorBidi" w:eastAsia="Times New Roman" w:hAnsiTheme="majorBidi" w:cstheme="majorBidi"/>
          <w:i/>
          <w:iCs/>
          <w:lang w:val="en-US"/>
        </w:rPr>
        <w:t>Išpuini</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DC7D1F" w:rsidRPr="00DC7D1F">
        <w:rPr>
          <w:rFonts w:asciiTheme="majorBidi" w:eastAsia="Times New Roman" w:hAnsiTheme="majorBidi" w:cstheme="majorBidi"/>
          <w:i/>
          <w:iCs/>
          <w:lang w:val="en-US"/>
        </w:rPr>
        <w:instrText>Išpuini</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w:t>
      </w:r>
      <w:r w:rsidR="00160229">
        <w:rPr>
          <w:rFonts w:asciiTheme="majorBidi" w:eastAsia="Times New Roman" w:hAnsiTheme="majorBidi" w:cstheme="majorBidi"/>
          <w:lang w:val="en-US"/>
        </w:rPr>
        <w:t>Doğu Odaları Tomb</w:t>
      </w:r>
      <w:r w:rsidRPr="00B63412">
        <w:rPr>
          <w:rFonts w:asciiTheme="majorBidi" w:eastAsia="Times New Roman" w:hAnsiTheme="majorBidi" w:cstheme="majorBidi"/>
          <w:lang w:val="en-US"/>
        </w:rPr>
        <w:t xml:space="preserve"> to that of Minua, and the Great Horhor Tomb to the time of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 xml:space="preserve">I. Tarhan, in his latest publication on the subject, dated the Neft Kuyu Tomb to Sarduri I, and the </w:t>
      </w:r>
      <w:r w:rsidR="00D768BB" w:rsidRPr="00B63412">
        <w:rPr>
          <w:rFonts w:asciiTheme="majorBidi" w:eastAsia="Times New Roman" w:hAnsiTheme="majorBidi" w:cstheme="majorBidi"/>
          <w:lang w:val="en-US"/>
        </w:rPr>
        <w:t>İç Kale</w:t>
      </w:r>
      <w:r w:rsidR="000A202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Tomb</w:t>
      </w:r>
      <w:r w:rsidR="000F3586">
        <w:rPr>
          <w:rFonts w:asciiTheme="majorBidi" w:eastAsia="Times New Roman" w:hAnsiTheme="majorBidi" w:cstheme="majorBidi"/>
          <w:lang w:val="en-US"/>
        </w:rPr>
        <w:fldChar w:fldCharType="begin"/>
      </w:r>
      <w:r w:rsidR="000F3586">
        <w:instrText xml:space="preserve"> XE "</w:instrText>
      </w:r>
      <w:r w:rsidR="000F3586" w:rsidRPr="00734497">
        <w:rPr>
          <w:rFonts w:asciiTheme="majorBidi" w:eastAsia="Times New Roman" w:hAnsiTheme="majorBidi" w:cstheme="majorBidi"/>
          <w:lang w:val="en-US"/>
        </w:rPr>
        <w:instrText>İç Kale</w:instrText>
      </w:r>
      <w:r w:rsidR="000A2020">
        <w:rPr>
          <w:rFonts w:asciiTheme="majorBidi" w:eastAsia="Times New Roman" w:hAnsiTheme="majorBidi" w:cstheme="majorBidi"/>
          <w:lang w:val="en-US"/>
        </w:rPr>
        <w:instrText xml:space="preserve"> </w:instrText>
      </w:r>
      <w:r w:rsidR="000F3586" w:rsidRPr="00734497">
        <w:rPr>
          <w:rFonts w:asciiTheme="majorBidi" w:eastAsia="Times New Roman" w:hAnsiTheme="majorBidi" w:cstheme="majorBidi"/>
          <w:lang w:val="en-US"/>
        </w:rPr>
        <w:instrText>Tomb</w:instrText>
      </w:r>
      <w:r w:rsidR="000F3586">
        <w:instrText xml:space="preserve">" </w:instrText>
      </w:r>
      <w:r w:rsidR="000F3586">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 the </w:t>
      </w:r>
      <w:r w:rsidRPr="00B63412">
        <w:rPr>
          <w:rFonts w:asciiTheme="majorBidi" w:eastAsia="Times New Roman" w:hAnsiTheme="majorBidi" w:cstheme="majorBidi"/>
          <w:i/>
          <w:iCs/>
          <w:lang w:val="en-US"/>
        </w:rPr>
        <w:t>Išpuini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and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 xml:space="preserve">s. </w:t>
      </w:r>
      <w:bookmarkStart w:id="61" w:name="_Hlk145069503"/>
      <w:r w:rsidRPr="00B63412">
        <w:rPr>
          <w:rFonts w:asciiTheme="majorBidi" w:eastAsia="Times New Roman" w:hAnsiTheme="majorBidi" w:cstheme="majorBidi"/>
          <w:lang w:val="en-US"/>
        </w:rPr>
        <w:t xml:space="preserve">The main hall and rooms with a barrel vault in the front were attributed to </w:t>
      </w:r>
      <w:r w:rsidRPr="00B63412">
        <w:rPr>
          <w:rFonts w:asciiTheme="majorBidi" w:eastAsia="Times New Roman" w:hAnsiTheme="majorBidi" w:cstheme="majorBidi"/>
          <w:i/>
          <w:iCs/>
          <w:lang w:val="en-US"/>
        </w:rPr>
        <w:t>Išpuini</w:t>
      </w:r>
      <w:r w:rsidRPr="00B63412">
        <w:rPr>
          <w:rFonts w:asciiTheme="majorBidi" w:eastAsia="Times New Roman" w:hAnsiTheme="majorBidi" w:cstheme="majorBidi"/>
          <w:lang w:val="en-US"/>
        </w:rPr>
        <w:t xml:space="preserve">, the flat-ceilinged hall and rooms at the back to Minua, and the rearmost room to </w:t>
      </w:r>
      <w:r w:rsidRPr="00B63412">
        <w:rPr>
          <w:rFonts w:asciiTheme="majorBidi" w:eastAsia="Times New Roman" w:hAnsiTheme="majorBidi" w:cstheme="majorBidi"/>
          <w:i/>
          <w:iCs/>
          <w:lang w:val="en-US"/>
        </w:rPr>
        <w:t>Inušpua</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(Tarhan, 2020: 229-230). </w:t>
      </w:r>
      <w:bookmarkEnd w:id="61"/>
      <w:r w:rsidRPr="00B63412">
        <w:rPr>
          <w:rFonts w:asciiTheme="majorBidi" w:eastAsia="Times New Roman" w:hAnsiTheme="majorBidi" w:cstheme="majorBidi"/>
          <w:lang w:val="en-US"/>
        </w:rPr>
        <w:t xml:space="preserve">The fact that these tombs are located just below </w:t>
      </w:r>
      <w:r w:rsidR="00D768BB" w:rsidRPr="00B63412">
        <w:rPr>
          <w:rFonts w:asciiTheme="majorBidi" w:eastAsia="Times New Roman" w:hAnsiTheme="majorBidi" w:cstheme="majorBidi"/>
          <w:lang w:val="en-US"/>
        </w:rPr>
        <w:t>İç Kale</w:t>
      </w:r>
      <w:r w:rsidR="00A5737E"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supports the basic approach to determining their chronology. It is thought that the tradition of building a burial chamber under the palace, as in Assyrian</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cases, was also practiced by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same approach is seen in the definition of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Section. The section called the New Palace due to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D451C9" w:rsidRPr="00B63412">
        <w:rPr>
          <w:rFonts w:asciiTheme="majorBidi" w:hAnsiTheme="majorBidi" w:cstheme="majorBidi"/>
          <w:i/>
          <w:iCs/>
          <w:lang w:val="en-US"/>
        </w:rPr>
        <w:instrText>Argišti</w:instrText>
      </w:r>
      <w:r w:rsidR="00D451C9" w:rsidRPr="00B63412">
        <w:rPr>
          <w:rFonts w:asciiTheme="majorBidi" w:hAnsiTheme="majorBidi" w:cstheme="majorBidi"/>
          <w:lang w:val="en-US"/>
        </w:rPr>
        <w:instrText xml:space="preserve"> I Tomb</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underneath, is dated to the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 xml:space="preserve">I Period. </w:t>
      </w:r>
    </w:p>
    <w:p w14:paraId="13832A5B" w14:textId="2004B79E" w:rsidR="00FF0A5F" w:rsidRPr="00B63412" w:rsidRDefault="008B3851"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lastRenderedPageBreak/>
        <w:drawing>
          <wp:inline distT="0" distB="0" distL="0" distR="0" wp14:anchorId="7004DA00" wp14:editId="76907BB2">
            <wp:extent cx="5756910" cy="6053455"/>
            <wp:effectExtent l="0" t="0" r="0" b="4445"/>
            <wp:docPr id="1259418173" name="Resim 1" descr="dış mekan, bulut, gökyüzü,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18173" name="Resim 1" descr="dış mekan, bulut, gökyüzü, harabeler içeren bir resim&#10;&#10;Açıklama otomatik olarak oluşturuldu"/>
                    <pic:cNvPicPr/>
                  </pic:nvPicPr>
                  <pic:blipFill>
                    <a:blip r:embed="rId64" cstate="email">
                      <a:extLst>
                        <a:ext uri="{28A0092B-C50C-407E-A947-70E740481C1C}">
                          <a14:useLocalDpi xmlns:a14="http://schemas.microsoft.com/office/drawing/2010/main"/>
                        </a:ext>
                      </a:extLst>
                    </a:blip>
                    <a:stretch>
                      <a:fillRect/>
                    </a:stretch>
                  </pic:blipFill>
                  <pic:spPr>
                    <a:xfrm>
                      <a:off x="0" y="0"/>
                      <a:ext cx="5756910" cy="6053455"/>
                    </a:xfrm>
                    <a:prstGeom prst="rect">
                      <a:avLst/>
                    </a:prstGeom>
                  </pic:spPr>
                </pic:pic>
              </a:graphicData>
            </a:graphic>
          </wp:inline>
        </w:drawing>
      </w:r>
    </w:p>
    <w:p w14:paraId="29FC9B9C" w14:textId="6FE2B199"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16</w:t>
      </w:r>
      <w:r w:rsidR="00FF0A5F" w:rsidRPr="00B63412">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Neft Kuyu Tomb</w:t>
      </w:r>
      <w:r w:rsidR="004317CB" w:rsidRPr="00B63412">
        <w:rPr>
          <w:rFonts w:asciiTheme="majorBidi" w:eastAsia="Times New Roman" w:hAnsiTheme="majorBidi" w:cstheme="majorBidi"/>
          <w:iCs/>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The façade arrangement gives the impression that it was inspired by the Urartian</w:t>
      </w:r>
      <w:r w:rsidR="005F421B" w:rsidRPr="00B63412">
        <w:rPr>
          <w:rFonts w:asciiTheme="majorBidi" w:eastAsia="Times New Roman"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structures.</w:t>
      </w:r>
    </w:p>
    <w:p w14:paraId="5AEA6C23" w14:textId="77777777" w:rsidR="00FF0A5F" w:rsidRPr="00B63412" w:rsidRDefault="00FF0A5F" w:rsidP="00FF0A5F">
      <w:pPr>
        <w:jc w:val="both"/>
        <w:rPr>
          <w:rFonts w:asciiTheme="majorBidi" w:eastAsia="Times New Roman" w:hAnsiTheme="majorBidi" w:cstheme="majorBidi"/>
          <w:iCs/>
          <w:lang w:val="en-US"/>
        </w:rPr>
      </w:pPr>
    </w:p>
    <w:p w14:paraId="6E436AF4" w14:textId="698FECA2"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İç</w:t>
      </w:r>
      <w:r w:rsidR="00A5737E"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A5737E"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0A2020">
        <w:rPr>
          <w:rFonts w:asciiTheme="majorBidi" w:eastAsia="Times New Roman" w:hAnsiTheme="majorBidi" w:cstheme="majorBidi"/>
          <w:lang w:val="en-US"/>
        </w:rPr>
        <w:fldChar w:fldCharType="begin"/>
      </w:r>
      <w:r w:rsidR="000A2020">
        <w:instrText xml:space="preserve"> XE "</w:instrText>
      </w:r>
      <w:r w:rsidR="000A2020" w:rsidRPr="004B6A79">
        <w:rPr>
          <w:rFonts w:asciiTheme="majorBidi" w:hAnsiTheme="majorBidi" w:cstheme="majorBidi"/>
          <w:color w:val="000000" w:themeColor="text1"/>
          <w:lang w:val="en-US"/>
        </w:rPr>
        <w:instrText>İç Kale Tomb</w:instrText>
      </w:r>
      <w:r w:rsidR="000A2020">
        <w:instrText xml:space="preserve">" </w:instrText>
      </w:r>
      <w:r w:rsidR="000A2020">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the Neft Kuyu Tomb</w:t>
      </w:r>
      <w:r w:rsidR="004317CB" w:rsidRPr="00B63412">
        <w:rPr>
          <w:rFonts w:asciiTheme="majorBidi" w:eastAsia="Times New Roman" w:hAnsiTheme="majorBidi" w:cstheme="majorBidi"/>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located around the Great Platform</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Great Platform</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reflect a common tradition in plan and interior arrangement (Fig. 5, 16). The fact that the </w:t>
      </w:r>
      <w:r w:rsidR="00D768BB" w:rsidRPr="00B63412">
        <w:rPr>
          <w:rFonts w:asciiTheme="majorBidi" w:eastAsia="Times New Roman" w:hAnsiTheme="majorBidi" w:cstheme="majorBidi"/>
          <w:lang w:val="en-US"/>
        </w:rPr>
        <w:t>İç Kale</w:t>
      </w:r>
      <w:r w:rsidR="00A5737E"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is below the Old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that the entrance hall is carved in the form of a barrel vault provides evidence for its early dating, though the Neft Kuyu burial chamber may date to the king Rusa</w:t>
      </w:r>
      <w:r w:rsidR="00A765A8" w:rsidRPr="00B63412">
        <w:rPr>
          <w:rFonts w:asciiTheme="majorBidi" w:eastAsia="Times New Roman"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son of </w:t>
      </w:r>
      <w:r w:rsidRPr="00B63412">
        <w:rPr>
          <w:rFonts w:asciiTheme="majorBidi" w:eastAsia="Times New Roman" w:hAnsiTheme="majorBidi" w:cstheme="majorBidi"/>
          <w:i/>
          <w:lang w:val="en-US"/>
        </w:rPr>
        <w:t>Argišti</w:t>
      </w:r>
      <w:r w:rsidRPr="00B63412">
        <w:rPr>
          <w:rFonts w:asciiTheme="majorBidi" w:eastAsia="Times New Roman" w:hAnsiTheme="majorBidi" w:cstheme="majorBidi"/>
          <w:lang w:val="en-US"/>
        </w:rPr>
        <w:t xml:space="preserve"> Period. Analogically, the most striking data appear as cornices with festoon (half-round toothed) moldings, which feature prominently in the hall and north room of the burial chamber. The same arrangement is seen in the Mazgirt/Kaleköy</w:t>
      </w:r>
      <w:r w:rsidR="000F6790" w:rsidRPr="00B63412">
        <w:rPr>
          <w:rFonts w:asciiTheme="majorBidi" w:eastAsia="Times New Roman"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Mazgirt/Kaleköy</w:instrText>
      </w:r>
      <w:r w:rsidR="000F6790" w:rsidRPr="00B63412">
        <w:rPr>
          <w:lang w:val="en-US"/>
        </w:rPr>
        <w:instrText xml:space="preserve">" </w:instrText>
      </w:r>
      <w:r w:rsidR="000F6790"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Mazgirt/Kaleköy Tomb</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which we can date to the reign of this king with the inscription of </w:t>
      </w:r>
      <w:r w:rsidRPr="00B63412">
        <w:rPr>
          <w:rFonts w:asciiTheme="majorBidi" w:eastAsia="Times New Roman" w:hAnsiTheme="majorBidi" w:cstheme="majorBidi"/>
          <w:iCs/>
          <w:lang w:val="en-US"/>
        </w:rPr>
        <w:t>Rusa</w:t>
      </w:r>
      <w:r w:rsidRPr="00B63412">
        <w:rPr>
          <w:rFonts w:asciiTheme="majorBidi" w:eastAsia="Times New Roman" w:hAnsiTheme="majorBidi" w:cstheme="majorBidi"/>
          <w:lang w:val="en-US"/>
        </w:rPr>
        <w:t>, to the right of the entrance. Another important datum comes from the façade of the Neft Kuyu Tomb, which is divided into horizontal and vertical panels and, in our opinion, was meant to depict an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royal building with towers at its corners. It resembles a structure akin to the depictions on the embossed buttresses in Adilcevaz Kef Fortress</w:t>
      </w:r>
      <w:r w:rsidR="00A765A8" w:rsidRPr="00B63412">
        <w:rPr>
          <w:rFonts w:asciiTheme="majorBidi" w:eastAsia="Times New Roman"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Kef Fortress</w:instrText>
      </w:r>
      <w:r w:rsidR="00A765A8" w:rsidRPr="00B63412">
        <w:rPr>
          <w:lang w:val="en-US"/>
        </w:rPr>
        <w:instrText xml:space="preserve">" </w:instrText>
      </w:r>
      <w:r w:rsidR="00A765A8"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which dates to the reign of Rusa.  </w:t>
      </w:r>
    </w:p>
    <w:p w14:paraId="6C90B15D" w14:textId="77777777" w:rsidR="00205E0B" w:rsidRPr="00B63412" w:rsidRDefault="00205E0B" w:rsidP="00FF0A5F">
      <w:pPr>
        <w:jc w:val="both"/>
        <w:rPr>
          <w:rFonts w:asciiTheme="majorBidi" w:eastAsia="Times New Roman" w:hAnsiTheme="majorBidi" w:cstheme="majorBidi"/>
          <w:lang w:val="en-US"/>
        </w:rPr>
      </w:pPr>
    </w:p>
    <w:p w14:paraId="2B6B1697" w14:textId="74110A5F"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East of the East Ditch</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East Ditch</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w:t>
      </w:r>
      <w:r w:rsidR="00160229">
        <w:rPr>
          <w:rFonts w:asciiTheme="majorBidi" w:eastAsia="Times New Roman" w:hAnsiTheme="majorBidi" w:cstheme="majorBidi"/>
          <w:lang w:val="en-US"/>
        </w:rPr>
        <w:t>Doğu Odaları Tomb</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160229">
        <w:rPr>
          <w:rFonts w:asciiTheme="majorBidi" w:eastAsia="Times New Roman" w:hAnsiTheme="majorBidi" w:cstheme="majorBidi"/>
          <w:lang w:val="en-US"/>
        </w:rPr>
        <w:instrText>Doğu Odaları Tomb</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much like the burial chambers around the Great Platform</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Great Platform</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many ways. Since the ceiling of the main hall was flat, it was placed later chronologically. The “Cremation Tomb</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planned as a single burial chamber and located at the easternmost point of the </w:t>
      </w:r>
      <w:r w:rsidR="008E74CD">
        <w:rPr>
          <w:rFonts w:asciiTheme="majorBidi" w:eastAsia="Times New Roman" w:hAnsiTheme="majorBidi" w:cstheme="majorBidi"/>
          <w:lang w:val="en-US"/>
        </w:rPr>
        <w:t>Ṭušpa Rock</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is a unique example in many ways and differs from other graves. The Small Horhor</w:t>
      </w:r>
      <w:r w:rsidR="00DC7D1F">
        <w:rPr>
          <w:rFonts w:asciiTheme="majorBidi" w:eastAsia="Times New Roman"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Small Horhor Tomb</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Arsenal</w:t>
      </w:r>
      <w:r w:rsidR="009A2F9F">
        <w:rPr>
          <w:rFonts w:asciiTheme="majorBidi" w:eastAsia="Times New Roman" w:hAnsiTheme="majorBidi" w:cstheme="majorBidi"/>
          <w:lang w:val="en-US"/>
        </w:rPr>
        <w:t>/</w:t>
      </w:r>
      <w:r w:rsidR="006F2CA8" w:rsidRPr="00B63412">
        <w:rPr>
          <w:rFonts w:asciiTheme="majorBidi" w:hAnsiTheme="majorBidi" w:cstheme="majorBidi"/>
          <w:bCs/>
          <w:lang w:val="en-US"/>
        </w:rPr>
        <w:t>BD78</w:t>
      </w:r>
      <w:r w:rsidR="009A2F9F">
        <w:rPr>
          <w:rFonts w:asciiTheme="majorBidi" w:hAnsiTheme="majorBidi" w:cstheme="majorBidi"/>
          <w:bCs/>
          <w:lang w:val="en-US"/>
        </w:rPr>
        <w:t xml:space="preserve"> Tomb</w:t>
      </w:r>
      <w:r w:rsidR="009A2F9F">
        <w:rPr>
          <w:rFonts w:asciiTheme="majorBidi" w:hAnsiTheme="majorBidi" w:cstheme="majorBidi"/>
          <w:bCs/>
          <w:lang w:val="en-US"/>
        </w:rPr>
        <w:fldChar w:fldCharType="begin"/>
      </w:r>
      <w:r w:rsidR="009A2F9F">
        <w:instrText xml:space="preserve"> XE "</w:instrText>
      </w:r>
      <w:r w:rsidR="009A2F9F" w:rsidRPr="009F375A">
        <w:rPr>
          <w:rFonts w:asciiTheme="majorBidi" w:eastAsia="Times New Roman" w:hAnsiTheme="majorBidi" w:cstheme="majorBidi"/>
          <w:lang w:val="en-US"/>
        </w:rPr>
        <w:instrText>Arsenal/</w:instrText>
      </w:r>
      <w:r w:rsidR="009A2F9F" w:rsidRPr="009F375A">
        <w:rPr>
          <w:rFonts w:asciiTheme="majorBidi" w:hAnsiTheme="majorBidi" w:cstheme="majorBidi"/>
          <w:bCs/>
          <w:lang w:val="en-US"/>
        </w:rPr>
        <w:instrText>BD78 Tomb</w:instrText>
      </w:r>
      <w:r w:rsidR="009A2F9F">
        <w:instrText xml:space="preserve">" </w:instrText>
      </w:r>
      <w:r w:rsidR="009A2F9F">
        <w:rPr>
          <w:rFonts w:asciiTheme="majorBidi" w:hAnsiTheme="majorBidi" w:cstheme="majorBidi"/>
          <w:bCs/>
          <w:lang w:val="en-US"/>
        </w:rPr>
        <w:fldChar w:fldCharType="end"/>
      </w:r>
      <w:r w:rsidRPr="00B63412">
        <w:rPr>
          <w:rFonts w:asciiTheme="majorBidi" w:eastAsia="Times New Roman" w:hAnsiTheme="majorBidi" w:cstheme="majorBidi"/>
          <w:lang w:val="en-US"/>
        </w:rPr>
        <w:t xml:space="preserve">, and the </w:t>
      </w:r>
      <w:r w:rsidR="002235C2">
        <w:rPr>
          <w:rFonts w:asciiTheme="majorBidi" w:eastAsia="Times New Roman" w:hAnsiTheme="majorBidi" w:cstheme="majorBidi"/>
          <w:lang w:val="en-US"/>
        </w:rPr>
        <w:t>BD80 Tomb</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2235C2">
        <w:rPr>
          <w:rFonts w:asciiTheme="majorBidi" w:eastAsia="Times New Roman" w:hAnsiTheme="majorBidi" w:cstheme="majorBidi"/>
          <w:lang w:val="en-US"/>
        </w:rPr>
        <w:instrText>BD80 Tomb</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each reflect a unique sense of a plan.</w:t>
      </w:r>
    </w:p>
    <w:p w14:paraId="0DDB1FD8" w14:textId="77777777" w:rsidR="00205E0B" w:rsidRPr="00B63412" w:rsidRDefault="00205E0B" w:rsidP="00FF0A5F">
      <w:pPr>
        <w:jc w:val="both"/>
        <w:rPr>
          <w:rFonts w:asciiTheme="majorBidi" w:eastAsia="Times New Roman" w:hAnsiTheme="majorBidi" w:cstheme="majorBidi"/>
          <w:lang w:val="en-US"/>
        </w:rPr>
      </w:pPr>
    </w:p>
    <w:p w14:paraId="464E73C0" w14:textId="3B347BF3"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section covers the area of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i/>
          <w:iCs/>
          <w:lang w:val="en-US"/>
        </w:rPr>
        <w:t xml:space="preserve"> </w:t>
      </w:r>
      <w:r w:rsidRPr="00B63412">
        <w:rPr>
          <w:rFonts w:asciiTheme="majorBidi" w:eastAsia="Times New Roman" w:hAnsiTheme="majorBidi" w:cstheme="majorBidi"/>
          <w:lang w:val="en-US"/>
        </w:rPr>
        <w:t xml:space="preserve">Citadel between the </w:t>
      </w:r>
      <w:r w:rsidR="00A5737E" w:rsidRPr="00B63412">
        <w:rPr>
          <w:rFonts w:asciiTheme="majorBidi" w:eastAsia="Times New Roman" w:hAnsiTheme="majorBidi" w:cstheme="majorBidi"/>
          <w:lang w:val="en-US"/>
        </w:rPr>
        <w:t>W</w:t>
      </w:r>
      <w:r w:rsidRPr="00B63412">
        <w:rPr>
          <w:rFonts w:asciiTheme="majorBidi" w:eastAsia="Times New Roman" w:hAnsiTheme="majorBidi" w:cstheme="majorBidi"/>
          <w:lang w:val="en-US"/>
        </w:rPr>
        <w:t xml:space="preserve">est </w:t>
      </w:r>
      <w:r w:rsidR="00A5737E" w:rsidRPr="00B63412">
        <w:rPr>
          <w:rFonts w:asciiTheme="majorBidi" w:eastAsia="Times New Roman" w:hAnsiTheme="majorBidi" w:cstheme="majorBidi"/>
          <w:lang w:val="en-US"/>
        </w:rPr>
        <w:t>D</w:t>
      </w:r>
      <w:r w:rsidRPr="00B63412">
        <w:rPr>
          <w:rFonts w:asciiTheme="majorBidi" w:eastAsia="Times New Roman" w:hAnsiTheme="majorBidi" w:cstheme="majorBidi"/>
          <w:lang w:val="en-US"/>
        </w:rPr>
        <w:t>itch</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West Ditch</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Pr="00B63412">
        <w:rPr>
          <w:rFonts w:asciiTheme="majorBidi" w:eastAsia="Times New Roman" w:hAnsiTheme="majorBidi" w:cstheme="majorBidi"/>
          <w:i/>
          <w:iCs/>
          <w:lang w:val="en-US"/>
        </w:rPr>
        <w:t xml:space="preserve"> </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(Fig. 4IIb, 5, 17). In almost this entire area, the flat areas on which the bedrock structures can rise have been leveled to form terraces. Bedrock was processed and shaped to fit the terrace walls, and wall beds extending multiple meters were created in the form of steps.  Today, only the foundation beds carved into the bedrock, the walls sectioning off rooms, the drainage traces, the flattened platforms, and the bases of the buildings remain. It is thought to have been built by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king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 xml:space="preserve">I (786-764 BC) because it extends to the east just above his tomb. It is this location that provides our only hint at its placement in the historical timeline. Some results have emerged regarding the nature of the buildings in the New Palace area and architectural establishment. During the excavations conducted in this area in the 1980s under the direction of Tarhan, it was reported that the lower floors of the building were probably used as storage rooms or service units with bent edges (Tarhan, 1988; Tarhan &amp; Sevin, 1990). The walls of most of the 12 warehouses and service rooms at this level were made from bedrock (Tarhan &amp; Sevin, 1990). Above this, upper floors rise on the foundation beds. To the west lies the widest part of the New Palace, formed by once again leveling the bedrock. It is stated that there were likely royal residences and similar units in the structures on the second or higher terraces supported by these walls.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D451C9" w:rsidRPr="00B63412">
        <w:rPr>
          <w:rFonts w:asciiTheme="majorBidi" w:hAnsiTheme="majorBidi" w:cstheme="majorBidi"/>
          <w:i/>
          <w:iCs/>
          <w:lang w:val="en-US"/>
        </w:rPr>
        <w:instrText>Argišti</w:instrText>
      </w:r>
      <w:r w:rsidR="00D451C9" w:rsidRPr="00B63412">
        <w:rPr>
          <w:rFonts w:asciiTheme="majorBidi" w:hAnsiTheme="majorBidi" w:cstheme="majorBidi"/>
          <w:lang w:val="en-US"/>
        </w:rPr>
        <w:instrText xml:space="preserve"> I Tomb</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underneath the New Palace is the only tomb structure that can be dated in </w:t>
      </w:r>
      <w:r w:rsidRPr="00B63412">
        <w:rPr>
          <w:rFonts w:asciiTheme="majorBidi" w:eastAsia="Times New Roman" w:hAnsiTheme="majorBidi" w:cstheme="majorBidi"/>
          <w:i/>
          <w:iCs/>
          <w:lang w:val="en-US"/>
        </w:rPr>
        <w:t>Ṭušpa</w:t>
      </w:r>
      <w:r w:rsidRPr="00B63412">
        <w:rPr>
          <w:rFonts w:asciiTheme="majorBidi" w:eastAsia="Times New Roman" w:hAnsiTheme="majorBidi" w:cstheme="majorBidi"/>
          <w:lang w:val="en-US"/>
        </w:rPr>
        <w:t xml:space="preserve"> with the inscription on the façade. Evidence that the New Palace and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Pr="00B63412">
        <w:rPr>
          <w:rFonts w:asciiTheme="majorBidi" w:eastAsia="Times New Roman" w:hAnsiTheme="majorBidi" w:cstheme="majorBidi"/>
          <w:lang w:val="en-US"/>
        </w:rPr>
        <w:t xml:space="preserve"> may have been built as part of a single project can be gathered from the foundation beds on the steep slopes around the rocky façade where the burial chamber was placed. It is obvious that the southern borders of the New Palace, as in the Old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formed by the walls rising from these foundations, thus it was ensured that the south façade could proceed in a straight line. It seems that the lower rocky areas of </w:t>
      </w:r>
      <w:r w:rsidRPr="00B63412">
        <w:rPr>
          <w:rFonts w:asciiTheme="majorBidi" w:eastAsia="Times New Roman" w:hAnsiTheme="majorBidi" w:cstheme="majorBidi"/>
          <w:i/>
          <w:iCs/>
          <w:lang w:val="en-US"/>
        </w:rPr>
        <w:t xml:space="preserve">Ṭušpa </w:t>
      </w:r>
      <w:r w:rsidRPr="00B63412">
        <w:rPr>
          <w:rFonts w:asciiTheme="majorBidi" w:eastAsia="Times New Roman" w:hAnsiTheme="majorBidi" w:cstheme="majorBidi"/>
          <w:lang w:val="en-US"/>
        </w:rPr>
        <w:t xml:space="preserve">Citadel extending from the western ditch to the west witnessed intense construction during the </w:t>
      </w:r>
      <w:r w:rsidRPr="00B63412">
        <w:rPr>
          <w:rFonts w:asciiTheme="majorBidi" w:eastAsia="Times New Roman" w:hAnsiTheme="majorBidi" w:cstheme="majorBidi"/>
          <w:i/>
          <w:iCs/>
          <w:lang w:val="en-US"/>
        </w:rPr>
        <w:t xml:space="preserve">Argišti I </w:t>
      </w:r>
      <w:r w:rsidRPr="00B63412">
        <w:rPr>
          <w:rFonts w:asciiTheme="majorBidi" w:eastAsia="Times New Roman" w:hAnsiTheme="majorBidi" w:cstheme="majorBidi"/>
          <w:lang w:val="en-US"/>
        </w:rPr>
        <w:t>Period.</w:t>
      </w:r>
    </w:p>
    <w:p w14:paraId="4ABB5EDF" w14:textId="7777777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noProof/>
          <w:lang w:eastAsia="tr-TR"/>
        </w:rPr>
        <w:lastRenderedPageBreak/>
        <w:drawing>
          <wp:inline distT="114300" distB="114300" distL="114300" distR="114300" wp14:anchorId="69088455" wp14:editId="06C998A9">
            <wp:extent cx="5830784" cy="4334494"/>
            <wp:effectExtent l="0" t="0" r="0" b="0"/>
            <wp:docPr id="8" name="image10.png" descr="harita, metin, diyagram, pl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8" name="image10.png" descr="harita, metin, diyagram, plan içeren bir resim&#10;&#10;Açıklama otomatik olarak oluşturuldu"/>
                    <pic:cNvPicPr preferRelativeResize="0"/>
                  </pic:nvPicPr>
                  <pic:blipFill>
                    <a:blip r:embed="rId65"/>
                    <a:srcRect/>
                    <a:stretch>
                      <a:fillRect/>
                    </a:stretch>
                  </pic:blipFill>
                  <pic:spPr>
                    <a:xfrm>
                      <a:off x="0" y="0"/>
                      <a:ext cx="5889010" cy="4377778"/>
                    </a:xfrm>
                    <a:prstGeom prst="rect">
                      <a:avLst/>
                    </a:prstGeom>
                    <a:ln/>
                  </pic:spPr>
                </pic:pic>
              </a:graphicData>
            </a:graphic>
          </wp:inline>
        </w:drawing>
      </w:r>
    </w:p>
    <w:p w14:paraId="11336DDA" w14:textId="5CC15B24"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 xml:space="preserve">Fig. 17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 xml:space="preserve"> Area IIa (Fig.</w:t>
      </w:r>
      <w:r>
        <w:rPr>
          <w:rFonts w:asciiTheme="majorBidi" w:eastAsia="Times New Roman" w:hAnsiTheme="majorBidi" w:cstheme="majorBidi"/>
          <w:iCs/>
          <w:lang w:val="en-US"/>
        </w:rPr>
        <w:t xml:space="preserve"> </w:t>
      </w:r>
      <w:r w:rsidR="00FF0A5F" w:rsidRPr="00B63412">
        <w:rPr>
          <w:rFonts w:asciiTheme="majorBidi" w:eastAsia="Times New Roman" w:hAnsiTheme="majorBidi" w:cstheme="majorBidi"/>
          <w:iCs/>
          <w:lang w:val="en-US"/>
        </w:rPr>
        <w:t>4IIa, 5). New Palace</w:t>
      </w:r>
      <w:r w:rsidR="0002079A" w:rsidRPr="00B63412">
        <w:rPr>
          <w:rFonts w:asciiTheme="majorBidi" w:eastAsia="Times New Roman" w:hAnsiTheme="majorBidi" w:cstheme="majorBidi"/>
          <w:iCs/>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and Its Surroundings. The foundation deposits dug into the bedrock observed at various levels provide information about the building stock in this section.</w:t>
      </w:r>
    </w:p>
    <w:p w14:paraId="7D09F9B1" w14:textId="77777777" w:rsidR="00FF0A5F" w:rsidRPr="00B63412" w:rsidRDefault="00FF0A5F" w:rsidP="00FF0A5F">
      <w:pPr>
        <w:jc w:val="both"/>
        <w:rPr>
          <w:rFonts w:asciiTheme="majorBidi" w:eastAsia="Times New Roman" w:hAnsiTheme="majorBidi" w:cstheme="majorBidi"/>
          <w:i/>
          <w:lang w:val="en-US"/>
        </w:rPr>
      </w:pPr>
    </w:p>
    <w:p w14:paraId="02BCEFAB" w14:textId="4ADBF729"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51 by 13.50 meter-sized rock platform on the northeast slope of the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together with the two monumental niches on the south façade is designated the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or “Hazine Kapı</w:t>
      </w:r>
      <w:r w:rsidR="00DD471B">
        <w:rPr>
          <w:rFonts w:asciiTheme="majorBidi" w:eastAsia="Times New Roman" w:hAnsiTheme="majorBidi" w:cstheme="majorBidi"/>
          <w:lang w:val="en-US"/>
        </w:rPr>
        <w:t>sı</w:t>
      </w:r>
      <w:r w:rsidR="00A5737E" w:rsidRPr="00B63412">
        <w:rPr>
          <w:rFonts w:asciiTheme="majorBidi" w:eastAsia="Times New Roman" w:hAnsiTheme="majorBidi" w:cstheme="majorBidi"/>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Hazine Kapı</w:instrText>
      </w:r>
      <w:r w:rsidR="00DD471B">
        <w:rPr>
          <w:rFonts w:asciiTheme="majorBidi" w:eastAsia="Times New Roman" w:hAnsiTheme="majorBidi" w:cstheme="majorBidi"/>
          <w:lang w:val="en-US"/>
        </w:rPr>
        <w:instrText>sı</w:instrText>
      </w:r>
      <w:r w:rsidR="00A5737E" w:rsidRPr="00B63412">
        <w:rPr>
          <w:lang w:val="en-US"/>
        </w:rPr>
        <w:instrText xml:space="preserve">" </w:instrText>
      </w:r>
      <w:r w:rsidR="00A5737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(Genç, 2019; Tarhan, 2020). Niches were opened to the north face and arranged across two levels by leveling the bedrock. The western niche opened onto the surface and comprised a second level below. To the left of this niche lies its eastern counterpart, which stands 6.15 m high, 2.60 m wide, and 2.15 m deep. A bench spanning the surface where the niches were opened and met the platform was formed, again, by carving the bedrock into the desired shape.</w:t>
      </w:r>
    </w:p>
    <w:p w14:paraId="7163CC56" w14:textId="77777777" w:rsidR="00205E0B" w:rsidRPr="00B63412" w:rsidRDefault="00205E0B" w:rsidP="00FF0A5F">
      <w:pPr>
        <w:jc w:val="both"/>
        <w:rPr>
          <w:rFonts w:asciiTheme="majorBidi" w:eastAsia="Times New Roman" w:hAnsiTheme="majorBidi" w:cstheme="majorBidi"/>
          <w:lang w:val="en-US"/>
        </w:rPr>
      </w:pPr>
    </w:p>
    <w:p w14:paraId="25432A0C" w14:textId="5E2A62F0"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In the large western niche, we find one of the longest cuneiform inscriptions associated with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written on bedrock and blocks. The inscription - comprising 13 lines on one face and 29 lines on a second, east-facing façade, and thought to constitute the opening lines of the chronicles of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 presents a sort of inventory of the military and economic resources at the kingdom’s disposal. The pedestal on which the stelae sit in the niche is today broken into three pieces. In the middle of the pedestal stands a stele slot measuring 56 by 45 cm and extending 60 cm in the vertical axis. The front of this basalt base hosts yet more inscriptions describing the expeditions and activities of Sarduri II. Some of the cuneiform stelae and stone blocks credited to Sarduri II were taken from this area and used in the construction of churches in Old Van</w:t>
      </w:r>
      <w:r w:rsidR="008276E7" w:rsidRPr="00B63412">
        <w:rPr>
          <w:rFonts w:asciiTheme="majorBidi" w:eastAsia="Times New Roman" w:hAnsiTheme="majorBidi" w:cstheme="majorBidi"/>
          <w:lang w:val="en-US"/>
        </w:rPr>
        <w:t xml:space="preserve"> City</w:t>
      </w:r>
      <w:r w:rsidR="008276E7" w:rsidRPr="00B63412">
        <w:rPr>
          <w:rFonts w:asciiTheme="majorBidi" w:eastAsia="Times New Roman" w:hAnsiTheme="majorBidi" w:cstheme="majorBidi"/>
          <w:lang w:val="en-US"/>
        </w:rPr>
        <w:fldChar w:fldCharType="begin"/>
      </w:r>
      <w:r w:rsidR="008276E7" w:rsidRPr="00B63412">
        <w:rPr>
          <w:lang w:val="en-US"/>
        </w:rPr>
        <w:instrText xml:space="preserve"> XE "</w:instrText>
      </w:r>
      <w:r w:rsidR="008276E7" w:rsidRPr="00B63412">
        <w:rPr>
          <w:rFonts w:asciiTheme="majorBidi" w:eastAsia="Times New Roman" w:hAnsiTheme="majorBidi" w:cstheme="majorBidi"/>
          <w:lang w:val="en-US"/>
        </w:rPr>
        <w:instrText>Old Van City</w:instrText>
      </w:r>
      <w:r w:rsidR="008276E7" w:rsidRPr="00B63412">
        <w:rPr>
          <w:lang w:val="en-US"/>
        </w:rPr>
        <w:instrText xml:space="preserve">" </w:instrText>
      </w:r>
      <w:r w:rsidR="008276E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others are in the Van Museum</w:t>
      </w:r>
      <w:r w:rsidR="00D2795E" w:rsidRPr="00B63412">
        <w:rPr>
          <w:rFonts w:asciiTheme="majorBidi" w:eastAsia="Times New Roman" w:hAnsiTheme="majorBidi" w:cstheme="majorBidi"/>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lang w:val="en-US"/>
        </w:rPr>
        <w:instrText>Van Museum</w:instrText>
      </w:r>
      <w:r w:rsidR="00D2795E" w:rsidRPr="00B63412">
        <w:rPr>
          <w:lang w:val="en-US"/>
        </w:rPr>
        <w:instrText xml:space="preserve">" </w:instrText>
      </w:r>
      <w:r w:rsidR="00D2795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w:t>
      </w:r>
    </w:p>
    <w:p w14:paraId="1CB0C74F" w14:textId="36E28D20"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It is thought that these niches with inscriptions dating to the period of the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(755-730 BC) as well as the platform in front constitute part of an open-air temple where religious ceremonies were performed during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 xml:space="preserve">eriod (Çilingiroğlu, 1998: 233-234, 2011: </w:t>
      </w:r>
      <w:r w:rsidRPr="00B63412">
        <w:rPr>
          <w:rFonts w:asciiTheme="majorBidi" w:eastAsia="Times New Roman" w:hAnsiTheme="majorBidi" w:cstheme="majorBidi"/>
          <w:lang w:val="en-US"/>
        </w:rPr>
        <w:lastRenderedPageBreak/>
        <w:t>320; Erzen</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2011: 7; Kofmann, 1977: 184; Tarhan, 1994: 28-31). When the location of the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area, some of its structural features, and some inscriptions unearthed around the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recently re-evaluated, it became clear that a new approach to contextualizing the construct had to be considered (Genç, 2019; Genç &amp; Konyar, 2019). Given the general structural character of the area, it seems that it was formed through a development process that spanned a series of historical periods. The eastern niche and the area in front of it, as well as the western niche and the area in front of it present two disparate chronologies in their structural features. The construction of the structure may have begun under the reign of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a view supported by inscribed stelae used as spolia in the Old City of Van</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sidDel="008276AE">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(Genç &amp; Konyar, 2019). Later, during the reign of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I</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especially Sarduri II, the area expanded to the west and the existing facade was shifted backwards with a western niche opened.</w:t>
      </w:r>
    </w:p>
    <w:p w14:paraId="31AD86ED" w14:textId="77777777" w:rsidR="00205E0B" w:rsidRPr="00B63412" w:rsidRDefault="00205E0B" w:rsidP="00FF0A5F">
      <w:pPr>
        <w:jc w:val="both"/>
        <w:rPr>
          <w:rFonts w:asciiTheme="majorBidi" w:eastAsia="Times New Roman" w:hAnsiTheme="majorBidi" w:cstheme="majorBidi"/>
          <w:lang w:val="en-US"/>
        </w:rPr>
      </w:pPr>
    </w:p>
    <w:p w14:paraId="44DAEDFA" w14:textId="4EDB14A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Located northwest of the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area lies something known as the “sacrifice’s blood drainage” in previous literature (</w:t>
      </w:r>
      <w:r w:rsidRPr="00B63412">
        <w:rPr>
          <w:rFonts w:asciiTheme="majorBidi" w:hAnsiTheme="majorBidi" w:cstheme="majorBidi"/>
          <w:lang w:val="en-US"/>
        </w:rPr>
        <w:t>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1926: 29-30; </w:t>
      </w:r>
      <w:r w:rsidRPr="00B63412">
        <w:rPr>
          <w:rFonts w:asciiTheme="majorBidi" w:eastAsia="Times New Roman" w:hAnsiTheme="majorBidi" w:cstheme="majorBidi"/>
          <w:lang w:val="en-US"/>
        </w:rPr>
        <w:t xml:space="preserve">Tarhan, 2020: 240-242), a structure once again carved into the bedrock and measuring some 30 metres in length. </w:t>
      </w:r>
      <w:r w:rsidR="00F87979">
        <w:rPr>
          <w:rFonts w:asciiTheme="majorBidi" w:eastAsia="Times New Roman" w:hAnsiTheme="majorBidi" w:cstheme="majorBidi"/>
          <w:lang w:val="en-US"/>
        </w:rPr>
        <w:t>The structures</w:t>
      </w:r>
      <w:r w:rsidRPr="00B63412">
        <w:rPr>
          <w:rFonts w:asciiTheme="majorBidi" w:eastAsia="Times New Roman" w:hAnsiTheme="majorBidi" w:cstheme="majorBidi"/>
          <w:lang w:val="en-US"/>
        </w:rPr>
        <w:t xml:space="preserve"> width is between 20 and 55 cm and depth is between 50 and 70</w:t>
      </w:r>
      <w:r w:rsidR="00F87979">
        <w:rPr>
          <w:rFonts w:asciiTheme="majorBidi" w:eastAsia="Times New Roman" w:hAnsiTheme="majorBidi" w:cstheme="majorBidi"/>
          <w:lang w:val="en-US"/>
        </w:rPr>
        <w:t xml:space="preserve"> cm</w:t>
      </w:r>
      <w:r w:rsidRPr="00B63412">
        <w:rPr>
          <w:rFonts w:asciiTheme="majorBidi" w:eastAsia="Times New Roman" w:hAnsiTheme="majorBidi" w:cstheme="majorBidi"/>
          <w:lang w:val="en-US"/>
        </w:rPr>
        <w:t xml:space="preserve"> The channel rests outside the walls that may have surrounded the north of the site. If this is the case, the channel might also be understood to have been a drainage channel used for the discharge of wastewater in the citadel, originating above and tangent to the Analıkız structure, or as a drainage channel for the Analıkız area itself.</w:t>
      </w:r>
    </w:p>
    <w:p w14:paraId="1DE86637" w14:textId="77777777" w:rsidR="00FF0A5F" w:rsidRPr="00B63412" w:rsidRDefault="00FF0A5F" w:rsidP="00FF0A5F">
      <w:pPr>
        <w:jc w:val="both"/>
        <w:rPr>
          <w:rFonts w:asciiTheme="majorBidi" w:eastAsia="Times New Roman" w:hAnsiTheme="majorBidi" w:cstheme="majorBidi"/>
          <w:lang w:val="en-US"/>
        </w:rPr>
      </w:pPr>
      <w:bookmarkStart w:id="62" w:name="_heading=h.30j0zll" w:colFirst="0" w:colLast="0"/>
      <w:bookmarkEnd w:id="62"/>
      <w:r w:rsidRPr="00B63412">
        <w:rPr>
          <w:rFonts w:asciiTheme="majorBidi" w:eastAsia="Times New Roman" w:hAnsiTheme="majorBidi" w:cstheme="majorBidi"/>
          <w:lang w:val="en-US"/>
        </w:rPr>
        <w:br w:type="page"/>
      </w:r>
    </w:p>
    <w:p w14:paraId="77A61003" w14:textId="77777777" w:rsidR="00FF0A5F" w:rsidRPr="00862621" w:rsidRDefault="00FF0A5F" w:rsidP="00FF0A5F">
      <w:pPr>
        <w:pStyle w:val="Heading2"/>
        <w:jc w:val="both"/>
        <w:rPr>
          <w:rFonts w:asciiTheme="majorBidi" w:eastAsia="Times New Roman" w:hAnsiTheme="majorBidi"/>
          <w:b/>
          <w:bCs/>
          <w:color w:val="auto"/>
          <w:sz w:val="28"/>
          <w:szCs w:val="28"/>
          <w:lang w:val="en-US"/>
        </w:rPr>
      </w:pPr>
      <w:bookmarkStart w:id="63" w:name="_Toc164771015"/>
      <w:r w:rsidRPr="00862621">
        <w:rPr>
          <w:rFonts w:asciiTheme="majorBidi" w:eastAsia="Times New Roman" w:hAnsiTheme="majorBidi"/>
          <w:b/>
          <w:bCs/>
          <w:color w:val="auto"/>
          <w:sz w:val="28"/>
          <w:szCs w:val="28"/>
          <w:lang w:val="en-US"/>
        </w:rPr>
        <w:lastRenderedPageBreak/>
        <w:t>3.3. Conclusion</w:t>
      </w:r>
      <w:bookmarkEnd w:id="63"/>
    </w:p>
    <w:p w14:paraId="38C14098" w14:textId="77777777"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noProof/>
          <w:color w:val="222222"/>
          <w:lang w:eastAsia="tr-TR"/>
        </w:rPr>
        <w:drawing>
          <wp:inline distT="0" distB="0" distL="0" distR="0" wp14:anchorId="7EF22E75" wp14:editId="251D77FA">
            <wp:extent cx="5756910" cy="2639060"/>
            <wp:effectExtent l="0" t="0" r="0" b="2540"/>
            <wp:docPr id="508063835" name="Resim 1" descr="harita, Hava fotoğrafçılığı, kuş bakışı görünü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63835" name="Resim 1" descr="harita, Hava fotoğrafçılığı, kuş bakışı görünüm, ekran görüntüsü içeren bir resim&#10;&#10;Açıklama otomatik olarak oluşturuldu"/>
                    <pic:cNvPicPr/>
                  </pic:nvPicPr>
                  <pic:blipFill>
                    <a:blip r:embed="rId66" cstate="email">
                      <a:extLst>
                        <a:ext uri="{28A0092B-C50C-407E-A947-70E740481C1C}">
                          <a14:useLocalDpi xmlns:a14="http://schemas.microsoft.com/office/drawing/2010/main"/>
                        </a:ext>
                      </a:extLst>
                    </a:blip>
                    <a:stretch>
                      <a:fillRect/>
                    </a:stretch>
                  </pic:blipFill>
                  <pic:spPr>
                    <a:xfrm>
                      <a:off x="0" y="0"/>
                      <a:ext cx="5756910" cy="2639060"/>
                    </a:xfrm>
                    <a:prstGeom prst="rect">
                      <a:avLst/>
                    </a:prstGeom>
                  </pic:spPr>
                </pic:pic>
              </a:graphicData>
            </a:graphic>
          </wp:inline>
        </w:drawing>
      </w:r>
    </w:p>
    <w:p w14:paraId="68D7EAA5" w14:textId="4FF2BCCA" w:rsidR="00FF0A5F" w:rsidRPr="00B63412" w:rsidRDefault="00ED7450" w:rsidP="00FF0A5F">
      <w:pPr>
        <w:shd w:val="clear" w:color="auto" w:fill="FFFFFF"/>
        <w:jc w:val="both"/>
        <w:rPr>
          <w:rFonts w:asciiTheme="majorBidi" w:eastAsia="Times New Roman" w:hAnsiTheme="majorBidi" w:cstheme="majorBidi"/>
          <w:iCs/>
          <w:lang w:val="en-US"/>
        </w:rPr>
      </w:pPr>
      <w:r>
        <w:rPr>
          <w:rFonts w:asciiTheme="majorBidi" w:eastAsia="Times New Roman" w:hAnsiTheme="majorBidi" w:cstheme="majorBidi"/>
          <w:iCs/>
          <w:lang w:val="en-US"/>
        </w:rPr>
        <w:t>Fig. 18</w:t>
      </w:r>
      <w:r w:rsidR="00FF0A5F" w:rsidRPr="00B63412">
        <w:rPr>
          <w:rFonts w:asciiTheme="majorBidi" w:eastAsia="Times New Roman" w:hAnsiTheme="majorBidi" w:cstheme="majorBidi"/>
          <w:iCs/>
          <w:lang w:val="en-US"/>
        </w:rPr>
        <w:t xml:space="preserve"> Location of Urartian</w:t>
      </w:r>
      <w:r w:rsidR="005F421B" w:rsidRPr="00B63412">
        <w:rPr>
          <w:rFonts w:asciiTheme="majorBidi" w:eastAsia="Times New Roman"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structures in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w:t>
      </w:r>
    </w:p>
    <w:p w14:paraId="3E51BD91" w14:textId="77777777" w:rsidR="00FF0A5F" w:rsidRPr="00B63412" w:rsidRDefault="00FF0A5F" w:rsidP="00FF0A5F">
      <w:pPr>
        <w:shd w:val="clear" w:color="auto" w:fill="FFFFFF"/>
        <w:jc w:val="both"/>
        <w:rPr>
          <w:rFonts w:asciiTheme="majorBidi" w:eastAsia="Times New Roman" w:hAnsiTheme="majorBidi" w:cstheme="majorBidi"/>
          <w:i/>
          <w:color w:val="222222"/>
          <w:lang w:val="en-US"/>
        </w:rPr>
      </w:pPr>
    </w:p>
    <w:p w14:paraId="60E246A8" w14:textId="79A027A9"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i/>
          <w:iCs/>
          <w:color w:val="222222"/>
          <w:lang w:val="en-US"/>
        </w:rPr>
        <w:t>Ṭušpa</w:t>
      </w:r>
      <w:r w:rsidR="005621EB" w:rsidRPr="00B63412">
        <w:rPr>
          <w:rFonts w:asciiTheme="majorBidi" w:eastAsia="Times New Roman" w:hAnsiTheme="majorBidi" w:cstheme="majorBidi"/>
          <w:i/>
          <w:iCs/>
          <w:color w:val="222222"/>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color w:val="222222"/>
          <w:lang w:val="en-US"/>
        </w:rPr>
        <w:fldChar w:fldCharType="end"/>
      </w:r>
      <w:r w:rsidRPr="00B63412">
        <w:rPr>
          <w:rFonts w:asciiTheme="majorBidi" w:eastAsia="Times New Roman" w:hAnsiTheme="majorBidi" w:cstheme="majorBidi"/>
          <w:i/>
          <w:iCs/>
          <w:color w:val="222222"/>
          <w:lang w:val="en-US"/>
        </w:rPr>
        <w:t xml:space="preserve"> </w:t>
      </w:r>
      <w:r w:rsidRPr="00B63412">
        <w:rPr>
          <w:rFonts w:asciiTheme="majorBidi" w:eastAsia="Times New Roman" w:hAnsiTheme="majorBidi" w:cstheme="majorBidi"/>
          <w:color w:val="222222"/>
          <w:lang w:val="en-US"/>
        </w:rPr>
        <w:t>Rock reflects the Urartian</w:t>
      </w:r>
      <w:r w:rsidR="005F421B" w:rsidRPr="00B63412">
        <w:rPr>
          <w:rFonts w:asciiTheme="majorBidi" w:eastAsia="Times New Roman" w:hAnsiTheme="majorBidi" w:cstheme="majorBidi"/>
          <w:color w:val="222222"/>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color w:val="222222"/>
          <w:lang w:val="en-US"/>
        </w:rPr>
        <w:fldChar w:fldCharType="end"/>
      </w:r>
      <w:r w:rsidRPr="00B63412">
        <w:rPr>
          <w:rFonts w:asciiTheme="majorBidi" w:eastAsia="Times New Roman" w:hAnsiTheme="majorBidi" w:cstheme="majorBidi"/>
          <w:color w:val="222222"/>
          <w:lang w:val="en-US"/>
        </w:rPr>
        <w:t xml:space="preserve"> character of its monumental structures. King's tomb monuments, </w:t>
      </w:r>
      <w:r w:rsidRPr="00B63412">
        <w:rPr>
          <w:rFonts w:asciiTheme="majorBidi" w:eastAsia="Times New Roman" w:hAnsiTheme="majorBidi" w:cstheme="majorBidi"/>
          <w:lang w:val="en-US"/>
        </w:rPr>
        <w:t>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color w:val="222222"/>
          <w:lang w:val="en-US"/>
        </w:rPr>
        <w:t xml:space="preserve">, building inscriptions, and annuals emphasize the historical importance and character of this capital city. The fact that the royal tombs are only found in </w:t>
      </w:r>
      <w:r w:rsidRPr="00B63412">
        <w:rPr>
          <w:rFonts w:asciiTheme="majorBidi" w:eastAsia="Times New Roman" w:hAnsiTheme="majorBidi" w:cstheme="majorBidi"/>
          <w:i/>
          <w:iCs/>
          <w:color w:val="222222"/>
          <w:lang w:val="en-US"/>
        </w:rPr>
        <w:t>Ṭušpa</w:t>
      </w:r>
      <w:r w:rsidRPr="00B63412">
        <w:rPr>
          <w:rFonts w:asciiTheme="majorBidi" w:eastAsia="Times New Roman" w:hAnsiTheme="majorBidi" w:cstheme="majorBidi"/>
          <w:color w:val="222222"/>
          <w:lang w:val="en-US"/>
        </w:rPr>
        <w:t xml:space="preserve"> betrays the spirituality and sanctity of the Urartian kings within Urartian religious life. To add to that, a significant portion of known inscriptions are found in </w:t>
      </w:r>
      <w:r w:rsidRPr="00B63412">
        <w:rPr>
          <w:rFonts w:asciiTheme="majorBidi" w:eastAsia="Times New Roman" w:hAnsiTheme="majorBidi" w:cstheme="majorBidi"/>
          <w:i/>
          <w:iCs/>
          <w:color w:val="222222"/>
          <w:lang w:val="en-US"/>
        </w:rPr>
        <w:t>Ṭušpa</w:t>
      </w:r>
      <w:r w:rsidRPr="00B63412">
        <w:rPr>
          <w:rFonts w:asciiTheme="majorBidi" w:eastAsia="Times New Roman" w:hAnsiTheme="majorBidi" w:cstheme="majorBidi"/>
          <w:color w:val="222222"/>
          <w:lang w:val="en-US"/>
        </w:rPr>
        <w:t xml:space="preserve">. Even if other royal centers emerged </w:t>
      </w:r>
      <w:r w:rsidR="00F87979" w:rsidRPr="00B63412">
        <w:rPr>
          <w:rFonts w:asciiTheme="majorBidi" w:eastAsia="Times New Roman" w:hAnsiTheme="majorBidi" w:cstheme="majorBidi"/>
          <w:color w:val="222222"/>
          <w:lang w:val="en-US"/>
        </w:rPr>
        <w:t>later</w:t>
      </w:r>
      <w:r w:rsidRPr="00B63412">
        <w:rPr>
          <w:rFonts w:asciiTheme="majorBidi" w:eastAsia="Times New Roman" w:hAnsiTheme="majorBidi" w:cstheme="majorBidi"/>
          <w:color w:val="222222"/>
          <w:lang w:val="en-US"/>
        </w:rPr>
        <w:t xml:space="preserve">, it seems undeniable that the status of </w:t>
      </w:r>
      <w:r w:rsidRPr="00B63412">
        <w:rPr>
          <w:rFonts w:asciiTheme="majorBidi" w:eastAsia="Times New Roman" w:hAnsiTheme="majorBidi" w:cstheme="majorBidi"/>
          <w:i/>
          <w:iCs/>
          <w:color w:val="222222"/>
          <w:lang w:val="en-US"/>
        </w:rPr>
        <w:t>Ṭušpa</w:t>
      </w:r>
      <w:r w:rsidRPr="00B63412">
        <w:rPr>
          <w:rFonts w:asciiTheme="majorBidi" w:eastAsia="Times New Roman" w:hAnsiTheme="majorBidi" w:cstheme="majorBidi"/>
          <w:color w:val="222222"/>
          <w:lang w:val="en-US"/>
        </w:rPr>
        <w:t xml:space="preserve"> as the foremost center and capital persisted until the eventual collapse of the kingdom. </w:t>
      </w:r>
      <w:r w:rsidR="00F87979" w:rsidRPr="00B63412">
        <w:rPr>
          <w:rFonts w:asciiTheme="majorBidi" w:eastAsia="Times New Roman" w:hAnsiTheme="majorBidi" w:cstheme="majorBidi"/>
          <w:color w:val="222222"/>
          <w:lang w:val="en-US"/>
        </w:rPr>
        <w:t>Finds</w:t>
      </w:r>
      <w:r w:rsidRPr="00B63412">
        <w:rPr>
          <w:rFonts w:asciiTheme="majorBidi" w:eastAsia="Times New Roman" w:hAnsiTheme="majorBidi" w:cstheme="majorBidi"/>
          <w:color w:val="222222"/>
          <w:lang w:val="en-US"/>
        </w:rPr>
        <w:t xml:space="preserve"> in the administrative residence alongside written works unearthed in the </w:t>
      </w:r>
      <w:r w:rsidR="0066296E" w:rsidRPr="00B63412">
        <w:rPr>
          <w:rFonts w:asciiTheme="majorBidi" w:eastAsia="Times New Roman" w:hAnsiTheme="majorBidi" w:cstheme="majorBidi"/>
          <w:color w:val="222222"/>
          <w:lang w:val="en-US"/>
        </w:rPr>
        <w:t>Van Fortress</w:t>
      </w:r>
      <w:r w:rsidR="00AB510B" w:rsidRPr="00B63412">
        <w:rPr>
          <w:rFonts w:asciiTheme="majorBidi" w:eastAsia="Times New Roman" w:hAnsiTheme="majorBidi" w:cstheme="majorBidi"/>
          <w:color w:val="222222"/>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eastAsia="Times New Roman" w:hAnsiTheme="majorBidi" w:cstheme="majorBidi"/>
          <w:color w:val="222222"/>
          <w:lang w:val="en-US"/>
        </w:rPr>
        <w:fldChar w:fldCharType="end"/>
      </w:r>
      <w:r w:rsidR="0066296E" w:rsidRPr="00B63412">
        <w:rPr>
          <w:rFonts w:asciiTheme="majorBidi" w:eastAsia="Times New Roman" w:hAnsiTheme="majorBidi" w:cstheme="majorBidi"/>
          <w:color w:val="222222"/>
          <w:lang w:val="en-US"/>
        </w:rPr>
        <w:t xml:space="preserve"> Mound</w:t>
      </w:r>
      <w:r w:rsidR="0066296E" w:rsidRPr="00B63412">
        <w:rPr>
          <w:rFonts w:asciiTheme="majorBidi" w:eastAsia="Times New Roman" w:hAnsiTheme="majorBidi" w:cstheme="majorBidi"/>
          <w:color w:val="222222"/>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color w:val="222222"/>
          <w:lang w:val="en-US"/>
        </w:rPr>
        <w:instrText>Van Fortress Mound</w:instrText>
      </w:r>
      <w:r w:rsidR="0066296E" w:rsidRPr="00B63412">
        <w:rPr>
          <w:lang w:val="en-US"/>
        </w:rPr>
        <w:instrText xml:space="preserve">" </w:instrText>
      </w:r>
      <w:r w:rsidR="0066296E" w:rsidRPr="00B63412">
        <w:rPr>
          <w:rFonts w:asciiTheme="majorBidi" w:eastAsia="Times New Roman" w:hAnsiTheme="majorBidi" w:cstheme="majorBidi"/>
          <w:color w:val="222222"/>
          <w:lang w:val="en-US"/>
        </w:rPr>
        <w:fldChar w:fldCharType="end"/>
      </w:r>
      <w:r w:rsidRPr="00B63412">
        <w:rPr>
          <w:rFonts w:asciiTheme="majorBidi" w:eastAsia="Times New Roman" w:hAnsiTheme="majorBidi" w:cstheme="majorBidi"/>
          <w:color w:val="222222"/>
          <w:lang w:val="en-US"/>
        </w:rPr>
        <w:t xml:space="preserve"> testify to </w:t>
      </w:r>
      <w:r w:rsidRPr="00B63412">
        <w:rPr>
          <w:rFonts w:asciiTheme="majorBidi" w:eastAsia="Times New Roman" w:hAnsiTheme="majorBidi" w:cstheme="majorBidi"/>
          <w:i/>
          <w:iCs/>
          <w:color w:val="222222"/>
          <w:lang w:val="en-US"/>
        </w:rPr>
        <w:t>Ṭušpa</w:t>
      </w:r>
      <w:r w:rsidRPr="00B63412">
        <w:rPr>
          <w:rFonts w:asciiTheme="majorBidi" w:eastAsia="Times New Roman" w:hAnsiTheme="majorBidi" w:cstheme="majorBidi"/>
          <w:color w:val="222222"/>
          <w:lang w:val="en-US"/>
        </w:rPr>
        <w:t>’s uninterrupted habitation throughout the entire kingdom’s chronology.</w:t>
      </w:r>
    </w:p>
    <w:p w14:paraId="4CAE4D91" w14:textId="77777777" w:rsidR="000E14C9" w:rsidRPr="00B63412" w:rsidRDefault="000E14C9" w:rsidP="00FF0A5F">
      <w:pPr>
        <w:shd w:val="clear" w:color="auto" w:fill="FFFFFF"/>
        <w:jc w:val="both"/>
        <w:rPr>
          <w:rFonts w:asciiTheme="majorBidi" w:eastAsia="Times New Roman" w:hAnsiTheme="majorBidi" w:cstheme="majorBidi"/>
          <w:color w:val="222222"/>
          <w:lang w:val="en-US"/>
        </w:rPr>
      </w:pPr>
    </w:p>
    <w:p w14:paraId="63BD72D8" w14:textId="2958BAE9"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color w:val="222222"/>
          <w:lang w:val="en-US"/>
        </w:rPr>
        <w:t xml:space="preserve">The foundation beds dug into the bedrock are a major element that shapes our understanding of the citadel of </w:t>
      </w:r>
      <w:r w:rsidRPr="00B63412">
        <w:rPr>
          <w:rFonts w:asciiTheme="majorBidi" w:eastAsia="Times New Roman" w:hAnsiTheme="majorBidi" w:cstheme="majorBidi"/>
          <w:i/>
          <w:iCs/>
          <w:color w:val="222222"/>
          <w:lang w:val="en-US"/>
        </w:rPr>
        <w:t>Ṭušpa</w:t>
      </w:r>
      <w:r w:rsidR="005621EB" w:rsidRPr="00B63412">
        <w:rPr>
          <w:rFonts w:asciiTheme="majorBidi" w:eastAsia="Times New Roman" w:hAnsiTheme="majorBidi" w:cstheme="majorBidi"/>
          <w:i/>
          <w:iCs/>
          <w:color w:val="222222"/>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color w:val="222222"/>
          <w:lang w:val="en-US"/>
        </w:rPr>
        <w:fldChar w:fldCharType="end"/>
      </w:r>
      <w:r w:rsidRPr="00B63412">
        <w:rPr>
          <w:rFonts w:asciiTheme="majorBidi" w:eastAsia="Times New Roman" w:hAnsiTheme="majorBidi" w:cstheme="majorBidi"/>
          <w:color w:val="222222"/>
          <w:lang w:val="en-US"/>
        </w:rPr>
        <w:t>. The regions where these foundation deposits are found, their frequency, dimensions and directions, the dimensions of structures present, the distribution area, and the general character of the settlement constitute the primary data used as historical evidence. As far as the construction of the Urartian</w:t>
      </w:r>
      <w:r w:rsidR="005F421B" w:rsidRPr="00B63412">
        <w:rPr>
          <w:rFonts w:asciiTheme="majorBidi" w:eastAsia="Times New Roman" w:hAnsiTheme="majorBidi" w:cstheme="majorBidi"/>
          <w:color w:val="222222"/>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color w:val="222222"/>
          <w:lang w:val="en-US"/>
        </w:rPr>
        <w:fldChar w:fldCharType="end"/>
      </w:r>
      <w:r w:rsidRPr="00B63412">
        <w:rPr>
          <w:rFonts w:asciiTheme="majorBidi" w:eastAsia="Times New Roman" w:hAnsiTheme="majorBidi" w:cstheme="majorBidi"/>
          <w:color w:val="222222"/>
          <w:lang w:val="en-US"/>
        </w:rPr>
        <w:t xml:space="preserve"> settlements </w:t>
      </w:r>
      <w:r w:rsidR="00127DA6">
        <w:rPr>
          <w:rFonts w:asciiTheme="majorBidi" w:eastAsia="Times New Roman" w:hAnsiTheme="majorBidi" w:cstheme="majorBidi"/>
          <w:color w:val="222222"/>
          <w:lang w:val="en-US"/>
        </w:rPr>
        <w:t>are</w:t>
      </w:r>
      <w:r w:rsidR="00127DA6" w:rsidRPr="00B63412">
        <w:rPr>
          <w:rFonts w:asciiTheme="majorBidi" w:eastAsia="Times New Roman" w:hAnsiTheme="majorBidi" w:cstheme="majorBidi"/>
          <w:color w:val="222222"/>
          <w:lang w:val="en-US"/>
        </w:rPr>
        <w:t xml:space="preserve"> </w:t>
      </w:r>
      <w:r w:rsidRPr="00B63412">
        <w:rPr>
          <w:rFonts w:asciiTheme="majorBidi" w:eastAsia="Times New Roman" w:hAnsiTheme="majorBidi" w:cstheme="majorBidi"/>
          <w:color w:val="222222"/>
          <w:lang w:val="en-US"/>
        </w:rPr>
        <w:t>concerned, it is almost certain that the steep rocky areas were burrowed into</w:t>
      </w:r>
      <w:r w:rsidR="00A40580">
        <w:rPr>
          <w:rFonts w:asciiTheme="majorBidi" w:eastAsia="Times New Roman" w:hAnsiTheme="majorBidi" w:cstheme="majorBidi"/>
          <w:color w:val="222222"/>
          <w:lang w:val="en-US"/>
        </w:rPr>
        <w:t>,</w:t>
      </w:r>
      <w:r w:rsidRPr="00B63412">
        <w:rPr>
          <w:rFonts w:asciiTheme="majorBidi" w:eastAsia="Times New Roman" w:hAnsiTheme="majorBidi" w:cstheme="majorBidi"/>
          <w:color w:val="222222"/>
          <w:lang w:val="en-US"/>
        </w:rPr>
        <w:t xml:space="preserve"> </w:t>
      </w:r>
      <w:r w:rsidR="00F87979" w:rsidRPr="00B63412">
        <w:rPr>
          <w:rFonts w:asciiTheme="majorBidi" w:eastAsia="Times New Roman" w:hAnsiTheme="majorBidi" w:cstheme="majorBidi"/>
          <w:color w:val="222222"/>
          <w:lang w:val="en-US"/>
        </w:rPr>
        <w:t>to</w:t>
      </w:r>
      <w:r w:rsidRPr="00B63412">
        <w:rPr>
          <w:rFonts w:asciiTheme="majorBidi" w:eastAsia="Times New Roman" w:hAnsiTheme="majorBidi" w:cstheme="majorBidi"/>
          <w:color w:val="222222"/>
          <w:lang w:val="en-US"/>
        </w:rPr>
        <w:t xml:space="preserve"> form foundations over which walls could be</w:t>
      </w:r>
      <w:r w:rsidR="00A40580">
        <w:rPr>
          <w:rFonts w:asciiTheme="majorBidi" w:eastAsia="Times New Roman" w:hAnsiTheme="majorBidi" w:cstheme="majorBidi"/>
          <w:color w:val="222222"/>
          <w:lang w:val="en-US"/>
        </w:rPr>
        <w:t xml:space="preserve"> placed</w:t>
      </w:r>
      <w:r w:rsidRPr="00B63412">
        <w:rPr>
          <w:rFonts w:asciiTheme="majorBidi" w:eastAsia="Times New Roman" w:hAnsiTheme="majorBidi" w:cstheme="majorBidi"/>
          <w:color w:val="222222"/>
          <w:lang w:val="en-US"/>
        </w:rPr>
        <w:t xml:space="preserve">. These walls would then be used to create flat terraces </w:t>
      </w:r>
      <w:r w:rsidR="00F87979">
        <w:rPr>
          <w:rFonts w:asciiTheme="majorBidi" w:eastAsia="Times New Roman" w:hAnsiTheme="majorBidi" w:cstheme="majorBidi"/>
          <w:color w:val="222222"/>
          <w:lang w:val="en-US"/>
        </w:rPr>
        <w:t xml:space="preserve">for </w:t>
      </w:r>
      <w:r w:rsidR="00F87979" w:rsidRPr="00B63412">
        <w:rPr>
          <w:rFonts w:asciiTheme="majorBidi" w:eastAsia="Times New Roman" w:hAnsiTheme="majorBidi" w:cstheme="majorBidi"/>
          <w:color w:val="222222"/>
          <w:lang w:val="en-US"/>
        </w:rPr>
        <w:t>buildings</w:t>
      </w:r>
      <w:r w:rsidRPr="00B63412">
        <w:rPr>
          <w:rFonts w:asciiTheme="majorBidi" w:eastAsia="Times New Roman" w:hAnsiTheme="majorBidi" w:cstheme="majorBidi"/>
          <w:color w:val="222222"/>
          <w:lang w:val="en-US"/>
        </w:rPr>
        <w:t xml:space="preserve">. In addition to the primary work undertaken, </w:t>
      </w:r>
      <w:r w:rsidRPr="00B63412">
        <w:rPr>
          <w:rFonts w:asciiTheme="majorBidi" w:eastAsia="Times New Roman" w:hAnsiTheme="majorBidi" w:cstheme="majorBidi"/>
          <w:lang w:val="en-US"/>
        </w:rPr>
        <w:t>cutting of the bedrock in</w:t>
      </w:r>
      <w:r w:rsidRPr="00B63412">
        <w:rPr>
          <w:rFonts w:asciiTheme="majorBidi" w:eastAsia="Times New Roman" w:hAnsiTheme="majorBidi" w:cstheme="majorBidi"/>
          <w:color w:val="222222"/>
          <w:lang w:val="en-US"/>
        </w:rPr>
        <w:t xml:space="preserve"> such areas allowed for the gathering of raw materials for subsequent construction.</w:t>
      </w:r>
    </w:p>
    <w:p w14:paraId="75EBC42C" w14:textId="77777777" w:rsidR="00FF0A5F" w:rsidRPr="00B63412" w:rsidRDefault="00FF0A5F" w:rsidP="00FF0A5F">
      <w:pPr>
        <w:jc w:val="both"/>
        <w:rPr>
          <w:rFonts w:asciiTheme="majorBidi" w:eastAsia="Times New Roman" w:hAnsiTheme="majorBidi" w:cstheme="majorBidi"/>
          <w:color w:val="222222"/>
          <w:lang w:val="en-US"/>
        </w:rPr>
      </w:pPr>
      <w:r w:rsidRPr="00B63412">
        <w:rPr>
          <w:rFonts w:asciiTheme="majorBidi" w:eastAsia="Times New Roman" w:hAnsiTheme="majorBidi" w:cstheme="majorBidi"/>
          <w:color w:val="222222"/>
          <w:lang w:val="en-US"/>
        </w:rPr>
        <w:br w:type="page"/>
      </w:r>
    </w:p>
    <w:p w14:paraId="70D1C7EA" w14:textId="77777777" w:rsidR="00FF0A5F" w:rsidRPr="00B63412" w:rsidRDefault="00FF0A5F" w:rsidP="00FF0A5F">
      <w:pPr>
        <w:shd w:val="clear" w:color="auto" w:fill="FFFFFF"/>
        <w:jc w:val="both"/>
        <w:rPr>
          <w:rFonts w:asciiTheme="majorBidi" w:eastAsia="Times New Roman" w:hAnsiTheme="majorBidi" w:cstheme="majorBidi"/>
          <w:color w:val="222222"/>
          <w:lang w:val="en-US"/>
        </w:rPr>
      </w:pPr>
    </w:p>
    <w:p w14:paraId="3AEF467B" w14:textId="77777777"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noProof/>
          <w:color w:val="222222"/>
          <w:lang w:eastAsia="tr-TR"/>
        </w:rPr>
        <w:drawing>
          <wp:inline distT="114300" distB="114300" distL="114300" distR="114300" wp14:anchorId="4796F6FC" wp14:editId="058DF16D">
            <wp:extent cx="4381500" cy="1771650"/>
            <wp:effectExtent l="0" t="0" r="0" b="0"/>
            <wp:docPr id="24" name="image12.png" descr="dış mekan, yer,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4" name="image12.png" descr="dış mekan, yer, kaya içeren bir resim&#10;&#10;Açıklama otomatik olarak oluşturuldu"/>
                    <pic:cNvPicPr preferRelativeResize="0"/>
                  </pic:nvPicPr>
                  <pic:blipFill>
                    <a:blip r:embed="rId67"/>
                    <a:srcRect/>
                    <a:stretch>
                      <a:fillRect/>
                    </a:stretch>
                  </pic:blipFill>
                  <pic:spPr>
                    <a:xfrm>
                      <a:off x="0" y="0"/>
                      <a:ext cx="4381500" cy="1771650"/>
                    </a:xfrm>
                    <a:prstGeom prst="rect">
                      <a:avLst/>
                    </a:prstGeom>
                    <a:ln/>
                  </pic:spPr>
                </pic:pic>
              </a:graphicData>
            </a:graphic>
          </wp:inline>
        </w:drawing>
      </w:r>
      <w:r w:rsidRPr="00B63412">
        <w:rPr>
          <w:rFonts w:asciiTheme="majorBidi" w:eastAsia="Times New Roman" w:hAnsiTheme="majorBidi" w:cstheme="majorBidi"/>
          <w:color w:val="222222"/>
          <w:lang w:val="en-US"/>
        </w:rPr>
        <w:t>a.</w:t>
      </w:r>
    </w:p>
    <w:p w14:paraId="086FBADF" w14:textId="77777777"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noProof/>
          <w:color w:val="222222"/>
          <w:lang w:eastAsia="tr-TR"/>
        </w:rPr>
        <w:drawing>
          <wp:inline distT="114300" distB="114300" distL="114300" distR="114300" wp14:anchorId="317387D7" wp14:editId="382F0126">
            <wp:extent cx="4371975" cy="1676400"/>
            <wp:effectExtent l="0" t="0" r="0" b="0"/>
            <wp:docPr id="12" name="image4.png" descr="harita, yer, dış mekan,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2" name="image4.png" descr="harita, yer, dış mekan, dağ içeren bir resim&#10;&#10;Açıklama otomatik olarak oluşturuldu"/>
                    <pic:cNvPicPr preferRelativeResize="0"/>
                  </pic:nvPicPr>
                  <pic:blipFill>
                    <a:blip r:embed="rId68"/>
                    <a:srcRect/>
                    <a:stretch>
                      <a:fillRect/>
                    </a:stretch>
                  </pic:blipFill>
                  <pic:spPr>
                    <a:xfrm>
                      <a:off x="0" y="0"/>
                      <a:ext cx="4371975" cy="1676400"/>
                    </a:xfrm>
                    <a:prstGeom prst="rect">
                      <a:avLst/>
                    </a:prstGeom>
                    <a:ln/>
                  </pic:spPr>
                </pic:pic>
              </a:graphicData>
            </a:graphic>
          </wp:inline>
        </w:drawing>
      </w:r>
      <w:r w:rsidRPr="00B63412">
        <w:rPr>
          <w:rFonts w:asciiTheme="majorBidi" w:eastAsia="Times New Roman" w:hAnsiTheme="majorBidi" w:cstheme="majorBidi"/>
          <w:color w:val="222222"/>
          <w:lang w:val="en-US"/>
        </w:rPr>
        <w:t>b.</w:t>
      </w:r>
    </w:p>
    <w:p w14:paraId="4160BCDA" w14:textId="77777777" w:rsidR="00FF0A5F" w:rsidRPr="00B63412" w:rsidRDefault="00FF0A5F" w:rsidP="00FF0A5F">
      <w:pPr>
        <w:shd w:val="clear" w:color="auto" w:fill="FFFFFF"/>
        <w:jc w:val="both"/>
        <w:rPr>
          <w:rFonts w:asciiTheme="majorBidi" w:eastAsia="Times New Roman" w:hAnsiTheme="majorBidi" w:cstheme="majorBidi"/>
          <w:color w:val="222222"/>
          <w:lang w:val="en-US"/>
        </w:rPr>
      </w:pPr>
      <w:r w:rsidRPr="00B63412">
        <w:rPr>
          <w:rFonts w:asciiTheme="majorBidi" w:eastAsia="Times New Roman" w:hAnsiTheme="majorBidi" w:cstheme="majorBidi"/>
          <w:noProof/>
          <w:color w:val="222222"/>
          <w:lang w:eastAsia="tr-TR"/>
        </w:rPr>
        <w:drawing>
          <wp:inline distT="114300" distB="114300" distL="114300" distR="114300" wp14:anchorId="7E4BD190" wp14:editId="3DB37B72">
            <wp:extent cx="4371975" cy="2133600"/>
            <wp:effectExtent l="0" t="0" r="0" b="0"/>
            <wp:docPr id="33" name="image25.png" descr="jeoloji, mağara, dış mekan,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3" name="image25.png" descr="jeoloji, mağara, dış mekan, kaya içeren bir resim&#10;&#10;Açıklama otomatik olarak oluşturuldu"/>
                    <pic:cNvPicPr preferRelativeResize="0"/>
                  </pic:nvPicPr>
                  <pic:blipFill>
                    <a:blip r:embed="rId69"/>
                    <a:srcRect/>
                    <a:stretch>
                      <a:fillRect/>
                    </a:stretch>
                  </pic:blipFill>
                  <pic:spPr>
                    <a:xfrm>
                      <a:off x="0" y="0"/>
                      <a:ext cx="4371975" cy="2133600"/>
                    </a:xfrm>
                    <a:prstGeom prst="rect">
                      <a:avLst/>
                    </a:prstGeom>
                    <a:ln/>
                  </pic:spPr>
                </pic:pic>
              </a:graphicData>
            </a:graphic>
          </wp:inline>
        </w:drawing>
      </w:r>
      <w:r w:rsidRPr="00B63412">
        <w:rPr>
          <w:rFonts w:asciiTheme="majorBidi" w:eastAsia="Times New Roman" w:hAnsiTheme="majorBidi" w:cstheme="majorBidi"/>
          <w:color w:val="222222"/>
          <w:lang w:val="en-US"/>
        </w:rPr>
        <w:t>c.</w:t>
      </w:r>
    </w:p>
    <w:p w14:paraId="3739C7BE" w14:textId="77777777" w:rsidR="00FF0A5F" w:rsidRPr="00B63412" w:rsidRDefault="00FF0A5F" w:rsidP="00FF0A5F">
      <w:pPr>
        <w:jc w:val="both"/>
        <w:rPr>
          <w:rFonts w:asciiTheme="majorBidi" w:eastAsia="Times New Roman" w:hAnsiTheme="majorBidi" w:cstheme="majorBidi"/>
          <w:lang w:val="en-US"/>
        </w:rPr>
      </w:pPr>
    </w:p>
    <w:p w14:paraId="3EB0A7FA" w14:textId="487D43DE" w:rsidR="00FF0A5F" w:rsidRPr="00B63412" w:rsidRDefault="00ED7450" w:rsidP="00FF0A5F">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19</w:t>
      </w:r>
      <w:r w:rsidR="00FF0A5F" w:rsidRPr="00B63412">
        <w:rPr>
          <w:rFonts w:asciiTheme="majorBidi" w:eastAsia="Times New Roman" w:hAnsiTheme="majorBidi" w:cstheme="majorBidi"/>
          <w:iCs/>
          <w:lang w:val="en-US"/>
        </w:rPr>
        <w:t xml:space="preserve"> Foundation deposits/stone extraction areas that were observed in various areas of the </w:t>
      </w:r>
      <w:r w:rsidR="00FF0A5F" w:rsidRPr="00B63412">
        <w:rPr>
          <w:rFonts w:asciiTheme="majorBidi" w:eastAsia="Times New Roman" w:hAnsiTheme="majorBidi" w:cstheme="majorBidi"/>
          <w:i/>
          <w:lang w:val="en-US"/>
        </w:rPr>
        <w:t>Ṭušpa</w:t>
      </w:r>
      <w:r w:rsidR="005621EB" w:rsidRPr="00B63412">
        <w:rPr>
          <w:rFonts w:asciiTheme="majorBidi" w:eastAsia="Times New Roman" w:hAnsiTheme="majorBidi" w:cstheme="majorBidi"/>
          <w: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lang w:val="en-US"/>
        </w:rPr>
        <w:fldChar w:fldCharType="end"/>
      </w:r>
      <w:r w:rsidR="00FF0A5F" w:rsidRPr="00B63412">
        <w:rPr>
          <w:rFonts w:asciiTheme="majorBidi" w:eastAsia="Times New Roman" w:hAnsiTheme="majorBidi" w:cstheme="majorBidi"/>
          <w:iCs/>
          <w:lang w:val="en-US"/>
        </w:rPr>
        <w:t>/</w:t>
      </w:r>
      <w:r w:rsidR="008E74CD">
        <w:rPr>
          <w:rFonts w:asciiTheme="majorBidi" w:eastAsia="Times New Roman" w:hAnsiTheme="majorBidi" w:cstheme="majorBidi"/>
          <w:iCs/>
          <w:lang w:val="en-US"/>
        </w:rPr>
        <w:t>Ṭušpa Rock</w:t>
      </w:r>
      <w:r w:rsidR="00CE69CA" w:rsidRPr="00B63412">
        <w:rPr>
          <w:rFonts w:asciiTheme="majorBidi" w:eastAsia="Times New Roman" w:hAnsiTheme="majorBidi" w:cstheme="majorBidi"/>
          <w:iCs/>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eastAsia="Times New Roman" w:hAnsiTheme="majorBidi" w:cstheme="majorBidi"/>
          <w:iCs/>
          <w:lang w:val="en-US"/>
        </w:rPr>
        <w:fldChar w:fldCharType="end"/>
      </w:r>
      <w:r>
        <w:rPr>
          <w:rFonts w:asciiTheme="majorBidi" w:eastAsia="Times New Roman" w:hAnsiTheme="majorBidi" w:cstheme="majorBidi"/>
          <w:iCs/>
          <w:lang w:val="en-US"/>
        </w:rPr>
        <w:t>, a.</w:t>
      </w:r>
      <w:r w:rsidR="00FF0A5F" w:rsidRPr="00B63412">
        <w:rPr>
          <w:rFonts w:asciiTheme="majorBidi" w:eastAsia="Times New Roman" w:hAnsiTheme="majorBidi" w:cstheme="majorBidi"/>
          <w:iCs/>
          <w:lang w:val="en-US"/>
        </w:rPr>
        <w:t xml:space="preserve"> East of the </w:t>
      </w:r>
      <w:r w:rsidR="00160229">
        <w:rPr>
          <w:rFonts w:asciiTheme="majorBidi" w:eastAsia="Times New Roman" w:hAnsiTheme="majorBidi" w:cstheme="majorBidi"/>
          <w:iCs/>
          <w:lang w:val="en-US"/>
        </w:rPr>
        <w:t>Doğu Odaları Tomb</w:t>
      </w:r>
      <w:r w:rsidR="000E14C9" w:rsidRPr="00B63412">
        <w:rPr>
          <w:rFonts w:asciiTheme="majorBidi" w:eastAsia="Times New Roman" w:hAnsiTheme="majorBidi" w:cstheme="majorBidi"/>
          <w:iCs/>
          <w:lang w:val="en-US"/>
        </w:rPr>
        <w:fldChar w:fldCharType="begin"/>
      </w:r>
      <w:r w:rsidR="000E14C9" w:rsidRPr="00B63412">
        <w:rPr>
          <w:lang w:val="en-US"/>
        </w:rPr>
        <w:instrText xml:space="preserve"> XE "</w:instrText>
      </w:r>
      <w:r w:rsidR="00160229">
        <w:rPr>
          <w:rFonts w:asciiTheme="majorBidi" w:eastAsia="Times New Roman" w:hAnsiTheme="majorBidi" w:cstheme="majorBidi"/>
          <w:iCs/>
          <w:lang w:val="en-US"/>
        </w:rPr>
        <w:instrText>Doğu Odaları Tomb</w:instrText>
      </w:r>
      <w:r w:rsidR="000E14C9" w:rsidRPr="00B63412">
        <w:rPr>
          <w:lang w:val="en-US"/>
        </w:rPr>
        <w:instrText xml:space="preserve">" </w:instrText>
      </w:r>
      <w:r w:rsidR="000E14C9" w:rsidRPr="00B63412">
        <w:rPr>
          <w:rFonts w:asciiTheme="majorBidi" w:eastAsia="Times New Roman" w:hAnsiTheme="majorBidi" w:cstheme="majorBidi"/>
          <w:iCs/>
          <w:lang w:val="en-US"/>
        </w:rPr>
        <w:fldChar w:fldCharType="end"/>
      </w:r>
      <w:r>
        <w:rPr>
          <w:rFonts w:asciiTheme="majorBidi" w:eastAsia="Times New Roman" w:hAnsiTheme="majorBidi" w:cstheme="majorBidi"/>
          <w:iCs/>
          <w:lang w:val="en-US"/>
        </w:rPr>
        <w:t>, b.</w:t>
      </w:r>
      <w:r w:rsidR="00FF0A5F" w:rsidRPr="00B63412">
        <w:rPr>
          <w:rFonts w:asciiTheme="majorBidi" w:eastAsia="Times New Roman" w:hAnsiTheme="majorBidi" w:cstheme="majorBidi"/>
          <w:iCs/>
          <w:lang w:val="en-US"/>
        </w:rPr>
        <w:t xml:space="preserve"> The</w:t>
      </w:r>
      <w:r>
        <w:rPr>
          <w:rFonts w:asciiTheme="majorBidi" w:eastAsia="Times New Roman" w:hAnsiTheme="majorBidi" w:cstheme="majorBidi"/>
          <w:iCs/>
          <w:lang w:val="en-US"/>
        </w:rPr>
        <w:t xml:space="preserve"> northeast end of the rocky, c. </w:t>
      </w:r>
      <w:r w:rsidR="00FF0A5F" w:rsidRPr="00B63412">
        <w:rPr>
          <w:rFonts w:asciiTheme="majorBidi" w:eastAsia="Times New Roman" w:hAnsiTheme="majorBidi" w:cstheme="majorBidi"/>
          <w:iCs/>
          <w:lang w:val="en-US"/>
        </w:rPr>
        <w:t>East of the Analıkız</w:t>
      </w:r>
      <w:r w:rsidR="005F421B" w:rsidRPr="00B63412">
        <w:rPr>
          <w:rFonts w:asciiTheme="majorBidi" w:eastAsia="Times New Roman" w:hAnsiTheme="majorBidi" w:cstheme="majorBid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iCs/>
          <w:lang w:val="en-US"/>
        </w:rPr>
        <w:fldChar w:fldCharType="end"/>
      </w:r>
      <w:r w:rsidR="00FF0A5F" w:rsidRPr="00B63412">
        <w:rPr>
          <w:rFonts w:asciiTheme="majorBidi" w:eastAsia="Times New Roman" w:hAnsiTheme="majorBidi" w:cstheme="majorBidi"/>
          <w:iCs/>
          <w:lang w:val="en-US"/>
        </w:rPr>
        <w:t xml:space="preserve"> Area</w:t>
      </w:r>
      <w:r w:rsidR="004E6F2F">
        <w:rPr>
          <w:rFonts w:asciiTheme="majorBidi" w:eastAsia="Times New Roman" w:hAnsiTheme="majorBidi" w:cstheme="majorBidi"/>
          <w:iCs/>
          <w:lang w:val="en-US"/>
        </w:rPr>
        <w:t>.</w:t>
      </w:r>
    </w:p>
    <w:p w14:paraId="1A290780" w14:textId="77777777" w:rsidR="00FF0A5F" w:rsidRPr="00B63412" w:rsidRDefault="00FF0A5F" w:rsidP="00FF0A5F">
      <w:pPr>
        <w:jc w:val="both"/>
        <w:rPr>
          <w:rFonts w:asciiTheme="majorBidi" w:eastAsia="Times New Roman" w:hAnsiTheme="majorBidi" w:cstheme="majorBidi"/>
          <w:lang w:val="en-US"/>
        </w:rPr>
      </w:pPr>
    </w:p>
    <w:p w14:paraId="33117FA2" w14:textId="6247952F"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 xml:space="preserve">In some parts of the rock, there are semicircular structures resembling amphitheaters, </w:t>
      </w:r>
      <w:r w:rsidR="00A40580" w:rsidRPr="00B63412">
        <w:rPr>
          <w:rFonts w:asciiTheme="majorBidi" w:eastAsia="Times New Roman" w:hAnsiTheme="majorBidi" w:cstheme="majorBidi"/>
          <w:lang w:val="en-US"/>
        </w:rPr>
        <w:t>formed</w:t>
      </w:r>
      <w:r w:rsidRPr="00B63412">
        <w:rPr>
          <w:rFonts w:asciiTheme="majorBidi" w:eastAsia="Times New Roman" w:hAnsiTheme="majorBidi" w:cstheme="majorBidi"/>
          <w:lang w:val="en-US"/>
        </w:rPr>
        <w:t xml:space="preserve"> by cutting the bedrock into steps. The location and structural features of these areas seem to suggest that they were used as quarries to meet the local demand for stone. Once again, we find the creation of a particular structure serving a dual purpose as a source of much-needed resources. There can be no doubt that the stones removed while carving the bedrock beds in other areas of the rock were used in construction.</w:t>
      </w:r>
    </w:p>
    <w:p w14:paraId="1BF5047B" w14:textId="77777777" w:rsidR="000E14C9" w:rsidRPr="00B63412" w:rsidRDefault="000E14C9" w:rsidP="00FF0A5F">
      <w:pPr>
        <w:jc w:val="both"/>
        <w:rPr>
          <w:rFonts w:asciiTheme="majorBidi" w:eastAsia="Times New Roman" w:hAnsiTheme="majorBidi" w:cstheme="majorBidi"/>
          <w:lang w:val="en-US"/>
        </w:rPr>
      </w:pPr>
    </w:p>
    <w:p w14:paraId="415A444A" w14:textId="75BDFE72"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The continued use of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after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340183">
        <w:rPr>
          <w:rFonts w:asciiTheme="majorBidi" w:eastAsia="Times New Roman" w:hAnsiTheme="majorBidi" w:cstheme="majorBidi"/>
          <w:lang w:val="en-US"/>
        </w:rPr>
        <w:t>P</w:t>
      </w:r>
      <w:r w:rsidRPr="00B63412">
        <w:rPr>
          <w:rFonts w:asciiTheme="majorBidi" w:eastAsia="Times New Roman" w:hAnsiTheme="majorBidi" w:cstheme="majorBidi"/>
          <w:lang w:val="en-US"/>
        </w:rPr>
        <w:t>eriod, especially in the Middle Ages</w:t>
      </w:r>
      <w:r w:rsidR="0080291C" w:rsidRPr="00B63412">
        <w:rPr>
          <w:rFonts w:asciiTheme="majorBidi" w:eastAsia="Times New Roman"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later, means that the stone walls and building remains that would have sat on these foundation beds largely do not survive to the present day. To our dismay, the stones of Urartian walls were reused for the construction or repair of new buildings or fortifications in the Middle Ages and </w:t>
      </w:r>
      <w:r w:rsidRPr="00B63412">
        <w:rPr>
          <w:rFonts w:asciiTheme="majorBidi" w:eastAsia="Times New Roman" w:hAnsiTheme="majorBidi" w:cstheme="majorBidi"/>
          <w:lang w:val="en-US"/>
        </w:rPr>
        <w:lastRenderedPageBreak/>
        <w:t>Modern Period. It is possible to trace the most striking example of this process on the northern walls of İç</w:t>
      </w:r>
      <w:r w:rsidR="000E14C9"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0E14C9"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w:t>
      </w:r>
    </w:p>
    <w:p w14:paraId="691B650C" w14:textId="77777777" w:rsidR="000E14C9" w:rsidRPr="00B63412" w:rsidRDefault="000E14C9" w:rsidP="00FF0A5F">
      <w:pPr>
        <w:jc w:val="both"/>
        <w:rPr>
          <w:rFonts w:asciiTheme="majorBidi" w:eastAsia="Times New Roman" w:hAnsiTheme="majorBidi" w:cstheme="majorBidi"/>
          <w:lang w:val="en-US"/>
        </w:rPr>
      </w:pPr>
    </w:p>
    <w:p w14:paraId="3EFAADF0" w14:textId="2FDFD889"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Taking into consideration only inscriptions and datable structures, it is difficult to say which specific areas of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used in which specific period. For example, the first datable structure of the kingdom is the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structure at the westernmost end at the plain level, in contrast, the inscription dating to the </w:t>
      </w:r>
      <w:r w:rsidRPr="00B63412">
        <w:rPr>
          <w:rFonts w:asciiTheme="majorBidi" w:eastAsia="Times New Roman" w:hAnsiTheme="majorBidi" w:cstheme="majorBidi"/>
          <w:i/>
          <w:iCs/>
          <w:lang w:val="en-US"/>
        </w:rPr>
        <w:t>Išpuini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w:t>
      </w:r>
      <w:r w:rsidRPr="00B63412">
        <w:rPr>
          <w:rFonts w:asciiTheme="majorBidi" w:eastAsia="Times New Roman" w:hAnsiTheme="majorBidi" w:cstheme="majorBidi"/>
          <w:i/>
          <w:iCs/>
          <w:lang w:val="en-US"/>
        </w:rPr>
        <w:t>Inušpua</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periods is located at the easternmost end of this time. All we can confidently say is that the topography of the rock seems to have directly affected the settlement's character and its spread. It is apparent that more general areas of settlement grew in low and flat areas, whereas monumental structures such as the royal tombs occupied more rugged and steep areas. The eastern section of area number IV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4IV) in the north which extends in lower and wider terraces, area number II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4II, 5)  in the west which descends to the plain level, and the highest area number Ia-c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4Ia-c, 5) stand out as places in which settlement was intense.</w:t>
      </w:r>
    </w:p>
    <w:p w14:paraId="40696B9C" w14:textId="77777777" w:rsidR="00205E0B" w:rsidRPr="00B63412" w:rsidRDefault="00205E0B" w:rsidP="00FF0A5F">
      <w:pPr>
        <w:jc w:val="both"/>
        <w:rPr>
          <w:rFonts w:asciiTheme="majorBidi" w:eastAsia="Times New Roman" w:hAnsiTheme="majorBidi" w:cstheme="majorBidi"/>
          <w:lang w:val="en-US"/>
        </w:rPr>
      </w:pPr>
    </w:p>
    <w:p w14:paraId="31EFAEF9" w14:textId="66D04968"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If we take a chronological evaluation within the scope of location, masonry techniques, and the content of the inscriptions, we can conclude that the westernmost Sardurburç</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its surroundings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4I, 5), the east of the </w:t>
      </w:r>
      <w:r w:rsidR="00DD471B">
        <w:rPr>
          <w:rFonts w:asciiTheme="majorBidi" w:eastAsia="Times New Roman" w:hAnsiTheme="majorBidi" w:cstheme="majorBidi"/>
          <w:lang w:val="en-US"/>
        </w:rPr>
        <w:t>East Ditch</w:t>
      </w:r>
      <w:r w:rsidR="000E14C9" w:rsidRPr="00B63412">
        <w:rPr>
          <w:rFonts w:asciiTheme="majorBidi" w:eastAsia="Times New Roman" w:hAnsiTheme="majorBidi" w:cstheme="majorBidi"/>
          <w:lang w:val="en-US"/>
        </w:rPr>
        <w:fldChar w:fldCharType="begin"/>
      </w:r>
      <w:r w:rsidR="000E14C9" w:rsidRPr="00B63412">
        <w:rPr>
          <w:lang w:val="en-US"/>
        </w:rPr>
        <w:instrText xml:space="preserve"> XE "</w:instrText>
      </w:r>
      <w:r w:rsidR="00DD471B">
        <w:rPr>
          <w:rFonts w:asciiTheme="majorBidi" w:eastAsia="Times New Roman" w:hAnsiTheme="majorBidi" w:cstheme="majorBidi"/>
          <w:lang w:val="en-US"/>
        </w:rPr>
        <w:instrText>East Ditch</w:instrText>
      </w:r>
      <w:r w:rsidR="000E14C9" w:rsidRPr="00B63412">
        <w:rPr>
          <w:lang w:val="en-US"/>
        </w:rPr>
        <w:instrText xml:space="preserve">" </w:instrText>
      </w:r>
      <w:r w:rsidR="000E14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(Fig.</w:t>
      </w:r>
      <w:r w:rsidR="00ED7450">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4IV) and the vicinity of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(Fig. 4III a-d, 5) began to be used during the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However, in the İç</w:t>
      </w:r>
      <w:r w:rsidR="000E14C9" w:rsidRPr="00B63412">
        <w:rPr>
          <w:rFonts w:asciiTheme="majorBidi" w:eastAsia="Times New Roman" w:hAnsiTheme="majorBidi" w:cstheme="majorBidi"/>
          <w:lang w:val="en-US"/>
        </w:rPr>
        <w:t xml:space="preserve"> K</w:t>
      </w:r>
      <w:r w:rsidRPr="00B63412">
        <w:rPr>
          <w:rFonts w:asciiTheme="majorBidi" w:eastAsia="Times New Roman" w:hAnsiTheme="majorBidi" w:cstheme="majorBidi"/>
          <w:lang w:val="en-US"/>
        </w:rPr>
        <w:t>ale</w:t>
      </w:r>
      <w:r w:rsidR="00E356F6" w:rsidRPr="00B63412">
        <w:rPr>
          <w:rFonts w:asciiTheme="majorBidi" w:eastAsia="Times New Roman"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İç Kale</w:instrText>
      </w:r>
      <w:r w:rsidR="00E356F6" w:rsidRPr="00B63412">
        <w:rPr>
          <w:lang w:val="en-US"/>
        </w:rPr>
        <w:instrText xml:space="preserve">" </w:instrText>
      </w:r>
      <w:r w:rsidR="00E356F6"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/Inner Citadel and its surroundings (Fig. 4III a-d, 5), the construction of the </w:t>
      </w:r>
      <w:r w:rsidRPr="00B63412">
        <w:rPr>
          <w:rFonts w:asciiTheme="majorBidi" w:eastAsia="Times New Roman" w:hAnsiTheme="majorBidi" w:cstheme="majorBidi"/>
          <w:i/>
          <w:iCs/>
          <w:lang w:val="en-US"/>
        </w:rPr>
        <w:t>Išpuini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is more distinct. Again, in t</w:t>
      </w:r>
      <w:r w:rsidR="00ED7450">
        <w:rPr>
          <w:rFonts w:asciiTheme="majorBidi" w:eastAsia="Times New Roman" w:hAnsiTheme="majorBidi" w:cstheme="majorBidi"/>
          <w:lang w:val="en-US"/>
        </w:rPr>
        <w:t>he eastern part of area (Fig. 4</w:t>
      </w:r>
      <w:r w:rsidRPr="00B63412">
        <w:rPr>
          <w:rFonts w:asciiTheme="majorBidi" w:eastAsia="Times New Roman" w:hAnsiTheme="majorBidi" w:cstheme="majorBidi"/>
          <w:lang w:val="en-US"/>
        </w:rPr>
        <w:t xml:space="preserve">V, 5), structures such as Minua’s </w:t>
      </w:r>
      <w:r w:rsidRPr="00B63412">
        <w:rPr>
          <w:rFonts w:asciiTheme="majorBidi" w:eastAsia="Times New Roman" w:hAnsiTheme="majorBidi" w:cstheme="majorBidi"/>
          <w:i/>
          <w:iCs/>
          <w:lang w:val="en-US"/>
        </w:rPr>
        <w:t>siršini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and Minua’s taramanili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indicate the settlement understanding of the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 xml:space="preserve"> with their inscriptions.</w:t>
      </w:r>
    </w:p>
    <w:p w14:paraId="1441E169" w14:textId="77777777" w:rsidR="00205E0B" w:rsidRPr="00B63412" w:rsidRDefault="00205E0B" w:rsidP="00FF0A5F">
      <w:pPr>
        <w:jc w:val="both"/>
        <w:rPr>
          <w:rFonts w:asciiTheme="majorBidi" w:eastAsia="Times New Roman" w:hAnsiTheme="majorBidi" w:cstheme="majorBidi"/>
          <w:lang w:val="en-US"/>
        </w:rPr>
      </w:pPr>
    </w:p>
    <w:p w14:paraId="531857AE" w14:textId="1325E6C2"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Major construction projects in Urartu</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began with the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w:t>
      </w:r>
      <w:r w:rsidR="00A947F3" w:rsidRPr="00B63412">
        <w:rPr>
          <w:rFonts w:asciiTheme="majorBidi" w:eastAsia="Times New Roman" w:hAnsiTheme="majorBidi" w:cstheme="majorBidi"/>
          <w:lang w:val="en-US"/>
        </w:rPr>
        <w:fldChar w:fldCharType="begin"/>
      </w:r>
      <w:r w:rsidR="00A947F3" w:rsidRPr="00B63412">
        <w:rPr>
          <w:lang w:val="en-US"/>
        </w:rPr>
        <w:instrText xml:space="preserve"> XE "</w:instrText>
      </w:r>
      <w:r w:rsidR="007402FE" w:rsidRPr="00B63412">
        <w:rPr>
          <w:rFonts w:asciiTheme="majorBidi" w:hAnsiTheme="majorBidi" w:cstheme="majorBidi"/>
          <w:lang w:val="en-US"/>
        </w:rPr>
        <w:instrText>Minua Period</w:instrText>
      </w:r>
      <w:r w:rsidR="00A947F3" w:rsidRPr="00B63412">
        <w:rPr>
          <w:lang w:val="en-US"/>
        </w:rPr>
        <w:instrText xml:space="preserve">" </w:instrText>
      </w:r>
      <w:r w:rsidR="00A947F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it was necessary to intervene in the topography to construct the citadels that spread over wider areas, shape the bedrock, and create step-shaped foundation beds carved into the bedrock, on which the stone walls would be placed. Building large multi-story buildings on these rock, steep areas necessitated the creation of artificial terraces and flat areas. At least the inscriptions show that direct interventions to shape the rock in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started with the </w:t>
      </w:r>
      <w:r w:rsidR="007402FE" w:rsidRPr="00B63412">
        <w:rPr>
          <w:rFonts w:asciiTheme="majorBidi" w:eastAsia="Times New Roman" w:hAnsiTheme="majorBidi" w:cstheme="majorBidi"/>
          <w:lang w:val="en-US"/>
        </w:rPr>
        <w:t>Minua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Therefore, we can suggest that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its surroundings, which are dated to the </w:t>
      </w:r>
      <w:r w:rsidRPr="00B63412">
        <w:rPr>
          <w:rFonts w:asciiTheme="majorBidi" w:eastAsia="Times New Roman" w:hAnsiTheme="majorBidi" w:cstheme="majorBidi"/>
          <w:i/>
          <w:iCs/>
          <w:lang w:val="en-US"/>
        </w:rPr>
        <w:t xml:space="preserve">Argišti </w:t>
      </w:r>
      <w:r w:rsidRPr="00B63412">
        <w:rPr>
          <w:rFonts w:asciiTheme="majorBidi" w:eastAsia="Times New Roman" w:hAnsiTheme="majorBidi" w:cstheme="majorBidi"/>
          <w:lang w:val="en-US"/>
        </w:rPr>
        <w:t>I</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in other words, the areas to the west of the West Ditch</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West Ditch</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opened for development during the </w:t>
      </w:r>
      <w:r w:rsidR="007402FE" w:rsidRPr="00B63412">
        <w:rPr>
          <w:rFonts w:asciiTheme="majorBidi" w:eastAsia="Times New Roman" w:hAnsiTheme="majorBidi" w:cstheme="majorBidi"/>
          <w:lang w:val="en-US"/>
        </w:rPr>
        <w:t>Minua Period</w:t>
      </w:r>
      <w:r w:rsidRPr="00B63412">
        <w:rPr>
          <w:rFonts w:asciiTheme="majorBidi" w:eastAsia="Times New Roman" w:hAnsiTheme="majorBidi" w:cstheme="majorBidi"/>
          <w:lang w:val="en-US"/>
        </w:rPr>
        <w:t xml:space="preserve"> and the first construction process started in this period. With </w:t>
      </w:r>
      <w:r w:rsidRPr="00B63412">
        <w:rPr>
          <w:rFonts w:asciiTheme="majorBidi" w:eastAsia="Times New Roman" w:hAnsiTheme="majorBidi" w:cstheme="majorBidi"/>
          <w:i/>
          <w:iCs/>
          <w:lang w:val="en-US"/>
        </w:rPr>
        <w:t>Argišti</w:t>
      </w:r>
      <w:r w:rsidRPr="00B63412">
        <w:rPr>
          <w:rFonts w:asciiTheme="majorBidi" w:eastAsia="Times New Roman" w:hAnsiTheme="majorBidi" w:cstheme="majorBidi"/>
          <w:lang w:val="en-US"/>
        </w:rPr>
        <w:t xml:space="preserve"> I, it seems that the building stock in the region was increased, and a rock tomb was built.</w:t>
      </w:r>
    </w:p>
    <w:p w14:paraId="187BADE8" w14:textId="77777777" w:rsidR="00205E0B" w:rsidRPr="00B63412" w:rsidRDefault="00205E0B" w:rsidP="00FF0A5F">
      <w:pPr>
        <w:jc w:val="both"/>
        <w:rPr>
          <w:rFonts w:asciiTheme="majorBidi" w:eastAsia="Times New Roman" w:hAnsiTheme="majorBidi" w:cstheme="majorBidi"/>
          <w:lang w:val="en-US"/>
        </w:rPr>
      </w:pPr>
    </w:p>
    <w:p w14:paraId="67E88427" w14:textId="3FADEF43"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When we follow the foundation beds, the New Palace</w:t>
      </w:r>
      <w:r w:rsidR="0002079A" w:rsidRPr="00B63412">
        <w:rPr>
          <w:rFonts w:asciiTheme="majorBidi" w:eastAsia="Times New Roman"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area has a holistic character with the processing density of the bedrock, the direction, and the workmanship of the foundation beds. This area, where structures at various levels are built, rises from north to south and from west to east. It is understood that there are multi-story buildings on this stepped pyramidal elevation. When we consider the building descriptions in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descriptive arts, it can be suggested that there are three story and building groups supported by piers in this area. Today, the spaces carved from the bedrock form the ground floor of the buildings. Based on the </w:t>
      </w:r>
      <w:r w:rsidR="00587350" w:rsidRPr="00B63412">
        <w:rPr>
          <w:rFonts w:asciiTheme="majorBidi" w:eastAsia="Times New Roman" w:hAnsiTheme="majorBidi" w:cstheme="majorBidi"/>
          <w:i/>
          <w:iCs/>
          <w:lang w:val="en-US"/>
        </w:rPr>
        <w:t>in-situ</w:t>
      </w:r>
      <w:r w:rsidRPr="00B63412">
        <w:rPr>
          <w:rFonts w:asciiTheme="majorBidi" w:eastAsia="Times New Roman" w:hAnsiTheme="majorBidi" w:cstheme="majorBidi"/>
          <w:lang w:val="en-US"/>
        </w:rPr>
        <w:t xml:space="preserve"> findings of archaeological excavations, we can say that these sections were used as storage and workshop in the Urartian palaces. The New Palace area is along the entrance route to the Fortress when observed from a topographic point of view and it is in relative proximity to the plain level. The Van Fortress</w:t>
      </w:r>
      <w:r w:rsidR="00AB510B" w:rsidRPr="00B63412">
        <w:rPr>
          <w:rFonts w:asciiTheme="majorBidi" w:eastAsia="Times New Roman"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Mound</w:t>
      </w:r>
      <w:r w:rsidR="000E14C9" w:rsidRPr="00B63412">
        <w:rPr>
          <w:rFonts w:asciiTheme="majorBidi" w:eastAsia="Times New Roman" w:hAnsiTheme="majorBidi" w:cstheme="majorBidi"/>
          <w:lang w:val="en-US"/>
        </w:rPr>
        <w:t xml:space="preserve"> </w:t>
      </w:r>
      <w:r w:rsidR="000E14C9" w:rsidRPr="00B63412">
        <w:rPr>
          <w:rFonts w:asciiTheme="majorBidi" w:eastAsia="Times New Roman" w:hAnsiTheme="majorBidi" w:cstheme="majorBidi"/>
          <w:lang w:val="en-US"/>
        </w:rPr>
        <w:fldChar w:fldCharType="begin"/>
      </w:r>
      <w:r w:rsidR="000E14C9" w:rsidRPr="00B63412">
        <w:rPr>
          <w:lang w:val="en-US"/>
        </w:rPr>
        <w:instrText xml:space="preserve"> XE "</w:instrText>
      </w:r>
      <w:r w:rsidR="000E14C9" w:rsidRPr="00B63412">
        <w:rPr>
          <w:rFonts w:asciiTheme="majorBidi" w:eastAsia="Times New Roman" w:hAnsiTheme="majorBidi" w:cstheme="majorBidi"/>
          <w:lang w:val="en-US"/>
        </w:rPr>
        <w:instrText>Van Fortress Mound</w:instrText>
      </w:r>
      <w:r w:rsidR="000E14C9" w:rsidRPr="00B63412">
        <w:rPr>
          <w:lang w:val="en-US"/>
        </w:rPr>
        <w:instrText xml:space="preserve">" </w:instrText>
      </w:r>
      <w:r w:rsidR="000E14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especially the finds and residences dating to the 8th century BC, also occupies a western location in an area from which there is easy access to the palace.</w:t>
      </w:r>
    </w:p>
    <w:p w14:paraId="264FA153" w14:textId="77777777" w:rsidR="00205E0B" w:rsidRPr="00B63412" w:rsidRDefault="00205E0B" w:rsidP="00FF0A5F">
      <w:pPr>
        <w:jc w:val="both"/>
        <w:rPr>
          <w:rFonts w:asciiTheme="majorBidi" w:eastAsia="Times New Roman" w:hAnsiTheme="majorBidi" w:cstheme="majorBidi"/>
          <w:lang w:val="en-US"/>
        </w:rPr>
      </w:pPr>
    </w:p>
    <w:p w14:paraId="5E22B31E" w14:textId="745554C0"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lastRenderedPageBreak/>
        <w:t xml:space="preserve">The location of the royal tombs, in our opinion, has much to do with topography and workforce. All tombs are found in the southern section in a rocky area where the mount can descend to the plain level at a 90-degree angle at certain points. This structure of the rock shows very suitable structural features to create monumental facades formed by flattening the bedrock. On the other hand, one could argue that the northern part, which offers a more suitable topography for settlement, is used for this purpose, so the south part, which is quite steep and does not offer suitable areas for settlement, is effective in the selection of the tombs.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Pr="00B63412">
        <w:rPr>
          <w:rFonts w:asciiTheme="majorBidi" w:eastAsia="Times New Roman" w:hAnsiTheme="majorBidi" w:cstheme="majorBidi"/>
          <w:lang w:val="en-US"/>
        </w:rPr>
        <w:t xml:space="preserve"> </w:t>
      </w:r>
      <w:r w:rsidR="00CE69CA" w:rsidRPr="00B63412">
        <w:rPr>
          <w:rFonts w:asciiTheme="majorBidi" w:eastAsia="Times New Roman"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0A2020">
        <w:rPr>
          <w:rFonts w:asciiTheme="majorBidi" w:eastAsia="Times New Roman" w:hAnsiTheme="majorBidi" w:cstheme="majorBidi"/>
          <w:lang w:val="en-US"/>
        </w:rPr>
        <w:t>İç Kale</w:t>
      </w:r>
      <w:r w:rsidR="00837243" w:rsidRPr="00B63412">
        <w:rPr>
          <w:rFonts w:asciiTheme="majorBidi" w:eastAsia="Times New Roman"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/Inner Citadel</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Inner Citadel</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00050829">
        <w:rPr>
          <w:rFonts w:asciiTheme="majorBidi" w:eastAsia="Times New Roman" w:hAnsiTheme="majorBidi" w:cstheme="majorBidi"/>
          <w:lang w:val="en-US"/>
        </w:rPr>
        <w:t>Neft Kuyu Tomb</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050829">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w:t>
      </w:r>
      <w:r w:rsidR="00160229">
        <w:rPr>
          <w:rFonts w:asciiTheme="majorBidi" w:eastAsia="Times New Roman" w:hAnsiTheme="majorBidi" w:cstheme="majorBidi"/>
          <w:lang w:val="en-US"/>
        </w:rPr>
        <w:t>Doğu Odaları Tomb</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were carved on the south side of the rock with a platform in front of them. Considering the location, some inscribed artifacts, their internal layout, and structural features, we can suggest that the BG90 </w:t>
      </w:r>
      <w:r w:rsidR="00233047">
        <w:rPr>
          <w:rFonts w:asciiTheme="majorBidi" w:eastAsia="Times New Roman" w:hAnsiTheme="majorBidi" w:cstheme="majorBidi"/>
          <w:lang w:val="en-US"/>
        </w:rPr>
        <w:t>T</w:t>
      </w:r>
      <w:r w:rsidRPr="00B63412">
        <w:rPr>
          <w:rFonts w:asciiTheme="majorBidi" w:eastAsia="Times New Roman" w:hAnsiTheme="majorBidi" w:cstheme="majorBidi"/>
          <w:lang w:val="en-US"/>
        </w:rPr>
        <w:t>omb</w:t>
      </w:r>
      <w:r w:rsidR="00233047">
        <w:rPr>
          <w:rFonts w:asciiTheme="majorBidi" w:eastAsia="Times New Roman" w:hAnsiTheme="majorBidi" w:cstheme="majorBidi"/>
          <w:lang w:val="en-US"/>
        </w:rPr>
        <w:fldChar w:fldCharType="begin"/>
      </w:r>
      <w:r w:rsidR="00233047">
        <w:instrText xml:space="preserve"> XE "</w:instrText>
      </w:r>
      <w:r w:rsidR="00233047" w:rsidRPr="008F6586">
        <w:rPr>
          <w:rFonts w:asciiTheme="majorBidi" w:eastAsia="Times New Roman" w:hAnsiTheme="majorBidi" w:cstheme="majorBidi"/>
          <w:lang w:val="en-US"/>
        </w:rPr>
        <w:instrText>BG90 Tomb</w:instrText>
      </w:r>
      <w:r w:rsidR="00233047">
        <w:instrText xml:space="preserve">" </w:instrText>
      </w:r>
      <w:r w:rsidR="00233047">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belongs to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the </w:t>
      </w:r>
      <w:r w:rsidR="00D768BB" w:rsidRPr="00B63412">
        <w:rPr>
          <w:rFonts w:asciiTheme="majorBidi" w:eastAsia="Times New Roman" w:hAnsiTheme="majorBidi" w:cstheme="majorBidi"/>
          <w:lang w:val="en-US"/>
        </w:rPr>
        <w:t>İç Kale</w:t>
      </w:r>
      <w:r w:rsidR="000A2020">
        <w:rPr>
          <w:rFonts w:asciiTheme="majorBidi" w:eastAsia="Times New Roman" w:hAnsiTheme="majorBidi" w:cstheme="majorBidi"/>
          <w:lang w:val="en-US"/>
        </w:rPr>
        <w:t xml:space="preserve"> T</w:t>
      </w:r>
      <w:r w:rsidRPr="00B63412">
        <w:rPr>
          <w:rFonts w:asciiTheme="majorBidi" w:eastAsia="Times New Roman" w:hAnsiTheme="majorBidi" w:cstheme="majorBidi"/>
          <w:lang w:val="en-US"/>
        </w:rPr>
        <w:t>omb</w:t>
      </w:r>
      <w:r w:rsidR="000A2020">
        <w:rPr>
          <w:rFonts w:asciiTheme="majorBidi" w:eastAsia="Times New Roman" w:hAnsiTheme="majorBidi" w:cstheme="majorBidi"/>
          <w:lang w:val="en-US"/>
        </w:rPr>
        <w:fldChar w:fldCharType="begin"/>
      </w:r>
      <w:r w:rsidR="000A2020">
        <w:instrText xml:space="preserve"> XE "</w:instrText>
      </w:r>
      <w:r w:rsidR="000A2020" w:rsidRPr="004B6A79">
        <w:rPr>
          <w:rFonts w:asciiTheme="majorBidi" w:hAnsiTheme="majorBidi" w:cstheme="majorBidi"/>
          <w:color w:val="000000" w:themeColor="text1"/>
          <w:lang w:val="en-US"/>
        </w:rPr>
        <w:instrText>İç Kale Tomb</w:instrText>
      </w:r>
      <w:r w:rsidR="000A2020">
        <w:instrText xml:space="preserve">" </w:instrText>
      </w:r>
      <w:r w:rsidR="000A2020">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 </w:t>
      </w:r>
      <w:r w:rsidRPr="00B63412">
        <w:rPr>
          <w:rFonts w:asciiTheme="majorBidi" w:eastAsia="Times New Roman" w:hAnsiTheme="majorBidi" w:cstheme="majorBidi"/>
          <w:i/>
          <w:iCs/>
          <w:lang w:val="en-US"/>
        </w:rPr>
        <w:t>Išpuini</w:t>
      </w:r>
      <w:r w:rsidR="00512579" w:rsidRPr="00B63412">
        <w:rPr>
          <w:rFonts w:asciiTheme="majorBidi" w:eastAsia="Times New Roman"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i/>
          <w:iCs/>
          <w:lang w:val="en-US"/>
        </w:rPr>
        <w:t xml:space="preserve"> </w:t>
      </w:r>
      <w:r w:rsidRPr="00B63412">
        <w:rPr>
          <w:rFonts w:asciiTheme="majorBidi" w:eastAsia="Times New Roman" w:hAnsiTheme="majorBidi" w:cstheme="majorBidi"/>
          <w:lang w:val="en-US"/>
        </w:rPr>
        <w:t>and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the Horhor</w:t>
      </w:r>
      <w:r w:rsidR="006D4DC9" w:rsidRPr="00B63412">
        <w:rPr>
          <w:rFonts w:asciiTheme="majorBidi" w:eastAsia="Times New Roman"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tomb to </w:t>
      </w:r>
      <w:r w:rsidRPr="00B63412">
        <w:rPr>
          <w:rFonts w:asciiTheme="majorBidi" w:eastAsia="Times New Roman" w:hAnsiTheme="majorBidi" w:cstheme="majorBidi"/>
          <w:i/>
          <w:iCs/>
          <w:lang w:val="en-US"/>
        </w:rPr>
        <w:t>Argišti</w:t>
      </w:r>
      <w:r w:rsidRPr="00B63412">
        <w:rPr>
          <w:rFonts w:asciiTheme="majorBidi" w:eastAsia="Times New Roman" w:hAnsiTheme="majorBidi" w:cstheme="majorBidi"/>
          <w:lang w:val="en-US"/>
        </w:rPr>
        <w:t xml:space="preserve"> I, and the Neft Kuyu </w:t>
      </w:r>
      <w:r w:rsidR="00050829">
        <w:rPr>
          <w:rFonts w:asciiTheme="majorBidi" w:eastAsia="Times New Roman" w:hAnsiTheme="majorBidi" w:cstheme="majorBidi"/>
          <w:lang w:val="en-US"/>
        </w:rPr>
        <w:t>T</w:t>
      </w:r>
      <w:r w:rsidRPr="00B63412">
        <w:rPr>
          <w:rFonts w:asciiTheme="majorBidi" w:eastAsia="Times New Roman" w:hAnsiTheme="majorBidi" w:cstheme="majorBidi"/>
          <w:lang w:val="en-US"/>
        </w:rPr>
        <w:t>omb to (Rusa</w:t>
      </w:r>
      <w:r w:rsidR="00A765A8" w:rsidRPr="00B63412">
        <w:rPr>
          <w:rFonts w:asciiTheme="majorBidi" w:eastAsia="Times New Roman"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i/>
          <w:iCs/>
          <w:lang w:val="en-US"/>
        </w:rPr>
        <w:t>Rusai Argištiḫi</w:t>
      </w:r>
      <w:r w:rsidR="00A765A8" w:rsidRPr="00B63412">
        <w:rPr>
          <w:rFonts w:asciiTheme="majorBidi" w:eastAsia="Times New Roman"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 xml:space="preserve">Rusai </w:instrText>
      </w:r>
      <w:r w:rsidR="00A765A8" w:rsidRPr="00B63412">
        <w:rPr>
          <w:rFonts w:asciiTheme="majorBidi" w:hAnsiTheme="majorBidi" w:cstheme="majorBidi"/>
          <w:i/>
          <w:iCs/>
          <w:lang w:val="en-US"/>
        </w:rPr>
        <w:instrText>Argištiḫi</w:instrText>
      </w:r>
      <w:r w:rsidR="00A765A8" w:rsidRPr="00B63412">
        <w:rPr>
          <w:lang w:val="en-US"/>
        </w:rPr>
        <w:instrText xml:space="preserve">" </w:instrText>
      </w:r>
      <w:r w:rsidR="00A765A8"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It seems more appropriate to date the </w:t>
      </w:r>
      <w:r w:rsidR="00160229">
        <w:rPr>
          <w:rFonts w:asciiTheme="majorBidi" w:eastAsia="Times New Roman" w:hAnsiTheme="majorBidi" w:cstheme="majorBidi"/>
          <w:lang w:val="en-US"/>
        </w:rPr>
        <w:t>Doğu Odaları Tomb</w:t>
      </w:r>
      <w:r w:rsidRPr="00B63412">
        <w:rPr>
          <w:rFonts w:asciiTheme="majorBidi" w:eastAsia="Times New Roman" w:hAnsiTheme="majorBidi" w:cstheme="majorBidi"/>
          <w:lang w:val="en-US"/>
        </w:rPr>
        <w:t xml:space="preserve"> to the Sarduri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Period based on their location characteristics (see Chapter 9). However, as we have mentioned before, dating’s other than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CE69CA" w:rsidRPr="00B63412">
        <w:rPr>
          <w:rFonts w:asciiTheme="majorBidi" w:eastAsia="Times New Roman" w:hAnsiTheme="majorBidi" w:cstheme="majorBidi"/>
          <w:i/>
          <w:iCs/>
          <w:lang w:val="en-US"/>
        </w:rPr>
        <w:fldChar w:fldCharType="begin"/>
      </w:r>
      <w:r w:rsidR="00CE69CA" w:rsidRPr="00B63412">
        <w:rPr>
          <w:lang w:val="en-US"/>
        </w:rPr>
        <w:instrText xml:space="preserve"> XE "</w:instrText>
      </w:r>
      <w:r w:rsidR="00D451C9" w:rsidRPr="00B63412">
        <w:rPr>
          <w:rFonts w:asciiTheme="majorBidi" w:hAnsiTheme="majorBidi" w:cstheme="majorBidi"/>
          <w:i/>
          <w:iCs/>
          <w:lang w:val="en-US"/>
        </w:rPr>
        <w:instrText>Argišti</w:instrText>
      </w:r>
      <w:r w:rsidR="00D451C9" w:rsidRPr="00B63412">
        <w:rPr>
          <w:rFonts w:asciiTheme="majorBidi" w:hAnsiTheme="majorBidi" w:cstheme="majorBidi"/>
          <w:lang w:val="en-US"/>
        </w:rPr>
        <w:instrText xml:space="preserve"> I Tomb</w:instrText>
      </w:r>
      <w:r w:rsidR="00CE69CA" w:rsidRPr="00B63412">
        <w:rPr>
          <w:lang w:val="en-US"/>
        </w:rPr>
        <w:instrText xml:space="preserve">" </w:instrText>
      </w:r>
      <w:r w:rsidR="00CE69CA"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are hypothetical. Moreover, in our opinion, the chronology of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Pr="00B63412">
        <w:rPr>
          <w:rFonts w:asciiTheme="majorBidi" w:eastAsia="Times New Roman" w:hAnsiTheme="majorBidi" w:cstheme="majorBidi"/>
          <w:lang w:val="en-US"/>
        </w:rPr>
        <w:t>, which reflects an extraordinary practice with the Annals on the tomb façade, is also open to discussion. However, it should be taken into consideration that these burial chambers may have been used for various purposes, especially in the Middle Ages</w:t>
      </w:r>
      <w:r w:rsidR="0080291C" w:rsidRPr="00B63412">
        <w:rPr>
          <w:rFonts w:asciiTheme="majorBidi" w:eastAsia="Times New Roman"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w:t>
      </w:r>
    </w:p>
    <w:p w14:paraId="304A7F14" w14:textId="77777777" w:rsidR="00205E0B" w:rsidRPr="00B63412" w:rsidRDefault="00205E0B" w:rsidP="00FF0A5F">
      <w:pPr>
        <w:jc w:val="both"/>
        <w:rPr>
          <w:rFonts w:asciiTheme="majorBidi" w:eastAsia="Times New Roman" w:hAnsiTheme="majorBidi" w:cstheme="majorBidi"/>
          <w:lang w:val="en-US"/>
        </w:rPr>
      </w:pPr>
    </w:p>
    <w:p w14:paraId="743E75C3" w14:textId="108FD7E7" w:rsidR="00FF0A5F" w:rsidRPr="00B63412" w:rsidRDefault="00FF0A5F" w:rsidP="00FF0A5F">
      <w:pPr>
        <w:jc w:val="both"/>
        <w:rPr>
          <w:rFonts w:asciiTheme="majorBidi" w:eastAsia="Times New Roman" w:hAnsiTheme="majorBidi" w:cstheme="majorBidi"/>
          <w:lang w:val="en-US"/>
        </w:rPr>
      </w:pPr>
      <w:r w:rsidRPr="00B63412">
        <w:rPr>
          <w:rFonts w:asciiTheme="majorBidi" w:eastAsia="Times New Roman" w:hAnsiTheme="majorBidi" w:cstheme="majorBidi"/>
          <w:lang w:val="en-US"/>
        </w:rPr>
        <w:t>What needs to be discussed here is why the Urartian</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kings did not have inscriptions written on the facades of their tombs, even though they used the inscriptions as an element of propaganda, especially about the reconstruction, settlement, and military expeditions. In fact, at this point, it is debatable why </w:t>
      </w:r>
      <w:r w:rsidRPr="00B63412">
        <w:rPr>
          <w:rFonts w:asciiTheme="majorBidi" w:eastAsia="Times New Roman" w:hAnsiTheme="majorBidi" w:cstheme="majorBidi"/>
          <w:i/>
          <w:iCs/>
          <w:lang w:val="en-US"/>
        </w:rPr>
        <w:t>Argišti I</w:t>
      </w:r>
      <w:r w:rsidR="00CE69CA" w:rsidRPr="00B63412">
        <w:rPr>
          <w:rFonts w:asciiTheme="majorBidi" w:eastAsia="Times New Roman" w:hAnsiTheme="majorBidi" w:cstheme="majorBidi"/>
          <w:i/>
          <w:iCs/>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had his annals written in the burial chamber. Because this practice is seen only in this tomb. It seems more correct to explain this with the nature of the structures. We can say that what is extraordinary here is the practice of </w:t>
      </w:r>
      <w:r w:rsidRPr="00B63412">
        <w:rPr>
          <w:rFonts w:asciiTheme="majorBidi" w:eastAsia="Times New Roman" w:hAnsiTheme="majorBidi" w:cstheme="majorBidi"/>
          <w:i/>
          <w:iCs/>
          <w:lang w:val="en-US"/>
        </w:rPr>
        <w:t>Argišti I</w:t>
      </w:r>
      <w:r w:rsidRPr="00B63412">
        <w:rPr>
          <w:rFonts w:asciiTheme="majorBidi" w:eastAsia="Times New Roman" w:hAnsiTheme="majorBidi" w:cstheme="majorBidi"/>
          <w:lang w:val="en-US"/>
        </w:rPr>
        <w:t>. The tombs were not found suitable for inscriptions by the Urartian kings due to their characteristics.</w:t>
      </w:r>
    </w:p>
    <w:p w14:paraId="72BCE6D6" w14:textId="77777777" w:rsidR="00205E0B" w:rsidRPr="00B63412" w:rsidRDefault="00205E0B" w:rsidP="00FF0A5F">
      <w:pPr>
        <w:jc w:val="both"/>
        <w:rPr>
          <w:rFonts w:asciiTheme="majorBidi" w:eastAsia="Times New Roman" w:hAnsiTheme="majorBidi" w:cstheme="majorBidi"/>
          <w:lang w:val="en-US"/>
        </w:rPr>
      </w:pPr>
    </w:p>
    <w:p w14:paraId="18F6FC95" w14:textId="2B6209F4" w:rsidR="00DF039C" w:rsidRDefault="00FF0A5F" w:rsidP="00FF0A5F">
      <w:pPr>
        <w:jc w:val="both"/>
        <w:rPr>
          <w:rFonts w:asciiTheme="majorBidi" w:eastAsia="Times New Roman" w:hAnsiTheme="majorBidi" w:cstheme="majorBidi"/>
          <w:lang w:val="en-US"/>
        </w:rPr>
        <w:sectPr w:rsidR="00DF039C" w:rsidSect="007F3733">
          <w:pgSz w:w="11909" w:h="16834"/>
          <w:pgMar w:top="1440" w:right="1440" w:bottom="1440" w:left="1440" w:header="720" w:footer="720" w:gutter="0"/>
          <w:cols w:space="708"/>
        </w:sectPr>
      </w:pPr>
      <w:r w:rsidRPr="00B63412">
        <w:rPr>
          <w:rFonts w:asciiTheme="majorBidi" w:eastAsia="Times New Roman" w:hAnsiTheme="majorBidi" w:cstheme="majorBidi"/>
          <w:lang w:val="en-US"/>
        </w:rPr>
        <w:t xml:space="preserve">It shows that </w:t>
      </w:r>
      <w:r w:rsidRPr="00B63412">
        <w:rPr>
          <w:rFonts w:asciiTheme="majorBidi" w:eastAsia="Times New Roman" w:hAnsiTheme="majorBidi" w:cstheme="majorBidi"/>
          <w:i/>
          <w:iCs/>
          <w:lang w:val="en-US"/>
        </w:rPr>
        <w:t>Ṭušpa</w:t>
      </w:r>
      <w:r w:rsidR="005621EB" w:rsidRPr="00B63412">
        <w:rPr>
          <w:rFonts w:asciiTheme="majorBidi" w:eastAsia="Times New Roman"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was also a memory center for the kingdom in the historical process, especially the Annals in the </w:t>
      </w:r>
      <w:r w:rsidR="00D451C9" w:rsidRPr="00B63412">
        <w:rPr>
          <w:rFonts w:asciiTheme="majorBidi" w:eastAsia="Times New Roman" w:hAnsiTheme="majorBidi" w:cstheme="majorBidi"/>
          <w:i/>
          <w:iCs/>
          <w:lang w:val="en-US"/>
        </w:rPr>
        <w:t>Argišti</w:t>
      </w:r>
      <w:r w:rsidR="00D451C9" w:rsidRPr="00B63412">
        <w:rPr>
          <w:rFonts w:asciiTheme="majorBidi" w:eastAsia="Times New Roman" w:hAnsiTheme="majorBidi" w:cstheme="majorBidi"/>
          <w:lang w:val="en-US"/>
        </w:rPr>
        <w:t xml:space="preserve"> I Tomb</w:t>
      </w:r>
      <w:r w:rsidR="0089271C">
        <w:rPr>
          <w:rFonts w:asciiTheme="majorBidi" w:eastAsia="Times New Roman" w:hAnsiTheme="majorBidi" w:cstheme="majorBidi"/>
          <w:lang w:val="en-US"/>
        </w:rPr>
        <w:fldChar w:fldCharType="begin"/>
      </w:r>
      <w:r w:rsidR="0089271C">
        <w:instrText xml:space="preserve"> </w:instrText>
      </w:r>
      <w:r w:rsidR="0089271C" w:rsidRPr="002C5863">
        <w:instrText>XE "</w:instrText>
      </w:r>
      <w:r w:rsidR="0089271C" w:rsidRPr="002C5863">
        <w:rPr>
          <w:rFonts w:asciiTheme="majorBidi" w:hAnsiTheme="majorBidi" w:cstheme="majorBidi"/>
          <w:i/>
          <w:iCs/>
          <w:lang w:val="en-US"/>
        </w:rPr>
        <w:instrText>Argišti</w:instrText>
      </w:r>
      <w:r w:rsidR="0089271C" w:rsidRPr="002C5863">
        <w:rPr>
          <w:rFonts w:asciiTheme="majorBidi" w:hAnsiTheme="majorBidi" w:cstheme="majorBidi"/>
          <w:lang w:val="en-US"/>
        </w:rPr>
        <w:instrText xml:space="preserve"> I Tomb</w:instrText>
      </w:r>
      <w:r w:rsidR="0089271C" w:rsidRPr="002C5863">
        <w:instrText>"</w:instrText>
      </w:r>
      <w:r w:rsidR="0089271C">
        <w:instrText xml:space="preserve"> </w:instrText>
      </w:r>
      <w:r w:rsidR="0089271C">
        <w:rPr>
          <w:rFonts w:asciiTheme="majorBidi" w:eastAsia="Times New Roman" w:hAnsiTheme="majorBidi" w:cstheme="majorBidi"/>
          <w:lang w:val="en-US"/>
        </w:rPr>
        <w:fldChar w:fldCharType="end"/>
      </w:r>
      <w:r w:rsidRPr="00B63412">
        <w:rPr>
          <w:rFonts w:asciiTheme="majorBidi" w:eastAsia="Times New Roman" w:hAnsiTheme="majorBidi" w:cstheme="majorBidi"/>
          <w:i/>
          <w:iCs/>
          <w:lang w:val="en-US"/>
        </w:rPr>
        <w:t xml:space="preserve"> </w:t>
      </w:r>
      <w:r w:rsidR="00CE69CA" w:rsidRPr="00B63412">
        <w:rPr>
          <w:rFonts w:asciiTheme="majorBidi" w:eastAsia="Times New Roman" w:hAnsiTheme="majorBidi" w:cstheme="majorBidi"/>
          <w:i/>
          <w:iCs/>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i/>
          <w:iCs/>
          <w:lang w:val="en-US"/>
        </w:rPr>
        <w:fldChar w:fldCharType="end"/>
      </w:r>
      <w:r w:rsidRPr="00B63412">
        <w:rPr>
          <w:rFonts w:asciiTheme="majorBidi" w:eastAsia="Times New Roman" w:hAnsiTheme="majorBidi" w:cstheme="majorBidi"/>
          <w:lang w:val="en-US"/>
        </w:rPr>
        <w:t xml:space="preserve"> in the Fortress, the Annals of Sarduri</w:t>
      </w:r>
      <w:r w:rsidR="009177D4" w:rsidRPr="00B63412">
        <w:rPr>
          <w:rFonts w:asciiTheme="majorBidi" w:eastAsia="Times New Roman"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in the Analıkız</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Site, and the Minua</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Annuals, which were found in the Old Van</w:t>
      </w:r>
      <w:r w:rsidR="008276E7"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City</w:t>
      </w:r>
      <w:r w:rsidR="00C10847" w:rsidRPr="00B63412">
        <w:rPr>
          <w:rFonts w:asciiTheme="majorBidi" w:eastAsia="Times New Roman"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Old Van City</w:instrText>
      </w:r>
      <w:r w:rsidR="00C10847" w:rsidRPr="00B63412">
        <w:rPr>
          <w:lang w:val="en-US"/>
        </w:rPr>
        <w:instrText xml:space="preserve">" </w:instrText>
      </w:r>
      <w:r w:rsidR="00C10847"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and seem to have taken from the Fortress. It is understood that this understanding, which started with Sarduri I</w:t>
      </w:r>
      <w:r w:rsidR="00512579" w:rsidRPr="00B63412">
        <w:rPr>
          <w:rFonts w:asciiTheme="majorBidi" w:eastAsia="Times New Roman"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continued until the Sarduri II period</w:t>
      </w:r>
      <w:r w:rsidR="0066296E" w:rsidRPr="00B63412">
        <w:rPr>
          <w:rFonts w:asciiTheme="majorBidi" w:eastAsia="Times New Roman"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Sarduri II period</w:instrText>
      </w:r>
      <w:r w:rsidR="0066296E" w:rsidRPr="00B63412">
        <w:rPr>
          <w:lang w:val="en-US"/>
        </w:rPr>
        <w:instrText xml:space="preserve">" </w:instrText>
      </w:r>
      <w:r w:rsidR="0066296E"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At least after these, there is no royal investment in </w:t>
      </w:r>
      <w:r w:rsidRPr="00B63412">
        <w:rPr>
          <w:rFonts w:asciiTheme="majorBidi" w:eastAsia="Times New Roman" w:hAnsiTheme="majorBidi" w:cstheme="majorBidi"/>
          <w:i/>
          <w:iCs/>
          <w:lang w:val="en-US"/>
        </w:rPr>
        <w:t>Ṭušpa</w:t>
      </w:r>
      <w:r w:rsidRPr="00B63412">
        <w:rPr>
          <w:rFonts w:asciiTheme="majorBidi" w:eastAsia="Times New Roman" w:hAnsiTheme="majorBidi" w:cstheme="majorBidi"/>
          <w:lang w:val="en-US"/>
        </w:rPr>
        <w:t xml:space="preserve"> that we can identify with its inscriptions. We can say that a political and economic change, or a change in the royal policy, is at least reflected in the building. The </w:t>
      </w:r>
      <w:r w:rsidR="004E59A2">
        <w:rPr>
          <w:rFonts w:asciiTheme="majorBidi" w:eastAsia="Times New Roman" w:hAnsiTheme="majorBidi" w:cstheme="majorBidi"/>
          <w:lang w:val="en-US"/>
        </w:rPr>
        <w:t>building</w:t>
      </w:r>
      <w:r w:rsidR="004E59A2" w:rsidRPr="00B63412">
        <w:rPr>
          <w:rFonts w:asciiTheme="majorBidi" w:eastAsia="Times New Roman" w:hAnsiTheme="majorBidi" w:cstheme="majorBidi"/>
          <w:lang w:val="en-US"/>
        </w:rPr>
        <w:t xml:space="preserve"> </w:t>
      </w:r>
      <w:r w:rsidRPr="00B63412">
        <w:rPr>
          <w:rFonts w:asciiTheme="majorBidi" w:eastAsia="Times New Roman" w:hAnsiTheme="majorBidi" w:cstheme="majorBidi"/>
          <w:lang w:val="en-US"/>
        </w:rPr>
        <w:t xml:space="preserve">in the citadel continued with the expansion of the existing buildings, or the existing buildings were </w:t>
      </w:r>
      <w:r w:rsidR="004E59A2">
        <w:rPr>
          <w:rFonts w:asciiTheme="majorBidi" w:eastAsia="Times New Roman" w:hAnsiTheme="majorBidi" w:cstheme="majorBidi"/>
          <w:lang w:val="en-US"/>
        </w:rPr>
        <w:t>expanded</w:t>
      </w:r>
      <w:r w:rsidRPr="00B63412">
        <w:rPr>
          <w:rFonts w:asciiTheme="majorBidi" w:eastAsia="Times New Roman" w:hAnsiTheme="majorBidi" w:cstheme="majorBidi"/>
          <w:lang w:val="en-US"/>
        </w:rPr>
        <w:t>. On the other hand, the data from the Van Fortress</w:t>
      </w:r>
      <w:r w:rsidR="005F421B" w:rsidRPr="00B63412">
        <w:rPr>
          <w:rFonts w:asciiTheme="majorBidi" w:eastAsia="Times New Roman"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Mound</w:t>
      </w:r>
      <w:r w:rsidR="000E14C9" w:rsidRPr="00B63412">
        <w:rPr>
          <w:rFonts w:asciiTheme="majorBidi" w:eastAsia="Times New Roman" w:hAnsiTheme="majorBidi" w:cstheme="majorBidi"/>
          <w:lang w:val="en-US"/>
        </w:rPr>
        <w:fldChar w:fldCharType="begin"/>
      </w:r>
      <w:r w:rsidR="000E14C9" w:rsidRPr="00B63412">
        <w:rPr>
          <w:lang w:val="en-US"/>
        </w:rPr>
        <w:instrText xml:space="preserve"> XE "</w:instrText>
      </w:r>
      <w:r w:rsidR="000E14C9" w:rsidRPr="00B63412">
        <w:rPr>
          <w:rFonts w:asciiTheme="majorBidi" w:eastAsia="Times New Roman" w:hAnsiTheme="majorBidi" w:cstheme="majorBidi"/>
          <w:lang w:val="en-US"/>
        </w:rPr>
        <w:instrText>Van Fortress Mound</w:instrText>
      </w:r>
      <w:r w:rsidR="000E14C9" w:rsidRPr="00B63412">
        <w:rPr>
          <w:lang w:val="en-US"/>
        </w:rPr>
        <w:instrText xml:space="preserve">" </w:instrText>
      </w:r>
      <w:r w:rsidR="000E14C9" w:rsidRPr="00B63412">
        <w:rPr>
          <w:rFonts w:asciiTheme="majorBidi" w:eastAsia="Times New Roman" w:hAnsiTheme="majorBidi" w:cstheme="majorBidi"/>
          <w:lang w:val="en-US"/>
        </w:rPr>
        <w:fldChar w:fldCharType="end"/>
      </w:r>
      <w:r w:rsidRPr="00B63412">
        <w:rPr>
          <w:rFonts w:asciiTheme="majorBidi" w:eastAsia="Times New Roman" w:hAnsiTheme="majorBidi" w:cstheme="majorBidi"/>
          <w:lang w:val="en-US"/>
        </w:rPr>
        <w:t xml:space="preserve"> show that at least in the lower city, the royal building continued</w:t>
      </w:r>
      <w:r w:rsidR="004E59A2">
        <w:rPr>
          <w:rFonts w:asciiTheme="majorBidi" w:eastAsia="Times New Roman" w:hAnsiTheme="majorBidi" w:cstheme="majorBidi"/>
          <w:lang w:val="en-US"/>
        </w:rPr>
        <w:t xml:space="preserve"> to be used</w:t>
      </w:r>
      <w:r w:rsidRPr="00B63412">
        <w:rPr>
          <w:rFonts w:asciiTheme="majorBidi" w:eastAsia="Times New Roman" w:hAnsiTheme="majorBidi" w:cstheme="majorBidi"/>
          <w:lang w:val="en-US"/>
        </w:rPr>
        <w:t>.</w:t>
      </w:r>
    </w:p>
    <w:p w14:paraId="1B38C150" w14:textId="58D2722C" w:rsidR="00FF0A5F" w:rsidRPr="00B63412" w:rsidRDefault="00FF0A5F" w:rsidP="00FF0A5F">
      <w:pPr>
        <w:jc w:val="both"/>
        <w:rPr>
          <w:rFonts w:asciiTheme="majorBidi" w:eastAsia="Times New Roman" w:hAnsiTheme="majorBidi" w:cstheme="majorBidi"/>
          <w:lang w:val="en-US"/>
        </w:rPr>
      </w:pPr>
    </w:p>
    <w:p w14:paraId="557E599F" w14:textId="62058DEF" w:rsidR="00FF0A5F" w:rsidRPr="003444DC" w:rsidRDefault="00FF0A5F" w:rsidP="001174E6">
      <w:pPr>
        <w:pStyle w:val="Heading1"/>
        <w:rPr>
          <w:b/>
          <w:bCs/>
        </w:rPr>
      </w:pPr>
      <w:bookmarkStart w:id="64" w:name="_Toc132072514"/>
      <w:bookmarkStart w:id="65" w:name="_Toc164771016"/>
      <w:r w:rsidRPr="003444DC">
        <w:rPr>
          <w:b/>
          <w:bCs/>
        </w:rPr>
        <w:t xml:space="preserve">CHAPTER </w:t>
      </w:r>
      <w:bookmarkEnd w:id="64"/>
      <w:r w:rsidR="00DF039C">
        <w:rPr>
          <w:b/>
          <w:bCs/>
        </w:rPr>
        <w:t>IV</w:t>
      </w:r>
      <w:bookmarkEnd w:id="65"/>
    </w:p>
    <w:p w14:paraId="6B410FC0" w14:textId="3D92EDAD" w:rsidR="00FF0A5F" w:rsidRPr="00B63412" w:rsidRDefault="00FF0A5F" w:rsidP="001174E6">
      <w:pPr>
        <w:pStyle w:val="Heading1"/>
      </w:pPr>
      <w:bookmarkStart w:id="66" w:name="_Hlk128506962"/>
      <w:bookmarkStart w:id="67" w:name="_Toc164771017"/>
      <w:bookmarkEnd w:id="66"/>
      <w:r w:rsidRPr="003444DC">
        <w:rPr>
          <w:rFonts w:eastAsia="Times New Roman"/>
          <w:b/>
          <w:bCs/>
          <w:lang w:eastAsia="it-IT"/>
        </w:rPr>
        <w:t xml:space="preserve">The written documents of </w:t>
      </w:r>
      <w:r w:rsidRPr="003444DC">
        <w:rPr>
          <w:rFonts w:eastAsia="Times New Roman"/>
          <w:b/>
          <w:bCs/>
          <w:i/>
          <w:iCs/>
          <w:lang w:eastAsia="it-IT"/>
        </w:rPr>
        <w:t>Ṭušpa</w:t>
      </w:r>
      <w:r w:rsidR="005621EB" w:rsidRPr="003444DC">
        <w:rPr>
          <w:rFonts w:eastAsia="Times New Roman"/>
          <w:b/>
          <w:bCs/>
          <w:i/>
          <w:iCs/>
          <w:lang w:eastAsia="it-IT"/>
        </w:rPr>
        <w:fldChar w:fldCharType="begin"/>
      </w:r>
      <w:r w:rsidR="005621EB" w:rsidRPr="003444DC">
        <w:rPr>
          <w:b/>
          <w:bCs/>
        </w:rPr>
        <w:instrText xml:space="preserve"> XE "</w:instrText>
      </w:r>
      <w:r w:rsidR="005621EB" w:rsidRPr="003444DC">
        <w:rPr>
          <w:rFonts w:asciiTheme="majorBidi" w:hAnsiTheme="majorBidi"/>
          <w:b/>
          <w:bCs/>
          <w:i/>
          <w:iCs/>
          <w:color w:val="000000" w:themeColor="text1"/>
        </w:rPr>
        <w:instrText>Ṭušpa</w:instrText>
      </w:r>
      <w:r w:rsidR="005621EB" w:rsidRPr="003444DC">
        <w:rPr>
          <w:b/>
          <w:bCs/>
        </w:rPr>
        <w:instrText xml:space="preserve">" </w:instrText>
      </w:r>
      <w:r w:rsidR="005621EB" w:rsidRPr="003444DC">
        <w:rPr>
          <w:rFonts w:eastAsia="Times New Roman"/>
          <w:b/>
          <w:bCs/>
          <w:i/>
          <w:iCs/>
          <w:lang w:eastAsia="it-IT"/>
        </w:rPr>
        <w:fldChar w:fldCharType="end"/>
      </w:r>
      <w:r w:rsidRPr="003444DC">
        <w:rPr>
          <w:rFonts w:eastAsia="Times New Roman"/>
          <w:b/>
          <w:bCs/>
          <w:lang w:eastAsia="it-IT"/>
        </w:rPr>
        <w:t xml:space="preserve">, the capital of </w:t>
      </w:r>
      <w:r w:rsidR="008F3084">
        <w:rPr>
          <w:rFonts w:eastAsia="Times New Roman"/>
          <w:b/>
          <w:bCs/>
          <w:lang w:eastAsia="it-IT"/>
        </w:rPr>
        <w:t>Urartu</w:t>
      </w:r>
      <w:r w:rsidR="00AB510B" w:rsidRPr="003444DC">
        <w:rPr>
          <w:rFonts w:eastAsia="Times New Roman"/>
          <w:b/>
          <w:bCs/>
          <w:lang w:eastAsia="it-IT"/>
        </w:rPr>
        <w:fldChar w:fldCharType="begin"/>
      </w:r>
      <w:r w:rsidR="00AB510B" w:rsidRPr="003444DC">
        <w:rPr>
          <w:b/>
          <w:bCs/>
        </w:rPr>
        <w:instrText xml:space="preserve"> XE "</w:instrText>
      </w:r>
      <w:r w:rsidR="008F3084">
        <w:rPr>
          <w:rFonts w:asciiTheme="majorBidi" w:hAnsiTheme="majorBidi"/>
          <w:b/>
          <w:bCs/>
        </w:rPr>
        <w:instrText>Urartu</w:instrText>
      </w:r>
      <w:r w:rsidR="00AB510B" w:rsidRPr="003444DC">
        <w:rPr>
          <w:b/>
          <w:bCs/>
        </w:rPr>
        <w:instrText xml:space="preserve">" </w:instrText>
      </w:r>
      <w:r w:rsidR="00AB510B" w:rsidRPr="003444DC">
        <w:rPr>
          <w:rFonts w:eastAsia="Times New Roman"/>
          <w:b/>
          <w:bCs/>
          <w:lang w:eastAsia="it-IT"/>
        </w:rPr>
        <w:fldChar w:fldCharType="end"/>
      </w:r>
      <w:r w:rsidRPr="00B63412">
        <w:rPr>
          <w:rFonts w:eastAsia="Times New Roman"/>
          <w:lang w:eastAsia="it-IT"/>
        </w:rPr>
        <w:t xml:space="preserve"> </w:t>
      </w:r>
      <w:r w:rsidRPr="00B63412">
        <w:rPr>
          <w:rFonts w:eastAsia="Times New Roman"/>
          <w:vertAlign w:val="superscript"/>
          <w:lang w:eastAsia="it-IT"/>
        </w:rPr>
        <w:t>*</w:t>
      </w:r>
      <w:bookmarkEnd w:id="67"/>
    </w:p>
    <w:p w14:paraId="3A0618F5"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right"/>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 xml:space="preserve">                        </w:t>
      </w:r>
      <w:r w:rsidRPr="00B63412">
        <w:rPr>
          <w:rFonts w:asciiTheme="majorBidi" w:eastAsia="Times New Roman" w:hAnsiTheme="majorBidi" w:cstheme="majorBidi"/>
          <w:b/>
          <w:bCs/>
          <w:color w:val="202124"/>
          <w:lang w:val="en-US" w:eastAsia="it-IT"/>
        </w:rPr>
        <w:tab/>
        <w:t>Mirjo Salvini</w:t>
      </w:r>
    </w:p>
    <w:p w14:paraId="16F8518A" w14:textId="77777777" w:rsidR="00FF0A5F" w:rsidRPr="003444DC" w:rsidRDefault="00FF0A5F" w:rsidP="00FF0A5F">
      <w:pPr>
        <w:pStyle w:val="HTMLPreformatted"/>
        <w:shd w:val="clear" w:color="auto" w:fill="F8F9FA"/>
        <w:jc w:val="both"/>
        <w:outlineLvl w:val="1"/>
        <w:rPr>
          <w:rStyle w:val="y2iqfc"/>
          <w:rFonts w:asciiTheme="majorBidi" w:eastAsia="Arial" w:hAnsiTheme="majorBidi" w:cstheme="majorBidi"/>
          <w:b/>
          <w:bCs/>
          <w:sz w:val="28"/>
          <w:szCs w:val="28"/>
          <w:lang w:val="en-US"/>
        </w:rPr>
      </w:pPr>
      <w:bookmarkStart w:id="68" w:name="_Toc164771018"/>
      <w:r w:rsidRPr="003444DC">
        <w:rPr>
          <w:rStyle w:val="y2iqfc"/>
          <w:rFonts w:asciiTheme="majorBidi" w:eastAsia="Arial" w:hAnsiTheme="majorBidi" w:cstheme="majorBidi"/>
          <w:b/>
          <w:bCs/>
          <w:sz w:val="28"/>
          <w:szCs w:val="28"/>
          <w:lang w:val="en-US"/>
        </w:rPr>
        <w:t>4.1. Introduction</w:t>
      </w:r>
      <w:bookmarkEnd w:id="68"/>
      <w:r w:rsidRPr="003444DC">
        <w:rPr>
          <w:rStyle w:val="y2iqfc"/>
          <w:rFonts w:asciiTheme="majorBidi" w:eastAsia="Arial" w:hAnsiTheme="majorBidi" w:cstheme="majorBidi"/>
          <w:b/>
          <w:bCs/>
          <w:sz w:val="28"/>
          <w:szCs w:val="28"/>
          <w:lang w:val="en-US"/>
        </w:rPr>
        <w:t xml:space="preserve"> </w:t>
      </w:r>
    </w:p>
    <w:p w14:paraId="4F5CC923" w14:textId="67F9399D"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cuneiform documents preserved at the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site cover the early part of Urartian history, from about 840 BC to about 730 BC. They therefore range from the reign of the first king,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up to Sarduri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From the reign of Rusa</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Sarduri, there are no more Urartian texts in </w:t>
      </w:r>
      <w:r w:rsidRPr="00B63412">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Only much later, the rock inscription of Xerxes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son of Darius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Darius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testifies to the dominion of the Achaemenid</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Achaemenid</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Empire over the ancient lands of Urartu</w:t>
      </w:r>
      <w:r w:rsidR="0066296E" w:rsidRPr="00B63412">
        <w:rPr>
          <w:rStyle w:val="y2iqfc"/>
          <w:rFonts w:asciiTheme="majorBidi" w:eastAsia="Arial" w:hAnsiTheme="majorBidi" w:cstheme="majorBidi"/>
          <w:color w:val="202124"/>
          <w:sz w:val="24"/>
          <w:szCs w:val="24"/>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Urartu</w:instrText>
      </w:r>
      <w:r w:rsidR="0066296E" w:rsidRPr="00B63412">
        <w:rPr>
          <w:lang w:val="en-US"/>
        </w:rPr>
        <w:instrText xml:space="preserve">" </w:instrText>
      </w:r>
      <w:r w:rsidR="0066296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(see below) (plan of the Kale, No. 11).</w:t>
      </w:r>
    </w:p>
    <w:p w14:paraId="359D31C9"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14:glow w14:rad="0">
            <w14:schemeClr w14:val="bg1"/>
          </w14:glow>
        </w:rPr>
      </w:pPr>
    </w:p>
    <w:p w14:paraId="6A8BBF56" w14:textId="77777777" w:rsidR="00FF0A5F" w:rsidRPr="00B63412" w:rsidRDefault="00FF0A5F" w:rsidP="00FF0A5F">
      <w:pPr>
        <w:pStyle w:val="HTMLPreformatted"/>
        <w:shd w:val="clear" w:color="auto" w:fill="F8F9FA"/>
        <w:jc w:val="center"/>
        <w:rPr>
          <w:rStyle w:val="y2iqfc"/>
          <w:rFonts w:asciiTheme="majorBidi" w:eastAsia="Arial" w:hAnsiTheme="majorBidi" w:cstheme="majorBidi"/>
          <w:color w:val="202124"/>
          <w:sz w:val="24"/>
          <w:szCs w:val="24"/>
          <w:lang w:val="en-US"/>
        </w:rPr>
      </w:pPr>
      <w:r w:rsidRPr="00B63412">
        <w:rPr>
          <w:rFonts w:asciiTheme="majorBidi" w:hAnsiTheme="majorBidi" w:cstheme="majorBidi"/>
          <w:noProof/>
          <w:sz w:val="24"/>
          <w:szCs w:val="24"/>
          <w:lang w:val="tr-TR" w:eastAsia="tr-TR"/>
        </w:rPr>
        <w:drawing>
          <wp:inline distT="0" distB="0" distL="0" distR="0" wp14:anchorId="4A30C57F" wp14:editId="4C157BD1">
            <wp:extent cx="5400675" cy="3957320"/>
            <wp:effectExtent l="0" t="0" r="9525" b="5080"/>
            <wp:docPr id="841757355" name="Resim 841757355" descr="doğa, Hava fotoğrafçılığı, dağ, gö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7355" name="Resim 841757355" descr="doğa, Hava fotoğrafçılığı, dağ, göl içeren bir resim&#10;&#10;Açıklama otomatik olarak oluşturuldu"/>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5400675" cy="3957320"/>
                    </a:xfrm>
                    <a:prstGeom prst="rect">
                      <a:avLst/>
                    </a:prstGeom>
                    <a:noFill/>
                    <a:ln>
                      <a:noFill/>
                    </a:ln>
                  </pic:spPr>
                </pic:pic>
              </a:graphicData>
            </a:graphic>
          </wp:inline>
        </w:drawing>
      </w:r>
    </w:p>
    <w:p w14:paraId="0E3845D9" w14:textId="7928AD71" w:rsidR="00FF0A5F" w:rsidRPr="00B63412" w:rsidRDefault="00FF0A5F" w:rsidP="00FF0A5F">
      <w:pPr>
        <w:pStyle w:val="Caption"/>
        <w:rPr>
          <w:rStyle w:val="y2iqfc"/>
          <w:rFonts w:asciiTheme="majorBidi" w:hAnsiTheme="majorBidi" w:cstheme="majorBidi"/>
          <w:i w:val="0"/>
          <w:iCs w:val="0"/>
          <w:color w:val="auto"/>
          <w:sz w:val="24"/>
          <w:szCs w:val="24"/>
          <w:lang w:val="en-US"/>
        </w:rPr>
      </w:pPr>
      <w:r w:rsidRPr="00B63412">
        <w:rPr>
          <w:rFonts w:asciiTheme="majorBidi" w:hAnsiTheme="majorBidi" w:cstheme="majorBidi"/>
          <w:i w:val="0"/>
          <w:iCs w:val="0"/>
          <w:color w:val="auto"/>
          <w:sz w:val="24"/>
          <w:szCs w:val="24"/>
          <w:lang w:val="en-US"/>
        </w:rPr>
        <w:t xml:space="preserve">          Fig. </w:t>
      </w:r>
      <w:r w:rsidRPr="00B63412">
        <w:rPr>
          <w:rFonts w:asciiTheme="majorBidi" w:hAnsiTheme="majorBidi" w:cstheme="majorBidi"/>
          <w:i w:val="0"/>
          <w:iCs w:val="0"/>
          <w:color w:val="auto"/>
          <w:sz w:val="24"/>
          <w:szCs w:val="24"/>
          <w:lang w:val="en-US"/>
        </w:rPr>
        <w:fldChar w:fldCharType="begin"/>
      </w:r>
      <w:r w:rsidRPr="00B63412">
        <w:rPr>
          <w:rFonts w:asciiTheme="majorBidi" w:hAnsiTheme="majorBidi" w:cstheme="majorBidi"/>
          <w:i w:val="0"/>
          <w:iCs w:val="0"/>
          <w:color w:val="auto"/>
          <w:sz w:val="24"/>
          <w:szCs w:val="24"/>
          <w:lang w:val="en-US"/>
        </w:rPr>
        <w:instrText xml:space="preserve"> SEQ Figure \* ARABIC </w:instrText>
      </w:r>
      <w:r w:rsidRPr="00B63412">
        <w:rPr>
          <w:rFonts w:asciiTheme="majorBidi" w:hAnsiTheme="majorBidi" w:cstheme="majorBidi"/>
          <w:i w:val="0"/>
          <w:iCs w:val="0"/>
          <w:color w:val="auto"/>
          <w:sz w:val="24"/>
          <w:szCs w:val="24"/>
          <w:lang w:val="en-US"/>
        </w:rPr>
        <w:fldChar w:fldCharType="separate"/>
      </w:r>
      <w:r w:rsidR="00E82198">
        <w:rPr>
          <w:rFonts w:asciiTheme="majorBidi" w:hAnsiTheme="majorBidi" w:cstheme="majorBidi"/>
          <w:i w:val="0"/>
          <w:iCs w:val="0"/>
          <w:noProof/>
          <w:color w:val="auto"/>
          <w:sz w:val="24"/>
          <w:szCs w:val="24"/>
          <w:lang w:val="en-US"/>
        </w:rPr>
        <w:t>1</w:t>
      </w:r>
      <w:r w:rsidRPr="00B63412">
        <w:rPr>
          <w:rFonts w:asciiTheme="majorBidi" w:hAnsiTheme="majorBidi" w:cstheme="majorBidi"/>
          <w:i w:val="0"/>
          <w:iCs w:val="0"/>
          <w:color w:val="auto"/>
          <w:sz w:val="24"/>
          <w:szCs w:val="24"/>
          <w:lang w:val="en-US"/>
        </w:rPr>
        <w:fldChar w:fldCharType="end"/>
      </w:r>
      <w:r w:rsidRPr="00B63412">
        <w:rPr>
          <w:rFonts w:asciiTheme="majorBidi" w:hAnsiTheme="majorBidi" w:cstheme="majorBidi"/>
          <w:i w:val="0"/>
          <w:iCs w:val="0"/>
          <w:color w:val="auto"/>
          <w:sz w:val="24"/>
          <w:szCs w:val="24"/>
          <w:lang w:val="en-US"/>
        </w:rPr>
        <w:t xml:space="preserve"> </w:t>
      </w:r>
      <w:r w:rsidR="008E74CD">
        <w:rPr>
          <w:rFonts w:asciiTheme="majorBidi" w:hAnsiTheme="majorBidi" w:cstheme="majorBidi"/>
          <w:i w:val="0"/>
          <w:iCs w:val="0"/>
          <w:color w:val="auto"/>
          <w:sz w:val="24"/>
          <w:szCs w:val="24"/>
          <w:lang w:val="en-US"/>
        </w:rPr>
        <w:t>Van Fortress</w:t>
      </w:r>
      <w:r w:rsidR="003A4F53" w:rsidRPr="00B63412">
        <w:rPr>
          <w:rFonts w:asciiTheme="majorBidi" w:hAnsiTheme="majorBidi" w:cstheme="majorBidi"/>
          <w:i w:val="0"/>
          <w:iCs w:val="0"/>
          <w:color w:val="auto"/>
          <w:sz w:val="24"/>
          <w:szCs w:val="24"/>
          <w:lang w:val="en-US"/>
        </w:rPr>
        <w:fldChar w:fldCharType="begin"/>
      </w:r>
      <w:r w:rsidR="003A4F53" w:rsidRPr="00B63412">
        <w:rPr>
          <w:lang w:val="en-US"/>
        </w:rPr>
        <w:instrText xml:space="preserve"> XE "</w:instrText>
      </w:r>
      <w:r w:rsidR="008E74CD">
        <w:rPr>
          <w:rFonts w:asciiTheme="majorBidi" w:hAnsiTheme="majorBidi" w:cstheme="majorBidi"/>
          <w:i w:val="0"/>
          <w:iCs w:val="0"/>
          <w:color w:val="auto"/>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i w:val="0"/>
          <w:iCs w:val="0"/>
          <w:color w:val="auto"/>
          <w:sz w:val="24"/>
          <w:szCs w:val="24"/>
          <w:lang w:val="en-US"/>
        </w:rPr>
        <w:fldChar w:fldCharType="end"/>
      </w:r>
      <w:r w:rsidRPr="00B63412">
        <w:rPr>
          <w:rFonts w:asciiTheme="majorBidi" w:hAnsiTheme="majorBidi" w:cstheme="majorBidi"/>
          <w:i w:val="0"/>
          <w:iCs w:val="0"/>
          <w:color w:val="auto"/>
          <w:sz w:val="24"/>
          <w:szCs w:val="24"/>
          <w:lang w:val="en-US"/>
        </w:rPr>
        <w:t xml:space="preserve"> from the plane (M. Salvini</w:t>
      </w:r>
      <w:r w:rsidR="002D2851">
        <w:rPr>
          <w:rFonts w:asciiTheme="majorBidi" w:hAnsiTheme="majorBidi" w:cstheme="majorBidi"/>
          <w:i w:val="0"/>
          <w:iCs w:val="0"/>
          <w:color w:val="auto"/>
          <w:sz w:val="24"/>
          <w:szCs w:val="24"/>
          <w:lang w:val="en-US"/>
        </w:rPr>
        <w:t>,</w:t>
      </w:r>
      <w:r w:rsidRPr="00B63412">
        <w:rPr>
          <w:rFonts w:asciiTheme="majorBidi" w:hAnsiTheme="majorBidi" w:cstheme="majorBidi"/>
          <w:i w:val="0"/>
          <w:iCs w:val="0"/>
          <w:color w:val="auto"/>
          <w:sz w:val="24"/>
          <w:szCs w:val="24"/>
          <w:lang w:val="en-US"/>
        </w:rPr>
        <w:t xml:space="preserve"> 2005)</w:t>
      </w:r>
      <w:r w:rsidR="002D2851">
        <w:rPr>
          <w:rFonts w:asciiTheme="majorBidi" w:hAnsiTheme="majorBidi" w:cstheme="majorBidi"/>
          <w:i w:val="0"/>
          <w:iCs w:val="0"/>
          <w:color w:val="auto"/>
          <w:sz w:val="24"/>
          <w:szCs w:val="24"/>
          <w:lang w:val="en-US"/>
        </w:rPr>
        <w:t>.</w:t>
      </w:r>
    </w:p>
    <w:p w14:paraId="1FDC561F" w14:textId="32297B41" w:rsidR="00FF0A5F" w:rsidRPr="00B63412" w:rsidRDefault="00FF0A5F" w:rsidP="00FF0A5F">
      <w:pPr>
        <w:pStyle w:val="HTMLPreformatted"/>
        <w:shd w:val="clear" w:color="auto" w:fill="F8F9FA"/>
        <w:spacing w:line="240"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On the basis of the inscriptions present on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it is possible to reconstruct the phases of the occupation by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rulers and identify its topography. If the oldest datable testimony is found in the western tip at the base of the cliff, it is almost obligatory to recognize the oldest phase in the stones of the lower part of the citadel, without which it would not have been possible for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to settle at the base of the cliff. </w:t>
      </w:r>
      <w:r w:rsidRPr="00B63412">
        <w:rPr>
          <w:rFonts w:asciiTheme="majorBidi" w:hAnsiTheme="majorBidi" w:cstheme="majorBidi"/>
          <w:color w:val="202124"/>
          <w:sz w:val="24"/>
          <w:szCs w:val="24"/>
          <w:lang w:val="en-US"/>
        </w:rPr>
        <w:t>Also, a mutilated Assyrian</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sacrificial </w:t>
      </w:r>
      <w:r w:rsidRPr="00B63412">
        <w:rPr>
          <w:rFonts w:asciiTheme="majorBidi" w:hAnsiTheme="majorBidi" w:cstheme="majorBidi"/>
          <w:color w:val="202124"/>
          <w:sz w:val="24"/>
          <w:szCs w:val="24"/>
          <w:lang w:val="en-US"/>
        </w:rPr>
        <w:lastRenderedPageBreak/>
        <w:t xml:space="preserve">text CTU I. A 1-2 is found atop the south slope of the Kale, outside the walls of the citadel proper </w:t>
      </w:r>
      <w:r w:rsidRPr="00B63412">
        <w:rPr>
          <w:rStyle w:val="y2iqfc"/>
          <w:rFonts w:asciiTheme="majorBidi" w:eastAsia="Arial" w:hAnsiTheme="majorBidi" w:cstheme="majorBidi"/>
          <w:color w:val="202124"/>
          <w:sz w:val="24"/>
          <w:szCs w:val="24"/>
          <w:lang w:val="en-US"/>
        </w:rPr>
        <w:t>(plan</w:t>
      </w:r>
      <w:r w:rsidRPr="00B63412">
        <w:rPr>
          <w:rStyle w:val="FootnoteReference"/>
          <w:rFonts w:asciiTheme="majorBidi" w:eastAsia="Arial" w:hAnsiTheme="majorBidi" w:cstheme="majorBidi"/>
          <w:color w:val="202124"/>
          <w:sz w:val="24"/>
          <w:szCs w:val="24"/>
          <w:lang w:val="en-US"/>
        </w:rPr>
        <w:footnoteReference w:id="33"/>
      </w:r>
      <w:r w:rsidRPr="00B63412">
        <w:rPr>
          <w:rStyle w:val="y2iqfc"/>
          <w:rFonts w:asciiTheme="majorBidi" w:eastAsia="Arial" w:hAnsiTheme="majorBidi" w:cstheme="majorBidi"/>
          <w:color w:val="202124"/>
          <w:sz w:val="24"/>
          <w:szCs w:val="24"/>
          <w:lang w:val="en-US"/>
        </w:rPr>
        <w:t xml:space="preserve"> No. 20). </w:t>
      </w:r>
    </w:p>
    <w:p w14:paraId="62E0B741" w14:textId="0ED34A23" w:rsidR="00FF0A5F" w:rsidRPr="00B63412" w:rsidRDefault="00FF0A5F" w:rsidP="00FF0A5F">
      <w:pPr>
        <w:pStyle w:val="HTMLPreformatted"/>
        <w:shd w:val="clear" w:color="auto" w:fill="F8F9FA"/>
        <w:spacing w:line="240" w:lineRule="auto"/>
        <w:jc w:val="both"/>
        <w:rPr>
          <w:rStyle w:val="y2iqfc"/>
          <w:rFonts w:asciiTheme="majorBidi" w:eastAsia="Arial" w:hAnsiTheme="majorBidi" w:cstheme="majorBidi"/>
          <w:color w:val="202124"/>
          <w:sz w:val="24"/>
          <w:szCs w:val="24"/>
          <w:lang w:val="en-US"/>
        </w:rPr>
      </w:pPr>
      <w:r w:rsidRPr="00B63412">
        <w:rPr>
          <w:rFonts w:asciiTheme="majorBidi" w:hAnsiTheme="majorBidi" w:cstheme="majorBidi"/>
          <w:noProof/>
          <w:sz w:val="24"/>
          <w:szCs w:val="24"/>
          <w:lang w:val="tr-TR" w:eastAsia="tr-TR"/>
        </w:rPr>
        <w:drawing>
          <wp:anchor distT="0" distB="0" distL="114300" distR="114300" simplePos="0" relativeHeight="251695104" behindDoc="1" locked="0" layoutInCell="1" allowOverlap="1" wp14:anchorId="6F3BE33B" wp14:editId="66A8FB81">
            <wp:simplePos x="0" y="0"/>
            <wp:positionH relativeFrom="margin">
              <wp:posOffset>-38100</wp:posOffset>
            </wp:positionH>
            <wp:positionV relativeFrom="paragraph">
              <wp:posOffset>2106295</wp:posOffset>
            </wp:positionV>
            <wp:extent cx="3658235" cy="4877435"/>
            <wp:effectExtent l="0" t="0" r="0" b="0"/>
            <wp:wrapTight wrapText="bothSides">
              <wp:wrapPolygon edited="0">
                <wp:start x="0" y="0"/>
                <wp:lineTo x="0" y="21513"/>
                <wp:lineTo x="21484" y="21513"/>
                <wp:lineTo x="21484" y="0"/>
                <wp:lineTo x="0" y="0"/>
              </wp:wrapPolygon>
            </wp:wrapTight>
            <wp:docPr id="488369560" name="Resim 488369560" descr="giyim, dış mekan,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69560" name="Resim 488369560" descr="giyim, dış mekan, harabeler, gökyüzü içeren bir resim&#10;&#10;Açıklama otomatik olarak oluşturuldu"/>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658235" cy="4877435"/>
                    </a:xfrm>
                    <a:prstGeom prst="rect">
                      <a:avLst/>
                    </a:prstGeom>
                    <a:noFill/>
                    <a:ln>
                      <a:noFill/>
                    </a:ln>
                  </pic:spPr>
                </pic:pic>
              </a:graphicData>
            </a:graphic>
            <wp14:sizeRelV relativeFrom="margin">
              <wp14:pctHeight>0</wp14:pctHeight>
            </wp14:sizeRelV>
          </wp:anchor>
        </w:drawing>
      </w:r>
      <w:r w:rsidRPr="00B63412">
        <w:rPr>
          <w:rStyle w:val="y2iqfc"/>
          <w:rFonts w:asciiTheme="majorBidi" w:eastAsia="Arial" w:hAnsiTheme="majorBidi" w:cstheme="majorBidi"/>
          <w:color w:val="202124"/>
          <w:sz w:val="24"/>
          <w:szCs w:val="24"/>
          <w:lang w:val="en-US"/>
        </w:rPr>
        <w:t>The entire Van region had long since become the place where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state was formed. The Urartian populations were found in that vast mountainous area until the 13th century BC, as we read in the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texts of the Middle Assyrian</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3A4F53" w:rsidRPr="00B63412">
        <w:rPr>
          <w:rStyle w:val="y2iqfc"/>
          <w:rFonts w:asciiTheme="majorBidi" w:eastAsia="Arial" w:hAnsiTheme="majorBidi" w:cstheme="majorBidi"/>
          <w:color w:val="202124"/>
          <w:sz w:val="24"/>
          <w:szCs w:val="24"/>
          <w:lang w:val="en-US"/>
        </w:rPr>
        <w:instrText>Middle Assyrian</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era. The tribes of the Plateau grouped together under the name of Nairi</w:t>
      </w:r>
      <w:r w:rsidR="007042EF" w:rsidRPr="00B63412">
        <w:rPr>
          <w:rStyle w:val="y2iqfc"/>
          <w:rFonts w:asciiTheme="majorBidi" w:eastAsia="Arial" w:hAnsiTheme="majorBidi" w:cstheme="majorBidi"/>
          <w:color w:val="202124"/>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or </w:t>
      </w:r>
      <w:r w:rsidRPr="004762BC">
        <w:rPr>
          <w:rStyle w:val="y2iqfc"/>
          <w:rFonts w:asciiTheme="majorBidi" w:eastAsia="Arial" w:hAnsiTheme="majorBidi" w:cstheme="majorBidi"/>
          <w:i/>
          <w:iCs/>
          <w:color w:val="202124"/>
          <w:sz w:val="24"/>
          <w:szCs w:val="24"/>
          <w:lang w:val="en-US"/>
        </w:rPr>
        <w:t>Ur(u)aṭri</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3A4F53" w:rsidRPr="004762BC">
        <w:rPr>
          <w:rStyle w:val="y2iqfc"/>
          <w:rFonts w:asciiTheme="majorBidi" w:eastAsia="Arial" w:hAnsiTheme="majorBidi" w:cstheme="majorBidi"/>
          <w:i/>
          <w:iCs/>
          <w:color w:val="202124"/>
          <w:sz w:val="24"/>
          <w:szCs w:val="24"/>
          <w:lang w:val="en-US"/>
        </w:rPr>
        <w:instrText>Ur(u)aṭri</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peoples. In fact we find both terms in historical times, that is to say when the indigenous written documentation begins (Salvin,1967; Salvini, 1995; </w:t>
      </w:r>
      <w:r w:rsidRPr="00B63412">
        <w:rPr>
          <w:rStyle w:val="y2iqfc"/>
          <w:rFonts w:asciiTheme="majorBidi" w:eastAsia="Arial" w:hAnsiTheme="majorBidi" w:cstheme="majorBidi"/>
          <w:sz w:val="24"/>
          <w:szCs w:val="24"/>
          <w:lang w:val="en-US"/>
        </w:rPr>
        <w:t xml:space="preserve">Salvini, 2006; also for </w:t>
      </w:r>
      <w:r w:rsidRPr="00B63412">
        <w:rPr>
          <w:rFonts w:asciiTheme="majorBidi" w:hAnsiTheme="majorBidi" w:cstheme="majorBidi"/>
          <w:sz w:val="24"/>
          <w:szCs w:val="24"/>
          <w:lang w:val="en-US"/>
        </w:rPr>
        <w:t>new studies and new discoveries</w:t>
      </w:r>
      <w:r w:rsidRPr="00B63412">
        <w:rPr>
          <w:rStyle w:val="y2iqfc"/>
          <w:rFonts w:asciiTheme="majorBidi" w:eastAsia="Arial" w:hAnsiTheme="majorBidi" w:cstheme="majorBidi"/>
          <w:sz w:val="24"/>
          <w:szCs w:val="24"/>
          <w:lang w:val="en-US"/>
        </w:rPr>
        <w:t xml:space="preserve"> </w:t>
      </w:r>
      <w:r w:rsidRPr="00B63412">
        <w:rPr>
          <w:rFonts w:asciiTheme="majorBidi" w:hAnsiTheme="majorBidi" w:cstheme="majorBidi"/>
          <w:sz w:val="24"/>
          <w:szCs w:val="24"/>
          <w:lang w:val="en-US"/>
        </w:rPr>
        <w:t>in that era and that region of the Ancient Near East</w:t>
      </w:r>
      <w:r w:rsidR="0080291C" w:rsidRPr="00B63412">
        <w:rPr>
          <w:rFonts w:asciiTheme="majorBidi" w:hAnsiTheme="majorBidi" w:cstheme="majorBidi"/>
          <w:sz w:val="24"/>
          <w:szCs w:val="24"/>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hAnsiTheme="majorBidi" w:cstheme="majorBidi"/>
          <w:sz w:val="24"/>
          <w:szCs w:val="24"/>
          <w:lang w:val="en-US"/>
        </w:rPr>
        <w:fldChar w:fldCharType="end"/>
      </w:r>
      <w:r w:rsidRPr="00B63412">
        <w:rPr>
          <w:rStyle w:val="y2iqfc"/>
          <w:rFonts w:asciiTheme="majorBidi" w:eastAsia="Arial" w:hAnsiTheme="majorBidi" w:cstheme="majorBidi"/>
          <w:sz w:val="24"/>
          <w:szCs w:val="24"/>
          <w:lang w:val="en-US"/>
        </w:rPr>
        <w:t xml:space="preserve"> see. Genç &amp;</w:t>
      </w:r>
      <w:r w:rsidRPr="00B63412">
        <w:rPr>
          <w:rFonts w:asciiTheme="majorBidi" w:hAnsiTheme="majorBidi" w:cstheme="majorBidi"/>
          <w:sz w:val="24"/>
          <w:szCs w:val="24"/>
          <w:lang w:val="en-US"/>
        </w:rPr>
        <w:t>MacGinnis, 2022:</w:t>
      </w:r>
      <w:r w:rsidR="00A5484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79-95;</w:t>
      </w:r>
      <w:r w:rsidR="00A54842">
        <w:rPr>
          <w:rFonts w:asciiTheme="majorBidi" w:hAnsiTheme="majorBidi" w:cstheme="majorBidi"/>
          <w:sz w:val="24"/>
          <w:szCs w:val="24"/>
          <w:lang w:val="en-US"/>
        </w:rPr>
        <w:t xml:space="preserve"> </w:t>
      </w:r>
      <w:r w:rsidRPr="00B63412">
        <w:rPr>
          <w:rStyle w:val="y2iqfc"/>
          <w:rFonts w:asciiTheme="majorBidi" w:eastAsia="Arial" w:hAnsiTheme="majorBidi" w:cstheme="majorBidi"/>
          <w:sz w:val="24"/>
          <w:szCs w:val="24"/>
          <w:lang w:val="en-US"/>
        </w:rPr>
        <w:t>Genç&amp;</w:t>
      </w:r>
      <w:r w:rsidRPr="00B63412">
        <w:rPr>
          <w:rFonts w:asciiTheme="majorBidi" w:hAnsiTheme="majorBidi" w:cstheme="majorBidi"/>
          <w:sz w:val="24"/>
          <w:szCs w:val="24"/>
          <w:lang w:val="en-US"/>
        </w:rPr>
        <w:t>MacGinnis, 2023</w:t>
      </w:r>
      <w:r w:rsidRPr="00B63412">
        <w:rPr>
          <w:rStyle w:val="y2iqfc"/>
          <w:rFonts w:asciiTheme="majorBidi" w:eastAsia="Arial" w:hAnsiTheme="majorBidi" w:cstheme="majorBidi"/>
          <w:sz w:val="24"/>
          <w:szCs w:val="24"/>
          <w:lang w:val="en-US"/>
        </w:rPr>
        <w:t xml:space="preserve">).  </w:t>
      </w:r>
      <w:r w:rsidRPr="00B63412">
        <w:rPr>
          <w:rStyle w:val="y2iqfc"/>
          <w:rFonts w:asciiTheme="majorBidi" w:eastAsia="Arial" w:hAnsiTheme="majorBidi" w:cstheme="majorBidi"/>
          <w:color w:val="202124"/>
          <w:sz w:val="24"/>
          <w:szCs w:val="24"/>
          <w:lang w:val="en-US"/>
        </w:rPr>
        <w:t xml:space="preserve">There is no doubt that the original center of the Urartian capital was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(Fig. 1). The powerful walls of the highest and inner citadel and the inscriptions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at the western edge of the cliff bear witness to it</w:t>
      </w:r>
      <w:r w:rsidRPr="00B63412">
        <w:rPr>
          <w:rStyle w:val="y2iqfc"/>
          <w:rFonts w:asciiTheme="majorBidi" w:eastAsia="Arial" w:hAnsiTheme="majorBidi" w:cstheme="majorBidi"/>
          <w:color w:val="202124"/>
          <w:sz w:val="24"/>
          <w:szCs w:val="24"/>
          <w:lang w:val="en-US"/>
        </w:rPr>
        <w:t xml:space="preserve">. However outside the cliff of Van, the main seat of the Urartian capital </w:t>
      </w:r>
      <w:r w:rsidRPr="003C7AE3">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at a distance of 5 km inland, we note the imposing rock niche of Meher Kapısı</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3A4F53" w:rsidRPr="00B63412">
        <w:rPr>
          <w:rStyle w:val="y2iqfc"/>
          <w:rFonts w:asciiTheme="majorBidi" w:eastAsia="Arial" w:hAnsiTheme="majorBidi" w:cstheme="majorBidi"/>
          <w:color w:val="202124"/>
          <w:sz w:val="24"/>
          <w:szCs w:val="24"/>
          <w:lang w:val="en-US"/>
        </w:rPr>
        <w:instrText>Meher Kapısı</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commissioned by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son of Sarduri, accompanied by his son and heir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(Fig. 2). </w:t>
      </w:r>
    </w:p>
    <w:p w14:paraId="61E32A34"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p>
    <w:p w14:paraId="62D6F4D0" w14:textId="77777777" w:rsidR="00FF0A5F" w:rsidRPr="00B63412" w:rsidRDefault="00FF0A5F" w:rsidP="00FF0A5F">
      <w:pPr>
        <w:pStyle w:val="Caption"/>
        <w:jc w:val="both"/>
        <w:rPr>
          <w:rFonts w:asciiTheme="majorBidi" w:hAnsiTheme="majorBidi" w:cstheme="majorBidi"/>
          <w:i w:val="0"/>
          <w:iCs w:val="0"/>
          <w:color w:val="FF0000"/>
          <w:sz w:val="24"/>
          <w:szCs w:val="24"/>
          <w:lang w:val="en-US"/>
        </w:rPr>
      </w:pPr>
    </w:p>
    <w:p w14:paraId="6B7ACD4A" w14:textId="5F676683" w:rsidR="00FF0A5F" w:rsidRPr="00B63412" w:rsidRDefault="00A54842" w:rsidP="00FF0A5F">
      <w:pPr>
        <w:pStyle w:val="Caption"/>
        <w:jc w:val="both"/>
        <w:rPr>
          <w:rFonts w:asciiTheme="majorBidi" w:eastAsia="Times New Roman" w:hAnsiTheme="majorBidi" w:cstheme="majorBidi"/>
          <w:i w:val="0"/>
          <w:iCs w:val="0"/>
          <w:noProof/>
          <w:color w:val="auto"/>
          <w:sz w:val="24"/>
          <w:szCs w:val="24"/>
          <w:lang w:val="en-US"/>
        </w:rPr>
      </w:pPr>
      <w:r>
        <w:rPr>
          <w:rFonts w:asciiTheme="majorBidi" w:hAnsiTheme="majorBidi" w:cstheme="majorBidi"/>
          <w:i w:val="0"/>
          <w:iCs w:val="0"/>
          <w:color w:val="auto"/>
          <w:sz w:val="24"/>
          <w:szCs w:val="24"/>
          <w:lang w:val="en-US"/>
        </w:rPr>
        <w:t>Fig. 2</w:t>
      </w:r>
      <w:r w:rsidR="00FF0A5F" w:rsidRPr="00B63412">
        <w:rPr>
          <w:rFonts w:asciiTheme="majorBidi" w:hAnsiTheme="majorBidi" w:cstheme="majorBidi"/>
          <w:i w:val="0"/>
          <w:iCs w:val="0"/>
          <w:color w:val="auto"/>
          <w:sz w:val="24"/>
          <w:szCs w:val="24"/>
          <w:lang w:val="en-US"/>
        </w:rPr>
        <w:t xml:space="preserve"> The Rock Niche of Meher Kap</w:t>
      </w:r>
      <w:r w:rsidR="003A4F53" w:rsidRPr="00B63412">
        <w:rPr>
          <w:rFonts w:asciiTheme="majorBidi" w:hAnsiTheme="majorBidi" w:cstheme="majorBidi"/>
          <w:i w:val="0"/>
          <w:iCs w:val="0"/>
          <w:color w:val="auto"/>
          <w:sz w:val="24"/>
          <w:szCs w:val="24"/>
          <w:lang w:val="en-US"/>
        </w:rPr>
        <w:t>ı</w:t>
      </w:r>
      <w:r w:rsidR="00FF0A5F" w:rsidRPr="00B63412">
        <w:rPr>
          <w:rFonts w:asciiTheme="majorBidi" w:hAnsiTheme="majorBidi" w:cstheme="majorBidi"/>
          <w:i w:val="0"/>
          <w:iCs w:val="0"/>
          <w:color w:val="auto"/>
          <w:sz w:val="24"/>
          <w:szCs w:val="24"/>
          <w:lang w:val="en-US"/>
        </w:rPr>
        <w:t>s</w:t>
      </w:r>
      <w:r w:rsidR="003A4F53" w:rsidRPr="00B63412">
        <w:rPr>
          <w:rFonts w:asciiTheme="majorBidi" w:hAnsiTheme="majorBidi" w:cstheme="majorBidi"/>
          <w:i w:val="0"/>
          <w:iCs w:val="0"/>
          <w:color w:val="auto"/>
          <w:sz w:val="24"/>
          <w:szCs w:val="24"/>
          <w:lang w:val="en-US"/>
        </w:rPr>
        <w:t>ı</w:t>
      </w:r>
      <w:r w:rsidR="00FF0A5F" w:rsidRPr="00B63412">
        <w:rPr>
          <w:rFonts w:asciiTheme="majorBidi" w:hAnsiTheme="majorBidi" w:cstheme="majorBidi"/>
          <w:i w:val="0"/>
          <w:iCs w:val="0"/>
          <w:color w:val="auto"/>
          <w:sz w:val="24"/>
          <w:szCs w:val="24"/>
          <w:lang w:val="en-US"/>
        </w:rPr>
        <w:t xml:space="preserve"> (</w:t>
      </w:r>
      <w:r w:rsidR="002D2851">
        <w:rPr>
          <w:rFonts w:asciiTheme="majorBidi" w:hAnsiTheme="majorBidi" w:cstheme="majorBidi"/>
          <w:i w:val="0"/>
          <w:iCs w:val="0"/>
          <w:color w:val="auto"/>
          <w:sz w:val="24"/>
          <w:szCs w:val="24"/>
          <w:lang w:val="en-US"/>
        </w:rPr>
        <w:t xml:space="preserve">M. Salvini, </w:t>
      </w:r>
      <w:r w:rsidR="00FF0A5F" w:rsidRPr="00B63412">
        <w:rPr>
          <w:rFonts w:asciiTheme="majorBidi" w:hAnsiTheme="majorBidi" w:cstheme="majorBidi"/>
          <w:i w:val="0"/>
          <w:iCs w:val="0"/>
          <w:color w:val="auto"/>
          <w:sz w:val="24"/>
          <w:szCs w:val="24"/>
          <w:lang w:val="en-US"/>
        </w:rPr>
        <w:t>2003)</w:t>
      </w:r>
      <w:r w:rsidR="002D2851">
        <w:rPr>
          <w:rFonts w:asciiTheme="majorBidi" w:hAnsiTheme="majorBidi" w:cstheme="majorBidi"/>
          <w:i w:val="0"/>
          <w:iCs w:val="0"/>
          <w:color w:val="auto"/>
          <w:sz w:val="24"/>
          <w:szCs w:val="24"/>
          <w:lang w:val="en-US"/>
        </w:rPr>
        <w:t>.</w:t>
      </w:r>
    </w:p>
    <w:p w14:paraId="61228824"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04CDBB74" w14:textId="2367E0F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br w:type="column"/>
      </w:r>
      <w:r w:rsidRPr="00B63412">
        <w:rPr>
          <w:rStyle w:val="y2iqfc"/>
          <w:rFonts w:asciiTheme="majorBidi" w:eastAsia="Arial" w:hAnsiTheme="majorBidi" w:cstheme="majorBidi"/>
          <w:color w:val="202124"/>
          <w:sz w:val="24"/>
          <w:szCs w:val="24"/>
          <w:lang w:val="en-US"/>
        </w:rPr>
        <w:lastRenderedPageBreak/>
        <w:t xml:space="preserve">This important epigraphic and historical monument, </w:t>
      </w:r>
      <w:r w:rsidRPr="00B63412">
        <w:rPr>
          <w:rStyle w:val="y2iqfc"/>
          <w:rFonts w:asciiTheme="majorBidi" w:eastAsia="Arial" w:hAnsiTheme="majorBidi" w:cstheme="majorBidi"/>
          <w:b/>
          <w:bCs/>
          <w:color w:val="202124"/>
          <w:sz w:val="24"/>
          <w:szCs w:val="24"/>
          <w:lang w:val="en-US"/>
        </w:rPr>
        <w:t>–</w:t>
      </w:r>
      <w:r w:rsidRPr="00B63412">
        <w:rPr>
          <w:rStyle w:val="y2iqfc"/>
          <w:rFonts w:asciiTheme="majorBidi" w:eastAsia="Arial" w:hAnsiTheme="majorBidi" w:cstheme="majorBidi"/>
          <w:color w:val="202124"/>
          <w:sz w:val="24"/>
          <w:szCs w:val="24"/>
          <w:lang w:val="en-US"/>
        </w:rPr>
        <w:t xml:space="preserve"> a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4762BC">
        <w:rPr>
          <w:rFonts w:asciiTheme="majorBidi" w:hAnsiTheme="majorBidi" w:cstheme="majorBidi"/>
          <w:i/>
          <w:iCs/>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gate” dedicated to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national god </w:t>
      </w:r>
      <w:r w:rsidRPr="00B63412">
        <w:rPr>
          <w:rStyle w:val="y2iqfc"/>
          <w:rFonts w:asciiTheme="majorBidi" w:eastAsia="Arial" w:hAnsiTheme="majorBidi" w:cstheme="majorBidi"/>
          <w:b/>
          <w:bCs/>
          <w:color w:val="202124"/>
          <w:sz w:val="24"/>
          <w:szCs w:val="24"/>
          <w:lang w:val="en-US"/>
        </w:rPr>
        <w:t>–</w:t>
      </w:r>
      <w:r w:rsidRPr="00B63412">
        <w:rPr>
          <w:rStyle w:val="y2iqfc"/>
          <w:rFonts w:asciiTheme="majorBidi" w:eastAsia="Arial" w:hAnsiTheme="majorBidi" w:cstheme="majorBidi"/>
          <w:color w:val="202124"/>
          <w:sz w:val="24"/>
          <w:szCs w:val="24"/>
          <w:lang w:val="en-US"/>
        </w:rPr>
        <w:t xml:space="preserve"> is directly connected to the Urartian presence at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It is a long text of animal sacrifices intended for all the gods of the realm.</w:t>
      </w:r>
    </w:p>
    <w:p w14:paraId="639CF39B" w14:textId="01626831" w:rsidR="00FF0A5F" w:rsidRPr="00B63412" w:rsidRDefault="00FF0A5F" w:rsidP="00FF0A5F">
      <w:pPr>
        <w:pStyle w:val="HTMLPreformatted"/>
        <w:shd w:val="clear" w:color="auto" w:fill="F8F9FA"/>
        <w:jc w:val="both"/>
        <w:rPr>
          <w:rStyle w:val="y2iqfc"/>
          <w:rFonts w:asciiTheme="majorBidi" w:hAnsiTheme="majorBidi" w:cstheme="majorBidi"/>
          <w:color w:val="202124"/>
          <w:sz w:val="24"/>
          <w:szCs w:val="24"/>
          <w:lang w:val="en-US"/>
        </w:rPr>
      </w:pPr>
      <w:r w:rsidRPr="00B63412">
        <w:rPr>
          <w:rStyle w:val="y2iqfc"/>
          <w:rFonts w:asciiTheme="majorBidi" w:hAnsiTheme="majorBidi" w:cstheme="majorBidi"/>
          <w:color w:val="202124"/>
          <w:sz w:val="24"/>
          <w:szCs w:val="24"/>
          <w:lang w:val="en-US"/>
        </w:rPr>
        <w:t>It is part of the presence of the Urartian</w:t>
      </w:r>
      <w:r w:rsidR="005F421B" w:rsidRPr="00B63412">
        <w:rPr>
          <w:rStyle w:val="y2iqfc"/>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hAnsiTheme="majorBidi" w:cstheme="majorBidi"/>
          <w:color w:val="202124"/>
          <w:sz w:val="24"/>
          <w:szCs w:val="24"/>
          <w:lang w:val="en-US"/>
        </w:rPr>
        <w:fldChar w:fldCharType="end"/>
      </w:r>
      <w:r w:rsidRPr="00B63412">
        <w:rPr>
          <w:rStyle w:val="y2iqfc"/>
          <w:rFonts w:asciiTheme="majorBidi" w:hAnsiTheme="majorBidi" w:cstheme="majorBidi"/>
          <w:color w:val="202124"/>
          <w:sz w:val="24"/>
          <w:szCs w:val="24"/>
          <w:lang w:val="en-US"/>
        </w:rPr>
        <w:t xml:space="preserve"> kings in </w:t>
      </w:r>
      <w:r w:rsidRPr="00B63412">
        <w:rPr>
          <w:rStyle w:val="y2iqfc"/>
          <w:rFonts w:asciiTheme="majorBidi" w:hAnsiTheme="majorBidi" w:cstheme="majorBidi"/>
          <w:i/>
          <w:iCs/>
          <w:color w:val="202124"/>
          <w:sz w:val="24"/>
          <w:szCs w:val="24"/>
          <w:lang w:val="en-US"/>
        </w:rPr>
        <w:t>Ṭušpa</w:t>
      </w:r>
      <w:r w:rsidR="005621EB" w:rsidRPr="00B63412">
        <w:rPr>
          <w:rStyle w:val="y2iqfc"/>
          <w:rFonts w:asciiTheme="majorBidi"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hAnsiTheme="majorBidi" w:cstheme="majorBidi"/>
          <w:i/>
          <w:iCs/>
          <w:color w:val="202124"/>
          <w:sz w:val="24"/>
          <w:szCs w:val="24"/>
          <w:lang w:val="en-US"/>
        </w:rPr>
        <w:fldChar w:fldCharType="end"/>
      </w:r>
      <w:r w:rsidRPr="00B63412">
        <w:rPr>
          <w:rStyle w:val="y2iqfc"/>
          <w:rFonts w:asciiTheme="majorBidi" w:hAnsiTheme="majorBidi" w:cstheme="majorBidi"/>
          <w:color w:val="202124"/>
          <w:sz w:val="24"/>
          <w:szCs w:val="24"/>
          <w:lang w:val="en-US"/>
        </w:rPr>
        <w:t xml:space="preserve"> and reflects not only the religious structure of the state, but also the results of the first external conquests, especially east of the </w:t>
      </w:r>
      <w:r w:rsidRPr="00B63412">
        <w:rPr>
          <w:rStyle w:val="y2iqfc"/>
          <w:rFonts w:asciiTheme="majorBidi" w:hAnsiTheme="majorBidi" w:cstheme="majorBidi"/>
          <w:sz w:val="24"/>
          <w:szCs w:val="24"/>
          <w:lang w:val="en-US"/>
        </w:rPr>
        <w:t>Zagros</w:t>
      </w:r>
      <w:r w:rsidR="00335122" w:rsidRPr="00B63412">
        <w:rPr>
          <w:rStyle w:val="y2iqfc"/>
          <w:rFonts w:asciiTheme="majorBidi" w:hAnsiTheme="majorBidi" w:cstheme="majorBidi"/>
          <w:sz w:val="24"/>
          <w:szCs w:val="24"/>
          <w:lang w:val="en-US"/>
        </w:rPr>
        <w:fldChar w:fldCharType="begin"/>
      </w:r>
      <w:r w:rsidR="00335122" w:rsidRPr="00B63412">
        <w:rPr>
          <w:lang w:val="en-US"/>
        </w:rPr>
        <w:instrText xml:space="preserve"> XE "</w:instrText>
      </w:r>
      <w:r w:rsidR="00335122" w:rsidRPr="00B63412">
        <w:rPr>
          <w:rStyle w:val="y2iqfc"/>
          <w:rFonts w:asciiTheme="majorBidi" w:hAnsiTheme="majorBidi" w:cstheme="majorBidi"/>
          <w:sz w:val="24"/>
          <w:szCs w:val="24"/>
          <w:lang w:val="en-US"/>
        </w:rPr>
        <w:instrText>Zagros</w:instrText>
      </w:r>
      <w:r w:rsidR="00335122" w:rsidRPr="00B63412">
        <w:rPr>
          <w:lang w:val="en-US"/>
        </w:rPr>
        <w:instrText xml:space="preserve">" </w:instrText>
      </w:r>
      <w:r w:rsidR="00335122" w:rsidRPr="00B63412">
        <w:rPr>
          <w:rStyle w:val="y2iqfc"/>
          <w:rFonts w:asciiTheme="majorBidi" w:hAnsiTheme="majorBidi" w:cstheme="majorBidi"/>
          <w:sz w:val="24"/>
          <w:szCs w:val="24"/>
          <w:lang w:val="en-US"/>
        </w:rPr>
        <w:fldChar w:fldCharType="end"/>
      </w:r>
      <w:r w:rsidRPr="00B63412">
        <w:rPr>
          <w:rStyle w:val="y2iqfc"/>
          <w:rFonts w:asciiTheme="majorBidi" w:hAnsiTheme="majorBidi" w:cstheme="majorBidi"/>
          <w:sz w:val="24"/>
          <w:szCs w:val="24"/>
          <w:lang w:val="en-US"/>
        </w:rPr>
        <w:t xml:space="preserve"> (Salvini,1994:</w:t>
      </w:r>
      <w:r w:rsidR="00A54842">
        <w:rPr>
          <w:rStyle w:val="y2iqfc"/>
          <w:rFonts w:asciiTheme="majorBidi" w:hAnsiTheme="majorBidi" w:cstheme="majorBidi"/>
          <w:sz w:val="24"/>
          <w:szCs w:val="24"/>
          <w:lang w:val="en-US"/>
        </w:rPr>
        <w:t xml:space="preserve"> </w:t>
      </w:r>
      <w:r w:rsidRPr="00B63412">
        <w:rPr>
          <w:rFonts w:asciiTheme="majorBidi" w:hAnsiTheme="majorBidi" w:cstheme="majorBidi"/>
          <w:sz w:val="24"/>
          <w:szCs w:val="24"/>
          <w:lang w:val="en-US"/>
        </w:rPr>
        <w:t>205-210)</w:t>
      </w:r>
      <w:r w:rsidRPr="00B63412">
        <w:rPr>
          <w:rStyle w:val="y2iqfc"/>
          <w:rFonts w:asciiTheme="majorBidi" w:hAnsiTheme="majorBidi" w:cstheme="majorBidi"/>
          <w:sz w:val="24"/>
          <w:szCs w:val="24"/>
          <w:lang w:val="en-US"/>
        </w:rPr>
        <w:t xml:space="preserve">. </w:t>
      </w:r>
      <w:r w:rsidRPr="00B63412">
        <w:rPr>
          <w:rStyle w:val="y2iqfc"/>
          <w:rFonts w:asciiTheme="majorBidi" w:hAnsiTheme="majorBidi" w:cstheme="majorBidi"/>
          <w:color w:val="202124"/>
          <w:sz w:val="24"/>
          <w:szCs w:val="24"/>
          <w:lang w:val="en-US"/>
        </w:rPr>
        <w:t xml:space="preserve">The gods of </w:t>
      </w:r>
      <w:r w:rsidRPr="00B63412">
        <w:rPr>
          <w:rStyle w:val="y2iqfc"/>
          <w:rFonts w:asciiTheme="majorBidi" w:hAnsiTheme="majorBidi" w:cstheme="majorBidi"/>
          <w:i/>
          <w:iCs/>
          <w:color w:val="202124"/>
          <w:sz w:val="24"/>
          <w:szCs w:val="24"/>
          <w:lang w:val="en-US"/>
        </w:rPr>
        <w:t>Ṭušpa</w:t>
      </w:r>
      <w:r w:rsidRPr="00B63412">
        <w:rPr>
          <w:rStyle w:val="y2iqfc"/>
          <w:rFonts w:asciiTheme="majorBidi" w:hAnsiTheme="majorBidi" w:cstheme="majorBidi"/>
          <w:color w:val="202124"/>
          <w:sz w:val="24"/>
          <w:szCs w:val="24"/>
          <w:lang w:val="en-US"/>
        </w:rPr>
        <w:t xml:space="preserve"> are the gods of the Urartian state pantheon, i.e. the gods of the sincretistic list of Meher Kapısı</w:t>
      </w:r>
      <w:r w:rsidR="003A4F53" w:rsidRPr="00B63412">
        <w:rPr>
          <w:rStyle w:val="y2iqfc"/>
          <w:rFonts w:asciiTheme="majorBidi" w:hAnsiTheme="majorBidi" w:cstheme="majorBidi"/>
          <w:color w:val="202124"/>
          <w:sz w:val="24"/>
          <w:szCs w:val="24"/>
          <w:lang w:val="en-US"/>
        </w:rPr>
        <w:fldChar w:fldCharType="begin"/>
      </w:r>
      <w:r w:rsidR="003A4F53" w:rsidRPr="00B63412">
        <w:rPr>
          <w:lang w:val="en-US"/>
        </w:rPr>
        <w:instrText xml:space="preserve"> XE "</w:instrText>
      </w:r>
      <w:r w:rsidR="003A4F53" w:rsidRPr="00B63412">
        <w:rPr>
          <w:rStyle w:val="y2iqfc"/>
          <w:rFonts w:asciiTheme="majorBidi" w:eastAsia="Arial" w:hAnsiTheme="majorBidi" w:cstheme="majorBidi"/>
          <w:color w:val="202124"/>
          <w:sz w:val="24"/>
          <w:szCs w:val="24"/>
          <w:lang w:val="en-US"/>
        </w:rPr>
        <w:instrText>Meher Kapısı</w:instrText>
      </w:r>
      <w:r w:rsidR="003A4F53" w:rsidRPr="00B63412">
        <w:rPr>
          <w:lang w:val="en-US"/>
        </w:rPr>
        <w:instrText xml:space="preserve">" </w:instrText>
      </w:r>
      <w:r w:rsidR="003A4F53" w:rsidRPr="00B63412">
        <w:rPr>
          <w:rStyle w:val="y2iqfc"/>
          <w:rFonts w:asciiTheme="majorBidi" w:hAnsiTheme="majorBidi" w:cstheme="majorBidi"/>
          <w:color w:val="202124"/>
          <w:sz w:val="24"/>
          <w:szCs w:val="24"/>
          <w:lang w:val="en-US"/>
        </w:rPr>
        <w:fldChar w:fldCharType="end"/>
      </w:r>
      <w:r w:rsidRPr="00B63412">
        <w:rPr>
          <w:rStyle w:val="y2iqfc"/>
          <w:rFonts w:asciiTheme="majorBidi" w:hAnsiTheme="majorBidi" w:cstheme="majorBidi"/>
          <w:color w:val="202124"/>
          <w:sz w:val="24"/>
          <w:szCs w:val="24"/>
          <w:lang w:val="en-US"/>
        </w:rPr>
        <w:t>, which reflects the beginning of the constitution of an empire.</w:t>
      </w:r>
      <w:r w:rsidRPr="00B63412">
        <w:rPr>
          <w:rFonts w:asciiTheme="majorBidi" w:hAnsiTheme="majorBidi" w:cstheme="majorBidi"/>
          <w:noProof/>
          <w:sz w:val="24"/>
          <w:szCs w:val="24"/>
          <w:lang w:val="en-US"/>
        </w:rPr>
        <w:t xml:space="preserve"> </w:t>
      </w:r>
      <w:r w:rsidRPr="00B63412">
        <w:rPr>
          <w:rStyle w:val="y2iqfc"/>
          <w:rFonts w:asciiTheme="majorBidi" w:eastAsia="Arial" w:hAnsiTheme="majorBidi" w:cstheme="majorBidi"/>
          <w:color w:val="202124"/>
          <w:sz w:val="24"/>
          <w:szCs w:val="24"/>
          <w:lang w:val="en-US"/>
        </w:rPr>
        <w:t xml:space="preserve">In fact, Meher Kapısı can be said to be part of the Urartian capital </w:t>
      </w:r>
      <w:r w:rsidRPr="00B63412">
        <w:rPr>
          <w:rStyle w:val="y2iqfc"/>
          <w:rFonts w:asciiTheme="majorBidi" w:eastAsia="Arial" w:hAnsiTheme="majorBidi" w:cstheme="majorBidi"/>
          <w:i/>
          <w:iCs/>
          <w:color w:val="202124"/>
          <w:sz w:val="24"/>
          <w:szCs w:val="24"/>
          <w:lang w:val="en-US"/>
        </w:rPr>
        <w:t>Ṭušpa</w:t>
      </w:r>
      <w:r w:rsidRPr="00B63412">
        <w:rPr>
          <w:rStyle w:val="y2iqfc"/>
          <w:rFonts w:asciiTheme="majorBidi" w:eastAsia="Arial" w:hAnsiTheme="majorBidi" w:cstheme="majorBidi"/>
          <w:color w:val="202124"/>
          <w:sz w:val="24"/>
          <w:szCs w:val="24"/>
          <w:lang w:val="en-US"/>
        </w:rPr>
        <w:t xml:space="preserve"> (Salvini, 2014: </w:t>
      </w:r>
      <w:r w:rsidRPr="00B63412">
        <w:rPr>
          <w:rFonts w:asciiTheme="majorBidi" w:hAnsiTheme="majorBidi" w:cstheme="majorBidi"/>
          <w:sz w:val="24"/>
          <w:szCs w:val="24"/>
          <w:lang w:val="en-US"/>
        </w:rPr>
        <w:t>218-222)</w:t>
      </w:r>
      <w:r w:rsidRPr="00B63412">
        <w:rPr>
          <w:rStyle w:val="y2iqfc"/>
          <w:rFonts w:asciiTheme="majorBidi" w:eastAsia="Arial" w:hAnsiTheme="majorBidi" w:cstheme="majorBidi"/>
          <w:color w:val="202124"/>
          <w:sz w:val="24"/>
          <w:szCs w:val="24"/>
          <w:lang w:val="en-US"/>
        </w:rPr>
        <w:t xml:space="preserve">, which has its center in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One important aspect must be observed. The name of </w:t>
      </w:r>
      <w:r w:rsidRPr="00B63412">
        <w:rPr>
          <w:rStyle w:val="y2iqfc"/>
          <w:rFonts w:asciiTheme="majorBidi" w:eastAsia="Arial" w:hAnsiTheme="majorBidi" w:cstheme="majorBidi"/>
          <w:i/>
          <w:iCs/>
          <w:color w:val="202124"/>
          <w:sz w:val="24"/>
          <w:szCs w:val="24"/>
          <w:lang w:val="en-US"/>
        </w:rPr>
        <w:t>Ṭušpa</w:t>
      </w:r>
      <w:r w:rsidRPr="00B63412">
        <w:rPr>
          <w:rStyle w:val="y2iqfc"/>
          <w:rFonts w:asciiTheme="majorBidi" w:eastAsia="Arial" w:hAnsiTheme="majorBidi" w:cstheme="majorBidi"/>
          <w:color w:val="202124"/>
          <w:sz w:val="24"/>
          <w:szCs w:val="24"/>
          <w:lang w:val="en-US"/>
        </w:rPr>
        <w:t xml:space="preserve"> does not occur in the oldest text, that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nor do we find it in the texts signed by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alone, nor in the great text of Meher Kapısı (CTU I. A 3-1). The oldest attestation in Urartian texts is found in Yeşilalıç</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imes New Roman" w:hAnsi="Times New Roman" w:cs="Times New Roman"/>
          <w:lang w:val="en-US"/>
        </w:rPr>
        <w:instrText>Yeşilalıç</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 A 3-2), the rock niche of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xml:space="preserve"> and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about 60 km east of Van, and precisely among the real titles that belong only to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lines 2/3 and 7/8.</w:t>
      </w:r>
    </w:p>
    <w:p w14:paraId="173A706E" w14:textId="0CF83911" w:rsidR="00FF0A5F" w:rsidRPr="00B63412" w:rsidRDefault="00FF0A5F" w:rsidP="00FF0A5F">
      <w:pPr>
        <w:pStyle w:val="HTMLPreformatted"/>
        <w:shd w:val="clear" w:color="auto" w:fill="F8F9FA"/>
        <w:jc w:val="both"/>
        <w:rPr>
          <w:rFonts w:asciiTheme="majorBidi" w:hAnsiTheme="majorBidi" w:cstheme="majorBidi"/>
          <w:sz w:val="24"/>
          <w:szCs w:val="24"/>
          <w:lang w:val="en-US"/>
        </w:rPr>
      </w:pPr>
      <w:r w:rsidRPr="00B63412">
        <w:rPr>
          <w:rFonts w:asciiTheme="majorBidi" w:hAnsiTheme="majorBidi" w:cstheme="majorBidi"/>
          <w:sz w:val="24"/>
          <w:szCs w:val="24"/>
          <w:lang w:val="en-US"/>
        </w:rPr>
        <w:t>“</w:t>
      </w:r>
      <w:r w:rsidRPr="00B63412">
        <w:rPr>
          <w:rFonts w:asciiTheme="majorBidi" w:hAnsiTheme="majorBidi" w:cstheme="majorBidi"/>
          <w:sz w:val="24"/>
          <w:szCs w:val="24"/>
          <w:vertAlign w:val="superscript"/>
          <w:lang w:val="en-US"/>
        </w:rPr>
        <w:t>D</w:t>
      </w:r>
      <w:r w:rsidRPr="00B63412">
        <w:rPr>
          <w:rFonts w:asciiTheme="majorBidi" w:hAnsiTheme="majorBidi" w:cstheme="majorBidi"/>
          <w:sz w:val="24"/>
          <w:szCs w:val="24"/>
          <w:lang w:val="en-US"/>
        </w:rPr>
        <w:t xml:space="preserve">ḫal-di-ni-ni uš-ma-ši-ni </w:t>
      </w:r>
      <w:r w:rsidRPr="00B63412">
        <w:rPr>
          <w:rFonts w:asciiTheme="majorBidi" w:hAnsiTheme="majorBidi" w:cstheme="majorBidi"/>
          <w:sz w:val="24"/>
          <w:szCs w:val="24"/>
          <w:vertAlign w:val="superscript"/>
          <w:lang w:val="en-US"/>
        </w:rPr>
        <w:t>m</w:t>
      </w:r>
      <w:r w:rsidRPr="00B63412">
        <w:rPr>
          <w:rFonts w:asciiTheme="majorBidi" w:hAnsiTheme="majorBidi" w:cstheme="majorBidi"/>
          <w:sz w:val="24"/>
          <w:szCs w:val="24"/>
          <w:lang w:val="en-US"/>
        </w:rPr>
        <w:t xml:space="preserve">iš-pu-ú-i-ni-ni </w:t>
      </w:r>
      <w:r w:rsidRPr="00B63412">
        <w:rPr>
          <w:rFonts w:asciiTheme="majorBidi" w:hAnsiTheme="majorBidi" w:cstheme="majorBidi"/>
          <w:sz w:val="24"/>
          <w:szCs w:val="24"/>
          <w:vertAlign w:val="superscript"/>
          <w:lang w:val="en-US"/>
        </w:rPr>
        <w:t>mD</w:t>
      </w:r>
      <w:r w:rsidRPr="00B63412">
        <w:rPr>
          <w:rFonts w:asciiTheme="majorBidi" w:hAnsiTheme="majorBidi" w:cstheme="majorBidi"/>
          <w:sz w:val="24"/>
          <w:szCs w:val="24"/>
          <w:lang w:val="en-US"/>
        </w:rPr>
        <w:t>sar</w:t>
      </w:r>
      <w:r w:rsidRPr="00B63412">
        <w:rPr>
          <w:rFonts w:asciiTheme="majorBidi" w:hAnsiTheme="majorBidi" w:cstheme="majorBidi"/>
          <w:sz w:val="24"/>
          <w:szCs w:val="24"/>
          <w:vertAlign w:val="subscript"/>
          <w:lang w:val="en-US"/>
        </w:rPr>
        <w:t>5</w:t>
      </w:r>
      <w:r w:rsidRPr="00B63412">
        <w:rPr>
          <w:rFonts w:asciiTheme="majorBidi" w:hAnsiTheme="majorBidi" w:cstheme="majorBidi"/>
          <w:sz w:val="24"/>
          <w:szCs w:val="24"/>
          <w:lang w:val="en-US"/>
        </w:rPr>
        <w:t xml:space="preserve">-du-ri-e-ḫi MAN </w:t>
      </w:r>
      <w:r w:rsidRPr="00B63412">
        <w:rPr>
          <w:rFonts w:asciiTheme="majorBidi" w:hAnsiTheme="majorBidi" w:cstheme="majorBidi"/>
          <w:i/>
          <w:iCs/>
          <w:sz w:val="24"/>
          <w:szCs w:val="24"/>
          <w:lang w:val="en-US"/>
        </w:rPr>
        <w:t>DAN-NU</w:t>
      </w:r>
      <w:r w:rsidRPr="00B63412">
        <w:rPr>
          <w:rFonts w:asciiTheme="majorBidi" w:hAnsiTheme="majorBidi" w:cstheme="majorBidi"/>
          <w:sz w:val="24"/>
          <w:szCs w:val="24"/>
          <w:lang w:val="en-US"/>
        </w:rPr>
        <w:t xml:space="preserve"> MAN al-su-i-ni MAN </w:t>
      </w:r>
      <w:r w:rsidRPr="00B63412">
        <w:rPr>
          <w:rFonts w:asciiTheme="majorBidi" w:hAnsiTheme="majorBidi" w:cstheme="majorBidi"/>
          <w:sz w:val="24"/>
          <w:szCs w:val="24"/>
          <w:vertAlign w:val="superscript"/>
          <w:lang w:val="en-US"/>
        </w:rPr>
        <w:t>KUR</w:t>
      </w:r>
      <w:r w:rsidRPr="00B63412">
        <w:rPr>
          <w:rFonts w:asciiTheme="majorBidi" w:hAnsiTheme="majorBidi" w:cstheme="majorBidi"/>
          <w:sz w:val="24"/>
          <w:szCs w:val="24"/>
          <w:lang w:val="en-US"/>
        </w:rPr>
        <w:t xml:space="preserve">bi-ia-i-na-ú-e a-lu-si </w:t>
      </w:r>
      <w:r w:rsidRPr="00B63412">
        <w:rPr>
          <w:rFonts w:asciiTheme="majorBidi" w:hAnsiTheme="majorBidi" w:cstheme="majorBidi"/>
          <w:sz w:val="24"/>
          <w:szCs w:val="24"/>
          <w:vertAlign w:val="superscript"/>
          <w:lang w:val="en-US"/>
        </w:rPr>
        <w:t>URU</w:t>
      </w:r>
      <w:r w:rsidRPr="00B63412">
        <w:rPr>
          <w:rFonts w:asciiTheme="majorBidi" w:hAnsiTheme="majorBidi" w:cstheme="majorBidi"/>
          <w:sz w:val="24"/>
          <w:szCs w:val="24"/>
          <w:lang w:val="en-US"/>
        </w:rPr>
        <w:t>ṭu-uš-pa-a URU” =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the son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mighty king, the great king, the king of </w:t>
      </w:r>
      <w:r w:rsidRPr="00650A0B">
        <w:rPr>
          <w:rStyle w:val="y2iqfc"/>
          <w:rFonts w:asciiTheme="majorBidi" w:eastAsia="Arial" w:hAnsiTheme="majorBidi" w:cstheme="majorBidi"/>
          <w:i/>
          <w:iCs/>
          <w:color w:val="202124"/>
          <w:sz w:val="24"/>
          <w:szCs w:val="24"/>
          <w:lang w:val="en-US"/>
        </w:rPr>
        <w:t>Biainili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lord of the city of </w:t>
      </w:r>
      <w:r w:rsidRPr="00B63412">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p w14:paraId="37F7EDC0" w14:textId="5E33082E"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like all the kings of Urartu</w:t>
      </w:r>
      <w:r w:rsidR="0066296E" w:rsidRPr="00B63412">
        <w:rPr>
          <w:rStyle w:val="y2iqfc"/>
          <w:rFonts w:asciiTheme="majorBidi" w:eastAsia="Arial" w:hAnsiTheme="majorBidi" w:cstheme="majorBidi"/>
          <w:color w:val="202124"/>
          <w:sz w:val="24"/>
          <w:szCs w:val="24"/>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Urartu</w:instrText>
      </w:r>
      <w:r w:rsidR="0066296E" w:rsidRPr="00B63412">
        <w:rPr>
          <w:lang w:val="en-US"/>
        </w:rPr>
        <w:instrText xml:space="preserve">" </w:instrText>
      </w:r>
      <w:r w:rsidR="0066296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after him, declares himself king of </w:t>
      </w:r>
      <w:r w:rsidRPr="00650A0B">
        <w:rPr>
          <w:rStyle w:val="y2iqfc"/>
          <w:rFonts w:asciiTheme="majorBidi" w:eastAsia="Arial" w:hAnsiTheme="majorBidi" w:cstheme="majorBidi"/>
          <w:i/>
          <w:iCs/>
          <w:color w:val="202124"/>
          <w:sz w:val="24"/>
          <w:szCs w:val="24"/>
          <w:lang w:val="en-US"/>
        </w:rPr>
        <w:t>Biainili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which is the indigenous designation in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language of the nation, which the Assyrians call Urartu (Salvini, 2015: </w:t>
      </w:r>
      <w:r w:rsidRPr="00B63412">
        <w:rPr>
          <w:rFonts w:asciiTheme="majorBidi" w:hAnsiTheme="majorBidi" w:cstheme="majorBidi"/>
          <w:sz w:val="24"/>
          <w:szCs w:val="24"/>
          <w:lang w:val="en-US"/>
        </w:rPr>
        <w:t>389-394)</w:t>
      </w:r>
      <w:r w:rsidRPr="00B63412">
        <w:rPr>
          <w:rStyle w:val="y2iqfc"/>
          <w:rFonts w:asciiTheme="majorBidi" w:eastAsia="Arial" w:hAnsiTheme="majorBidi" w:cstheme="majorBidi"/>
          <w:color w:val="202124"/>
          <w:sz w:val="24"/>
          <w:szCs w:val="24"/>
          <w:lang w:val="en-US"/>
        </w:rPr>
        <w:t xml:space="preserve">. And he is “lord” (alusi) of the city of </w:t>
      </w:r>
      <w:r w:rsidRPr="00B63412">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EN or GAR. In Urartian alusi means to “lord” (</w:t>
      </w:r>
      <w:r w:rsidRPr="00B63412">
        <w:rPr>
          <w:rFonts w:asciiTheme="majorBidi" w:hAnsiTheme="majorBidi" w:cstheme="majorBidi"/>
          <w:sz w:val="24"/>
          <w:szCs w:val="24"/>
          <w:lang w:val="en-US"/>
        </w:rPr>
        <w:t xml:space="preserve">CTU V. 373). </w:t>
      </w:r>
      <w:r w:rsidRPr="00B63412">
        <w:rPr>
          <w:rStyle w:val="y2iqfc"/>
          <w:rFonts w:asciiTheme="majorBidi" w:eastAsia="Arial" w:hAnsiTheme="majorBidi" w:cstheme="majorBidi"/>
          <w:color w:val="202124"/>
          <w:sz w:val="24"/>
          <w:szCs w:val="24"/>
          <w:lang w:val="en-US"/>
        </w:rPr>
        <w:t>The God Ḫaldi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has as epithet </w:t>
      </w:r>
      <w:r w:rsidRPr="00B63412">
        <w:rPr>
          <w:rStyle w:val="y2iqfc"/>
          <w:rFonts w:asciiTheme="majorBidi" w:eastAsia="Arial" w:hAnsiTheme="majorBidi" w:cstheme="majorBidi"/>
          <w:i/>
          <w:iCs/>
          <w:color w:val="202124"/>
          <w:sz w:val="24"/>
          <w:szCs w:val="24"/>
          <w:lang w:val="en-US"/>
        </w:rPr>
        <w:t xml:space="preserve">alusi </w:t>
      </w:r>
      <w:r w:rsidRPr="00B63412">
        <w:rPr>
          <w:rStyle w:val="y2iqfc"/>
          <w:rFonts w:asciiTheme="majorBidi" w:eastAsia="Arial" w:hAnsiTheme="majorBidi" w:cstheme="majorBidi"/>
          <w:color w:val="202124"/>
          <w:sz w:val="24"/>
          <w:szCs w:val="24"/>
          <w:lang w:val="en-US"/>
        </w:rPr>
        <w:t>or EN; in the bilingual of Kelišin</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color w:val="202124"/>
          <w:sz w:val="24"/>
          <w:szCs w:val="24"/>
          <w:lang w:val="en-US"/>
        </w:rPr>
        <w:instrText>Kelišin</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 A 3-11) “a-lu-si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color w:val="202124"/>
          <w:sz w:val="24"/>
          <w:szCs w:val="24"/>
          <w:lang w:val="en-US"/>
        </w:rPr>
        <w:t>ṭu-uš-pa-e URU” of the Urartian version corresponds to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“GAR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color w:val="202124"/>
          <w:sz w:val="24"/>
          <w:szCs w:val="24"/>
          <w:lang w:val="en-US"/>
        </w:rPr>
        <w:t xml:space="preserve">ṭu-uš-pa-an URU” i.e. </w:t>
      </w:r>
      <w:r w:rsidRPr="00B63412">
        <w:rPr>
          <w:rStyle w:val="y2iqfc"/>
          <w:rFonts w:asciiTheme="majorBidi" w:eastAsia="Arial" w:hAnsiTheme="majorBidi" w:cstheme="majorBidi"/>
          <w:i/>
          <w:iCs/>
          <w:color w:val="202124"/>
          <w:sz w:val="24"/>
          <w:szCs w:val="24"/>
          <w:lang w:val="en-US"/>
        </w:rPr>
        <w:t>šākin</w:t>
      </w:r>
      <w:r w:rsidRPr="00B63412">
        <w:rPr>
          <w:rStyle w:val="y2iqfc"/>
          <w:rFonts w:asciiTheme="majorBidi" w:eastAsia="Arial" w:hAnsiTheme="majorBidi" w:cstheme="majorBidi"/>
          <w:color w:val="202124"/>
          <w:sz w:val="24"/>
          <w:szCs w:val="24"/>
          <w:lang w:val="en-US"/>
        </w:rPr>
        <w:t xml:space="preserve"> “governor” (see CAD Š: 180 f.) of the city of </w:t>
      </w:r>
      <w:r w:rsidRPr="00B63412">
        <w:rPr>
          <w:rStyle w:val="y2iqfc"/>
          <w:rFonts w:asciiTheme="majorBidi" w:eastAsia="Arial" w:hAnsiTheme="majorBidi" w:cstheme="majorBidi"/>
          <w:i/>
          <w:iCs/>
          <w:color w:val="202124"/>
          <w:sz w:val="24"/>
          <w:szCs w:val="24"/>
          <w:lang w:val="en-US"/>
        </w:rPr>
        <w:t>Ṭušpa</w:t>
      </w:r>
      <w:r w:rsidRPr="00B63412">
        <w:rPr>
          <w:rStyle w:val="y2iqfc"/>
          <w:rFonts w:asciiTheme="majorBidi" w:eastAsia="Arial" w:hAnsiTheme="majorBidi" w:cstheme="majorBidi"/>
          <w:color w:val="202124"/>
          <w:sz w:val="24"/>
          <w:szCs w:val="24"/>
          <w:lang w:val="en-US"/>
        </w:rPr>
        <w:t xml:space="preserve">.     </w:t>
      </w:r>
    </w:p>
    <w:p w14:paraId="3D68A4A9" w14:textId="4C223C76"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From this presentation and succession of titles I would like to deduce that sovereignty begins over a series of lands and that the conquest and installation at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takes place at a later time.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presents himself with a series of titles of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imprint (Wilhelm,1986:</w:t>
      </w:r>
      <w:r w:rsidR="00A5484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95-113). </w:t>
      </w:r>
      <w:r w:rsidRPr="00B63412">
        <w:rPr>
          <w:rFonts w:asciiTheme="majorBidi" w:hAnsiTheme="majorBidi" w:cstheme="majorBidi"/>
          <w:color w:val="202124"/>
          <w:sz w:val="24"/>
          <w:szCs w:val="24"/>
          <w:lang w:val="en-US"/>
        </w:rPr>
        <w:t>The model of the royal titulary is mainly identified in the texts of Assurnasirpal II</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Assurnasirpal II</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a generation before Sarduri. B</w:t>
      </w:r>
      <w:r w:rsidRPr="00B63412">
        <w:rPr>
          <w:rStyle w:val="y2iqfc"/>
          <w:rFonts w:asciiTheme="majorBidi" w:eastAsia="Arial" w:hAnsiTheme="majorBidi" w:cstheme="majorBidi"/>
          <w:color w:val="202124"/>
          <w:sz w:val="24"/>
          <w:szCs w:val="24"/>
          <w:lang w:val="en-US"/>
        </w:rPr>
        <w:t>ut absolutely does not mention the place where he builds his masonry and draws up his inscriptions.</w:t>
      </w:r>
      <w:r w:rsidRPr="00B63412">
        <w:rPr>
          <w:rFonts w:asciiTheme="majorBidi" w:hAnsiTheme="majorBidi" w:cstheme="majorBidi"/>
          <w:color w:val="202124"/>
          <w:sz w:val="24"/>
          <w:szCs w:val="24"/>
          <w:lang w:val="en-US"/>
        </w:rPr>
        <w:t xml:space="preserve"> </w:t>
      </w:r>
    </w:p>
    <w:p w14:paraId="7281ACED" w14:textId="308A6C64"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Style w:val="y2iqfc"/>
          <w:rFonts w:asciiTheme="majorBidi" w:eastAsia="Arial" w:hAnsiTheme="majorBidi" w:cstheme="majorBidi"/>
          <w:color w:val="202124"/>
          <w:lang w:val="en-US"/>
        </w:rPr>
      </w:pPr>
      <w:r w:rsidRPr="00B63412">
        <w:rPr>
          <w:rFonts w:asciiTheme="majorBidi" w:eastAsia="Times New Roman" w:hAnsiTheme="majorBidi" w:cstheme="majorBidi"/>
          <w:color w:val="202124"/>
          <w:lang w:val="en-US" w:eastAsia="it-IT"/>
        </w:rPr>
        <w:t xml:space="preserve">The first mention of </w:t>
      </w:r>
      <w:r w:rsidRPr="00B63412">
        <w:rPr>
          <w:rStyle w:val="y2iqfc"/>
          <w:rFonts w:asciiTheme="majorBidi" w:hAnsiTheme="majorBidi" w:cstheme="majorBidi"/>
          <w:i/>
          <w:iCs/>
          <w:color w:val="202124"/>
          <w:lang w:val="en-US"/>
        </w:rPr>
        <w:t>Ṭušpa</w:t>
      </w:r>
      <w:r w:rsidR="005621EB" w:rsidRPr="00B63412">
        <w:rPr>
          <w:rStyle w:val="y2iqfc"/>
          <w:rFonts w:asciiTheme="majorBidi" w:hAnsiTheme="majorBidi" w:cstheme="majorBidi"/>
          <w:i/>
          <w:iCs/>
          <w:color w:val="2021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hAnsiTheme="majorBidi" w:cstheme="majorBidi"/>
          <w:i/>
          <w:iCs/>
          <w:color w:val="202124"/>
          <w:lang w:val="en-US"/>
        </w:rPr>
        <w:fldChar w:fldCharType="end"/>
      </w:r>
      <w:r w:rsidRPr="00B63412">
        <w:rPr>
          <w:rFonts w:asciiTheme="majorBidi" w:eastAsia="Times New Roman" w:hAnsiTheme="majorBidi" w:cstheme="majorBidi"/>
          <w:lang w:val="en-US" w:eastAsia="it-IT"/>
        </w:rPr>
        <w:t xml:space="preserve"> (</w:t>
      </w:r>
      <w:r w:rsidR="008F3084">
        <w:rPr>
          <w:rFonts w:asciiTheme="majorBidi" w:eastAsia="Times New Roman" w:hAnsiTheme="majorBidi" w:cstheme="majorBidi"/>
          <w:i/>
          <w:iCs/>
          <w:lang w:val="en-US" w:eastAsia="it-IT"/>
        </w:rPr>
        <w:t>Ṭuruspâ</w:t>
      </w:r>
      <w:r w:rsidR="00A765A8" w:rsidRPr="00B63412">
        <w:rPr>
          <w:rFonts w:asciiTheme="majorBidi" w:eastAsia="Times New Roman" w:hAnsiTheme="majorBidi" w:cstheme="majorBidi"/>
          <w:i/>
          <w:iCs/>
          <w:lang w:val="en-US" w:eastAsia="it-IT"/>
        </w:rPr>
        <w:fldChar w:fldCharType="begin"/>
      </w:r>
      <w:r w:rsidR="00A765A8" w:rsidRPr="00B63412">
        <w:rPr>
          <w:lang w:val="en-US"/>
        </w:rPr>
        <w:instrText xml:space="preserve"> XE "</w:instrText>
      </w:r>
      <w:r w:rsidR="008F3084" w:rsidRPr="004762BC">
        <w:rPr>
          <w:rFonts w:asciiTheme="majorBidi" w:hAnsiTheme="majorBidi" w:cstheme="majorBidi"/>
          <w:i/>
          <w:iCs/>
          <w:lang w:val="en-US"/>
        </w:rPr>
        <w:instrText>Ṭuruspâ</w:instrText>
      </w:r>
      <w:r w:rsidR="00A765A8" w:rsidRPr="00B63412">
        <w:rPr>
          <w:lang w:val="en-US"/>
        </w:rPr>
        <w:instrText xml:space="preserve">" </w:instrText>
      </w:r>
      <w:r w:rsidR="00A765A8" w:rsidRPr="00B63412">
        <w:rPr>
          <w:rFonts w:asciiTheme="majorBidi" w:eastAsia="Times New Roman" w:hAnsiTheme="majorBidi" w:cstheme="majorBidi"/>
          <w:i/>
          <w:iCs/>
          <w:lang w:val="en-US" w:eastAsia="it-IT"/>
        </w:rPr>
        <w:fldChar w:fldCharType="end"/>
      </w:r>
      <w:r w:rsidRPr="00B63412">
        <w:rPr>
          <w:rFonts w:asciiTheme="majorBidi" w:eastAsia="Times New Roman" w:hAnsiTheme="majorBidi" w:cstheme="majorBidi"/>
          <w:lang w:val="en-US" w:eastAsia="it-IT"/>
        </w:rPr>
        <w:t>)</w:t>
      </w:r>
      <w:r w:rsidRPr="00B63412">
        <w:rPr>
          <w:rFonts w:asciiTheme="majorBidi" w:eastAsia="Times New Roman" w:hAnsiTheme="majorBidi" w:cstheme="majorBidi"/>
          <w:color w:val="FF0000"/>
          <w:lang w:val="en-US" w:eastAsia="it-IT"/>
        </w:rPr>
        <w:t xml:space="preserve"> </w:t>
      </w:r>
      <w:r w:rsidRPr="00B63412">
        <w:rPr>
          <w:rFonts w:asciiTheme="majorBidi" w:eastAsia="Times New Roman" w:hAnsiTheme="majorBidi" w:cstheme="majorBidi"/>
          <w:color w:val="202124"/>
          <w:lang w:val="en-US" w:eastAsia="it-IT"/>
        </w:rPr>
        <w:t>is found in an Assyrian</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text from Sultantepe</w:t>
      </w:r>
      <w:r w:rsidR="00335122" w:rsidRPr="00B63412">
        <w:rPr>
          <w:rFonts w:asciiTheme="majorBidi" w:eastAsia="Times New Roman" w:hAnsiTheme="majorBidi" w:cstheme="majorBidi"/>
          <w:color w:val="202124"/>
          <w:lang w:val="en-US" w:eastAsia="it-IT"/>
        </w:rPr>
        <w:fldChar w:fldCharType="begin"/>
      </w:r>
      <w:r w:rsidR="00335122" w:rsidRPr="00B63412">
        <w:rPr>
          <w:lang w:val="en-US"/>
        </w:rPr>
        <w:instrText xml:space="preserve"> XE "</w:instrText>
      </w:r>
      <w:r w:rsidR="00335122" w:rsidRPr="00B63412">
        <w:rPr>
          <w:rFonts w:asciiTheme="majorBidi" w:eastAsia="Times New Roman" w:hAnsiTheme="majorBidi" w:cstheme="majorBidi"/>
          <w:color w:val="202124"/>
          <w:lang w:val="en-US" w:eastAsia="it-IT"/>
        </w:rPr>
        <w:instrText>Sultantepe</w:instrText>
      </w:r>
      <w:r w:rsidR="00335122" w:rsidRPr="00B63412">
        <w:rPr>
          <w:lang w:val="en-US"/>
        </w:rPr>
        <w:instrText xml:space="preserve">" </w:instrText>
      </w:r>
      <w:r w:rsidR="00335122"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w:t>
      </w:r>
      <w:r w:rsidR="006202A1">
        <w:rPr>
          <w:rFonts w:asciiTheme="majorBidi" w:hAnsiTheme="majorBidi" w:cstheme="majorBidi"/>
          <w:noProof/>
          <w:lang w:val="en-US"/>
        </w:rPr>
        <w:t>Grayson, 1996</w:t>
      </w:r>
      <w:r w:rsidRPr="00B63412">
        <w:rPr>
          <w:rFonts w:asciiTheme="majorBidi" w:eastAsia="Times New Roman" w:hAnsiTheme="majorBidi" w:cstheme="majorBidi"/>
          <w:color w:val="202124"/>
          <w:lang w:val="en-US" w:eastAsia="it-IT"/>
        </w:rPr>
        <w:t xml:space="preserve">: 85 f, no. </w:t>
      </w:r>
      <w:r w:rsidRPr="00B63412">
        <w:rPr>
          <w:rFonts w:asciiTheme="majorBidi" w:hAnsiTheme="majorBidi" w:cstheme="majorBidi"/>
          <w:lang w:val="en-US"/>
        </w:rPr>
        <w:t>AO 102.17)</w:t>
      </w:r>
      <w:r w:rsidRPr="00B63412">
        <w:rPr>
          <w:rFonts w:asciiTheme="majorBidi" w:eastAsia="Times New Roman" w:hAnsiTheme="majorBidi" w:cstheme="majorBidi"/>
          <w:color w:val="202124"/>
          <w:lang w:val="en-US" w:eastAsia="it-IT"/>
        </w:rPr>
        <w:t xml:space="preserve"> that is more poetic than historical in nature and is anachronistic, so it cannot be used for a date of 856 BC or earlier.  </w:t>
      </w:r>
      <w:r w:rsidRPr="00B63412">
        <w:rPr>
          <w:rStyle w:val="y2iqfc"/>
          <w:rFonts w:asciiTheme="majorBidi" w:eastAsia="Arial" w:hAnsiTheme="majorBidi" w:cstheme="majorBidi"/>
          <w:color w:val="202124"/>
          <w:lang w:val="en-US"/>
        </w:rPr>
        <w:t>Moreover “Seduri</w:t>
      </w:r>
      <w:r w:rsidR="00335122" w:rsidRPr="00B63412">
        <w:rPr>
          <w:rStyle w:val="y2iqfc"/>
          <w:rFonts w:asciiTheme="majorBidi" w:eastAsia="Arial" w:hAnsiTheme="majorBidi" w:cstheme="majorBidi"/>
          <w:color w:val="2021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color w:val="202124"/>
          <w:lang w:val="en-US"/>
        </w:rPr>
        <w:instrText>Seduri</w:instrText>
      </w:r>
      <w:r w:rsidR="00335122" w:rsidRPr="00B63412">
        <w:rPr>
          <w:lang w:val="en-US"/>
        </w:rPr>
        <w:instrText xml:space="preserve">" </w:instrText>
      </w:r>
      <w:r w:rsidR="00335122"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the Urartian</w:t>
      </w:r>
      <w:r w:rsidR="005F421B" w:rsidRPr="00B63412">
        <w:rPr>
          <w:rStyle w:val="y2iqfc"/>
          <w:rFonts w:asciiTheme="majorBidi" w:eastAsia="Arial" w:hAnsiTheme="majorBidi" w:cstheme="majorBidi"/>
          <w:color w:val="2021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is quoted in the year 832 BC by Shalmeneser III</w:t>
      </w:r>
      <w:r w:rsidR="00335122" w:rsidRPr="00B63412">
        <w:rPr>
          <w:rStyle w:val="y2iqfc"/>
          <w:rFonts w:asciiTheme="majorBidi" w:eastAsia="Arial" w:hAnsiTheme="majorBidi" w:cstheme="majorBidi"/>
          <w:color w:val="2021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color w:val="202124"/>
          <w:lang w:val="en-US"/>
        </w:rPr>
        <w:instrText>Shalmeneser III</w:instrText>
      </w:r>
      <w:r w:rsidR="00335122" w:rsidRPr="00B63412">
        <w:rPr>
          <w:lang w:val="en-US"/>
        </w:rPr>
        <w:instrText xml:space="preserve">" </w:instrText>
      </w:r>
      <w:r w:rsidR="00335122"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and clashes with the </w:t>
      </w:r>
      <w:r w:rsidRPr="00B63412">
        <w:rPr>
          <w:rStyle w:val="y2iqfc"/>
          <w:rFonts w:asciiTheme="majorBidi" w:eastAsia="Arial" w:hAnsiTheme="majorBidi" w:cstheme="majorBidi"/>
          <w:i/>
          <w:iCs/>
          <w:color w:val="202124"/>
          <w:lang w:val="en-US"/>
        </w:rPr>
        <w:t>turtanu</w:t>
      </w:r>
      <w:r w:rsidRPr="00B63412">
        <w:rPr>
          <w:rStyle w:val="y2iqfc"/>
          <w:rFonts w:asciiTheme="majorBidi" w:eastAsia="Arial" w:hAnsiTheme="majorBidi" w:cstheme="majorBidi"/>
          <w:color w:val="202124"/>
          <w:lang w:val="en-US"/>
        </w:rPr>
        <w:t xml:space="preserve"> </w:t>
      </w:r>
      <w:r w:rsidRPr="00B63412">
        <w:rPr>
          <w:rStyle w:val="y2iqfc"/>
          <w:rFonts w:asciiTheme="majorBidi" w:eastAsia="Arial" w:hAnsiTheme="majorBidi" w:cstheme="majorBidi"/>
          <w:i/>
          <w:iCs/>
          <w:color w:val="202124"/>
          <w:lang w:val="en-US"/>
        </w:rPr>
        <w:t>Daiian Aššur</w:t>
      </w:r>
      <w:r w:rsidR="00335122" w:rsidRPr="00B63412">
        <w:rPr>
          <w:rStyle w:val="y2iqfc"/>
          <w:rFonts w:asciiTheme="majorBidi" w:eastAsia="Arial" w:hAnsiTheme="majorBidi" w:cstheme="majorBidi"/>
          <w:i/>
          <w:iCs/>
          <w:color w:val="2021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i/>
          <w:iCs/>
          <w:color w:val="202124"/>
          <w:lang w:val="en-US"/>
        </w:rPr>
        <w:instrText>Daiian Aššur</w:instrText>
      </w:r>
      <w:r w:rsidR="00335122" w:rsidRPr="00B63412">
        <w:rPr>
          <w:lang w:val="en-US"/>
        </w:rPr>
        <w:instrText xml:space="preserve">" </w:instrText>
      </w:r>
      <w:r w:rsidR="00335122" w:rsidRPr="00B63412">
        <w:rPr>
          <w:rStyle w:val="y2iqfc"/>
          <w:rFonts w:asciiTheme="majorBidi" w:eastAsia="Arial" w:hAnsiTheme="majorBidi" w:cstheme="majorBidi"/>
          <w:i/>
          <w:iCs/>
          <w:color w:val="202124"/>
          <w:lang w:val="en-US"/>
        </w:rPr>
        <w:fldChar w:fldCharType="end"/>
      </w:r>
      <w:r w:rsidRPr="00B63412">
        <w:rPr>
          <w:rStyle w:val="y2iqfc"/>
          <w:rFonts w:asciiTheme="majorBidi" w:eastAsia="Arial" w:hAnsiTheme="majorBidi" w:cstheme="majorBidi"/>
          <w:color w:val="202124"/>
          <w:lang w:val="en-US"/>
        </w:rPr>
        <w:t xml:space="preserve"> in the Kara Su region (</w:t>
      </w:r>
      <w:r w:rsidRPr="00B63412">
        <w:rPr>
          <w:rStyle w:val="y2iqfc"/>
          <w:rFonts w:asciiTheme="majorBidi" w:eastAsia="Arial" w:hAnsiTheme="majorBidi" w:cstheme="majorBidi"/>
          <w:lang w:val="en-US"/>
        </w:rPr>
        <w:t xml:space="preserve">RIA.12:39 sq.). </w:t>
      </w:r>
      <w:r w:rsidRPr="00B63412">
        <w:rPr>
          <w:rStyle w:val="y2iqfc"/>
          <w:rFonts w:asciiTheme="majorBidi" w:eastAsia="Arial" w:hAnsiTheme="majorBidi" w:cstheme="majorBidi"/>
          <w:color w:val="202124"/>
          <w:lang w:val="en-US"/>
        </w:rPr>
        <w:t>We cannot know if Sarduri</w:t>
      </w:r>
      <w:r w:rsidR="009177D4" w:rsidRPr="00B63412">
        <w:rPr>
          <w:rStyle w:val="y2iqfc"/>
          <w:rFonts w:asciiTheme="majorBidi" w:eastAsia="Arial" w:hAnsiTheme="majorBidi" w:cstheme="majorBidi"/>
          <w:color w:val="2021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/Seduri at that time had already settled in </w:t>
      </w:r>
      <w:r w:rsidR="008E74CD">
        <w:rPr>
          <w:rStyle w:val="y2iqfc"/>
          <w:rFonts w:asciiTheme="majorBidi" w:eastAsia="Arial" w:hAnsiTheme="majorBidi" w:cstheme="majorBidi"/>
          <w:color w:val="202124"/>
          <w:lang w:val="en-US"/>
        </w:rPr>
        <w:t>Van Fortress</w:t>
      </w:r>
      <w:r w:rsidR="003A4F53" w:rsidRPr="00B63412">
        <w:rPr>
          <w:rStyle w:val="y2iqfc"/>
          <w:rFonts w:asciiTheme="majorBidi" w:eastAsia="Arial" w:hAnsiTheme="majorBidi" w:cstheme="majorBidi"/>
          <w:color w:val="202124"/>
          <w:lang w:val="en-US"/>
        </w:rPr>
        <w:fldChar w:fldCharType="begin"/>
      </w:r>
      <w:r w:rsidR="003A4F53" w:rsidRPr="00B63412">
        <w:rPr>
          <w:lang w:val="en-US"/>
        </w:rPr>
        <w:instrText xml:space="preserve"> XE "</w:instrText>
      </w:r>
      <w:r w:rsidR="008E74CD">
        <w:rPr>
          <w:rFonts w:asciiTheme="majorBidi" w:hAnsiTheme="majorBidi" w:cstheme="majorBidi"/>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but the use of cuneiform and the Assyrian language as well as the use of a title similar to that of Ashurnasirpal II</w:t>
      </w:r>
      <w:r w:rsidR="007042EF" w:rsidRPr="00B63412">
        <w:rPr>
          <w:rStyle w:val="y2iqfc"/>
          <w:rFonts w:asciiTheme="majorBidi" w:eastAsia="Arial" w:hAnsiTheme="majorBidi" w:cstheme="majorBidi"/>
          <w:color w:val="202124"/>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Ashurnasirpal</w:instrText>
      </w:r>
      <w:r w:rsidR="007042EF" w:rsidRPr="00B63412">
        <w:rPr>
          <w:rFonts w:asciiTheme="majorBidi" w:hAnsiTheme="majorBidi" w:cstheme="majorBidi"/>
          <w:shd w:val="clear" w:color="auto" w:fill="FFFFFF"/>
          <w:lang w:val="en-US"/>
        </w:rPr>
        <w:instrText xml:space="preserve"> </w:instrText>
      </w:r>
      <w:r w:rsidR="007042EF" w:rsidRPr="00B63412">
        <w:rPr>
          <w:rFonts w:asciiTheme="majorBidi" w:hAnsiTheme="majorBidi" w:cstheme="majorBidi"/>
          <w:lang w:val="en-US"/>
        </w:rPr>
        <w:instrText>II</w:instrText>
      </w:r>
      <w:r w:rsidR="007042EF" w:rsidRPr="00B63412">
        <w:rPr>
          <w:lang w:val="en-US"/>
        </w:rPr>
        <w:instrText xml:space="preserve">" </w:instrText>
      </w:r>
      <w:r w:rsidR="007042EF"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shows the relationship of the new kingdom with the powerful Assyrian neighbour. </w:t>
      </w:r>
    </w:p>
    <w:p w14:paraId="73D3EF83"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heme="majorBidi" w:eastAsia="Times New Roman" w:hAnsiTheme="majorBidi" w:cstheme="majorBidi"/>
          <w:color w:val="202124"/>
          <w:lang w:val="en-US" w:eastAsia="it-IT"/>
        </w:rPr>
      </w:pPr>
    </w:p>
    <w:p w14:paraId="249878B1" w14:textId="1F4213E6" w:rsidR="00FF0A5F" w:rsidRPr="00B63412" w:rsidRDefault="00FF0A5F" w:rsidP="00FF0A5F">
      <w:pPr>
        <w:pStyle w:val="HTMLPreformatted"/>
        <w:shd w:val="clear" w:color="auto" w:fill="F8F9FA"/>
        <w:spacing w:line="276"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 now turn to the presentation of the epigraphic documentation of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r w:rsidRPr="00B63412">
        <w:rPr>
          <w:rFonts w:asciiTheme="majorBidi" w:hAnsiTheme="majorBidi" w:cstheme="majorBidi"/>
          <w:color w:val="202124"/>
          <w:sz w:val="24"/>
          <w:szCs w:val="24"/>
          <w:lang w:val="en-US"/>
        </w:rPr>
        <w:t xml:space="preserve"> I have tried, as far as possible, to identify a topographical location of the various surviving inscriptions on </w:t>
      </w:r>
      <w:r w:rsidR="008E74CD">
        <w:rPr>
          <w:rFonts w:asciiTheme="majorBidi" w:hAnsiTheme="majorBidi" w:cstheme="majorBidi"/>
          <w:color w:val="202124"/>
          <w:sz w:val="24"/>
          <w:szCs w:val="24"/>
          <w:lang w:val="en-US"/>
        </w:rPr>
        <w:t>Van Fortress</w:t>
      </w:r>
      <w:r w:rsidRPr="00B63412">
        <w:rPr>
          <w:rFonts w:asciiTheme="majorBidi" w:hAnsiTheme="majorBidi" w:cstheme="majorBidi"/>
          <w:color w:val="202124"/>
          <w:sz w:val="24"/>
          <w:szCs w:val="24"/>
          <w:lang w:val="en-US"/>
        </w:rPr>
        <w:t xml:space="preserve">’s schematic plan (see the figures 3-5). It is obvious that this is not possible for the scattered stones found out of context. Roughly speaking, it can be said that the location of the </w:t>
      </w:r>
      <w:r w:rsidRPr="00B63412">
        <w:rPr>
          <w:rFonts w:asciiTheme="majorBidi" w:hAnsiTheme="majorBidi" w:cstheme="majorBidi"/>
          <w:color w:val="202124"/>
          <w:sz w:val="24"/>
          <w:szCs w:val="24"/>
          <w:lang w:val="en-US"/>
        </w:rPr>
        <w:lastRenderedPageBreak/>
        <w:t>most significant monuments indicates the occupation of a particular area of the kale by a ruler. Once the occupation of the entire Kale was established, from the west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’s </w:t>
      </w:r>
      <w:r w:rsidR="00335122" w:rsidRPr="00B63412">
        <w:rPr>
          <w:rFonts w:asciiTheme="majorBidi" w:hAnsiTheme="majorBidi" w:cstheme="majorBidi"/>
          <w:color w:val="202124"/>
          <w:sz w:val="24"/>
          <w:szCs w:val="24"/>
          <w:lang w:val="en-US"/>
        </w:rPr>
        <w:t>Sardurburç</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bCs/>
          <w:sz w:val="24"/>
          <w:szCs w:val="24"/>
          <w:lang w:val="en-US"/>
        </w:rPr>
        <w:instrText>Sardurburç</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to the east (</w:t>
      </w:r>
      <w:r w:rsidRPr="00B63412">
        <w:rPr>
          <w:rFonts w:asciiTheme="majorBidi" w:hAnsiTheme="majorBidi" w:cstheme="majorBidi"/>
          <w:i/>
          <w:iCs/>
          <w:color w:val="202124"/>
          <w:sz w:val="24"/>
          <w:szCs w:val="24"/>
          <w:lang w:val="en-US"/>
        </w:rPr>
        <w:t>Išpuini</w:t>
      </w:r>
      <w:r w:rsidR="00512579" w:rsidRPr="00B63412">
        <w:rPr>
          <w:rFonts w:asciiTheme="majorBidi"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i/>
          <w:iCs/>
          <w:color w:val="202124"/>
          <w:sz w:val="24"/>
          <w:szCs w:val="24"/>
          <w:lang w:val="en-US"/>
        </w:rPr>
        <w:t xml:space="preserve"> </w:t>
      </w:r>
      <w:r w:rsidRPr="00B63412">
        <w:rPr>
          <w:rFonts w:asciiTheme="majorBidi" w:hAnsiTheme="majorBidi" w:cstheme="majorBidi"/>
          <w:color w:val="202124"/>
          <w:sz w:val="24"/>
          <w:szCs w:val="24"/>
          <w:lang w:val="en-US"/>
        </w:rPr>
        <w:t xml:space="preserve">at Tabriz </w:t>
      </w:r>
      <w:r w:rsidRPr="00B63412">
        <w:rPr>
          <w:rStyle w:val="y2iqfc"/>
          <w:rFonts w:asciiTheme="majorBidi" w:eastAsia="Arial" w:hAnsiTheme="majorBidi" w:cstheme="majorBidi"/>
          <w:color w:val="202124"/>
          <w:sz w:val="24"/>
          <w:szCs w:val="24"/>
          <w:lang w:val="en-US"/>
        </w:rPr>
        <w:t>Kapısı</w:t>
      </w:r>
      <w:r w:rsidR="00F167AF" w:rsidRPr="00B63412">
        <w:rPr>
          <w:rStyle w:val="y2iqfc"/>
          <w:rFonts w:asciiTheme="majorBidi" w:eastAsia="Arial" w:hAnsiTheme="majorBidi" w:cstheme="majorBidi"/>
          <w:color w:val="202124"/>
          <w:sz w:val="24"/>
          <w:szCs w:val="24"/>
          <w:lang w:val="en-US"/>
        </w:rPr>
        <w:fldChar w:fldCharType="begin"/>
      </w:r>
      <w:r w:rsidR="00F167AF" w:rsidRPr="00B63412">
        <w:rPr>
          <w:lang w:val="en-US"/>
        </w:rPr>
        <w:instrText xml:space="preserve"> XE </w:instrText>
      </w:r>
      <w:r w:rsidR="00F167AF" w:rsidRPr="004762BC">
        <w:rPr>
          <w:lang w:val="en-US"/>
        </w:rPr>
        <w:instrText>"</w:instrText>
      </w:r>
      <w:r w:rsidR="00F167AF" w:rsidRPr="004762BC">
        <w:rPr>
          <w:rFonts w:asciiTheme="majorBidi" w:hAnsiTheme="majorBidi" w:cstheme="majorBidi"/>
          <w:lang w:val="en-US"/>
        </w:rPr>
        <w:instrText>Tabriz Kapısı</w:instrText>
      </w:r>
      <w:r w:rsidR="00F167AF" w:rsidRPr="004762BC">
        <w:rPr>
          <w:lang w:val="en-US"/>
        </w:rPr>
        <w:instrText>"</w:instrText>
      </w:r>
      <w:r w:rsidR="00F167AF" w:rsidRPr="00B63412">
        <w:rPr>
          <w:lang w:val="en-US"/>
        </w:rPr>
        <w:instrText xml:space="preserve"> </w:instrText>
      </w:r>
      <w:r w:rsidR="00F167AF" w:rsidRPr="00B63412">
        <w:rPr>
          <w:rStyle w:val="y2iqfc"/>
          <w:rFonts w:asciiTheme="majorBidi" w:eastAsia="Arial"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(Salvini, 2011: 151-173), it can be seen quite clearly that Minua</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settled with his temple and perhaps a palace of his own at the highest and most central point of the citadel. His son and successor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I</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reserved the western sector, on the two slopes, the northern for his palace (plan, No. 6), the southern for his mausoleum ans its extensive royal inscription (plan, No. 5).</w:t>
      </w:r>
      <w:r w:rsidR="00A54842">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His son, Sarduri II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respecting the monuments of his predecessors </w:t>
      </w:r>
      <w:r w:rsidRPr="00B63412">
        <w:rPr>
          <w:rFonts w:asciiTheme="majorBidi" w:hAnsiTheme="majorBidi" w:cstheme="majorBidi"/>
          <w:color w:val="202124"/>
          <w:sz w:val="24"/>
          <w:szCs w:val="24"/>
          <w:lang w:val="en-US"/>
        </w:rPr>
        <w:t xml:space="preserve">and most likely using his father's mausoleum for himself and his family, moved to the opposite sector, occupying the north-eastern sector of the Kale, </w:t>
      </w:r>
      <w:r w:rsidRPr="00B63412">
        <w:rPr>
          <w:rStyle w:val="y2iqfc"/>
          <w:rFonts w:asciiTheme="majorBidi" w:eastAsia="Arial" w:hAnsiTheme="majorBidi" w:cstheme="majorBidi"/>
          <w:color w:val="202124"/>
          <w:sz w:val="24"/>
          <w:szCs w:val="24"/>
          <w:lang w:val="en-US"/>
        </w:rPr>
        <w:t>where the rock and epigraphic monumental complex of Hazine Kapısı</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is located (See in this chapter 10 and 11)</w:t>
      </w:r>
      <w:r w:rsidRPr="00B63412">
        <w:rPr>
          <w:rStyle w:val="Heading2Char"/>
          <w:rFonts w:asciiTheme="majorBidi" w:hAnsiTheme="majorBidi"/>
          <w:sz w:val="24"/>
          <w:szCs w:val="24"/>
          <w:lang w:val="en-US"/>
        </w:rPr>
        <w:t xml:space="preserve">, </w:t>
      </w:r>
      <w:r w:rsidRPr="00B63412">
        <w:rPr>
          <w:rStyle w:val="y2iqfc"/>
          <w:rFonts w:asciiTheme="majorBidi" w:eastAsia="Arial" w:hAnsiTheme="majorBidi" w:cstheme="majorBidi"/>
          <w:color w:val="202124"/>
          <w:sz w:val="24"/>
          <w:szCs w:val="24"/>
          <w:lang w:val="en-US"/>
        </w:rPr>
        <w:t>a place that is illuminated by the first rays of the sun.</w:t>
      </w:r>
      <w:r w:rsidR="00D736CD">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The sectors chosen by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and Sarduri are located outside the citadel proper and it does not appear that they were defended by walls. The Sarduri structures with the rock niches of Hazine Kapısı definitely weren’t. Let’s say that this situation corresponds historically to the period of maximum power of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state, namely to the reigns of these two rulers from the 8th century BC. The real walls of the </w:t>
      </w:r>
      <w:r w:rsidR="00801444" w:rsidRPr="00B63412">
        <w:rPr>
          <w:rStyle w:val="y2iqfc"/>
          <w:rFonts w:asciiTheme="majorBidi" w:eastAsia="Arial" w:hAnsiTheme="majorBidi" w:cstheme="majorBidi"/>
          <w:i/>
          <w:iCs/>
          <w:color w:val="202124"/>
          <w:sz w:val="24"/>
          <w:szCs w:val="24"/>
          <w:lang w:val="en-US"/>
        </w:rPr>
        <w:t>Ṭušpa</w:t>
      </w:r>
      <w:r w:rsidR="005F421B" w:rsidRPr="00B63412">
        <w:rPr>
          <w:rStyle w:val="y2iqfc"/>
          <w:rFonts w:asciiTheme="majorBidi" w:eastAsia="Arial" w:hAnsiTheme="majorBidi" w:cstheme="majorBidi"/>
          <w:i/>
          <w:iCs/>
          <w:color w:val="202124"/>
          <w:sz w:val="24"/>
          <w:szCs w:val="24"/>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capital were at that time the high mountains surrounding the Van area. But </w:t>
      </w:r>
      <w:r w:rsidR="00587350" w:rsidRPr="00B63412">
        <w:rPr>
          <w:rStyle w:val="y2iqfc"/>
          <w:rFonts w:asciiTheme="majorBidi" w:eastAsia="Arial" w:hAnsiTheme="majorBidi" w:cstheme="majorBidi"/>
          <w:color w:val="202124"/>
          <w:sz w:val="24"/>
          <w:szCs w:val="24"/>
          <w:lang w:val="en-US"/>
        </w:rPr>
        <w:t>also,</w:t>
      </w:r>
      <w:r w:rsidRPr="00B63412">
        <w:rPr>
          <w:rStyle w:val="y2iqfc"/>
          <w:rFonts w:asciiTheme="majorBidi" w:eastAsia="Arial" w:hAnsiTheme="majorBidi" w:cstheme="majorBidi"/>
          <w:color w:val="202124"/>
          <w:sz w:val="24"/>
          <w:szCs w:val="24"/>
          <w:lang w:val="en-US"/>
        </w:rPr>
        <w:t xml:space="preserve"> a system of fortresses in the surroundings, already from the reign of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xml:space="preserve"> (Yukarı Anzaf</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Zivistan) and augmented from Minua (Aşağı Anzaf, Kevenli), guaranteed the security of the capital.</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We know that after Sarduri II, starting from the reign of Rusa</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his son and successor, there is no written record of the Urartian kings in </w:t>
      </w:r>
      <w:r w:rsidR="008E74CD">
        <w:rPr>
          <w:rStyle w:val="y2iqfc"/>
          <w:rFonts w:asciiTheme="majorBidi" w:eastAsia="Arial" w:hAnsiTheme="majorBidi" w:cstheme="majorBidi"/>
          <w:color w:val="202124"/>
          <w:sz w:val="24"/>
          <w:szCs w:val="24"/>
          <w:lang w:val="en-US"/>
        </w:rPr>
        <w:t>Van Fortress</w:t>
      </w:r>
      <w:r w:rsidRPr="00B63412">
        <w:rPr>
          <w:rStyle w:val="y2iqfc"/>
          <w:rFonts w:asciiTheme="majorBidi" w:eastAsia="Arial" w:hAnsiTheme="majorBidi" w:cstheme="majorBidi"/>
          <w:color w:val="202124"/>
          <w:sz w:val="24"/>
          <w:szCs w:val="24"/>
          <w:lang w:val="en-US"/>
        </w:rPr>
        <w:t xml:space="preserve">. One reason may be the lack of space for the creation of massive architectural structures. </w:t>
      </w:r>
      <w:r w:rsidRPr="00B63412">
        <w:rPr>
          <w:rFonts w:asciiTheme="majorBidi" w:hAnsiTheme="majorBidi" w:cstheme="majorBidi"/>
          <w:color w:val="202124"/>
          <w:sz w:val="24"/>
          <w:szCs w:val="24"/>
          <w:lang w:val="en-US"/>
        </w:rPr>
        <w:t xml:space="preserve">There must have been a change of use of this sacred place, let’s say of this “Acropolis”, which was considered a shrine of the dynasty and a royal necropolis.  </w:t>
      </w:r>
      <w:r w:rsidRPr="00B63412">
        <w:rPr>
          <w:rStyle w:val="y2iqfc"/>
          <w:rFonts w:asciiTheme="majorBidi" w:eastAsia="Arial" w:hAnsiTheme="majorBidi" w:cstheme="majorBidi"/>
          <w:color w:val="202124"/>
          <w:sz w:val="24"/>
          <w:szCs w:val="24"/>
          <w:lang w:val="en-US"/>
        </w:rPr>
        <w:t>The old hypothesis of Lehmann-Haupt</w:t>
      </w:r>
      <w:r w:rsidR="0002079A" w:rsidRPr="00B63412">
        <w:rPr>
          <w:rStyle w:val="y2iqfc"/>
          <w:rFonts w:asciiTheme="majorBidi" w:eastAsia="Arial"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that Rusa I moved the capital to the heights of Toprakkale</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is now obsolete, since the written documents found there belong to two other 7th century Rusa, namely Rusa II</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Rusa III</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III</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sz w:val="24"/>
          <w:szCs w:val="24"/>
          <w:lang w:val="en-US"/>
        </w:rPr>
        <w:t xml:space="preserve"> (</w:t>
      </w:r>
      <w:r w:rsidR="0074745D">
        <w:rPr>
          <w:rFonts w:asciiTheme="majorBidi" w:hAnsiTheme="majorBidi" w:cstheme="majorBidi"/>
          <w:sz w:val="24"/>
          <w:szCs w:val="24"/>
          <w:lang w:val="en-US"/>
        </w:rPr>
        <w:t>Salvini, 2007</w:t>
      </w:r>
      <w:r w:rsidR="006F42F8">
        <w:rPr>
          <w:rFonts w:asciiTheme="majorBidi" w:hAnsiTheme="majorBidi" w:cstheme="majorBidi"/>
          <w:sz w:val="24"/>
          <w:szCs w:val="24"/>
          <w:lang w:val="en-US"/>
        </w:rPr>
        <w:t>b</w:t>
      </w:r>
      <w:r w:rsidR="00A54842">
        <w:rPr>
          <w:rFonts w:asciiTheme="majorBidi" w:hAnsiTheme="majorBidi" w:cstheme="majorBidi"/>
          <w:sz w:val="24"/>
          <w:szCs w:val="24"/>
          <w:lang w:val="en-US"/>
        </w:rPr>
        <w:t xml:space="preserve">: 464-466, </w:t>
      </w:r>
      <w:r w:rsidRPr="00B63412">
        <w:rPr>
          <w:rFonts w:asciiTheme="majorBidi" w:hAnsiTheme="majorBidi" w:cstheme="majorBidi"/>
          <w:sz w:val="24"/>
          <w:szCs w:val="24"/>
          <w:lang w:val="en-US"/>
        </w:rPr>
        <w:t>467).</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But here the hypotheses begin, and they naturally connect with the great problem of large rock rooms and their dating. We have an approximate dating only for the rock cut mausoleum of </w:t>
      </w:r>
      <w:r w:rsidR="00785E31" w:rsidRPr="00B63412">
        <w:rPr>
          <w:rStyle w:val="y2iqfc"/>
          <w:rFonts w:asciiTheme="majorBidi" w:eastAsia="Arial" w:hAnsiTheme="majorBidi" w:cstheme="majorBidi"/>
          <w:color w:val="202124"/>
          <w:sz w:val="24"/>
          <w:szCs w:val="24"/>
          <w:lang w:val="en-US"/>
        </w:rPr>
        <w:t>Khorkhor</w:t>
      </w:r>
      <w:r w:rsidR="00365A1D" w:rsidRPr="00B63412">
        <w:rPr>
          <w:rStyle w:val="y2iqfc"/>
          <w:rFonts w:asciiTheme="majorBidi" w:eastAsia="Arial" w:hAnsiTheme="majorBidi" w:cstheme="majorBidi"/>
          <w:color w:val="202124"/>
          <w:sz w:val="24"/>
          <w:szCs w:val="24"/>
          <w:lang w:val="en-US"/>
        </w:rPr>
        <w:fldChar w:fldCharType="begin"/>
      </w:r>
      <w:r w:rsidR="00365A1D" w:rsidRPr="00B63412">
        <w:rPr>
          <w:lang w:val="en-US"/>
        </w:rPr>
        <w:instrText xml:space="preserve"> XE "</w:instrText>
      </w:r>
      <w:r w:rsidR="00365A1D" w:rsidRPr="00B63412">
        <w:rPr>
          <w:rStyle w:val="y2iqfc"/>
          <w:rFonts w:asciiTheme="majorBidi" w:eastAsia="Arial" w:hAnsiTheme="majorBidi" w:cstheme="majorBidi"/>
          <w:sz w:val="24"/>
          <w:szCs w:val="24"/>
          <w:lang w:val="en-US"/>
        </w:rPr>
        <w:instrText>Khorkhor</w:instrText>
      </w:r>
      <w:r w:rsidR="00365A1D" w:rsidRPr="00B63412">
        <w:rPr>
          <w:lang w:val="en-US"/>
        </w:rPr>
        <w:instrText xml:space="preserve">" </w:instrText>
      </w:r>
      <w:r w:rsidR="00365A1D"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thanks to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I’s inscription </w:t>
      </w:r>
      <w:r w:rsidRPr="00665106">
        <w:rPr>
          <w:rStyle w:val="y2iqfc"/>
          <w:rFonts w:asciiTheme="majorBidi" w:eastAsia="Arial" w:hAnsiTheme="majorBidi" w:cstheme="majorBidi"/>
          <w:color w:val="202124"/>
          <w:sz w:val="24"/>
          <w:szCs w:val="24"/>
          <w:lang w:val="en-US"/>
        </w:rPr>
        <w:t>(Salvini, 2023 in press).</w:t>
      </w:r>
      <w:r w:rsidRPr="00B63412">
        <w:rPr>
          <w:rStyle w:val="y2iqfc"/>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The empty space to the right of the col. VII suggests that there were still many deeds to be recorded and, consequently, the prediction of many years of the king’s life. </w:t>
      </w:r>
      <w:r w:rsidRPr="00B63412">
        <w:rPr>
          <w:rStyle w:val="y2iqfc"/>
          <w:rFonts w:asciiTheme="majorBidi" w:eastAsia="Arial" w:hAnsiTheme="majorBidi" w:cstheme="majorBidi"/>
          <w:color w:val="202124"/>
          <w:sz w:val="24"/>
          <w:szCs w:val="24"/>
          <w:lang w:val="en-US"/>
        </w:rPr>
        <w:t xml:space="preserve">For the other immense rock-cut chambers on the southern slope, one </w:t>
      </w:r>
      <w:r w:rsidR="00A54842">
        <w:rPr>
          <w:rStyle w:val="y2iqfc"/>
          <w:rFonts w:asciiTheme="majorBidi" w:eastAsia="Arial" w:hAnsiTheme="majorBidi" w:cstheme="majorBidi"/>
          <w:color w:val="202124"/>
          <w:sz w:val="24"/>
          <w:szCs w:val="24"/>
          <w:lang w:val="en-US"/>
        </w:rPr>
        <w:t>can imagine that Neft Kuyu and İç</w:t>
      </w:r>
      <w:r w:rsidR="00F04082">
        <w:rPr>
          <w:rStyle w:val="y2iqfc"/>
          <w:rFonts w:asciiTheme="majorBidi" w:eastAsia="Arial" w:hAnsiTheme="majorBidi" w:cstheme="majorBidi"/>
          <w:color w:val="202124"/>
          <w:sz w:val="24"/>
          <w:szCs w:val="24"/>
          <w:lang w:val="en-US"/>
        </w:rPr>
        <w:t xml:space="preserve"> K</w:t>
      </w:r>
      <w:r w:rsidR="00A54842">
        <w:rPr>
          <w:rStyle w:val="y2iqfc"/>
          <w:rFonts w:asciiTheme="majorBidi" w:eastAsia="Arial" w:hAnsiTheme="majorBidi" w:cstheme="majorBidi"/>
          <w:color w:val="202124"/>
          <w:sz w:val="24"/>
          <w:szCs w:val="24"/>
          <w:lang w:val="en-US"/>
        </w:rPr>
        <w:t>ale (plan, No.</w:t>
      </w:r>
      <w:r w:rsidRPr="00B63412">
        <w:rPr>
          <w:rStyle w:val="y2iqfc"/>
          <w:rFonts w:asciiTheme="majorBidi" w:eastAsia="Arial" w:hAnsiTheme="majorBidi" w:cstheme="majorBidi"/>
          <w:color w:val="202124"/>
          <w:sz w:val="24"/>
          <w:szCs w:val="24"/>
          <w:lang w:val="en-US"/>
        </w:rPr>
        <w:t xml:space="preserve"> 15, 16) </w:t>
      </w:r>
      <w:r w:rsidR="00D736CD" w:rsidRPr="00B63412">
        <w:rPr>
          <w:rStyle w:val="y2iqfc"/>
          <w:rFonts w:asciiTheme="majorBidi" w:eastAsia="Arial" w:hAnsiTheme="majorBidi" w:cstheme="majorBidi"/>
          <w:color w:val="202124"/>
          <w:sz w:val="24"/>
          <w:szCs w:val="24"/>
          <w:lang w:val="en-US"/>
        </w:rPr>
        <w:t>belonged</w:t>
      </w:r>
      <w:r w:rsidRPr="00B63412">
        <w:rPr>
          <w:rStyle w:val="y2iqfc"/>
          <w:rFonts w:asciiTheme="majorBidi" w:eastAsia="Arial" w:hAnsiTheme="majorBidi" w:cstheme="majorBidi"/>
          <w:color w:val="202124"/>
          <w:sz w:val="24"/>
          <w:szCs w:val="24"/>
          <w:lang w:val="en-US"/>
        </w:rPr>
        <w:t xml:space="preserve"> to the first rulers, but to which one? To the same Sarduri I? or to </w:t>
      </w:r>
      <w:r w:rsidRPr="00B63412">
        <w:rPr>
          <w:rStyle w:val="y2iqfc"/>
          <w:rFonts w:asciiTheme="majorBidi" w:eastAsia="Arial" w:hAnsiTheme="majorBidi" w:cstheme="majorBidi"/>
          <w:i/>
          <w:iCs/>
          <w:color w:val="202124"/>
          <w:sz w:val="24"/>
          <w:szCs w:val="24"/>
          <w:lang w:val="en-US"/>
        </w:rPr>
        <w:t xml:space="preserve">Išpuini </w:t>
      </w:r>
      <w:r w:rsidRPr="00B63412">
        <w:rPr>
          <w:rStyle w:val="y2iqfc"/>
          <w:rFonts w:asciiTheme="majorBidi" w:eastAsia="Arial" w:hAnsiTheme="majorBidi" w:cstheme="majorBidi"/>
          <w:color w:val="202124"/>
          <w:sz w:val="24"/>
          <w:szCs w:val="24"/>
          <w:lang w:val="en-US"/>
        </w:rPr>
        <w:t>and Minua</w:t>
      </w:r>
      <w:r w:rsidR="00D736CD" w:rsidRPr="00B63412">
        <w:rPr>
          <w:rStyle w:val="y2iqfc"/>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One might even think that the fact that there are no inscriptions suggests that they were excavated before the introduction of writing under Sarduri I. How to explain the six written documents of </w:t>
      </w:r>
      <w:r w:rsidR="00335122" w:rsidRPr="00B63412">
        <w:rPr>
          <w:rFonts w:asciiTheme="majorBidi" w:hAnsiTheme="majorBidi" w:cstheme="majorBidi"/>
          <w:color w:val="202124"/>
          <w:sz w:val="24"/>
          <w:szCs w:val="24"/>
          <w:lang w:val="en-US"/>
        </w:rPr>
        <w:t>Sardurburç</w:t>
      </w:r>
      <w:r w:rsidRPr="00B63412">
        <w:rPr>
          <w:rFonts w:asciiTheme="majorBidi" w:hAnsiTheme="majorBidi" w:cstheme="majorBidi"/>
          <w:color w:val="202124"/>
          <w:sz w:val="24"/>
          <w:szCs w:val="24"/>
          <w:lang w:val="en-US"/>
        </w:rPr>
        <w:t xml:space="preserve"> and the absence of inscriptions in or next to the great rock works of the citadel?</w:t>
      </w:r>
    </w:p>
    <w:p w14:paraId="085ADAC6" w14:textId="6DD74EEE"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Style w:val="y2iqfc"/>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A detail to keep in mind is the presence of the Assyrian</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sacrificial inscription high up on the southern slope. In the corpus I have conventionally placed it under Sarduri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(CTU I. A 1-2), but it is not </w:t>
      </w:r>
      <w:r w:rsidR="00D736CD" w:rsidRPr="00B63412">
        <w:rPr>
          <w:rFonts w:asciiTheme="majorBidi" w:eastAsia="Times New Roman" w:hAnsiTheme="majorBidi" w:cstheme="majorBidi"/>
          <w:color w:val="202124"/>
          <w:lang w:val="en-US" w:eastAsia="it-IT"/>
        </w:rPr>
        <w:t>certain</w:t>
      </w:r>
      <w:r w:rsidRPr="00B63412">
        <w:rPr>
          <w:rFonts w:asciiTheme="majorBidi" w:eastAsia="Times New Roman" w:hAnsiTheme="majorBidi" w:cstheme="majorBidi"/>
          <w:color w:val="202124"/>
          <w:lang w:val="en-US" w:eastAsia="it-IT"/>
        </w:rPr>
        <w:t xml:space="preserve">. The palaeography is different from that of </w:t>
      </w:r>
      <w:r w:rsidR="00335122" w:rsidRPr="00B63412">
        <w:rPr>
          <w:rFonts w:asciiTheme="majorBidi" w:eastAsia="Times New Roman" w:hAnsiTheme="majorBidi" w:cstheme="majorBidi"/>
          <w:color w:val="202124"/>
          <w:lang w:val="en-US" w:eastAsia="it-IT"/>
        </w:rPr>
        <w:t>Sardurburç</w:t>
      </w:r>
      <w:r w:rsidR="00335122" w:rsidRPr="00B63412">
        <w:rPr>
          <w:rFonts w:asciiTheme="majorBidi" w:eastAsia="Times New Roman" w:hAnsiTheme="majorBidi" w:cstheme="majorBidi"/>
          <w:color w:val="202124"/>
          <w:lang w:val="en-US" w:eastAsia="it-IT"/>
        </w:rPr>
        <w:fldChar w:fldCharType="begin"/>
      </w:r>
      <w:r w:rsidR="00335122" w:rsidRPr="00B63412">
        <w:rPr>
          <w:lang w:val="en-US"/>
        </w:rPr>
        <w:instrText xml:space="preserve"> XE "</w:instrText>
      </w:r>
      <w:r w:rsidR="00335122" w:rsidRPr="00B63412">
        <w:rPr>
          <w:rFonts w:asciiTheme="majorBidi" w:hAnsiTheme="majorBidi" w:cstheme="majorBidi"/>
          <w:bCs/>
          <w:lang w:val="en-US"/>
        </w:rPr>
        <w:instrText>Sardurburç</w:instrText>
      </w:r>
      <w:r w:rsidR="00335122" w:rsidRPr="00B63412">
        <w:rPr>
          <w:lang w:val="en-US"/>
        </w:rPr>
        <w:instrText xml:space="preserve">" </w:instrText>
      </w:r>
      <w:r w:rsidR="00335122"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could be the work of some Assyrian ruler, perhaps prior to the establishment of the Urartian</w:t>
      </w:r>
      <w:r w:rsidR="005F421B" w:rsidRPr="00B63412">
        <w:rPr>
          <w:rFonts w:asciiTheme="majorBidi" w:eastAsia="Times New Roman" w:hAnsiTheme="majorBidi" w:cstheme="majorBidi"/>
          <w:color w:val="202124"/>
          <w:lang w:val="en-US" w:eastAsia="it-IT"/>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capital </w:t>
      </w:r>
      <w:r w:rsidR="00801444" w:rsidRPr="003C7AE3">
        <w:rPr>
          <w:rFonts w:asciiTheme="majorBidi" w:eastAsia="Times New Roman" w:hAnsiTheme="majorBidi" w:cstheme="majorBidi"/>
          <w:i/>
          <w:iCs/>
          <w:color w:val="202124"/>
          <w:lang w:val="en-US" w:eastAsia="it-IT"/>
        </w:rPr>
        <w:t>Ṭušpa</w:t>
      </w:r>
      <w:r w:rsidR="005F421B" w:rsidRPr="00B63412">
        <w:rPr>
          <w:rFonts w:asciiTheme="majorBidi" w:eastAsia="Times New Roman" w:hAnsiTheme="majorBidi" w:cstheme="majorBidi"/>
          <w:color w:val="202124"/>
          <w:lang w:val="en-US" w:eastAsia="it-IT"/>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at </w:t>
      </w:r>
      <w:r w:rsidR="008E74CD">
        <w:rPr>
          <w:rFonts w:asciiTheme="majorBidi" w:eastAsia="Times New Roman" w:hAnsiTheme="majorBidi" w:cstheme="majorBidi"/>
          <w:color w:val="202124"/>
          <w:lang w:val="en-US" w:eastAsia="it-IT"/>
        </w:rPr>
        <w:t>Van Fortress</w:t>
      </w:r>
      <w:r w:rsidR="003A4F53" w:rsidRPr="00B63412">
        <w:rPr>
          <w:rFonts w:asciiTheme="majorBidi" w:eastAsia="Times New Roman" w:hAnsiTheme="majorBidi" w:cstheme="majorBidi"/>
          <w:color w:val="202124"/>
          <w:lang w:val="en-US" w:eastAsia="it-IT"/>
        </w:rPr>
        <w:fldChar w:fldCharType="begin"/>
      </w:r>
      <w:r w:rsidR="003A4F53" w:rsidRPr="00B63412">
        <w:rPr>
          <w:lang w:val="en-US"/>
        </w:rPr>
        <w:instrText xml:space="preserve"> XE "</w:instrText>
      </w:r>
      <w:r w:rsidR="008E74CD">
        <w:rPr>
          <w:rFonts w:asciiTheme="majorBidi" w:hAnsiTheme="majorBidi" w:cstheme="majorBidi"/>
          <w:lang w:val="en-US"/>
        </w:rPr>
        <w:instrText>Van Fortress</w:instrText>
      </w:r>
      <w:r w:rsidR="003A4F53" w:rsidRPr="00B63412">
        <w:rPr>
          <w:lang w:val="en-US"/>
        </w:rPr>
        <w:instrText xml:space="preserve">" </w:instrText>
      </w:r>
      <w:r w:rsidR="003A4F53"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w:t>
      </w:r>
      <w:r w:rsidR="00D736CD" w:rsidRPr="00B63412">
        <w:rPr>
          <w:rStyle w:val="y2iqfc"/>
          <w:rFonts w:asciiTheme="majorBidi" w:eastAsia="Arial" w:hAnsiTheme="majorBidi" w:cstheme="majorBidi"/>
          <w:color w:val="202124"/>
          <w:lang w:val="en-US"/>
        </w:rPr>
        <w:t>The</w:t>
      </w:r>
      <w:r w:rsidRPr="00B63412">
        <w:rPr>
          <w:rStyle w:val="y2iqfc"/>
          <w:rFonts w:asciiTheme="majorBidi" w:eastAsia="Arial" w:hAnsiTheme="majorBidi" w:cstheme="majorBidi"/>
          <w:color w:val="202124"/>
          <w:lang w:val="en-US"/>
        </w:rPr>
        <w:t xml:space="preserve"> so-called “Ostkammer” (plan, No. 21), given its eastern position, could well be attributed to Sarduri II</w:t>
      </w:r>
      <w:r w:rsidR="00512579" w:rsidRPr="00B63412">
        <w:rPr>
          <w:rStyle w:val="y2iqfc"/>
          <w:rFonts w:asciiTheme="majorBidi" w:eastAsia="Arial" w:hAnsiTheme="majorBidi" w:cstheme="majorBidi"/>
          <w:color w:val="2021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but there is no evidence to that effect.</w:t>
      </w:r>
    </w:p>
    <w:p w14:paraId="20878173" w14:textId="49DAB3A9" w:rsidR="00FF0A5F" w:rsidRPr="00B63412" w:rsidRDefault="00FF0A5F" w:rsidP="00FF0A5F">
      <w:pPr>
        <w:pStyle w:val="HTMLPreformatted"/>
        <w:shd w:val="clear" w:color="auto" w:fill="F8F9FA"/>
        <w:spacing w:line="276"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Other minor cave rooms had a funerary purpose, such as the “Cremation Tomb</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(plan, No. 24) and others, </w:t>
      </w:r>
      <w:r w:rsidRPr="00B63412">
        <w:rPr>
          <w:rFonts w:asciiTheme="majorBidi" w:hAnsiTheme="majorBidi" w:cstheme="majorBidi"/>
          <w:color w:val="202124"/>
          <w:sz w:val="24"/>
          <w:szCs w:val="24"/>
          <w:lang w:val="en-US"/>
        </w:rPr>
        <w:t>one of which has recently been uncovered and excavated (</w:t>
      </w:r>
      <w:r w:rsidRPr="00B63412">
        <w:rPr>
          <w:rFonts w:asciiTheme="majorBidi" w:hAnsiTheme="majorBidi" w:cstheme="majorBidi"/>
          <w:sz w:val="24"/>
          <w:szCs w:val="24"/>
          <w:lang w:val="en-US"/>
        </w:rPr>
        <w:t xml:space="preserve">Konyar, Genç &amp; Tan </w:t>
      </w:r>
      <w:r w:rsidRPr="00B63412">
        <w:rPr>
          <w:rFonts w:asciiTheme="majorBidi" w:hAnsiTheme="majorBidi" w:cstheme="majorBidi"/>
          <w:sz w:val="24"/>
          <w:szCs w:val="24"/>
          <w:lang w:val="en-US"/>
        </w:rPr>
        <w:lastRenderedPageBreak/>
        <w:t>2018: 211-220)</w:t>
      </w:r>
      <w:r w:rsidRPr="00B63412">
        <w:rPr>
          <w:rFonts w:asciiTheme="majorBidi" w:hAnsiTheme="majorBidi" w:cstheme="majorBidi"/>
          <w:color w:val="202124"/>
          <w:sz w:val="24"/>
          <w:szCs w:val="24"/>
          <w:lang w:val="en-US"/>
        </w:rPr>
        <w:t>, in</w:t>
      </w:r>
      <w:r w:rsidRPr="00B63412">
        <w:rPr>
          <w:rStyle w:val="y2iqfc"/>
          <w:rFonts w:asciiTheme="majorBidi" w:eastAsia="Arial" w:hAnsiTheme="majorBidi" w:cstheme="majorBidi"/>
          <w:color w:val="202124"/>
          <w:sz w:val="24"/>
          <w:szCs w:val="24"/>
          <w:lang w:val="en-US"/>
        </w:rPr>
        <w:t xml:space="preserve">cluding the </w:t>
      </w:r>
      <w:r w:rsidR="008E2355">
        <w:rPr>
          <w:rStyle w:val="y2iqfc"/>
          <w:rFonts w:asciiTheme="majorBidi" w:eastAsia="Arial" w:hAnsiTheme="majorBidi" w:cstheme="majorBidi"/>
          <w:color w:val="202124"/>
          <w:sz w:val="24"/>
          <w:szCs w:val="24"/>
          <w:lang w:val="en-US"/>
        </w:rPr>
        <w:t>“T” shaped niches</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8E2355">
        <w:rPr>
          <w:rFonts w:asciiTheme="majorBidi" w:hAnsiTheme="majorBidi" w:cstheme="majorBidi"/>
          <w:lang w:val="en-US"/>
        </w:rPr>
        <w:instrText>“T” shaped niches</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which are also found in other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sites (</w:t>
      </w:r>
      <w:r w:rsidRPr="00B63412">
        <w:rPr>
          <w:rFonts w:asciiTheme="majorBidi" w:hAnsiTheme="majorBidi" w:cstheme="majorBidi"/>
          <w:color w:val="000000" w:themeColor="text1"/>
          <w:sz w:val="24"/>
          <w:szCs w:val="24"/>
          <w:lang w:val="en-US"/>
        </w:rPr>
        <w:t>See chapter 13)</w:t>
      </w:r>
      <w:r w:rsidRPr="00B63412">
        <w:rPr>
          <w:rStyle w:val="y2iqfc"/>
          <w:rFonts w:asciiTheme="majorBidi" w:eastAsia="Arial" w:hAnsiTheme="majorBidi" w:cstheme="majorBidi"/>
          <w:color w:val="202124"/>
          <w:sz w:val="24"/>
          <w:szCs w:val="24"/>
          <w:lang w:val="en-US"/>
        </w:rPr>
        <w:t>.</w:t>
      </w:r>
      <w:r w:rsidRPr="00B63412">
        <w:rPr>
          <w:rFonts w:asciiTheme="majorBidi" w:hAnsiTheme="majorBidi" w:cstheme="majorBidi"/>
          <w:sz w:val="24"/>
          <w:szCs w:val="24"/>
          <w:lang w:val="en-US"/>
        </w:rPr>
        <w:t xml:space="preserve"> </w:t>
      </w:r>
    </w:p>
    <w:p w14:paraId="097DD001" w14:textId="276B2ED2" w:rsidR="00FF0A5F" w:rsidRPr="00B63412" w:rsidRDefault="00FF0A5F" w:rsidP="00FF0A5F">
      <w:pPr>
        <w:pStyle w:val="HTMLPreformatted"/>
        <w:shd w:val="clear" w:color="auto" w:fill="F8F9FA"/>
        <w:spacing w:line="276"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In the latter part of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history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remained as a sacred place dedicated to the memory of royal deeds and burials. Until the end of the written record the kings styled themselves “Lord of the city of </w:t>
      </w:r>
      <w:r w:rsidR="00801444" w:rsidRPr="00B63412">
        <w:rPr>
          <w:rStyle w:val="y2iqfc"/>
          <w:rFonts w:asciiTheme="majorBidi" w:eastAsia="Arial" w:hAnsiTheme="majorBidi" w:cstheme="majorBidi"/>
          <w:i/>
          <w:iCs/>
          <w:color w:val="202124"/>
          <w:sz w:val="24"/>
          <w:szCs w:val="24"/>
          <w:lang w:val="en-US"/>
        </w:rPr>
        <w:t>Ṭušpa</w:t>
      </w:r>
      <w:r w:rsidR="005F421B" w:rsidRPr="00B63412">
        <w:rPr>
          <w:rStyle w:val="y2iqfc"/>
          <w:rFonts w:asciiTheme="majorBidi" w:eastAsia="Arial" w:hAnsiTheme="majorBidi" w:cstheme="majorBidi"/>
          <w:i/>
          <w:iCs/>
          <w:color w:val="202124"/>
          <w:sz w:val="24"/>
          <w:szCs w:val="24"/>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t>
      </w:r>
      <w:r w:rsidRPr="00B63412">
        <w:rPr>
          <w:rStyle w:val="y2iqfc"/>
          <w:rFonts w:asciiTheme="majorBidi" w:eastAsia="Arial" w:hAnsiTheme="majorBidi" w:cstheme="majorBidi"/>
          <w:i/>
          <w:iCs/>
          <w:color w:val="202124"/>
          <w:sz w:val="24"/>
          <w:szCs w:val="24"/>
          <w:lang w:val="en-US"/>
        </w:rPr>
        <w:t xml:space="preserve">alusi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i/>
          <w:iCs/>
          <w:color w:val="202124"/>
          <w:sz w:val="24"/>
          <w:szCs w:val="24"/>
          <w:lang w:val="en-US"/>
        </w:rPr>
        <w:t>Tušpae</w:t>
      </w:r>
      <w:r w:rsidRPr="00B63412">
        <w:rPr>
          <w:rStyle w:val="y2iqfc"/>
          <w:rFonts w:asciiTheme="majorBidi" w:eastAsia="Arial" w:hAnsiTheme="majorBidi" w:cstheme="majorBidi"/>
          <w:color w:val="202124"/>
          <w:sz w:val="24"/>
          <w:szCs w:val="24"/>
          <w:lang w:val="en-US"/>
        </w:rPr>
        <w:t>-URU). For examplein an inscription:</w:t>
      </w:r>
    </w:p>
    <w:p w14:paraId="3AA164D2" w14:textId="530DFEEF" w:rsidR="00FF0A5F" w:rsidRPr="00B63412" w:rsidRDefault="00FF0A5F" w:rsidP="00FF0A5F">
      <w:pPr>
        <w:pStyle w:val="HTMLPreformatted"/>
        <w:shd w:val="clear" w:color="auto" w:fill="F8F9FA"/>
        <w:spacing w:line="276"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 …..(</w:t>
      </w:r>
      <w:r w:rsidRPr="00B63412">
        <w:rPr>
          <w:rFonts w:asciiTheme="majorBidi" w:hAnsiTheme="majorBidi" w:cstheme="majorBidi"/>
          <w:sz w:val="24"/>
          <w:szCs w:val="24"/>
          <w:lang w:val="en-US"/>
        </w:rPr>
        <w:t xml:space="preserve">8) </w:t>
      </w:r>
      <w:r w:rsidRPr="00B63412">
        <w:rPr>
          <w:rFonts w:asciiTheme="majorBidi" w:hAnsiTheme="majorBidi" w:cstheme="majorBidi"/>
          <w:sz w:val="24"/>
          <w:szCs w:val="24"/>
          <w:vertAlign w:val="superscript"/>
          <w:lang w:val="en-US"/>
        </w:rPr>
        <w:t>D</w:t>
      </w:r>
      <w:r w:rsidRPr="00B63412">
        <w:rPr>
          <w:rFonts w:asciiTheme="majorBidi" w:hAnsiTheme="majorBidi" w:cstheme="majorBidi"/>
          <w:sz w:val="24"/>
          <w:szCs w:val="24"/>
          <w:lang w:val="en-US"/>
        </w:rPr>
        <w:t xml:space="preserve">ḫal-di-ni-ni al-su-i-ši-i-ni </w:t>
      </w:r>
      <w:r w:rsidRPr="00B63412">
        <w:rPr>
          <w:rFonts w:asciiTheme="majorBidi" w:hAnsiTheme="majorBidi" w:cstheme="majorBidi"/>
          <w:sz w:val="24"/>
          <w:szCs w:val="24"/>
          <w:vertAlign w:val="superscript"/>
          <w:lang w:val="en-US"/>
        </w:rPr>
        <w:t>m</w:t>
      </w:r>
      <w:r w:rsidRPr="00B63412">
        <w:rPr>
          <w:rFonts w:asciiTheme="majorBidi" w:hAnsiTheme="majorBidi" w:cstheme="majorBidi"/>
          <w:sz w:val="24"/>
          <w:szCs w:val="24"/>
          <w:lang w:val="en-US"/>
        </w:rPr>
        <w:t xml:space="preserve">ru-sa-a-ni </w:t>
      </w:r>
      <w:r w:rsidRPr="00B63412">
        <w:rPr>
          <w:rFonts w:asciiTheme="majorBidi" w:hAnsiTheme="majorBidi" w:cstheme="majorBidi"/>
          <w:sz w:val="24"/>
          <w:szCs w:val="24"/>
          <w:vertAlign w:val="superscript"/>
          <w:lang w:val="en-US"/>
        </w:rPr>
        <w:t>m</w:t>
      </w:r>
      <w:r w:rsidRPr="00B63412">
        <w:rPr>
          <w:rFonts w:asciiTheme="majorBidi" w:hAnsiTheme="majorBidi" w:cstheme="majorBidi"/>
          <w:sz w:val="24"/>
          <w:szCs w:val="24"/>
          <w:lang w:val="en-US"/>
        </w:rPr>
        <w:t xml:space="preserve">ar-giš-te-ḫi-e (9) MAN </w:t>
      </w:r>
      <w:r w:rsidRPr="00B63412">
        <w:rPr>
          <w:rFonts w:asciiTheme="majorBidi" w:hAnsiTheme="majorBidi" w:cstheme="majorBidi"/>
          <w:i/>
          <w:iCs/>
          <w:sz w:val="24"/>
          <w:szCs w:val="24"/>
          <w:lang w:val="en-US"/>
        </w:rPr>
        <w:t>DAN-NU</w:t>
      </w:r>
      <w:r w:rsidRPr="00B63412">
        <w:rPr>
          <w:rFonts w:asciiTheme="majorBidi" w:hAnsiTheme="majorBidi" w:cstheme="majorBidi"/>
          <w:sz w:val="24"/>
          <w:szCs w:val="24"/>
          <w:lang w:val="en-US"/>
        </w:rPr>
        <w:t xml:space="preserve"> MAN al-su-i-ni-e MAN </w:t>
      </w:r>
      <w:r w:rsidRPr="00B63412">
        <w:rPr>
          <w:rFonts w:asciiTheme="majorBidi" w:hAnsiTheme="majorBidi" w:cstheme="majorBidi"/>
          <w:sz w:val="24"/>
          <w:szCs w:val="24"/>
          <w:vertAlign w:val="superscript"/>
          <w:lang w:val="en-US"/>
        </w:rPr>
        <w:t>KUR</w:t>
      </w:r>
      <w:r w:rsidRPr="00B63412">
        <w:rPr>
          <w:rFonts w:asciiTheme="majorBidi" w:hAnsiTheme="majorBidi" w:cstheme="majorBidi"/>
          <w:sz w:val="24"/>
          <w:szCs w:val="24"/>
          <w:lang w:val="en-US"/>
        </w:rPr>
        <w:t xml:space="preserve">šú-ú-ra-a-ú-e (10) MAN </w:t>
      </w:r>
      <w:r w:rsidRPr="00B63412">
        <w:rPr>
          <w:rFonts w:asciiTheme="majorBidi" w:hAnsiTheme="majorBidi" w:cstheme="majorBidi"/>
          <w:sz w:val="24"/>
          <w:szCs w:val="24"/>
          <w:vertAlign w:val="superscript"/>
          <w:lang w:val="en-US"/>
        </w:rPr>
        <w:t>KUR</w:t>
      </w:r>
      <w:r w:rsidRPr="00B63412">
        <w:rPr>
          <w:rFonts w:asciiTheme="majorBidi" w:hAnsiTheme="majorBidi" w:cstheme="majorBidi"/>
          <w:sz w:val="24"/>
          <w:szCs w:val="24"/>
          <w:lang w:val="en-US"/>
        </w:rPr>
        <w:t>bi-a-i-na-ú-e MAN MAN</w:t>
      </w:r>
      <w:r w:rsidRPr="00B63412">
        <w:rPr>
          <w:rFonts w:asciiTheme="majorBidi" w:hAnsiTheme="majorBidi" w:cstheme="majorBidi"/>
          <w:sz w:val="24"/>
          <w:szCs w:val="24"/>
          <w:vertAlign w:val="superscript"/>
          <w:lang w:val="en-US"/>
        </w:rPr>
        <w:t>MEŠ</w:t>
      </w:r>
      <w:r w:rsidRPr="00B63412">
        <w:rPr>
          <w:rFonts w:asciiTheme="majorBidi" w:hAnsiTheme="majorBidi" w:cstheme="majorBidi"/>
          <w:sz w:val="24"/>
          <w:szCs w:val="24"/>
          <w:lang w:val="en-US"/>
        </w:rPr>
        <w:t xml:space="preserve">-ú-e a-lu-si </w:t>
      </w:r>
      <w:r w:rsidRPr="00B63412">
        <w:rPr>
          <w:rFonts w:asciiTheme="majorBidi" w:hAnsiTheme="majorBidi" w:cstheme="majorBidi"/>
          <w:sz w:val="24"/>
          <w:szCs w:val="24"/>
          <w:vertAlign w:val="superscript"/>
          <w:lang w:val="en-US"/>
        </w:rPr>
        <w:t>URU</w:t>
      </w:r>
      <w:r w:rsidRPr="00B63412">
        <w:rPr>
          <w:rFonts w:asciiTheme="majorBidi" w:hAnsiTheme="majorBidi" w:cstheme="majorBidi"/>
          <w:sz w:val="24"/>
          <w:szCs w:val="24"/>
          <w:lang w:val="en-US"/>
        </w:rPr>
        <w:t>ṭu-uš-pa-e URU…. “</w:t>
      </w:r>
      <w:r w:rsidRPr="00B63412">
        <w:rPr>
          <w:rStyle w:val="y2iqfc"/>
          <w:rFonts w:asciiTheme="majorBidi" w:eastAsia="Arial" w:hAnsiTheme="majorBidi" w:cstheme="majorBidi"/>
          <w:color w:val="202124"/>
          <w:sz w:val="24"/>
          <w:szCs w:val="24"/>
          <w:lang w:val="en-US"/>
        </w:rPr>
        <w:t xml:space="preserve">By virtue of the greatness of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 am) Rusa</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son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mighty king, great king, king of countries, king of </w:t>
      </w:r>
      <w:r w:rsidRPr="00650A0B">
        <w:rPr>
          <w:rStyle w:val="y2iqfc"/>
          <w:rFonts w:asciiTheme="majorBidi" w:eastAsia="Arial" w:hAnsiTheme="majorBidi" w:cstheme="majorBidi"/>
          <w:i/>
          <w:iCs/>
          <w:color w:val="202124"/>
          <w:sz w:val="24"/>
          <w:szCs w:val="24"/>
          <w:lang w:val="en-US"/>
        </w:rPr>
        <w:t>Biainili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king of kings, the lord of the city of </w:t>
      </w:r>
      <w:r w:rsidRPr="00B63412">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 A 12-1, VII)” The affixing URU to Tushpa, in addition to the determinative URU is difficult to interpret. Furthermore, only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i/>
          <w:iCs/>
          <w:color w:val="202124"/>
          <w:sz w:val="24"/>
          <w:szCs w:val="24"/>
          <w:lang w:val="en-US"/>
        </w:rPr>
        <w:t>Ardini</w:t>
      </w:r>
      <w:r w:rsidRPr="00B63412">
        <w:rPr>
          <w:rStyle w:val="y2iqfc"/>
          <w:rFonts w:asciiTheme="majorBidi" w:eastAsia="Arial" w:hAnsiTheme="majorBidi" w:cstheme="majorBidi"/>
          <w:color w:val="202124"/>
          <w:sz w:val="24"/>
          <w:szCs w:val="24"/>
          <w:lang w:val="en-US"/>
        </w:rPr>
        <w:t xml:space="preserve"> URU is recorded, referring to the city of </w:t>
      </w:r>
      <w:r w:rsidRPr="00B63412">
        <w:rPr>
          <w:rStyle w:val="y2iqfc"/>
          <w:rFonts w:asciiTheme="majorBidi" w:eastAsia="Arial" w:hAnsiTheme="majorBidi" w:cstheme="majorBidi"/>
          <w:i/>
          <w:iCs/>
          <w:color w:val="202124"/>
          <w:sz w:val="24"/>
          <w:szCs w:val="24"/>
          <w:lang w:val="en-US"/>
        </w:rPr>
        <w:t>Muṣaṣir</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 the stele of Kelišin</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color w:val="202124"/>
          <w:sz w:val="24"/>
          <w:szCs w:val="24"/>
          <w:lang w:val="en-US"/>
        </w:rPr>
        <w:instrText>Kelišin</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I.A 3-11, Obv 33. It should be added that </w:t>
      </w:r>
      <w:r w:rsidRPr="00B63412">
        <w:rPr>
          <w:rStyle w:val="y2iqfc"/>
          <w:rFonts w:asciiTheme="majorBidi" w:eastAsia="Arial" w:hAnsiTheme="majorBidi" w:cstheme="majorBidi"/>
          <w:i/>
          <w:iCs/>
          <w:color w:val="202124"/>
          <w:sz w:val="24"/>
          <w:szCs w:val="24"/>
          <w:lang w:val="en-US"/>
        </w:rPr>
        <w:t>Ardini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Ardini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can be interpreted as Hurrian</w:t>
      </w:r>
      <w:r w:rsidR="000B096A" w:rsidRPr="00B63412">
        <w:rPr>
          <w:rStyle w:val="y2iqfc"/>
          <w:rFonts w:asciiTheme="majorBidi" w:eastAsia="Arial" w:hAnsiTheme="majorBidi" w:cstheme="majorBidi"/>
          <w:color w:val="202124"/>
          <w:sz w:val="24"/>
          <w:szCs w:val="24"/>
          <w:lang w:val="en-US"/>
        </w:rPr>
        <w:fldChar w:fldCharType="begin"/>
      </w:r>
      <w:r w:rsidR="000B096A" w:rsidRPr="00B63412">
        <w:rPr>
          <w:lang w:val="en-US"/>
        </w:rPr>
        <w:instrText xml:space="preserve"> XE "</w:instrText>
      </w:r>
      <w:r w:rsidR="000B096A" w:rsidRPr="00B63412">
        <w:rPr>
          <w:rStyle w:val="y2iqfc"/>
          <w:rFonts w:ascii="Times New Roman" w:eastAsia="Arial" w:hAnsi="Times New Roman" w:cs="Times New Roman"/>
          <w:lang w:val="en-US"/>
        </w:rPr>
        <w:instrText>Hurrian</w:instrText>
      </w:r>
      <w:r w:rsidR="000B096A" w:rsidRPr="00B63412">
        <w:rPr>
          <w:lang w:val="en-US"/>
        </w:rPr>
        <w:instrText xml:space="preserve">" </w:instrText>
      </w:r>
      <w:r w:rsidR="000B096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arte=ni “the city”.</w:t>
      </w:r>
    </w:p>
    <w:p w14:paraId="5CA59771" w14:textId="28C57B9F" w:rsidR="00FF0A5F" w:rsidRPr="00B63412" w:rsidRDefault="00FF0A5F" w:rsidP="00FF0A5F">
      <w:pPr>
        <w:pStyle w:val="HTMLPreformatted"/>
        <w:shd w:val="clear" w:color="auto" w:fill="F8F9FA"/>
        <w:spacing w:line="276"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Although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Kings probably no longer resided in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The best known and most striking case is that of Rusa</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A765A8" w:rsidRPr="00B63412">
        <w:rPr>
          <w:rStyle w:val="y2iqfc"/>
          <w:rFonts w:asciiTheme="majorBidi" w:eastAsia="Arial"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w:instrText>
      </w:r>
      <w:r w:rsidR="00A765A8" w:rsidRPr="00B63412">
        <w:rPr>
          <w:lang w:val="en-US"/>
        </w:rPr>
        <w:instrText xml:space="preserve">" </w:instrText>
      </w:r>
      <w:r w:rsidR="00A765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who built some fortress-cities which were also his residences. A certain analogy suggests the succession of the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capitals and residences of Nineveh</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Nineveh</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Assur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Assur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Kalhu</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Kalhu</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Dur-Sharrukin.</w:t>
      </w:r>
    </w:p>
    <w:p w14:paraId="57AFAB02" w14:textId="77777777" w:rsidR="00FF0A5F" w:rsidRPr="00B63412" w:rsidRDefault="00FF0A5F" w:rsidP="00FF0A5F">
      <w:pPr>
        <w:pStyle w:val="HTMLPreformatted"/>
        <w:shd w:val="clear" w:color="auto" w:fill="F8F9FA"/>
        <w:jc w:val="center"/>
        <w:rPr>
          <w:rFonts w:asciiTheme="majorBidi" w:hAnsiTheme="majorBidi" w:cstheme="majorBidi"/>
          <w:color w:val="202124"/>
          <w:sz w:val="24"/>
          <w:szCs w:val="24"/>
          <w:lang w:val="en-US"/>
        </w:rPr>
      </w:pPr>
    </w:p>
    <w:p w14:paraId="09404738" w14:textId="77777777" w:rsidR="00FF0A5F" w:rsidRPr="00B63412" w:rsidRDefault="00FF0A5F" w:rsidP="00FF0A5F">
      <w:pPr>
        <w:pStyle w:val="HTMLPreformatted"/>
        <w:keepNext/>
        <w:shd w:val="clear" w:color="auto" w:fill="F8F9FA"/>
        <w:jc w:val="center"/>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drawing>
          <wp:inline distT="0" distB="0" distL="0" distR="0" wp14:anchorId="15A6C27D" wp14:editId="397FE836">
            <wp:extent cx="5400675" cy="3209925"/>
            <wp:effectExtent l="0" t="0" r="9525" b="9525"/>
            <wp:docPr id="2102002315" name="Resim 2102002315" descr="taslak, çizgi sanatı, beyaz,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2315" name="Resim 2102002315" descr="taslak, çizgi sanatı, beyaz, diyagram içeren bir resim&#10;&#10;Açıklama otomatik olarak oluşturuldu"/>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400675" cy="3209925"/>
                    </a:xfrm>
                    <a:prstGeom prst="rect">
                      <a:avLst/>
                    </a:prstGeom>
                    <a:noFill/>
                    <a:ln>
                      <a:noFill/>
                    </a:ln>
                  </pic:spPr>
                </pic:pic>
              </a:graphicData>
            </a:graphic>
          </wp:inline>
        </w:drawing>
      </w:r>
    </w:p>
    <w:p w14:paraId="01F8DA82" w14:textId="10DD5385" w:rsidR="00FF0A5F" w:rsidRPr="00B63412" w:rsidRDefault="00A54842" w:rsidP="00FF0A5F">
      <w:pPr>
        <w:pStyle w:val="HTMLPreformatted"/>
        <w:shd w:val="clear" w:color="auto" w:fill="F8F9FA"/>
        <w:spacing w:line="240" w:lineRule="auto"/>
        <w:rPr>
          <w:rStyle w:val="y2iqfc"/>
          <w:rFonts w:asciiTheme="majorBidi" w:eastAsia="Arial" w:hAnsiTheme="majorBidi" w:cstheme="majorBidi"/>
          <w:color w:val="202124"/>
          <w:sz w:val="24"/>
          <w:szCs w:val="24"/>
          <w:lang w:val="en-US"/>
        </w:rPr>
      </w:pPr>
      <w:r>
        <w:rPr>
          <w:rFonts w:asciiTheme="majorBidi" w:hAnsiTheme="majorBidi" w:cstheme="majorBidi"/>
          <w:sz w:val="24"/>
          <w:szCs w:val="24"/>
          <w:lang w:val="en-US"/>
        </w:rPr>
        <w:t>Fig. 3</w:t>
      </w:r>
      <w:r w:rsidR="00FF0A5F" w:rsidRPr="00B63412">
        <w:rPr>
          <w:rFonts w:asciiTheme="majorBidi" w:hAnsiTheme="majorBidi" w:cstheme="majorBidi"/>
          <w:sz w:val="24"/>
          <w:szCs w:val="24"/>
          <w:lang w:val="en-US"/>
        </w:rPr>
        <w:t xml:space="preserve">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’s schematic plan, western sector </w:t>
      </w:r>
      <w:r w:rsidR="00FF0A5F" w:rsidRPr="00B63412">
        <w:rPr>
          <w:rStyle w:val="y2iqfc"/>
          <w:rFonts w:asciiTheme="majorBidi" w:eastAsia="Arial" w:hAnsiTheme="majorBidi" w:cstheme="majorBidi"/>
          <w:sz w:val="24"/>
          <w:szCs w:val="24"/>
          <w:lang w:val="en-US"/>
        </w:rPr>
        <w:t>(RlA 14: 3/4, 218-222).</w:t>
      </w:r>
    </w:p>
    <w:p w14:paraId="42E35251" w14:textId="2C89A732"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1.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pier or docks (CTU I. A 1-1). 2.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inscription (CTU I. A 5-66). 3. Rock staircase. 4. Ottoman</w:t>
      </w:r>
      <w:r w:rsidR="009A71AE" w:rsidRPr="00B63412">
        <w:rPr>
          <w:rStyle w:val="y2iqfc"/>
          <w:rFonts w:asciiTheme="majorBidi" w:eastAsia="Arial" w:hAnsiTheme="majorBidi" w:cstheme="majorBidi"/>
          <w:color w:val="202124"/>
          <w:sz w:val="24"/>
          <w:szCs w:val="24"/>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fortification wall. 5. Mausoleum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(Khorkhor</w:t>
      </w:r>
      <w:r w:rsidR="00365A1D" w:rsidRPr="00B63412">
        <w:rPr>
          <w:rStyle w:val="y2iqfc"/>
          <w:rFonts w:asciiTheme="majorBidi" w:eastAsia="Arial" w:hAnsiTheme="majorBidi" w:cstheme="majorBidi"/>
          <w:color w:val="202124"/>
          <w:sz w:val="24"/>
          <w:szCs w:val="24"/>
          <w:lang w:val="en-US"/>
        </w:rPr>
        <w:fldChar w:fldCharType="begin"/>
      </w:r>
      <w:r w:rsidR="00365A1D" w:rsidRPr="00B63412">
        <w:rPr>
          <w:lang w:val="en-US"/>
        </w:rPr>
        <w:instrText xml:space="preserve"> XE "</w:instrText>
      </w:r>
      <w:r w:rsidR="00365A1D" w:rsidRPr="00B63412">
        <w:rPr>
          <w:rStyle w:val="y2iqfc"/>
          <w:rFonts w:asciiTheme="majorBidi" w:eastAsia="Arial" w:hAnsiTheme="majorBidi" w:cstheme="majorBidi"/>
          <w:sz w:val="24"/>
          <w:szCs w:val="24"/>
          <w:lang w:val="en-US"/>
        </w:rPr>
        <w:instrText>Khorkhor</w:instrText>
      </w:r>
      <w:r w:rsidR="00365A1D" w:rsidRPr="00B63412">
        <w:rPr>
          <w:lang w:val="en-US"/>
        </w:rPr>
        <w:instrText xml:space="preserve">" </w:instrText>
      </w:r>
      <w:r w:rsidR="00365A1D"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with royal Annals (CTU I.</w:t>
      </w:r>
      <w:r w:rsidR="00A5484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6. Remains of the palace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 7. Rock workings and cutting in the rock. 8. Second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Citadel. . . . 14. Ottoman building.</w:t>
      </w:r>
    </w:p>
    <w:p w14:paraId="25D9C3E6"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p>
    <w:p w14:paraId="2E3D0A33" w14:textId="77777777" w:rsidR="00FF0A5F" w:rsidRPr="00B63412" w:rsidRDefault="00FF0A5F" w:rsidP="00FF0A5F">
      <w:pPr>
        <w:pStyle w:val="Caption"/>
        <w:keepNext/>
        <w:jc w:val="center"/>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7AFC3F4C" wp14:editId="3A154517">
            <wp:extent cx="4082400" cy="2657773"/>
            <wp:effectExtent l="0" t="0" r="0" b="0"/>
            <wp:docPr id="530225019" name="Resim 530225019" descr="taslak, çizim, çizgi sanatı, taramalı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5019" name="Resim 530225019" descr="taslak, çizim, çizgi sanatı, taramalı çizim içeren bir resim&#10;&#10;Açıklama otomatik olarak oluşturuldu"/>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4129119" cy="2688189"/>
                    </a:xfrm>
                    <a:prstGeom prst="rect">
                      <a:avLst/>
                    </a:prstGeom>
                    <a:noFill/>
                    <a:ln>
                      <a:noFill/>
                    </a:ln>
                    <a:extLst>
                      <a:ext uri="{53640926-AAD7-44D8-BBD7-CCE9431645EC}">
                        <a14:shadowObscured xmlns:a14="http://schemas.microsoft.com/office/drawing/2010/main"/>
                      </a:ext>
                    </a:extLst>
                  </pic:spPr>
                </pic:pic>
              </a:graphicData>
            </a:graphic>
          </wp:inline>
        </w:drawing>
      </w:r>
    </w:p>
    <w:p w14:paraId="76BD107B" w14:textId="13D5F2BE" w:rsidR="00FF0A5F" w:rsidRPr="00B63412" w:rsidRDefault="00A54842"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Pr>
          <w:rFonts w:asciiTheme="majorBidi" w:hAnsiTheme="majorBidi" w:cstheme="majorBidi"/>
          <w:sz w:val="24"/>
          <w:szCs w:val="24"/>
          <w:lang w:val="en-US"/>
        </w:rPr>
        <w:t xml:space="preserve">Fig. 4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’s schematic plan – central sector</w:t>
      </w:r>
      <w:r w:rsidR="00FF0A5F" w:rsidRPr="00B63412">
        <w:rPr>
          <w:rStyle w:val="y2iqfc"/>
          <w:rFonts w:asciiTheme="majorBidi" w:eastAsia="Arial" w:hAnsiTheme="majorBidi" w:cstheme="majorBidi"/>
          <w:sz w:val="24"/>
          <w:szCs w:val="24"/>
          <w:lang w:val="en-US"/>
        </w:rPr>
        <w:t xml:space="preserve"> (RlA 14, 3/4, 218-222).</w:t>
      </w:r>
    </w:p>
    <w:p w14:paraId="4E2E233D" w14:textId="5C7D7AC9"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7. Rock wall 8. Second citadel 9. First citadel 10. Rock staircase 11. Inscription of Xerxes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12-14 Ottoman</w:t>
      </w:r>
      <w:r w:rsidR="009A71AE" w:rsidRPr="00B63412">
        <w:rPr>
          <w:rStyle w:val="y2iqfc"/>
          <w:rFonts w:asciiTheme="majorBidi" w:eastAsia="Arial" w:hAnsiTheme="majorBidi" w:cstheme="majorBidi"/>
          <w:color w:val="202124"/>
          <w:sz w:val="24"/>
          <w:szCs w:val="24"/>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structures, minaret of Suleiman the Magnif</w:t>
      </w:r>
      <w:r w:rsidR="00A54842">
        <w:rPr>
          <w:rStyle w:val="y2iqfc"/>
          <w:rFonts w:asciiTheme="majorBidi" w:eastAsia="Arial" w:hAnsiTheme="majorBidi" w:cstheme="majorBidi"/>
          <w:color w:val="202124"/>
          <w:sz w:val="24"/>
          <w:szCs w:val="24"/>
          <w:lang w:val="en-US"/>
        </w:rPr>
        <w:t>icent 15-16. Ro</w:t>
      </w:r>
      <w:r w:rsidR="00F04082">
        <w:rPr>
          <w:rStyle w:val="y2iqfc"/>
          <w:rFonts w:asciiTheme="majorBidi" w:eastAsia="Arial" w:hAnsiTheme="majorBidi" w:cstheme="majorBidi"/>
          <w:color w:val="202124"/>
          <w:sz w:val="24"/>
          <w:szCs w:val="24"/>
          <w:lang w:val="en-US"/>
        </w:rPr>
        <w:t>ck chambers of Neft Kuyu and İç K</w:t>
      </w:r>
      <w:r w:rsidR="00A54842">
        <w:rPr>
          <w:rStyle w:val="y2iqfc"/>
          <w:rFonts w:asciiTheme="majorBidi" w:eastAsia="Arial" w:hAnsiTheme="majorBidi" w:cstheme="majorBidi"/>
          <w:color w:val="202124"/>
          <w:sz w:val="24"/>
          <w:szCs w:val="24"/>
          <w:lang w:val="en-US"/>
        </w:rPr>
        <w:t>ale</w:t>
      </w:r>
      <w:r w:rsidRPr="00B63412">
        <w:rPr>
          <w:rStyle w:val="y2iqfc"/>
          <w:rFonts w:asciiTheme="majorBidi" w:eastAsia="Arial" w:hAnsiTheme="majorBidi" w:cstheme="majorBidi"/>
          <w:color w:val="202124"/>
          <w:sz w:val="24"/>
          <w:szCs w:val="24"/>
          <w:lang w:val="en-US"/>
        </w:rPr>
        <w:t xml:space="preserve"> 20. Niche with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inscription CTU I. A 1-2.</w:t>
      </w:r>
    </w:p>
    <w:p w14:paraId="5B0AABDB"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436FE273" w14:textId="77777777" w:rsidR="00FF0A5F" w:rsidRPr="00B63412" w:rsidRDefault="00FF0A5F" w:rsidP="00FF0A5F">
      <w:pPr>
        <w:pStyle w:val="Caption"/>
        <w:jc w:val="both"/>
        <w:rPr>
          <w:rFonts w:asciiTheme="majorBidi" w:hAnsiTheme="majorBidi" w:cstheme="majorBidi"/>
          <w:b/>
          <w:bCs/>
          <w:color w:val="auto"/>
          <w:sz w:val="24"/>
          <w:szCs w:val="24"/>
          <w:u w:val="single"/>
          <w:lang w:val="en-US"/>
        </w:rPr>
      </w:pPr>
    </w:p>
    <w:p w14:paraId="364F3337" w14:textId="77777777" w:rsidR="00FF0A5F" w:rsidRPr="00B63412" w:rsidRDefault="00FF0A5F" w:rsidP="00FF0A5F">
      <w:pPr>
        <w:keepNext/>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5D084E35" wp14:editId="22AD32B4">
            <wp:extent cx="5225143" cy="3475990"/>
            <wp:effectExtent l="0" t="0" r="0" b="0"/>
            <wp:docPr id="1854761586" name="Resim 1854761586" descr="taslak, çizgi sanatı, çizim,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61586" name="Resim 1854761586" descr="taslak, çizgi sanatı, çizim, diyagram içeren bir resim&#10;&#10;Açıklama otomatik olarak oluşturuldu"/>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225143" cy="3475990"/>
                    </a:xfrm>
                    <a:prstGeom prst="rect">
                      <a:avLst/>
                    </a:prstGeom>
                    <a:noFill/>
                    <a:ln>
                      <a:noFill/>
                    </a:ln>
                    <a:extLst>
                      <a:ext uri="{53640926-AAD7-44D8-BBD7-CCE9431645EC}">
                        <a14:shadowObscured xmlns:a14="http://schemas.microsoft.com/office/drawing/2010/main"/>
                      </a:ext>
                    </a:extLst>
                  </pic:spPr>
                </pic:pic>
              </a:graphicData>
            </a:graphic>
          </wp:inline>
        </w:drawing>
      </w:r>
    </w:p>
    <w:p w14:paraId="176C8BDE" w14:textId="72662DCA" w:rsidR="00FF0A5F" w:rsidRPr="00B63412" w:rsidRDefault="00A54842"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Pr>
          <w:rFonts w:asciiTheme="majorBidi" w:hAnsiTheme="majorBidi" w:cstheme="majorBidi"/>
          <w:sz w:val="24"/>
          <w:szCs w:val="24"/>
          <w:lang w:val="en-US"/>
        </w:rPr>
        <w:t>Fig. 5</w:t>
      </w:r>
      <w:r w:rsidR="00FF0A5F" w:rsidRPr="00B63412">
        <w:rPr>
          <w:rFonts w:asciiTheme="majorBidi" w:hAnsiTheme="majorBidi" w:cstheme="majorBidi"/>
          <w:b/>
          <w:bCs/>
          <w:sz w:val="24"/>
          <w:szCs w:val="24"/>
          <w:lang w:val="en-US"/>
        </w:rPr>
        <w:t xml:space="preserve"> </w:t>
      </w:r>
      <w:r w:rsidR="00FF0A5F" w:rsidRPr="00B63412">
        <w:rPr>
          <w:rFonts w:asciiTheme="majorBidi" w:hAnsiTheme="majorBidi" w:cstheme="majorBidi"/>
          <w:sz w:val="24"/>
          <w:szCs w:val="24"/>
          <w:lang w:val="en-US"/>
        </w:rPr>
        <w:t>Schematic p</w:t>
      </w:r>
      <w:r w:rsidR="00FF0A5F" w:rsidRPr="00B63412">
        <w:rPr>
          <w:rStyle w:val="y2iqfc"/>
          <w:rFonts w:asciiTheme="majorBidi" w:eastAsia="Arial" w:hAnsiTheme="majorBidi" w:cstheme="majorBidi"/>
          <w:color w:val="202124"/>
          <w:sz w:val="24"/>
          <w:szCs w:val="24"/>
          <w:lang w:val="en-US"/>
        </w:rPr>
        <w:t xml:space="preserve">lan of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Eastern Sector:</w:t>
      </w:r>
    </w:p>
    <w:p w14:paraId="3A3E70AE" w14:textId="7434B2DD"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lastRenderedPageBreak/>
        <w:t>4. Ottoman</w:t>
      </w:r>
      <w:r w:rsidR="009A71AE" w:rsidRPr="00B63412">
        <w:rPr>
          <w:rStyle w:val="y2iqfc"/>
          <w:rFonts w:asciiTheme="majorBidi" w:eastAsia="Arial" w:hAnsiTheme="majorBidi" w:cstheme="majorBidi"/>
          <w:color w:val="202124"/>
          <w:sz w:val="24"/>
          <w:szCs w:val="24"/>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Wall; 7. Cutting in the rock; 19,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fountain inscriptions (CTU I.</w:t>
      </w:r>
      <w:r w:rsidR="00A5484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5-58); 20. Niche with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sacrificial text (CTU I.</w:t>
      </w:r>
      <w:r w:rsidR="00A5484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1-2); 21. East Chamber; 22. Site of the American excavations of Kirsopp and Silwa Lake (1938-1939); 23.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rock complex with the annals text CTU I.</w:t>
      </w:r>
      <w:r w:rsidR="002D2851">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9-3; 24.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columbarium; 25. Rock Tomb; 26. Niche inscription with text by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Minua and </w:t>
      </w:r>
      <w:r w:rsidRPr="00B63412">
        <w:rPr>
          <w:rStyle w:val="y2iqfc"/>
          <w:rFonts w:asciiTheme="majorBidi" w:eastAsia="Arial" w:hAnsiTheme="majorBidi" w:cstheme="majorBidi"/>
          <w:i/>
          <w:iCs/>
          <w:color w:val="202124"/>
          <w:sz w:val="24"/>
          <w:szCs w:val="24"/>
          <w:lang w:val="en-US"/>
        </w:rPr>
        <w:t>Inušpua</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(CTU I.</w:t>
      </w:r>
      <w:r w:rsidR="00A5484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4-1); 28. Ruins of the Armenian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Armenian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Church Surb Vartan</w:t>
      </w:r>
      <w:r w:rsidR="00824BA8" w:rsidRPr="00B63412">
        <w:rPr>
          <w:rStyle w:val="y2iqfc"/>
          <w:rFonts w:asciiTheme="majorBidi" w:eastAsia="Arial" w:hAnsiTheme="majorBidi" w:cstheme="majorBidi"/>
          <w:color w:val="202124"/>
          <w:sz w:val="24"/>
          <w:szCs w:val="24"/>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Surb Vartan</w:instrText>
      </w:r>
      <w:r w:rsidR="00824BA8" w:rsidRPr="00B63412">
        <w:rPr>
          <w:lang w:val="en-US"/>
        </w:rPr>
        <w:instrText xml:space="preserve">" </w:instrText>
      </w:r>
      <w:r w:rsidR="00824BA8"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29. Ruins of an Armenian church.</w:t>
      </w:r>
    </w:p>
    <w:p w14:paraId="0875A36C" w14:textId="77777777" w:rsidR="00FF0A5F" w:rsidRPr="00B63412" w:rsidRDefault="00FF0A5F" w:rsidP="00FF0A5F">
      <w:pPr>
        <w:pStyle w:val="Caption"/>
        <w:keepNext/>
        <w:jc w:val="center"/>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697EE8FF" wp14:editId="44BD7506">
            <wp:extent cx="4080222" cy="3058572"/>
            <wp:effectExtent l="0" t="0" r="0" b="8890"/>
            <wp:docPr id="910447653" name="Resim 910447653" descr="dış mekan, gökyüzü, bitki,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47653" name="Resim 910447653" descr="dış mekan, gökyüzü, bitki, ağaç içeren bir resim&#10;&#10;Açıklama otomatik olarak oluşturuldu"/>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128499" cy="3094761"/>
                    </a:xfrm>
                    <a:prstGeom prst="rect">
                      <a:avLst/>
                    </a:prstGeom>
                    <a:noFill/>
                    <a:ln>
                      <a:noFill/>
                    </a:ln>
                  </pic:spPr>
                </pic:pic>
              </a:graphicData>
            </a:graphic>
          </wp:inline>
        </w:drawing>
      </w:r>
    </w:p>
    <w:p w14:paraId="240B2267" w14:textId="6E8C0537" w:rsidR="00FF0A5F" w:rsidRPr="00B63412" w:rsidRDefault="00A54842" w:rsidP="00FF0A5F">
      <w:pPr>
        <w:pStyle w:val="Caption"/>
        <w:rPr>
          <w:rFonts w:asciiTheme="majorBidi" w:hAnsiTheme="majorBidi" w:cstheme="majorBidi"/>
          <w:b/>
          <w:bCs/>
          <w:i w:val="0"/>
          <w:iCs w:val="0"/>
          <w:color w:val="auto"/>
          <w:sz w:val="24"/>
          <w:szCs w:val="24"/>
          <w:lang w:val="en-US"/>
        </w:rPr>
      </w:pPr>
      <w:r>
        <w:rPr>
          <w:rFonts w:asciiTheme="majorBidi" w:hAnsiTheme="majorBidi" w:cstheme="majorBidi"/>
          <w:i w:val="0"/>
          <w:iCs w:val="0"/>
          <w:color w:val="auto"/>
          <w:sz w:val="24"/>
          <w:szCs w:val="24"/>
          <w:lang w:val="en-US"/>
        </w:rPr>
        <w:t>Fig. 6</w:t>
      </w:r>
      <w:r w:rsidR="00FF0A5F" w:rsidRPr="00B63412">
        <w:rPr>
          <w:rFonts w:asciiTheme="majorBidi" w:hAnsiTheme="majorBidi" w:cstheme="majorBidi"/>
          <w:i w:val="0"/>
          <w:iCs w:val="0"/>
          <w:color w:val="auto"/>
          <w:sz w:val="24"/>
          <w:szCs w:val="24"/>
          <w:lang w:val="en-US"/>
        </w:rPr>
        <w:t xml:space="preserve"> The “</w:t>
      </w:r>
      <w:r w:rsidR="00335122" w:rsidRPr="00B63412">
        <w:rPr>
          <w:rFonts w:asciiTheme="majorBidi" w:hAnsiTheme="majorBidi" w:cstheme="majorBidi"/>
          <w:i w:val="0"/>
          <w:iCs w:val="0"/>
          <w:color w:val="auto"/>
          <w:sz w:val="24"/>
          <w:szCs w:val="24"/>
          <w:lang w:val="en-US"/>
        </w:rPr>
        <w:t>Sardurburç</w:t>
      </w:r>
      <w:r w:rsidR="00335122" w:rsidRPr="00B63412">
        <w:rPr>
          <w:rFonts w:asciiTheme="majorBidi" w:hAnsiTheme="majorBidi" w:cstheme="majorBidi"/>
          <w:i w:val="0"/>
          <w:iCs w:val="0"/>
          <w:color w:val="auto"/>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bCs/>
          <w:sz w:val="24"/>
          <w:szCs w:val="24"/>
          <w:lang w:val="en-US"/>
        </w:rPr>
        <w:instrText>Sardurburç</w:instrText>
      </w:r>
      <w:r w:rsidR="00335122" w:rsidRPr="00B63412">
        <w:rPr>
          <w:lang w:val="en-US"/>
        </w:rPr>
        <w:instrText xml:space="preserve">" </w:instrText>
      </w:r>
      <w:r w:rsidR="00335122"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following Lehmann-Haupt</w:t>
      </w:r>
      <w:r w:rsidR="0002079A" w:rsidRPr="00B63412">
        <w:rPr>
          <w:rFonts w:asciiTheme="majorBidi" w:hAnsiTheme="majorBidi" w:cstheme="majorBidi"/>
          <w:i w:val="0"/>
          <w:iCs w:val="0"/>
          <w:color w:val="auto"/>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’s definition</w:t>
      </w:r>
      <w:r w:rsidR="00FF0A5F" w:rsidRPr="00B63412">
        <w:rPr>
          <w:rFonts w:asciiTheme="majorBidi" w:hAnsiTheme="majorBidi" w:cstheme="majorBidi"/>
          <w:b/>
          <w:bCs/>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locally called Madır Burcu</w:t>
      </w:r>
      <w:r w:rsidR="00335122" w:rsidRPr="00B63412">
        <w:rPr>
          <w:rFonts w:asciiTheme="majorBidi" w:hAnsiTheme="majorBidi" w:cstheme="majorBidi"/>
          <w:i w:val="0"/>
          <w:iCs w:val="0"/>
          <w:color w:val="auto"/>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Madır Burcu</w:instrText>
      </w:r>
      <w:r w:rsidR="00335122" w:rsidRPr="00B63412">
        <w:rPr>
          <w:lang w:val="en-US"/>
        </w:rPr>
        <w:instrText xml:space="preserve">" </w:instrText>
      </w:r>
      <w:r w:rsidR="00335122" w:rsidRPr="00B63412">
        <w:rPr>
          <w:rFonts w:asciiTheme="majorBidi" w:hAnsiTheme="majorBidi" w:cstheme="majorBidi"/>
          <w:i w:val="0"/>
          <w:iCs w:val="0"/>
          <w:color w:val="auto"/>
          <w:sz w:val="24"/>
          <w:szCs w:val="24"/>
          <w:lang w:val="en-US"/>
        </w:rPr>
        <w:fldChar w:fldCharType="end"/>
      </w:r>
      <w:r w:rsidR="002D2851">
        <w:rPr>
          <w:rFonts w:asciiTheme="majorBidi" w:hAnsiTheme="majorBidi" w:cstheme="majorBidi"/>
          <w:i w:val="0"/>
          <w:iCs w:val="0"/>
          <w:color w:val="auto"/>
          <w:sz w:val="24"/>
          <w:szCs w:val="24"/>
          <w:lang w:val="en-US"/>
        </w:rPr>
        <w:t xml:space="preserve"> (M. Salvini, </w:t>
      </w:r>
      <w:r w:rsidR="00FF0A5F" w:rsidRPr="00B63412">
        <w:rPr>
          <w:rFonts w:asciiTheme="majorBidi" w:hAnsiTheme="majorBidi" w:cstheme="majorBidi"/>
          <w:i w:val="0"/>
          <w:iCs w:val="0"/>
          <w:color w:val="auto"/>
          <w:sz w:val="24"/>
          <w:szCs w:val="24"/>
          <w:lang w:val="en-US"/>
        </w:rPr>
        <w:t>2015).</w:t>
      </w:r>
    </w:p>
    <w:p w14:paraId="5A339DC9" w14:textId="77777777" w:rsidR="00FF0A5F" w:rsidRPr="00B63412" w:rsidRDefault="00FF0A5F" w:rsidP="00FF0A5F">
      <w:pPr>
        <w:pStyle w:val="HTMLPreformatted"/>
        <w:keepNext/>
        <w:shd w:val="clear" w:color="auto" w:fill="F8F9FA"/>
        <w:jc w:val="center"/>
        <w:rPr>
          <w:rFonts w:asciiTheme="majorBidi" w:hAnsiTheme="majorBidi" w:cstheme="majorBidi"/>
          <w:sz w:val="24"/>
          <w:szCs w:val="24"/>
          <w:lang w:val="en-US"/>
        </w:rPr>
      </w:pPr>
      <w:r w:rsidRPr="00B63412">
        <w:rPr>
          <w:rFonts w:asciiTheme="majorBidi" w:hAnsiTheme="majorBidi" w:cstheme="majorBidi"/>
          <w:color w:val="202124"/>
          <w:sz w:val="24"/>
          <w:szCs w:val="24"/>
          <w:lang w:val="en-US"/>
        </w:rPr>
        <w:br w:type="column"/>
      </w:r>
      <w:r w:rsidRPr="00B63412">
        <w:rPr>
          <w:rFonts w:asciiTheme="majorBidi" w:hAnsiTheme="majorBidi" w:cstheme="majorBidi"/>
          <w:noProof/>
          <w:color w:val="202124"/>
          <w:sz w:val="24"/>
          <w:szCs w:val="24"/>
          <w:lang w:val="tr-TR" w:eastAsia="tr-TR"/>
        </w:rPr>
        <w:lastRenderedPageBreak/>
        <w:drawing>
          <wp:inline distT="0" distB="0" distL="0" distR="0" wp14:anchorId="333F40B8" wp14:editId="1CA2AF02">
            <wp:extent cx="3657600" cy="4874895"/>
            <wp:effectExtent l="0" t="0" r="0" b="1905"/>
            <wp:docPr id="1360068003" name="Resim 1360068003" descr="F:\CORPUS URARTEO 2020  III 5\Corpus Urarteo Colori\A1 = Sarduri I\DSCN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RPUS URARTEO 2020  III 5\Corpus Urarteo Colori\A1 = Sarduri I\DSCN1048.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657600" cy="4874895"/>
                    </a:xfrm>
                    <a:prstGeom prst="rect">
                      <a:avLst/>
                    </a:prstGeom>
                    <a:noFill/>
                    <a:ln>
                      <a:noFill/>
                    </a:ln>
                  </pic:spPr>
                </pic:pic>
              </a:graphicData>
            </a:graphic>
          </wp:inline>
        </w:drawing>
      </w:r>
    </w:p>
    <w:p w14:paraId="09391618" w14:textId="44CC0D16" w:rsidR="00FF0A5F" w:rsidRPr="00B63412" w:rsidRDefault="00FF0A5F" w:rsidP="00FF0A5F">
      <w:pPr>
        <w:pStyle w:val="HTMLPreformatted"/>
        <w:shd w:val="clear" w:color="auto" w:fill="F8F9FA"/>
        <w:spacing w:line="240" w:lineRule="auto"/>
        <w:rPr>
          <w:rFonts w:asciiTheme="majorBidi" w:hAnsiTheme="majorBidi" w:cstheme="majorBidi"/>
          <w:i/>
          <w:sz w:val="24"/>
          <w:szCs w:val="24"/>
          <w:lang w:val="en-US"/>
        </w:rPr>
      </w:pPr>
      <w:r w:rsidRPr="00B63412">
        <w:rPr>
          <w:rFonts w:asciiTheme="majorBidi" w:hAnsiTheme="majorBidi" w:cstheme="majorBidi"/>
          <w:sz w:val="24"/>
          <w:szCs w:val="24"/>
          <w:lang w:val="en-US"/>
        </w:rPr>
        <w:t>Fi</w:t>
      </w:r>
      <w:r w:rsidR="00A54842">
        <w:rPr>
          <w:rFonts w:asciiTheme="majorBidi" w:hAnsiTheme="majorBidi" w:cstheme="majorBidi"/>
          <w:sz w:val="24"/>
          <w:szCs w:val="24"/>
          <w:lang w:val="en-US"/>
        </w:rPr>
        <w:t>g. 7</w:t>
      </w:r>
      <w:r w:rsidRPr="00B63412">
        <w:rPr>
          <w:rFonts w:asciiTheme="majorBidi" w:hAnsiTheme="majorBidi" w:cstheme="majorBidi"/>
          <w:sz w:val="24"/>
          <w:szCs w:val="24"/>
          <w:lang w:val="en-US"/>
        </w:rPr>
        <w:t xml:space="preserve"> </w:t>
      </w:r>
      <w:r w:rsidRPr="00B63412">
        <w:rPr>
          <w:rStyle w:val="y2iqfc"/>
          <w:rFonts w:asciiTheme="majorBidi" w:eastAsia="Arial" w:hAnsiTheme="majorBidi" w:cstheme="majorBidi"/>
          <w:color w:val="202124"/>
          <w:sz w:val="24"/>
          <w:szCs w:val="24"/>
          <w:lang w:val="en-US"/>
        </w:rPr>
        <w:t>NW corner of the “</w:t>
      </w:r>
      <w:r w:rsidR="00335122" w:rsidRPr="00B63412">
        <w:rPr>
          <w:rStyle w:val="y2iqfc"/>
          <w:rFonts w:asciiTheme="majorBidi" w:eastAsia="Arial" w:hAnsiTheme="majorBidi" w:cstheme="majorBidi"/>
          <w:color w:val="202124"/>
          <w:sz w:val="24"/>
          <w:szCs w:val="24"/>
          <w:lang w:val="en-US"/>
        </w:rPr>
        <w:t>Sardurburç</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bCs/>
          <w:sz w:val="24"/>
          <w:szCs w:val="24"/>
          <w:lang w:val="en-US"/>
        </w:rPr>
        <w:instrText>Sardurburç</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with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text (CTU I.A 1-1A), </w:t>
      </w:r>
      <w:r w:rsidR="002D2851">
        <w:rPr>
          <w:rFonts w:asciiTheme="majorBidi" w:hAnsiTheme="majorBidi" w:cstheme="majorBidi"/>
          <w:sz w:val="24"/>
          <w:szCs w:val="24"/>
          <w:lang w:val="en-US"/>
        </w:rPr>
        <w:t xml:space="preserve">(M. Salvini, </w:t>
      </w:r>
      <w:r w:rsidRPr="00B63412">
        <w:rPr>
          <w:rFonts w:asciiTheme="majorBidi" w:hAnsiTheme="majorBidi" w:cstheme="majorBidi"/>
          <w:sz w:val="24"/>
          <w:szCs w:val="24"/>
          <w:lang w:val="en-US"/>
        </w:rPr>
        <w:t>2003).</w:t>
      </w:r>
    </w:p>
    <w:p w14:paraId="6E1143AC" w14:textId="77777777" w:rsidR="00FF0A5F" w:rsidRPr="00B63412" w:rsidRDefault="00FF0A5F" w:rsidP="00FF0A5F">
      <w:pPr>
        <w:pStyle w:val="HTMLPreformatted"/>
        <w:shd w:val="clear" w:color="auto" w:fill="F8F9FA"/>
        <w:jc w:val="center"/>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br w:type="column"/>
      </w:r>
    </w:p>
    <w:p w14:paraId="275E1D17" w14:textId="77777777" w:rsidR="00FF0A5F" w:rsidRPr="00B63412" w:rsidRDefault="00FF0A5F" w:rsidP="00FF0A5F">
      <w:pPr>
        <w:pStyle w:val="HTMLPreformatted"/>
        <w:keepNext/>
        <w:shd w:val="clear" w:color="auto" w:fill="F8F9FA"/>
        <w:jc w:val="center"/>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drawing>
          <wp:inline distT="0" distB="0" distL="0" distR="0" wp14:anchorId="2820A33D" wp14:editId="072327E4">
            <wp:extent cx="5400675" cy="4051935"/>
            <wp:effectExtent l="0" t="0" r="9525" b="5715"/>
            <wp:docPr id="1048727868" name="Resim 1048727868" descr="dış mekan, gökyüzü, kay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7868" name="Resim 1048727868" descr="dış mekan, gökyüzü, kaya, bina içeren bir resim&#10;&#10;Açıklama otomatik olarak oluşturuldu"/>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400675" cy="4051935"/>
                    </a:xfrm>
                    <a:prstGeom prst="rect">
                      <a:avLst/>
                    </a:prstGeom>
                    <a:noFill/>
                    <a:ln>
                      <a:noFill/>
                    </a:ln>
                  </pic:spPr>
                </pic:pic>
              </a:graphicData>
            </a:graphic>
          </wp:inline>
        </w:drawing>
      </w:r>
    </w:p>
    <w:p w14:paraId="608EBBB8" w14:textId="704E2F7D" w:rsidR="00FF0A5F" w:rsidRPr="00B63412" w:rsidRDefault="00A54842" w:rsidP="00FF0A5F">
      <w:pPr>
        <w:pStyle w:val="Caption"/>
        <w:jc w:val="center"/>
        <w:rPr>
          <w:rFonts w:asciiTheme="majorBidi" w:hAnsiTheme="majorBidi" w:cstheme="majorBidi"/>
          <w:b/>
          <w:bCs/>
          <w:i w:val="0"/>
          <w:iCs w:val="0"/>
          <w:color w:val="auto"/>
          <w:sz w:val="24"/>
          <w:szCs w:val="24"/>
          <w:lang w:val="en-US"/>
        </w:rPr>
      </w:pPr>
      <w:r>
        <w:rPr>
          <w:rFonts w:asciiTheme="majorBidi" w:hAnsiTheme="majorBidi" w:cstheme="majorBidi"/>
          <w:i w:val="0"/>
          <w:iCs w:val="0"/>
          <w:color w:val="auto"/>
          <w:sz w:val="24"/>
          <w:szCs w:val="24"/>
          <w:lang w:val="en-US"/>
        </w:rPr>
        <w:t>Fig. 8</w:t>
      </w:r>
      <w:r w:rsidR="00FF0A5F" w:rsidRPr="00B63412">
        <w:rPr>
          <w:rFonts w:asciiTheme="majorBidi" w:hAnsiTheme="majorBidi" w:cstheme="majorBidi"/>
          <w:i w:val="0"/>
          <w:iCs w:val="0"/>
          <w:color w:val="auto"/>
          <w:sz w:val="24"/>
          <w:szCs w:val="24"/>
          <w:lang w:val="en-US"/>
        </w:rPr>
        <w:t xml:space="preserve"> The “</w:t>
      </w:r>
      <w:r w:rsidR="00335122" w:rsidRPr="00B63412">
        <w:rPr>
          <w:rFonts w:asciiTheme="majorBidi" w:hAnsiTheme="majorBidi" w:cstheme="majorBidi"/>
          <w:i w:val="0"/>
          <w:iCs w:val="0"/>
          <w:color w:val="auto"/>
          <w:sz w:val="24"/>
          <w:szCs w:val="24"/>
          <w:lang w:val="en-US"/>
        </w:rPr>
        <w:t>Sardurburç</w:t>
      </w:r>
      <w:r w:rsidR="00335122" w:rsidRPr="00B63412">
        <w:rPr>
          <w:rFonts w:asciiTheme="majorBidi" w:hAnsiTheme="majorBidi" w:cstheme="majorBidi"/>
          <w:i w:val="0"/>
          <w:iCs w:val="0"/>
          <w:color w:val="auto"/>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bCs/>
          <w:sz w:val="24"/>
          <w:szCs w:val="24"/>
          <w:lang w:val="en-US"/>
        </w:rPr>
        <w:instrText>Sardurburç</w:instrText>
      </w:r>
      <w:r w:rsidR="00335122" w:rsidRPr="00B63412">
        <w:rPr>
          <w:lang w:val="en-US"/>
        </w:rPr>
        <w:instrText xml:space="preserve">" </w:instrText>
      </w:r>
      <w:r w:rsidR="00335122" w:rsidRPr="00B63412">
        <w:rPr>
          <w:rFonts w:asciiTheme="majorBidi" w:hAnsiTheme="majorBidi" w:cstheme="majorBidi"/>
          <w:i w:val="0"/>
          <w:iCs w:val="0"/>
          <w:color w:val="auto"/>
          <w:sz w:val="24"/>
          <w:szCs w:val="24"/>
          <w:lang w:val="en-US"/>
        </w:rPr>
        <w:fldChar w:fldCharType="end"/>
      </w:r>
      <w:r w:rsidR="004E6F2F">
        <w:rPr>
          <w:rFonts w:asciiTheme="majorBidi" w:hAnsiTheme="majorBidi" w:cstheme="majorBidi"/>
          <w:i w:val="0"/>
          <w:iCs w:val="0"/>
          <w:color w:val="auto"/>
          <w:sz w:val="24"/>
          <w:szCs w:val="24"/>
          <w:lang w:val="en-US"/>
        </w:rPr>
        <w:t>”, west side</w:t>
      </w:r>
      <w:r w:rsidR="002D2851">
        <w:rPr>
          <w:rFonts w:asciiTheme="majorBidi" w:hAnsiTheme="majorBidi" w:cstheme="majorBidi"/>
          <w:i w:val="0"/>
          <w:iCs w:val="0"/>
          <w:color w:val="auto"/>
          <w:sz w:val="24"/>
          <w:szCs w:val="24"/>
          <w:lang w:val="en-US"/>
        </w:rPr>
        <w:t xml:space="preserve"> (M. Salvini, </w:t>
      </w:r>
      <w:r w:rsidR="00FF0A5F" w:rsidRPr="00B63412">
        <w:rPr>
          <w:rFonts w:asciiTheme="majorBidi" w:hAnsiTheme="majorBidi" w:cstheme="majorBidi"/>
          <w:i w:val="0"/>
          <w:iCs w:val="0"/>
          <w:color w:val="auto"/>
          <w:sz w:val="24"/>
          <w:szCs w:val="24"/>
          <w:lang w:val="en-US"/>
        </w:rPr>
        <w:t>2007)</w:t>
      </w:r>
      <w:r w:rsidR="004E6F2F">
        <w:rPr>
          <w:rFonts w:asciiTheme="majorBidi" w:hAnsiTheme="majorBidi" w:cstheme="majorBidi"/>
          <w:i w:val="0"/>
          <w:iCs w:val="0"/>
          <w:color w:val="auto"/>
          <w:sz w:val="24"/>
          <w:szCs w:val="24"/>
          <w:lang w:val="en-US"/>
        </w:rPr>
        <w:t>.</w:t>
      </w:r>
    </w:p>
    <w:p w14:paraId="5EC45CCE" w14:textId="77777777" w:rsidR="00FF0A5F" w:rsidRPr="00B63412" w:rsidRDefault="00FF0A5F" w:rsidP="00FF0A5F">
      <w:pPr>
        <w:pStyle w:val="HTMLPreformatted"/>
        <w:shd w:val="clear" w:color="auto" w:fill="F8F9FA"/>
        <w:jc w:val="center"/>
        <w:rPr>
          <w:rFonts w:asciiTheme="majorBidi" w:hAnsiTheme="majorBidi" w:cstheme="majorBidi"/>
          <w:color w:val="202124"/>
          <w:sz w:val="24"/>
          <w:szCs w:val="24"/>
          <w:lang w:val="en-US"/>
        </w:rPr>
      </w:pPr>
    </w:p>
    <w:p w14:paraId="2E29384F" w14:textId="60B4059C" w:rsidR="00FF0A5F" w:rsidRPr="003444DC" w:rsidRDefault="00FF0A5F" w:rsidP="00FF0A5F">
      <w:pPr>
        <w:pStyle w:val="HTMLPreformatted"/>
        <w:shd w:val="clear" w:color="auto" w:fill="F8F9FA"/>
        <w:outlineLvl w:val="1"/>
        <w:rPr>
          <w:rFonts w:asciiTheme="majorBidi" w:hAnsiTheme="majorBidi" w:cstheme="majorBidi"/>
          <w:b/>
          <w:bCs/>
          <w:sz w:val="28"/>
          <w:szCs w:val="28"/>
          <w:lang w:val="en-US"/>
        </w:rPr>
      </w:pPr>
      <w:bookmarkStart w:id="70" w:name="_Toc164771019"/>
      <w:r w:rsidRPr="003444DC">
        <w:rPr>
          <w:rFonts w:asciiTheme="majorBidi" w:hAnsiTheme="majorBidi" w:cstheme="majorBidi"/>
          <w:b/>
          <w:bCs/>
          <w:sz w:val="28"/>
          <w:szCs w:val="28"/>
          <w:lang w:val="en-US"/>
        </w:rPr>
        <w:t xml:space="preserve">4.2. </w:t>
      </w:r>
      <w:r w:rsidR="008E74CD">
        <w:rPr>
          <w:rFonts w:asciiTheme="majorBidi" w:hAnsiTheme="majorBidi" w:cstheme="majorBidi"/>
          <w:b/>
          <w:bCs/>
          <w:sz w:val="28"/>
          <w:szCs w:val="28"/>
          <w:lang w:val="en-US"/>
        </w:rPr>
        <w:t>Van Fortress</w:t>
      </w:r>
      <w:r w:rsidR="003A4F53" w:rsidRPr="003444DC">
        <w:rPr>
          <w:rFonts w:asciiTheme="majorBidi" w:hAnsiTheme="majorBidi" w:cstheme="majorBidi"/>
          <w:b/>
          <w:bCs/>
          <w:sz w:val="28"/>
          <w:szCs w:val="28"/>
          <w:lang w:val="en-US"/>
        </w:rPr>
        <w:fldChar w:fldCharType="begin"/>
      </w:r>
      <w:r w:rsidR="003A4F53" w:rsidRPr="003444DC">
        <w:rPr>
          <w:sz w:val="28"/>
          <w:szCs w:val="28"/>
          <w:lang w:val="en-US"/>
        </w:rPr>
        <w:instrText xml:space="preserve"> XE "</w:instrText>
      </w:r>
      <w:r w:rsidR="008E74CD">
        <w:rPr>
          <w:rFonts w:asciiTheme="majorBidi" w:hAnsiTheme="majorBidi" w:cstheme="majorBidi"/>
          <w:sz w:val="28"/>
          <w:szCs w:val="28"/>
          <w:lang w:val="en-US"/>
        </w:rPr>
        <w:instrText>Van Fortress</w:instrText>
      </w:r>
      <w:r w:rsidR="003A4F53" w:rsidRPr="003444DC">
        <w:rPr>
          <w:sz w:val="28"/>
          <w:szCs w:val="28"/>
          <w:lang w:val="en-US"/>
        </w:rPr>
        <w:instrText xml:space="preserve">" </w:instrText>
      </w:r>
      <w:r w:rsidR="003A4F53" w:rsidRPr="003444DC">
        <w:rPr>
          <w:rFonts w:asciiTheme="majorBidi" w:hAnsiTheme="majorBidi" w:cstheme="majorBidi"/>
          <w:b/>
          <w:bCs/>
          <w:sz w:val="28"/>
          <w:szCs w:val="28"/>
          <w:lang w:val="en-US"/>
        </w:rPr>
        <w:fldChar w:fldCharType="end"/>
      </w:r>
      <w:r w:rsidRPr="003444DC">
        <w:rPr>
          <w:rFonts w:asciiTheme="majorBidi" w:hAnsiTheme="majorBidi" w:cstheme="majorBidi"/>
          <w:b/>
          <w:bCs/>
          <w:sz w:val="28"/>
          <w:szCs w:val="28"/>
          <w:lang w:val="en-US"/>
        </w:rPr>
        <w:t>’s Royal Inscriptions. A review the Texts</w:t>
      </w:r>
      <w:bookmarkEnd w:id="70"/>
    </w:p>
    <w:p w14:paraId="7E61F0A2" w14:textId="7885AC75" w:rsidR="00FF0A5F" w:rsidRPr="00B63412" w:rsidRDefault="00FF0A5F" w:rsidP="00FF0A5F">
      <w:pPr>
        <w:pStyle w:val="HTMLPreformatted"/>
        <w:shd w:val="clear" w:color="auto" w:fill="F8F9FA"/>
        <w:outlineLvl w:val="2"/>
        <w:rPr>
          <w:rFonts w:asciiTheme="majorBidi" w:hAnsiTheme="majorBidi" w:cstheme="majorBidi"/>
          <w:b/>
          <w:bCs/>
          <w:sz w:val="24"/>
          <w:szCs w:val="24"/>
          <w:lang w:val="en-US"/>
        </w:rPr>
      </w:pPr>
      <w:bookmarkStart w:id="71" w:name="_Toc164771020"/>
      <w:r w:rsidRPr="003444DC">
        <w:rPr>
          <w:rFonts w:asciiTheme="majorBidi" w:hAnsiTheme="majorBidi" w:cstheme="majorBidi"/>
          <w:b/>
          <w:bCs/>
          <w:sz w:val="24"/>
          <w:szCs w:val="24"/>
          <w:lang w:val="en-US"/>
        </w:rPr>
        <w:t>4.2.1. Inscriptions of Sarduri</w:t>
      </w:r>
      <w:r w:rsidR="009177D4" w:rsidRPr="003444DC">
        <w:rPr>
          <w:rFonts w:asciiTheme="majorBidi" w:hAnsiTheme="majorBidi" w:cstheme="majorBidi"/>
          <w:b/>
          <w:bCs/>
          <w:sz w:val="24"/>
          <w:szCs w:val="24"/>
          <w:lang w:val="en-US"/>
        </w:rPr>
        <w:fldChar w:fldCharType="begin"/>
      </w:r>
      <w:r w:rsidR="009177D4" w:rsidRPr="003444DC">
        <w:rPr>
          <w:sz w:val="24"/>
          <w:szCs w:val="24"/>
          <w:lang w:val="en-US"/>
        </w:rPr>
        <w:instrText xml:space="preserve"> XE "</w:instrText>
      </w:r>
      <w:r w:rsidR="009177D4" w:rsidRPr="003444DC">
        <w:rPr>
          <w:rFonts w:asciiTheme="majorBidi" w:hAnsiTheme="majorBidi" w:cstheme="majorBidi"/>
          <w:iCs/>
          <w:sz w:val="24"/>
          <w:szCs w:val="24"/>
          <w:lang w:val="en-US"/>
        </w:rPr>
        <w:instrText>Sarduri</w:instrText>
      </w:r>
      <w:r w:rsidR="009177D4" w:rsidRPr="003444DC">
        <w:rPr>
          <w:sz w:val="24"/>
          <w:szCs w:val="24"/>
          <w:lang w:val="en-US"/>
        </w:rPr>
        <w:instrText xml:space="preserve">" </w:instrText>
      </w:r>
      <w:r w:rsidR="009177D4" w:rsidRPr="003444DC">
        <w:rPr>
          <w:rFonts w:asciiTheme="majorBidi" w:hAnsiTheme="majorBidi" w:cstheme="majorBidi"/>
          <w:b/>
          <w:bCs/>
          <w:sz w:val="24"/>
          <w:szCs w:val="24"/>
          <w:lang w:val="en-US"/>
        </w:rPr>
        <w:fldChar w:fldCharType="end"/>
      </w:r>
      <w:r w:rsidRPr="003444DC">
        <w:rPr>
          <w:rFonts w:asciiTheme="majorBidi" w:hAnsiTheme="majorBidi" w:cstheme="majorBidi"/>
          <w:b/>
          <w:bCs/>
          <w:sz w:val="24"/>
          <w:szCs w:val="24"/>
          <w:lang w:val="en-US"/>
        </w:rPr>
        <w:t xml:space="preserve"> I</w:t>
      </w:r>
      <w:r w:rsidR="00512579" w:rsidRPr="003444DC">
        <w:rPr>
          <w:rFonts w:asciiTheme="majorBidi" w:hAnsiTheme="majorBidi" w:cstheme="majorBidi"/>
          <w:b/>
          <w:bCs/>
          <w:sz w:val="24"/>
          <w:szCs w:val="24"/>
          <w:lang w:val="en-US"/>
        </w:rPr>
        <w:fldChar w:fldCharType="begin"/>
      </w:r>
      <w:r w:rsidR="00512579" w:rsidRPr="003444DC">
        <w:rPr>
          <w:sz w:val="24"/>
          <w:szCs w:val="24"/>
          <w:lang w:val="en-US"/>
        </w:rPr>
        <w:instrText xml:space="preserve"> XE "</w:instrText>
      </w:r>
      <w:r w:rsidR="00512579" w:rsidRPr="003444DC">
        <w:rPr>
          <w:rFonts w:asciiTheme="majorBidi" w:hAnsiTheme="majorBidi" w:cstheme="majorBidi"/>
          <w:sz w:val="24"/>
          <w:szCs w:val="24"/>
          <w:lang w:val="en-US"/>
        </w:rPr>
        <w:instrText>Sarduri I</w:instrText>
      </w:r>
      <w:r w:rsidR="00512579" w:rsidRPr="003444DC">
        <w:rPr>
          <w:sz w:val="24"/>
          <w:szCs w:val="24"/>
          <w:lang w:val="en-US"/>
        </w:rPr>
        <w:instrText xml:space="preserve">" </w:instrText>
      </w:r>
      <w:r w:rsidR="00512579" w:rsidRPr="003444DC">
        <w:rPr>
          <w:rFonts w:asciiTheme="majorBidi" w:hAnsiTheme="majorBidi" w:cstheme="majorBidi"/>
          <w:b/>
          <w:bCs/>
          <w:sz w:val="24"/>
          <w:szCs w:val="24"/>
          <w:lang w:val="en-US"/>
        </w:rPr>
        <w:fldChar w:fldCharType="end"/>
      </w:r>
      <w:r w:rsidRPr="003444DC">
        <w:rPr>
          <w:rFonts w:asciiTheme="majorBidi" w:hAnsiTheme="majorBidi" w:cstheme="majorBidi"/>
          <w:b/>
          <w:bCs/>
          <w:sz w:val="24"/>
          <w:szCs w:val="24"/>
          <w:lang w:val="en-US"/>
        </w:rPr>
        <w:t>, son of Lutibri</w:t>
      </w:r>
      <w:r w:rsidR="00335122" w:rsidRPr="003444DC">
        <w:rPr>
          <w:rFonts w:asciiTheme="majorBidi" w:hAnsiTheme="majorBidi" w:cstheme="majorBidi"/>
          <w:b/>
          <w:bCs/>
          <w:sz w:val="24"/>
          <w:szCs w:val="24"/>
          <w:lang w:val="en-US"/>
        </w:rPr>
        <w:fldChar w:fldCharType="begin"/>
      </w:r>
      <w:r w:rsidR="00335122" w:rsidRPr="003444DC">
        <w:rPr>
          <w:sz w:val="24"/>
          <w:szCs w:val="24"/>
          <w:lang w:val="en-US"/>
        </w:rPr>
        <w:instrText xml:space="preserve"> XE "</w:instrText>
      </w:r>
      <w:r w:rsidR="00335122" w:rsidRPr="003444DC">
        <w:rPr>
          <w:rFonts w:asciiTheme="majorBidi" w:hAnsiTheme="majorBidi" w:cstheme="majorBidi"/>
          <w:color w:val="202124"/>
          <w:sz w:val="24"/>
          <w:szCs w:val="24"/>
          <w:lang w:val="en-US"/>
        </w:rPr>
        <w:instrText>Lutibri</w:instrText>
      </w:r>
      <w:r w:rsidR="00335122" w:rsidRPr="003444DC">
        <w:rPr>
          <w:sz w:val="24"/>
          <w:szCs w:val="24"/>
          <w:lang w:val="en-US"/>
        </w:rPr>
        <w:instrText xml:space="preserve">" </w:instrText>
      </w:r>
      <w:r w:rsidR="00335122" w:rsidRPr="003444DC">
        <w:rPr>
          <w:rFonts w:asciiTheme="majorBidi" w:hAnsiTheme="majorBidi" w:cstheme="majorBidi"/>
          <w:b/>
          <w:bCs/>
          <w:sz w:val="24"/>
          <w:szCs w:val="24"/>
          <w:lang w:val="en-US"/>
        </w:rPr>
        <w:fldChar w:fldCharType="end"/>
      </w:r>
      <w:r w:rsidRPr="00B63412">
        <w:rPr>
          <w:rFonts w:asciiTheme="majorBidi" w:hAnsiTheme="majorBidi" w:cstheme="majorBidi"/>
          <w:b/>
          <w:bCs/>
          <w:sz w:val="24"/>
          <w:szCs w:val="24"/>
          <w:lang w:val="en-US"/>
        </w:rPr>
        <w:t>:</w:t>
      </w:r>
      <w:bookmarkEnd w:id="71"/>
      <w:r w:rsidRPr="00B63412">
        <w:rPr>
          <w:rFonts w:asciiTheme="majorBidi" w:hAnsiTheme="majorBidi" w:cstheme="majorBidi"/>
          <w:b/>
          <w:bCs/>
          <w:sz w:val="24"/>
          <w:szCs w:val="24"/>
          <w:lang w:val="en-US"/>
        </w:rPr>
        <w:t xml:space="preserve"> </w:t>
      </w:r>
    </w:p>
    <w:p w14:paraId="0E597110" w14:textId="7A1A7687" w:rsidR="00FF0A5F" w:rsidRPr="003444DC" w:rsidRDefault="00FF0A5F" w:rsidP="003444DC">
      <w:pPr>
        <w:pStyle w:val="Heading4"/>
        <w:rPr>
          <w:rFonts w:asciiTheme="majorBidi" w:eastAsia="Times New Roman" w:hAnsiTheme="majorBidi" w:cstheme="majorBidi"/>
          <w:b/>
          <w:bCs/>
          <w:color w:val="auto"/>
          <w:lang w:val="en-US" w:eastAsia="it-IT"/>
        </w:rPr>
      </w:pPr>
      <w:r w:rsidRPr="003444DC">
        <w:rPr>
          <w:rFonts w:asciiTheme="majorBidi" w:eastAsia="Times New Roman" w:hAnsiTheme="majorBidi" w:cstheme="majorBidi"/>
          <w:b/>
          <w:bCs/>
          <w:color w:val="auto"/>
          <w:lang w:val="en-US" w:eastAsia="it-IT"/>
        </w:rPr>
        <w:t>4.2.1.1.</w:t>
      </w:r>
      <w:r w:rsidR="00431958">
        <w:rPr>
          <w:rFonts w:asciiTheme="majorBidi" w:eastAsia="Times New Roman" w:hAnsiTheme="majorBidi" w:cstheme="majorBidi"/>
          <w:b/>
          <w:bCs/>
          <w:color w:val="auto"/>
          <w:lang w:val="en-US" w:eastAsia="it-IT"/>
        </w:rPr>
        <w:t xml:space="preserve"> Sardurburç </w:t>
      </w:r>
      <w:r w:rsidR="00587350">
        <w:rPr>
          <w:rFonts w:asciiTheme="majorBidi" w:eastAsia="Times New Roman" w:hAnsiTheme="majorBidi" w:cstheme="majorBidi"/>
          <w:b/>
          <w:bCs/>
          <w:color w:val="auto"/>
          <w:lang w:val="en-US" w:eastAsia="it-IT"/>
        </w:rPr>
        <w:t xml:space="preserve">Inscriptions </w:t>
      </w:r>
      <w:r w:rsidR="00587350" w:rsidRPr="003444DC">
        <w:rPr>
          <w:rFonts w:asciiTheme="majorBidi" w:eastAsia="Times New Roman" w:hAnsiTheme="majorBidi" w:cstheme="majorBidi"/>
          <w:b/>
          <w:bCs/>
          <w:color w:val="auto"/>
          <w:lang w:val="en-US" w:eastAsia="it-IT"/>
        </w:rPr>
        <w:t>(</w:t>
      </w:r>
      <w:r w:rsidRPr="003444DC">
        <w:rPr>
          <w:rFonts w:asciiTheme="majorBidi" w:eastAsia="Times New Roman" w:hAnsiTheme="majorBidi" w:cstheme="majorBidi"/>
          <w:b/>
          <w:bCs/>
          <w:color w:val="auto"/>
          <w:lang w:val="en-US" w:eastAsia="it-IT"/>
        </w:rPr>
        <w:t xml:space="preserve">CTU </w:t>
      </w:r>
      <w:r w:rsidR="00A54842">
        <w:rPr>
          <w:rFonts w:asciiTheme="majorBidi" w:eastAsia="Times New Roman" w:hAnsiTheme="majorBidi" w:cstheme="majorBidi"/>
          <w:b/>
          <w:bCs/>
          <w:color w:val="auto"/>
          <w:lang w:val="en-US" w:eastAsia="it-IT"/>
        </w:rPr>
        <w:t xml:space="preserve">I. </w:t>
      </w:r>
      <w:r w:rsidRPr="003444DC">
        <w:rPr>
          <w:rFonts w:asciiTheme="majorBidi" w:eastAsia="Times New Roman" w:hAnsiTheme="majorBidi" w:cstheme="majorBidi"/>
          <w:b/>
          <w:bCs/>
          <w:color w:val="auto"/>
          <w:lang w:val="en-US" w:eastAsia="it-IT"/>
        </w:rPr>
        <w:t>A 1-1A-F</w:t>
      </w:r>
      <w:r w:rsidR="006654EC">
        <w:rPr>
          <w:rFonts w:asciiTheme="majorBidi" w:eastAsia="Times New Roman" w:hAnsiTheme="majorBidi" w:cstheme="majorBidi"/>
          <w:b/>
          <w:bCs/>
          <w:color w:val="auto"/>
          <w:lang w:val="en-US" w:eastAsia="it-IT"/>
        </w:rPr>
        <w:t>)</w:t>
      </w:r>
      <w:r w:rsidRPr="003444DC">
        <w:rPr>
          <w:rFonts w:asciiTheme="majorBidi" w:eastAsia="Times New Roman" w:hAnsiTheme="majorBidi" w:cstheme="majorBidi"/>
          <w:b/>
          <w:bCs/>
          <w:color w:val="auto"/>
          <w:lang w:val="en-US" w:eastAsia="it-IT"/>
        </w:rPr>
        <w:t xml:space="preserve"> </w:t>
      </w:r>
    </w:p>
    <w:p w14:paraId="1853302E" w14:textId="2414FB0D" w:rsidR="00FF0A5F" w:rsidRPr="00B63412" w:rsidRDefault="00FF0A5F" w:rsidP="00FF0A5F">
      <w:pPr>
        <w:pStyle w:val="HTMLPreformatted"/>
        <w:shd w:val="clear" w:color="auto" w:fill="F8F9FA"/>
        <w:spacing w:line="276"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oldest texts that can be dated with approximation (about 840 BC) are the duplicate </w:t>
      </w:r>
      <w:r w:rsidRPr="00B63412">
        <w:rPr>
          <w:rFonts w:asciiTheme="majorBidi" w:hAnsiTheme="majorBidi" w:cstheme="majorBidi"/>
          <w:color w:val="202124"/>
          <w:sz w:val="24"/>
          <w:szCs w:val="24"/>
          <w:lang w:val="en-US"/>
        </w:rPr>
        <w:t>(plan, No. 1, Inscriptions a</w:t>
      </w:r>
      <w:r w:rsidR="00D54521">
        <w:rPr>
          <w:rFonts w:asciiTheme="majorBidi" w:hAnsiTheme="majorBidi" w:cstheme="majorBidi"/>
          <w:color w:val="202124"/>
          <w:sz w:val="24"/>
          <w:szCs w:val="24"/>
          <w:lang w:val="en-US"/>
        </w:rPr>
        <w:t>re indicated with arrows). (Fig</w:t>
      </w:r>
      <w:r w:rsidRPr="00B63412">
        <w:rPr>
          <w:rFonts w:asciiTheme="majorBidi" w:hAnsiTheme="majorBidi" w:cstheme="majorBidi"/>
          <w:color w:val="202124"/>
          <w:sz w:val="24"/>
          <w:szCs w:val="24"/>
          <w:lang w:val="en-US"/>
        </w:rPr>
        <w:t>. 6-9). CTU I. A 1-1A, B, C, D, E, F. - Six duplicates of the same text by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(RIA:</w:t>
      </w:r>
      <w:r w:rsidR="00D54521">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12, pp.39-42; see.</w:t>
      </w:r>
      <w:r w:rsidR="00A54842">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RIA:</w:t>
      </w:r>
      <w:r w:rsidR="00D54521">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7, p.180) in Assyrian</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language and script are engraved on the wall of the so-called “Sardursburg</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Sardursburg</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or “Sardurskastell</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Sardurskastell</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(Lehmann-Haupt</w:t>
      </w:r>
      <w:r w:rsidR="0002079A" w:rsidRPr="00B63412">
        <w:rPr>
          <w:rFonts w:asciiTheme="majorBidi"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locally called Madır Burcu</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Madır Burcu</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located at the foot of the </w:t>
      </w:r>
      <w:r w:rsidR="008E74CD">
        <w:rPr>
          <w:rFonts w:asciiTheme="majorBidi" w:hAnsiTheme="majorBidi" w:cstheme="majorBidi"/>
          <w:color w:val="202124"/>
          <w:sz w:val="24"/>
          <w:szCs w:val="24"/>
          <w:lang w:val="en-US"/>
        </w:rPr>
        <w:t>Ṭušpa Rock</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at its extreme western limit. The structure of the cyclopean work, made up of 4 rows of huge stone blocks, excludes that it was a fortress. The hypothesis expressed by me is that it was a gigantic pier or dock. It will not be a coincidence that the nearby gate is called Pier gate (</w:t>
      </w:r>
      <w:r w:rsidR="00C6414A" w:rsidRPr="00B63412">
        <w:rPr>
          <w:rFonts w:asciiTheme="majorBidi" w:hAnsiTheme="majorBidi" w:cstheme="majorBidi"/>
          <w:color w:val="202124"/>
          <w:sz w:val="24"/>
          <w:szCs w:val="24"/>
          <w:lang w:val="en-US"/>
        </w:rPr>
        <w:t>İskele Gate</w:t>
      </w:r>
      <w:r w:rsidR="006D4DC9" w:rsidRPr="00B63412">
        <w:rPr>
          <w:rFonts w:asciiTheme="majorBidi" w:hAnsiTheme="majorBidi" w:cstheme="majorBidi"/>
          <w:color w:val="202124"/>
          <w:sz w:val="24"/>
          <w:szCs w:val="24"/>
          <w:lang w:val="en-US"/>
        </w:rPr>
        <w:fldChar w:fldCharType="begin"/>
      </w:r>
      <w:r w:rsidR="006D4DC9" w:rsidRPr="00B63412">
        <w:rPr>
          <w:lang w:val="en-US"/>
        </w:rPr>
        <w:instrText xml:space="preserve"> XE "</w:instrText>
      </w:r>
      <w:r w:rsidR="00C6414A" w:rsidRPr="00B63412">
        <w:rPr>
          <w:rFonts w:asciiTheme="majorBidi" w:hAnsiTheme="majorBidi" w:cstheme="majorBidi"/>
          <w:color w:val="000000" w:themeColor="text1"/>
          <w:lang w:val="en-US"/>
        </w:rPr>
        <w:instrText>İskele Gate</w:instrText>
      </w:r>
      <w:r w:rsidR="006D4DC9" w:rsidRPr="00B63412">
        <w:rPr>
          <w:lang w:val="en-US"/>
        </w:rPr>
        <w:instrText xml:space="preserve">" </w:instrText>
      </w:r>
      <w:r w:rsidR="006D4DC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and the modern iskele is not far away. It is probable that the level of the lake was higher at the time of Sarduri I, so much so that it touched the base of the cliff. </w:t>
      </w:r>
      <w:r w:rsidRPr="00B63412">
        <w:rPr>
          <w:rStyle w:val="y2iqfc"/>
          <w:rFonts w:asciiTheme="majorBidi" w:hAnsiTheme="majorBidi" w:cstheme="majorBidi"/>
          <w:color w:val="202124"/>
          <w:sz w:val="24"/>
          <w:szCs w:val="24"/>
          <w:lang w:val="en-US"/>
        </w:rPr>
        <w:t xml:space="preserve">I leave it to the geologists to tell us if at that time (second half of the 9th century BC) </w:t>
      </w:r>
      <w:r w:rsidR="008E74CD">
        <w:rPr>
          <w:rStyle w:val="y2iqfc"/>
          <w:rFonts w:asciiTheme="majorBidi" w:hAnsiTheme="majorBidi" w:cstheme="majorBidi"/>
          <w:color w:val="202124"/>
          <w:sz w:val="24"/>
          <w:szCs w:val="24"/>
          <w:lang w:val="en-US"/>
        </w:rPr>
        <w:t>Van Fortress</w:t>
      </w:r>
      <w:r w:rsidRPr="00B63412">
        <w:rPr>
          <w:rStyle w:val="y2iqfc"/>
          <w:rFonts w:asciiTheme="majorBidi" w:hAnsiTheme="majorBidi" w:cstheme="majorBidi"/>
          <w:color w:val="202124"/>
          <w:sz w:val="24"/>
          <w:szCs w:val="24"/>
          <w:lang w:val="en-US"/>
        </w:rPr>
        <w:t xml:space="preserve"> could have been a peninsula. </w:t>
      </w:r>
      <w:r w:rsidRPr="00B63412">
        <w:rPr>
          <w:rFonts w:asciiTheme="majorBidi" w:hAnsiTheme="majorBidi" w:cstheme="majorBidi"/>
          <w:color w:val="202124"/>
          <w:sz w:val="24"/>
          <w:szCs w:val="24"/>
          <w:lang w:val="en-US"/>
        </w:rPr>
        <w:t xml:space="preserve">During the 19th century, lake level increases of up to 3 m </w:t>
      </w:r>
      <w:r w:rsidR="00AB4C67">
        <w:rPr>
          <w:rFonts w:asciiTheme="majorBidi" w:hAnsiTheme="majorBidi" w:cstheme="majorBidi"/>
          <w:color w:val="202124"/>
          <w:sz w:val="24"/>
          <w:szCs w:val="24"/>
          <w:lang w:val="en-US"/>
        </w:rPr>
        <w:t xml:space="preserve">to </w:t>
      </w:r>
      <w:r w:rsidRPr="00B63412">
        <w:rPr>
          <w:rFonts w:asciiTheme="majorBidi" w:hAnsiTheme="majorBidi" w:cstheme="majorBidi"/>
          <w:color w:val="202124"/>
          <w:sz w:val="24"/>
          <w:szCs w:val="24"/>
          <w:lang w:val="en-US"/>
        </w:rPr>
        <w:t>35</w:t>
      </w:r>
      <w:r w:rsidR="007037CA">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were recorded several times (Korfmann,</w:t>
      </w:r>
      <w:r w:rsidR="00D54521">
        <w:rPr>
          <w:rFonts w:asciiTheme="majorBidi" w:hAnsiTheme="majorBidi" w:cstheme="majorBidi"/>
          <w:sz w:val="24"/>
          <w:szCs w:val="24"/>
          <w:lang w:val="en-US"/>
        </w:rPr>
        <w:t xml:space="preserve">1977: </w:t>
      </w:r>
      <w:r w:rsidRPr="00B63412">
        <w:rPr>
          <w:rFonts w:asciiTheme="majorBidi" w:hAnsiTheme="majorBidi" w:cstheme="majorBidi"/>
          <w:sz w:val="24"/>
          <w:szCs w:val="24"/>
          <w:lang w:val="en-US"/>
        </w:rPr>
        <w:t xml:space="preserve">183, n. 27; For </w:t>
      </w:r>
      <w:r w:rsidRPr="00B63412">
        <w:rPr>
          <w:rFonts w:asciiTheme="majorBidi" w:hAnsiTheme="majorBidi" w:cstheme="majorBidi"/>
          <w:color w:val="202124"/>
          <w:sz w:val="24"/>
          <w:szCs w:val="24"/>
          <w:lang w:val="en-US"/>
        </w:rPr>
        <w:t>differen</w:t>
      </w:r>
      <w:r w:rsidR="006D76C2">
        <w:rPr>
          <w:rFonts w:asciiTheme="majorBidi" w:hAnsiTheme="majorBidi" w:cstheme="majorBidi"/>
          <w:color w:val="202124"/>
          <w:sz w:val="24"/>
          <w:szCs w:val="24"/>
          <w:lang w:val="en-US"/>
        </w:rPr>
        <w:t xml:space="preserve">t theory see. Trémouille &amp; Dan, 2022: </w:t>
      </w:r>
      <w:r w:rsidRPr="00B63412">
        <w:rPr>
          <w:rFonts w:asciiTheme="majorBidi" w:hAnsiTheme="majorBidi" w:cstheme="majorBidi"/>
          <w:color w:val="202124"/>
          <w:sz w:val="24"/>
          <w:szCs w:val="24"/>
          <w:lang w:val="en-US"/>
        </w:rPr>
        <w:lastRenderedPageBreak/>
        <w:t>71-95</w:t>
      </w:r>
      <w:r w:rsidRPr="00B63412">
        <w:rPr>
          <w:rFonts w:asciiTheme="majorBidi" w:hAnsiTheme="majorBidi" w:cstheme="majorBidi"/>
          <w:sz w:val="24"/>
          <w:szCs w:val="24"/>
          <w:lang w:val="en-US"/>
        </w:rPr>
        <w:t>).</w:t>
      </w:r>
      <w:r w:rsidRPr="00B63412">
        <w:rPr>
          <w:rStyle w:val="y2iqfc"/>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In the 90s of the last century the same phenomenon occurred in Erçek lake</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sz w:val="24"/>
          <w:szCs w:val="24"/>
          <w:lang w:val="en-US"/>
        </w:rPr>
        <w:instrText>Erçek lake</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geologically connected to </w:t>
      </w:r>
      <w:r w:rsidR="008E74CD">
        <w:rPr>
          <w:rFonts w:asciiTheme="majorBidi" w:hAnsiTheme="majorBidi" w:cstheme="majorBidi"/>
          <w:color w:val="202124"/>
          <w:sz w:val="24"/>
          <w:szCs w:val="24"/>
          <w:lang w:val="en-US"/>
        </w:rPr>
        <w:t>Van Lake</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8E74CD">
        <w:rPr>
          <w:rFonts w:asciiTheme="majorBidi" w:hAnsiTheme="majorBidi" w:cstheme="majorBidi"/>
          <w:color w:val="202124"/>
          <w:sz w:val="24"/>
          <w:szCs w:val="24"/>
          <w:lang w:val="en-US"/>
        </w:rPr>
        <w:instrText>Van Lake</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so that the village of Karagündüz</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was abandoned. </w:t>
      </w:r>
    </w:p>
    <w:p w14:paraId="4A6C257C" w14:textId="463504B3" w:rsidR="00FF0A5F" w:rsidRPr="00B63412" w:rsidRDefault="00AB4C67" w:rsidP="008C5C57">
      <w:pPr>
        <w:jc w:val="both"/>
        <w:rPr>
          <w:rFonts w:asciiTheme="majorBidi" w:hAnsiTheme="majorBidi" w:cstheme="majorBidi"/>
          <w:lang w:val="en-US"/>
        </w:rPr>
      </w:pPr>
      <w:r>
        <w:rPr>
          <w:rFonts w:asciiTheme="majorBidi" w:hAnsiTheme="majorBidi" w:cstheme="majorBidi"/>
          <w:lang w:val="en-US"/>
        </w:rPr>
        <w:t>This</w:t>
      </w:r>
      <w:r w:rsidR="00FF0A5F" w:rsidRPr="00B63412">
        <w:rPr>
          <w:rFonts w:asciiTheme="majorBidi" w:hAnsiTheme="majorBidi" w:cstheme="majorBidi"/>
          <w:lang w:val="en-US"/>
        </w:rPr>
        <w:t xml:space="preserve"> phenomena lasted a few years. It is conceivable that Sarduri 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"Sarduri I"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built his structure in one of these phases. This could explain the low position of some duplicates and their small chronological difference (see below), as well as the definitive change of use, i.e. transformation into a silo. Whatever the interpretation of this massive structure, its position clearly shows the relationship with the nearby waters of the lake. It is possible to imagine the existence of a channel that allowed rafts to carry the immense blocks of limestone from the Edremit</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"Edremit" </w:instrText>
      </w:r>
      <w:r w:rsidR="00335122"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quarries. The city of </w:t>
      </w:r>
      <w:r w:rsidR="00FF0A5F" w:rsidRPr="00B77430">
        <w:rPr>
          <w:rFonts w:asciiTheme="majorBidi" w:hAnsiTheme="majorBidi" w:cstheme="majorBidi"/>
          <w:i/>
          <w:iCs/>
          <w:lang w:val="en-US"/>
        </w:rPr>
        <w:t>Alniunu</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w:instrText>
      </w:r>
      <w:r w:rsidR="009177D4" w:rsidRPr="00B77430">
        <w:rPr>
          <w:rFonts w:asciiTheme="majorBidi" w:hAnsiTheme="majorBidi" w:cstheme="majorBidi"/>
          <w:i/>
          <w:iCs/>
          <w:lang w:val="en-US"/>
        </w:rPr>
        <w:instrText>Alniunu</w:instrText>
      </w:r>
      <w:r w:rsidR="009177D4" w:rsidRPr="00B63412">
        <w:rPr>
          <w:rFonts w:asciiTheme="majorBidi" w:hAnsiTheme="majorBidi" w:cstheme="majorBidi"/>
          <w:lang w:val="en-US"/>
        </w:rPr>
        <w:instrText xml:space="preserve">" </w:instrText>
      </w:r>
      <w:r w:rsidR="009177D4"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is </w:t>
      </w:r>
      <w:r>
        <w:rPr>
          <w:rFonts w:asciiTheme="majorBidi" w:hAnsiTheme="majorBidi" w:cstheme="majorBidi"/>
          <w:lang w:val="en-US"/>
        </w:rPr>
        <w:t>thought to be</w:t>
      </w:r>
      <w:r w:rsidR="00FF0A5F" w:rsidRPr="00B63412">
        <w:rPr>
          <w:rFonts w:asciiTheme="majorBidi" w:hAnsiTheme="majorBidi" w:cstheme="majorBidi"/>
          <w:lang w:val="en-US"/>
        </w:rPr>
        <w:t xml:space="preserve"> in Edremit, 17 km south of Van (Belli, 1982: 115-130). From a nearby quarry the blocks could have been brought to the foot of the cliff by means of huge rafts. A few decades later the structure was used as a silo for storing cereals, as shown by the nearby rock inscription of King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(CTU I. A 5-66).</w:t>
      </w:r>
    </w:p>
    <w:p w14:paraId="68ADAD72" w14:textId="77777777" w:rsidR="008C5C57" w:rsidRPr="00B63412" w:rsidRDefault="008C5C57" w:rsidP="008C5C57">
      <w:pPr>
        <w:jc w:val="both"/>
        <w:rPr>
          <w:rFonts w:asciiTheme="majorBidi" w:hAnsiTheme="majorBidi" w:cstheme="majorBidi"/>
          <w:lang w:val="en-US"/>
        </w:rPr>
      </w:pPr>
    </w:p>
    <w:p w14:paraId="31E6D88B" w14:textId="77777777" w:rsidR="00FF0A5F" w:rsidRPr="00B63412" w:rsidRDefault="00FF0A5F" w:rsidP="00FF0A5F">
      <w:pPr>
        <w:spacing w:line="240" w:lineRule="atLeast"/>
        <w:ind w:left="567" w:right="-1" w:hanging="567"/>
        <w:rPr>
          <w:rFonts w:asciiTheme="majorBidi" w:hAnsiTheme="majorBidi" w:cstheme="majorBidi"/>
          <w:b/>
          <w:lang w:val="en-US"/>
        </w:rPr>
      </w:pPr>
      <w:r w:rsidRPr="00B63412">
        <w:rPr>
          <w:rFonts w:asciiTheme="majorBidi" w:hAnsiTheme="majorBidi" w:cstheme="majorBidi"/>
          <w:b/>
          <w:lang w:val="en-US"/>
        </w:rPr>
        <w:t xml:space="preserve">CTU I. A 1-1A   </w:t>
      </w:r>
    </w:p>
    <w:p w14:paraId="000E25D1"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xml:space="preserve">IM </w:t>
      </w:r>
      <w:r w:rsidRPr="00B63412">
        <w:rPr>
          <w:rFonts w:asciiTheme="majorBidi" w:hAnsiTheme="majorBidi" w:cstheme="majorBidi"/>
          <w:i/>
          <w:iCs/>
          <w:lang w:val="en-US"/>
        </w:rPr>
        <w:t>šá</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mD</w:t>
      </w:r>
      <w:r w:rsidRPr="00B63412">
        <w:rPr>
          <w:rFonts w:asciiTheme="majorBidi" w:hAnsiTheme="majorBidi" w:cstheme="majorBidi"/>
          <w:i/>
          <w:iCs/>
          <w:lang w:val="en-US"/>
        </w:rPr>
        <w:t>sar</w:t>
      </w:r>
      <w:r w:rsidRPr="00B63412">
        <w:rPr>
          <w:rFonts w:asciiTheme="majorBidi" w:hAnsiTheme="majorBidi" w:cstheme="majorBidi"/>
          <w:i/>
          <w:iCs/>
          <w:vertAlign w:val="subscript"/>
          <w:lang w:val="en-US"/>
        </w:rPr>
        <w:t>5</w:t>
      </w:r>
      <w:r w:rsidRPr="00B63412">
        <w:rPr>
          <w:rFonts w:asciiTheme="majorBidi" w:hAnsiTheme="majorBidi" w:cstheme="majorBidi"/>
          <w:i/>
          <w:iCs/>
          <w:lang w:val="en-US"/>
        </w:rPr>
        <w:t>-</w:t>
      </w:r>
      <w:r w:rsidRPr="00B63412">
        <w:rPr>
          <w:rFonts w:asciiTheme="majorBidi" w:hAnsiTheme="majorBidi" w:cstheme="majorBidi"/>
          <w:i/>
          <w:lang w:val="en-US"/>
        </w:rPr>
        <w:t>d</w:t>
      </w:r>
      <w:r w:rsidRPr="00B63412">
        <w:rPr>
          <w:rFonts w:asciiTheme="majorBidi" w:hAnsiTheme="majorBidi" w:cstheme="majorBidi"/>
          <w:bCs/>
          <w:i/>
          <w:lang w:val="en-US"/>
        </w:rPr>
        <w:t>ū</w:t>
      </w:r>
      <w:r w:rsidRPr="00B63412">
        <w:rPr>
          <w:rFonts w:asciiTheme="majorBidi" w:hAnsiTheme="majorBidi" w:cstheme="majorBidi"/>
          <w:i/>
          <w:lang w:val="en-US"/>
        </w:rPr>
        <w:t>ri</w:t>
      </w:r>
      <w:r w:rsidRPr="00B63412">
        <w:rPr>
          <w:rFonts w:asciiTheme="majorBidi" w:hAnsiTheme="majorBidi" w:cstheme="majorBidi"/>
          <w:lang w:val="en-US"/>
        </w:rPr>
        <w:t xml:space="preserve">(BÀD) A </w:t>
      </w:r>
      <w:r w:rsidRPr="00B63412">
        <w:rPr>
          <w:rFonts w:asciiTheme="majorBidi" w:hAnsiTheme="majorBidi" w:cstheme="majorBidi"/>
          <w:vertAlign w:val="superscript"/>
          <w:lang w:val="en-US"/>
        </w:rPr>
        <w:t>m</w:t>
      </w:r>
      <w:r w:rsidRPr="00B63412">
        <w:rPr>
          <w:rFonts w:asciiTheme="majorBidi" w:hAnsiTheme="majorBidi" w:cstheme="majorBidi"/>
          <w:i/>
          <w:iCs/>
          <w:lang w:val="en-US"/>
        </w:rPr>
        <w:t>lu-ti-ib-ri</w:t>
      </w:r>
      <w:r w:rsidRPr="00B63412">
        <w:rPr>
          <w:rFonts w:asciiTheme="majorBidi" w:hAnsiTheme="majorBidi" w:cstheme="majorBidi"/>
          <w:lang w:val="en-US"/>
        </w:rPr>
        <w:t xml:space="preserve"> MAN GAL</w:t>
      </w:r>
      <w:r w:rsidRPr="00B63412">
        <w:rPr>
          <w:rFonts w:asciiTheme="majorBidi" w:hAnsiTheme="majorBidi" w:cstheme="majorBidi"/>
          <w:i/>
          <w:iCs/>
          <w:lang w:val="en-US"/>
        </w:rPr>
        <w:t>-e</w:t>
      </w:r>
      <w:r w:rsidRPr="00B63412">
        <w:rPr>
          <w:rFonts w:asciiTheme="majorBidi" w:hAnsiTheme="majorBidi" w:cstheme="majorBidi"/>
          <w:lang w:val="en-US"/>
        </w:rPr>
        <w:t xml:space="preserve"> 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ŠÚ</w:t>
      </w:r>
    </w:p>
    <w:p w14:paraId="39CD63D2"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i/>
          <w:iCs/>
          <w:lang w:val="en-US"/>
        </w:rPr>
        <w:t>na-i-ri</w:t>
      </w:r>
      <w:r w:rsidRPr="00B63412">
        <w:rPr>
          <w:rFonts w:asciiTheme="majorBidi" w:hAnsiTheme="majorBidi" w:cstheme="majorBidi"/>
          <w:lang w:val="en-US"/>
        </w:rPr>
        <w:t xml:space="preserve"> MAN </w:t>
      </w:r>
      <w:r w:rsidRPr="00B63412">
        <w:rPr>
          <w:rFonts w:asciiTheme="majorBidi" w:hAnsiTheme="majorBidi" w:cstheme="majorBidi"/>
          <w:i/>
          <w:iCs/>
          <w:lang w:val="en-US"/>
        </w:rPr>
        <w:t>šá-nin-šú</w:t>
      </w:r>
      <w:r w:rsidRPr="00B63412">
        <w:rPr>
          <w:rFonts w:asciiTheme="majorBidi" w:hAnsiTheme="majorBidi" w:cstheme="majorBidi"/>
          <w:lang w:val="en-US"/>
        </w:rPr>
        <w:t xml:space="preserve"> NU TUK</w:t>
      </w:r>
      <w:r w:rsidRPr="00B63412">
        <w:rPr>
          <w:rFonts w:asciiTheme="majorBidi" w:hAnsiTheme="majorBidi" w:cstheme="majorBidi"/>
          <w:i/>
          <w:iCs/>
          <w:lang w:val="en-US"/>
        </w:rPr>
        <w:t>-ú</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LÚ</w:t>
      </w:r>
      <w:r w:rsidRPr="00B63412">
        <w:rPr>
          <w:rFonts w:asciiTheme="majorBidi" w:hAnsiTheme="majorBidi" w:cstheme="majorBidi"/>
          <w:lang w:val="en-US"/>
        </w:rPr>
        <w:t xml:space="preserve">SIPA </w:t>
      </w:r>
      <w:r w:rsidRPr="00B63412">
        <w:rPr>
          <w:rFonts w:asciiTheme="majorBidi" w:hAnsiTheme="majorBidi" w:cstheme="majorBidi"/>
          <w:i/>
          <w:iCs/>
          <w:lang w:val="en-US"/>
        </w:rPr>
        <w:t>tab-ra-te</w:t>
      </w:r>
    </w:p>
    <w:p w14:paraId="177B3F2B"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r>
      <w:r w:rsidRPr="00B63412">
        <w:rPr>
          <w:rFonts w:asciiTheme="majorBidi" w:hAnsiTheme="majorBidi" w:cstheme="majorBidi"/>
          <w:i/>
          <w:iCs/>
          <w:lang w:val="en-US"/>
        </w:rPr>
        <w:t>la-di-ru tú-qu-un-te</w:t>
      </w:r>
      <w:r w:rsidRPr="00B63412">
        <w:rPr>
          <w:rFonts w:asciiTheme="majorBidi" w:hAnsiTheme="majorBidi" w:cstheme="majorBidi"/>
          <w:lang w:val="en-US"/>
        </w:rPr>
        <w:t xml:space="preserve"> MAN </w:t>
      </w:r>
      <w:r w:rsidRPr="00B63412">
        <w:rPr>
          <w:rFonts w:asciiTheme="majorBidi" w:hAnsiTheme="majorBidi" w:cstheme="majorBidi"/>
          <w:i/>
          <w:iCs/>
          <w:lang w:val="en-US"/>
        </w:rPr>
        <w:t>mu-šak-nis la kan-su-te-šú</w:t>
      </w:r>
    </w:p>
    <w:p w14:paraId="6E33077F"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r>
      <w:r w:rsidRPr="00B63412">
        <w:rPr>
          <w:rFonts w:asciiTheme="majorBidi" w:hAnsiTheme="majorBidi" w:cstheme="majorBidi"/>
          <w:vertAlign w:val="superscript"/>
          <w:lang w:val="en-US"/>
        </w:rPr>
        <w:t>mD</w:t>
      </w:r>
      <w:r w:rsidRPr="00B63412">
        <w:rPr>
          <w:rFonts w:asciiTheme="majorBidi" w:hAnsiTheme="majorBidi" w:cstheme="majorBidi"/>
          <w:i/>
          <w:iCs/>
          <w:lang w:val="en-US"/>
        </w:rPr>
        <w:t>sar</w:t>
      </w:r>
      <w:r w:rsidRPr="00B63412">
        <w:rPr>
          <w:rFonts w:asciiTheme="majorBidi" w:hAnsiTheme="majorBidi" w:cstheme="majorBidi"/>
          <w:i/>
          <w:iCs/>
          <w:vertAlign w:val="subscript"/>
          <w:lang w:val="en-US"/>
        </w:rPr>
        <w:t>5</w:t>
      </w:r>
      <w:r w:rsidRPr="00B63412">
        <w:rPr>
          <w:rFonts w:asciiTheme="majorBidi" w:hAnsiTheme="majorBidi" w:cstheme="majorBidi"/>
          <w:i/>
          <w:iCs/>
          <w:lang w:val="en-US"/>
        </w:rPr>
        <w:t>-</w:t>
      </w:r>
      <w:r w:rsidRPr="00B63412">
        <w:rPr>
          <w:rFonts w:asciiTheme="majorBidi" w:hAnsiTheme="majorBidi" w:cstheme="majorBidi"/>
          <w:i/>
          <w:lang w:val="en-US"/>
        </w:rPr>
        <w:t>d</w:t>
      </w:r>
      <w:r w:rsidRPr="00B63412">
        <w:rPr>
          <w:rFonts w:asciiTheme="majorBidi" w:hAnsiTheme="majorBidi" w:cstheme="majorBidi"/>
          <w:bCs/>
          <w:i/>
          <w:lang w:val="en-US"/>
        </w:rPr>
        <w:t>ū</w:t>
      </w:r>
      <w:r w:rsidRPr="00B63412">
        <w:rPr>
          <w:rFonts w:asciiTheme="majorBidi" w:hAnsiTheme="majorBidi" w:cstheme="majorBidi"/>
          <w:i/>
          <w:lang w:val="en-US"/>
        </w:rPr>
        <w:t>ri</w:t>
      </w:r>
      <w:r w:rsidRPr="00B63412">
        <w:rPr>
          <w:rFonts w:asciiTheme="majorBidi" w:hAnsiTheme="majorBidi" w:cstheme="majorBidi"/>
          <w:lang w:val="en-US"/>
        </w:rPr>
        <w:t xml:space="preserve">(BÀD) A </w:t>
      </w:r>
      <w:r w:rsidRPr="00B63412">
        <w:rPr>
          <w:rFonts w:asciiTheme="majorBidi" w:hAnsiTheme="majorBidi" w:cstheme="majorBidi"/>
          <w:vertAlign w:val="superscript"/>
          <w:lang w:val="en-US"/>
        </w:rPr>
        <w:t>m</w:t>
      </w:r>
      <w:r w:rsidRPr="00B63412">
        <w:rPr>
          <w:rFonts w:asciiTheme="majorBidi" w:hAnsiTheme="majorBidi" w:cstheme="majorBidi"/>
          <w:i/>
          <w:iCs/>
          <w:lang w:val="en-US"/>
        </w:rPr>
        <w:t>lu-ti-ib-ri</w:t>
      </w:r>
      <w:r w:rsidRPr="00B63412">
        <w:rPr>
          <w:rFonts w:asciiTheme="majorBidi" w:hAnsiTheme="majorBidi" w:cstheme="majorBidi"/>
          <w:lang w:val="en-US"/>
        </w:rPr>
        <w:t xml:space="preserve"> MAN MAN</w:t>
      </w:r>
      <w:r w:rsidRPr="00B63412">
        <w:rPr>
          <w:rFonts w:asciiTheme="majorBidi" w:hAnsiTheme="majorBidi" w:cstheme="majorBidi"/>
          <w:vertAlign w:val="superscript"/>
          <w:lang w:val="en-US"/>
        </w:rPr>
        <w:t>MEŠ</w:t>
      </w:r>
      <w:r w:rsidRPr="00B63412">
        <w:rPr>
          <w:rFonts w:asciiTheme="majorBidi" w:hAnsiTheme="majorBidi" w:cstheme="majorBidi"/>
          <w:i/>
          <w:iCs/>
          <w:lang w:val="en-US"/>
        </w:rPr>
        <w:t>-ni šá</w:t>
      </w:r>
      <w:r w:rsidRPr="00B63412">
        <w:rPr>
          <w:rFonts w:asciiTheme="majorBidi" w:hAnsiTheme="majorBidi" w:cstheme="majorBidi"/>
          <w:lang w:val="en-US"/>
        </w:rPr>
        <w:t xml:space="preserve"> DÙ</w:t>
      </w:r>
      <w:r w:rsidRPr="00B63412">
        <w:rPr>
          <w:rFonts w:asciiTheme="majorBidi" w:hAnsiTheme="majorBidi" w:cstheme="majorBidi"/>
          <w:i/>
          <w:iCs/>
          <w:lang w:val="en-US"/>
        </w:rPr>
        <w:t>-šú-nu</w:t>
      </w:r>
      <w:r w:rsidRPr="00B63412">
        <w:rPr>
          <w:rFonts w:asciiTheme="majorBidi" w:hAnsiTheme="majorBidi" w:cstheme="majorBidi"/>
          <w:lang w:val="en-US"/>
        </w:rPr>
        <w:t xml:space="preserve"> MAN</w:t>
      </w:r>
      <w:r w:rsidRPr="00B63412">
        <w:rPr>
          <w:rFonts w:asciiTheme="majorBidi" w:hAnsiTheme="majorBidi" w:cstheme="majorBidi"/>
          <w:vertAlign w:val="superscript"/>
          <w:lang w:val="en-US"/>
        </w:rPr>
        <w:t>MEŠ</w:t>
      </w:r>
      <w:r w:rsidRPr="00B63412">
        <w:rPr>
          <w:rFonts w:asciiTheme="majorBidi" w:hAnsiTheme="majorBidi" w:cstheme="majorBidi"/>
          <w:i/>
          <w:iCs/>
          <w:lang w:val="en-US"/>
        </w:rPr>
        <w:t>-ni</w:t>
      </w:r>
    </w:p>
    <w:p w14:paraId="36B379CA"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i/>
          <w:iCs/>
          <w:lang w:val="en-US"/>
        </w:rPr>
        <w:t>ma-da-tú am-ḫuru</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mD</w:t>
      </w:r>
      <w:r w:rsidRPr="00B63412">
        <w:rPr>
          <w:rFonts w:asciiTheme="majorBidi" w:hAnsiTheme="majorBidi" w:cstheme="majorBidi"/>
          <w:i/>
          <w:iCs/>
          <w:lang w:val="en-US"/>
        </w:rPr>
        <w:t>sar</w:t>
      </w:r>
      <w:r w:rsidRPr="00B63412">
        <w:rPr>
          <w:rFonts w:asciiTheme="majorBidi" w:hAnsiTheme="majorBidi" w:cstheme="majorBidi"/>
          <w:i/>
          <w:iCs/>
          <w:vertAlign w:val="subscript"/>
          <w:lang w:val="en-US"/>
        </w:rPr>
        <w:t>5</w:t>
      </w:r>
      <w:r w:rsidRPr="00B63412">
        <w:rPr>
          <w:rFonts w:asciiTheme="majorBidi" w:hAnsiTheme="majorBidi" w:cstheme="majorBidi"/>
          <w:i/>
          <w:iCs/>
          <w:lang w:val="en-US"/>
        </w:rPr>
        <w:t>-d</w:t>
      </w:r>
      <w:r w:rsidRPr="00B63412">
        <w:rPr>
          <w:rFonts w:asciiTheme="majorBidi" w:hAnsiTheme="majorBidi" w:cstheme="majorBidi"/>
          <w:bCs/>
          <w:i/>
          <w:lang w:val="en-US"/>
        </w:rPr>
        <w:t>ū</w:t>
      </w:r>
      <w:r w:rsidRPr="00B63412">
        <w:rPr>
          <w:rFonts w:asciiTheme="majorBidi" w:hAnsiTheme="majorBidi" w:cstheme="majorBidi"/>
          <w:i/>
          <w:iCs/>
          <w:lang w:val="en-US"/>
        </w:rPr>
        <w:t>ri</w:t>
      </w:r>
      <w:r w:rsidRPr="00B63412">
        <w:rPr>
          <w:rFonts w:asciiTheme="majorBidi" w:hAnsiTheme="majorBidi" w:cstheme="majorBidi"/>
          <w:lang w:val="en-US"/>
        </w:rPr>
        <w:t xml:space="preserve">(BÀD) A </w:t>
      </w:r>
      <w:r w:rsidRPr="00B63412">
        <w:rPr>
          <w:rFonts w:asciiTheme="majorBidi" w:hAnsiTheme="majorBidi" w:cstheme="majorBidi"/>
          <w:vertAlign w:val="superscript"/>
          <w:lang w:val="en-US"/>
        </w:rPr>
        <w:t>m</w:t>
      </w:r>
      <w:r w:rsidRPr="00B63412">
        <w:rPr>
          <w:rFonts w:asciiTheme="majorBidi" w:hAnsiTheme="majorBidi" w:cstheme="majorBidi"/>
          <w:i/>
          <w:iCs/>
          <w:lang w:val="en-US"/>
        </w:rPr>
        <w:t>lu-ti-ib-ri</w:t>
      </w:r>
      <w:r w:rsidRPr="00B63412">
        <w:rPr>
          <w:rFonts w:asciiTheme="majorBidi" w:hAnsiTheme="majorBidi" w:cstheme="majorBidi"/>
          <w:lang w:val="en-US"/>
        </w:rPr>
        <w:t xml:space="preserve"> DU</w:t>
      </w:r>
      <w:r w:rsidRPr="00B63412">
        <w:rPr>
          <w:rFonts w:asciiTheme="majorBidi" w:hAnsiTheme="majorBidi" w:cstheme="majorBidi"/>
          <w:vertAlign w:val="subscript"/>
          <w:lang w:val="en-US"/>
        </w:rPr>
        <w:t>11</w:t>
      </w:r>
      <w:r w:rsidRPr="00B63412">
        <w:rPr>
          <w:rFonts w:asciiTheme="majorBidi" w:hAnsiTheme="majorBidi" w:cstheme="majorBidi"/>
          <w:lang w:val="en-US"/>
        </w:rPr>
        <w:t>.DU</w:t>
      </w:r>
      <w:r w:rsidRPr="00B63412">
        <w:rPr>
          <w:rFonts w:asciiTheme="majorBidi" w:hAnsiTheme="majorBidi" w:cstheme="majorBidi"/>
          <w:vertAlign w:val="subscript"/>
          <w:lang w:val="en-US"/>
        </w:rPr>
        <w:t>11</w:t>
      </w:r>
      <w:r w:rsidRPr="00B63412">
        <w:rPr>
          <w:rFonts w:asciiTheme="majorBidi" w:hAnsiTheme="majorBidi" w:cstheme="majorBidi"/>
          <w:i/>
          <w:iCs/>
          <w:lang w:val="en-US"/>
        </w:rPr>
        <w:t>-ub</w:t>
      </w:r>
    </w:p>
    <w:p w14:paraId="1E540E61"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i/>
          <w:iCs/>
          <w:lang w:val="en-US"/>
        </w:rPr>
        <w:t>ma-a ana-ku pu-la-ni an-nu-te</w:t>
      </w:r>
      <w:r w:rsidRPr="00B63412">
        <w:rPr>
          <w:rFonts w:asciiTheme="majorBidi" w:hAnsiTheme="majorBidi" w:cstheme="majorBidi"/>
          <w:lang w:val="en-US"/>
        </w:rPr>
        <w:t xml:space="preserve"> TA* </w:t>
      </w:r>
      <w:r w:rsidRPr="00B63412">
        <w:rPr>
          <w:rFonts w:asciiTheme="majorBidi" w:hAnsiTheme="majorBidi" w:cstheme="majorBidi"/>
          <w:i/>
          <w:iCs/>
          <w:lang w:val="en-US"/>
        </w:rPr>
        <w:t>lìb-bi</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URU</w:t>
      </w:r>
      <w:r w:rsidRPr="00B63412">
        <w:rPr>
          <w:rFonts w:asciiTheme="majorBidi" w:hAnsiTheme="majorBidi" w:cstheme="majorBidi"/>
          <w:i/>
          <w:iCs/>
          <w:lang w:val="en-US"/>
        </w:rPr>
        <w:t>al-ni-ú-nu</w:t>
      </w:r>
    </w:p>
    <w:p w14:paraId="19B86A78" w14:textId="77777777" w:rsidR="00FF0A5F" w:rsidRPr="00B63412" w:rsidRDefault="00FF0A5F" w:rsidP="00FF0A5F">
      <w:pPr>
        <w:spacing w:line="240" w:lineRule="atLeast"/>
        <w:ind w:left="567" w:right="-1" w:hanging="567"/>
        <w:rPr>
          <w:rFonts w:asciiTheme="majorBidi" w:hAnsiTheme="majorBidi" w:cstheme="majorBidi"/>
          <w:i/>
          <w:iCs/>
          <w:lang w:val="en-US"/>
        </w:rPr>
      </w:pPr>
      <w:r w:rsidRPr="00B63412">
        <w:rPr>
          <w:rFonts w:asciiTheme="majorBidi" w:hAnsiTheme="majorBidi" w:cstheme="majorBidi"/>
          <w:lang w:val="en-US"/>
        </w:rPr>
        <w:t>7</w:t>
      </w:r>
      <w:r w:rsidRPr="00B63412">
        <w:rPr>
          <w:rFonts w:asciiTheme="majorBidi" w:hAnsiTheme="majorBidi" w:cstheme="majorBidi"/>
          <w:lang w:val="en-US"/>
        </w:rPr>
        <w:tab/>
      </w:r>
      <w:r w:rsidRPr="00B63412">
        <w:rPr>
          <w:rFonts w:asciiTheme="majorBidi" w:hAnsiTheme="majorBidi" w:cstheme="majorBidi"/>
          <w:i/>
          <w:iCs/>
          <w:lang w:val="en-US"/>
        </w:rPr>
        <w:t>na-ṣa-ku ana-ku</w:t>
      </w:r>
      <w:r w:rsidRPr="00B63412">
        <w:rPr>
          <w:rFonts w:asciiTheme="majorBidi" w:hAnsiTheme="majorBidi" w:cstheme="majorBidi"/>
          <w:lang w:val="en-US"/>
        </w:rPr>
        <w:t xml:space="preserve"> BÀD </w:t>
      </w:r>
      <w:r w:rsidRPr="00B63412">
        <w:rPr>
          <w:rFonts w:asciiTheme="majorBidi" w:hAnsiTheme="majorBidi" w:cstheme="majorBidi"/>
          <w:i/>
          <w:iCs/>
          <w:lang w:val="en-US"/>
        </w:rPr>
        <w:t>an-ni-ú ar-ti-ṣi-ip</w:t>
      </w:r>
    </w:p>
    <w:p w14:paraId="52D93F28" w14:textId="77777777" w:rsidR="00FF0A5F" w:rsidRPr="00B63412" w:rsidRDefault="00FF0A5F" w:rsidP="00FF0A5F">
      <w:pPr>
        <w:spacing w:line="240" w:lineRule="atLeast"/>
        <w:ind w:left="567" w:right="-1" w:hanging="567"/>
        <w:rPr>
          <w:rFonts w:asciiTheme="majorBidi" w:hAnsiTheme="majorBidi" w:cstheme="majorBidi"/>
          <w:lang w:val="en-US"/>
        </w:rPr>
      </w:pPr>
    </w:p>
    <w:p w14:paraId="7358B8E5" w14:textId="41A98396" w:rsidR="00FF0A5F" w:rsidRPr="00B63412" w:rsidRDefault="00FF0A5F" w:rsidP="004A333E">
      <w:pPr>
        <w:jc w:val="both"/>
        <w:rPr>
          <w:rFonts w:ascii="Times New Roman" w:hAnsi="Times New Roman" w:cs="Times New Roman"/>
          <w:lang w:val="en-US"/>
        </w:rPr>
      </w:pPr>
      <w:r w:rsidRPr="00B63412">
        <w:rPr>
          <w:rFonts w:ascii="Times New Roman" w:hAnsi="Times New Roman" w:cs="Times New Roman"/>
          <w:lang w:val="en-US"/>
        </w:rPr>
        <w:t>“Inscription (Sumerian</w:t>
      </w:r>
      <w:r w:rsidR="00335122" w:rsidRPr="00B63412">
        <w:rPr>
          <w:rFonts w:ascii="Times New Roman" w:hAnsi="Times New Roman" w:cs="Times New Roman"/>
          <w:lang w:val="en-US"/>
        </w:rPr>
        <w:fldChar w:fldCharType="begin"/>
      </w:r>
      <w:r w:rsidR="00335122" w:rsidRPr="00B63412">
        <w:rPr>
          <w:rFonts w:ascii="Times New Roman" w:hAnsi="Times New Roman" w:cs="Times New Roman"/>
          <w:lang w:val="en-US"/>
        </w:rPr>
        <w:instrText xml:space="preserve"> XE "Sumerian" </w:instrText>
      </w:r>
      <w:r w:rsidR="00335122" w:rsidRPr="00B63412">
        <w:rPr>
          <w:rFonts w:ascii="Times New Roman" w:hAnsi="Times New Roman" w:cs="Times New Roman"/>
          <w:lang w:val="en-US"/>
        </w:rPr>
        <w:fldChar w:fldCharType="end"/>
      </w:r>
      <w:r w:rsidRPr="00B63412">
        <w:rPr>
          <w:rFonts w:ascii="Times New Roman" w:hAnsi="Times New Roman" w:cs="Times New Roman"/>
          <w:lang w:val="en-US"/>
        </w:rPr>
        <w:t xml:space="preserve"> IM, literally ‘tablet’</w:t>
      </w:r>
      <w:r w:rsidRPr="00B63412">
        <w:rPr>
          <w:rFonts w:ascii="Times New Roman" w:hAnsi="Times New Roman" w:cs="Times New Roman"/>
          <w:lang w:val="en-US"/>
        </w:rPr>
        <w:footnoteReference w:id="34"/>
      </w:r>
      <w:r w:rsidRPr="00B63412">
        <w:rPr>
          <w:rFonts w:ascii="Times New Roman" w:hAnsi="Times New Roman" w:cs="Times New Roman"/>
          <w:lang w:val="en-US"/>
        </w:rPr>
        <w:t>) of Sarduri</w:t>
      </w:r>
      <w:r w:rsidR="009177D4" w:rsidRPr="00B63412">
        <w:rPr>
          <w:rFonts w:ascii="Times New Roman" w:hAnsi="Times New Roman" w:cs="Times New Roman"/>
          <w:lang w:val="en-US"/>
        </w:rPr>
        <w:fldChar w:fldCharType="begin"/>
      </w:r>
      <w:r w:rsidR="009177D4" w:rsidRPr="00B63412">
        <w:rPr>
          <w:rFonts w:ascii="Times New Roman" w:hAnsi="Times New Roman" w:cs="Times New Roman"/>
          <w:lang w:val="en-US"/>
        </w:rPr>
        <w:instrText xml:space="preserve"> XE "Sarduri" </w:instrText>
      </w:r>
      <w:r w:rsidR="009177D4" w:rsidRPr="00B63412">
        <w:rPr>
          <w:rFonts w:ascii="Times New Roman" w:hAnsi="Times New Roman" w:cs="Times New Roman"/>
          <w:lang w:val="en-US"/>
        </w:rPr>
        <w:fldChar w:fldCharType="end"/>
      </w:r>
      <w:r w:rsidRPr="00B63412">
        <w:rPr>
          <w:rFonts w:ascii="Times New Roman" w:hAnsi="Times New Roman" w:cs="Times New Roman"/>
          <w:lang w:val="en-US"/>
        </w:rPr>
        <w:t>, the son of Lutibri</w:t>
      </w:r>
      <w:r w:rsidR="00335122" w:rsidRPr="00B63412">
        <w:rPr>
          <w:rFonts w:ascii="Times New Roman" w:hAnsi="Times New Roman" w:cs="Times New Roman"/>
          <w:lang w:val="en-US"/>
        </w:rPr>
        <w:fldChar w:fldCharType="begin"/>
      </w:r>
      <w:r w:rsidR="00335122" w:rsidRPr="00B63412">
        <w:rPr>
          <w:rFonts w:ascii="Times New Roman" w:hAnsi="Times New Roman" w:cs="Times New Roman"/>
          <w:lang w:val="en-US"/>
        </w:rPr>
        <w:instrText xml:space="preserve"> XE "Lutibri" </w:instrText>
      </w:r>
      <w:r w:rsidR="00335122" w:rsidRPr="00B63412">
        <w:rPr>
          <w:rFonts w:ascii="Times New Roman" w:hAnsi="Times New Roman" w:cs="Times New Roman"/>
          <w:lang w:val="en-US"/>
        </w:rPr>
        <w:fldChar w:fldCharType="end"/>
      </w:r>
      <w:r w:rsidRPr="00B63412">
        <w:rPr>
          <w:rFonts w:ascii="Times New Roman" w:hAnsi="Times New Roman" w:cs="Times New Roman"/>
          <w:lang w:val="en-US"/>
        </w:rPr>
        <w:t>, great king, powerful king, king of all, king of Nairi</w:t>
      </w:r>
      <w:r w:rsidR="007042EF" w:rsidRPr="00B63412">
        <w:rPr>
          <w:rFonts w:ascii="Times New Roman" w:hAnsi="Times New Roman" w:cs="Times New Roman"/>
          <w:lang w:val="en-US"/>
        </w:rPr>
        <w:fldChar w:fldCharType="begin"/>
      </w:r>
      <w:r w:rsidR="007042EF" w:rsidRPr="00B63412">
        <w:rPr>
          <w:rFonts w:ascii="Times New Roman" w:hAnsi="Times New Roman" w:cs="Times New Roman"/>
          <w:lang w:val="en-US"/>
        </w:rPr>
        <w:instrText xml:space="preserve"> XE "Nairi" </w:instrText>
      </w:r>
      <w:r w:rsidR="007042EF" w:rsidRPr="00B63412">
        <w:rPr>
          <w:rFonts w:ascii="Times New Roman" w:hAnsi="Times New Roman" w:cs="Times New Roman"/>
          <w:lang w:val="en-US"/>
        </w:rPr>
        <w:fldChar w:fldCharType="end"/>
      </w:r>
      <w:r w:rsidRPr="00B63412">
        <w:rPr>
          <w:rFonts w:ascii="Times New Roman" w:hAnsi="Times New Roman" w:cs="Times New Roman"/>
          <w:lang w:val="en-US"/>
        </w:rPr>
        <w:t xml:space="preserve">, king who has no equal, admirable shepherd, who does not fear battle, king who subdues the unruly; (I am) Sarduri, the son of Lutibri, king of kings, who received tribute from all kings. Sarduri, the son of Lutibri, speaks: I brought these foundation stones from the city of </w:t>
      </w:r>
      <w:r w:rsidRPr="00B77430">
        <w:rPr>
          <w:rFonts w:ascii="Times New Roman" w:hAnsi="Times New Roman" w:cs="Times New Roman"/>
          <w:i/>
          <w:iCs/>
          <w:lang w:val="en-US"/>
        </w:rPr>
        <w:t>Alniunu</w:t>
      </w:r>
      <w:r w:rsidR="009177D4" w:rsidRPr="00B63412">
        <w:rPr>
          <w:rFonts w:ascii="Times New Roman" w:hAnsi="Times New Roman" w:cs="Times New Roman"/>
          <w:lang w:val="en-US"/>
        </w:rPr>
        <w:fldChar w:fldCharType="begin"/>
      </w:r>
      <w:r w:rsidR="009177D4" w:rsidRPr="00B63412">
        <w:rPr>
          <w:rFonts w:ascii="Times New Roman" w:hAnsi="Times New Roman" w:cs="Times New Roman"/>
          <w:lang w:val="en-US"/>
        </w:rPr>
        <w:instrText xml:space="preserve"> XE "</w:instrText>
      </w:r>
      <w:r w:rsidR="009177D4" w:rsidRPr="00B77430">
        <w:rPr>
          <w:rFonts w:ascii="Times New Roman" w:hAnsi="Times New Roman" w:cs="Times New Roman"/>
          <w:i/>
          <w:iCs/>
          <w:lang w:val="en-US"/>
        </w:rPr>
        <w:instrText>Alniunu</w:instrText>
      </w:r>
      <w:r w:rsidR="009177D4" w:rsidRPr="00B63412">
        <w:rPr>
          <w:rFonts w:ascii="Times New Roman" w:hAnsi="Times New Roman" w:cs="Times New Roman"/>
          <w:lang w:val="en-US"/>
        </w:rPr>
        <w:instrText xml:space="preserve">" </w:instrText>
      </w:r>
      <w:r w:rsidR="009177D4" w:rsidRPr="00B63412">
        <w:rPr>
          <w:rFonts w:ascii="Times New Roman" w:hAnsi="Times New Roman" w:cs="Times New Roman"/>
          <w:lang w:val="en-US"/>
        </w:rPr>
        <w:fldChar w:fldCharType="end"/>
      </w:r>
      <w:r w:rsidRPr="00B63412">
        <w:rPr>
          <w:rFonts w:ascii="Times New Roman" w:hAnsi="Times New Roman" w:cs="Times New Roman"/>
          <w:lang w:val="en-US"/>
        </w:rPr>
        <w:t>, I built this wall”. (See the other five duplicates in CTU V. p. 39-40.)</w:t>
      </w:r>
    </w:p>
    <w:p w14:paraId="7B35A745" w14:textId="3D55A93D" w:rsidR="00FF0A5F" w:rsidRPr="00B63412" w:rsidRDefault="00FF0A5F" w:rsidP="008C5C57">
      <w:pP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693056" behindDoc="1" locked="0" layoutInCell="1" allowOverlap="1" wp14:anchorId="6ABE094D" wp14:editId="1777C703">
            <wp:simplePos x="0" y="0"/>
            <wp:positionH relativeFrom="margin">
              <wp:posOffset>770255</wp:posOffset>
            </wp:positionH>
            <wp:positionV relativeFrom="paragraph">
              <wp:posOffset>125730</wp:posOffset>
            </wp:positionV>
            <wp:extent cx="4318635" cy="3238500"/>
            <wp:effectExtent l="0" t="0" r="5715" b="0"/>
            <wp:wrapTight wrapText="bothSides">
              <wp:wrapPolygon edited="0">
                <wp:start x="0" y="0"/>
                <wp:lineTo x="0" y="21473"/>
                <wp:lineTo x="21533" y="21473"/>
                <wp:lineTo x="21533" y="0"/>
                <wp:lineTo x="0" y="0"/>
              </wp:wrapPolygon>
            </wp:wrapTight>
            <wp:docPr id="1096014342" name="Resim 1096014342" descr="gökyüzü, dış mekan, kireç taşı,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14342" name="Resim 1096014342" descr="gökyüzü, dış mekan, kireç taşı, kaya içeren bir resim&#10;&#10;Açıklama otomatik olarak oluşturuldu"/>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31863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noProof/>
          <w:lang w:eastAsia="tr-TR"/>
        </w:rPr>
        <mc:AlternateContent>
          <mc:Choice Requires="wps">
            <w:drawing>
              <wp:anchor distT="0" distB="0" distL="114300" distR="114300" simplePos="0" relativeHeight="251691008" behindDoc="1" locked="0" layoutInCell="1" allowOverlap="1" wp14:anchorId="691A711D" wp14:editId="36725A20">
                <wp:simplePos x="0" y="0"/>
                <wp:positionH relativeFrom="column">
                  <wp:posOffset>224231</wp:posOffset>
                </wp:positionH>
                <wp:positionV relativeFrom="paragraph">
                  <wp:posOffset>3418154</wp:posOffset>
                </wp:positionV>
                <wp:extent cx="5067300" cy="457200"/>
                <wp:effectExtent l="0" t="0" r="0" b="0"/>
                <wp:wrapTight wrapText="bothSides">
                  <wp:wrapPolygon edited="0">
                    <wp:start x="0" y="0"/>
                    <wp:lineTo x="0" y="20700"/>
                    <wp:lineTo x="21519" y="20700"/>
                    <wp:lineTo x="21519" y="0"/>
                    <wp:lineTo x="0" y="0"/>
                  </wp:wrapPolygon>
                </wp:wrapTight>
                <wp:docPr id="496525621"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457200"/>
                        </a:xfrm>
                        <a:prstGeom prst="rect">
                          <a:avLst/>
                        </a:prstGeom>
                        <a:solidFill>
                          <a:prstClr val="white"/>
                        </a:solidFill>
                        <a:ln>
                          <a:noFill/>
                        </a:ln>
                      </wps:spPr>
                      <wps:txbx>
                        <w:txbxContent>
                          <w:p w14:paraId="26FD523D" w14:textId="16CEB6E5" w:rsidR="00A909CD" w:rsidRPr="00AE3C56" w:rsidRDefault="00A909CD" w:rsidP="00FF0A5F">
                            <w:pPr>
                              <w:pStyle w:val="Caption"/>
                              <w:rPr>
                                <w:rFonts w:eastAsia="Times New Roman" w:cs="Times New Roman"/>
                                <w:bCs/>
                                <w:i w:val="0"/>
                                <w:noProof/>
                                <w:color w:val="auto"/>
                                <w:sz w:val="24"/>
                                <w:szCs w:val="24"/>
                                <w:lang w:val="en-US"/>
                              </w:rPr>
                            </w:pPr>
                            <w:r>
                              <w:rPr>
                                <w:rFonts w:ascii="SemiramisUnicode" w:hAnsi="SemiramisUnicode" w:cs="SemiramisUnicode"/>
                                <w:i w:val="0"/>
                                <w:color w:val="auto"/>
                                <w:sz w:val="24"/>
                                <w:szCs w:val="24"/>
                                <w:lang w:val="en-US"/>
                              </w:rPr>
                              <w:t xml:space="preserve">            </w:t>
                            </w:r>
                            <w:r w:rsidRPr="00671E20">
                              <w:rPr>
                                <w:rFonts w:cs="Times New Roman"/>
                                <w:i w:val="0"/>
                                <w:color w:val="auto"/>
                                <w:sz w:val="24"/>
                                <w:szCs w:val="24"/>
                                <w:lang w:val="en-US"/>
                              </w:rPr>
                              <w:t>Fig</w:t>
                            </w:r>
                            <w:r>
                              <w:rPr>
                                <w:rFonts w:cs="Times New Roman"/>
                                <w:i w:val="0"/>
                                <w:color w:val="auto"/>
                                <w:sz w:val="24"/>
                                <w:szCs w:val="24"/>
                                <w:lang w:val="en-US"/>
                              </w:rPr>
                              <w:t>. 9a</w:t>
                            </w:r>
                            <w:r w:rsidRPr="00AE3C56">
                              <w:rPr>
                                <w:rFonts w:cs="Times New Roman"/>
                                <w:i w:val="0"/>
                                <w:color w:val="auto"/>
                                <w:sz w:val="24"/>
                                <w:szCs w:val="24"/>
                                <w:lang w:val="en-US"/>
                              </w:rPr>
                              <w:t xml:space="preserve"> </w:t>
                            </w:r>
                            <w:r>
                              <w:rPr>
                                <w:rFonts w:cs="Times New Roman"/>
                                <w:bCs/>
                                <w:i w:val="0"/>
                                <w:color w:val="auto"/>
                                <w:sz w:val="24"/>
                                <w:szCs w:val="24"/>
                                <w:lang w:val="en-US"/>
                              </w:rPr>
                              <w:t>Sardurburç</w:t>
                            </w:r>
                            <w:r w:rsidRPr="00AE3C56">
                              <w:rPr>
                                <w:rFonts w:cs="Times New Roman"/>
                                <w:bCs/>
                                <w:i w:val="0"/>
                                <w:color w:val="auto"/>
                                <w:sz w:val="24"/>
                                <w:szCs w:val="24"/>
                                <w:lang w:val="en-US"/>
                              </w:rPr>
                              <w:t xml:space="preserve">, </w:t>
                            </w:r>
                            <w:r w:rsidRPr="00AE3C56">
                              <w:rPr>
                                <w:rFonts w:cs="Times New Roman"/>
                                <w:i w:val="0"/>
                                <w:color w:val="auto"/>
                                <w:sz w:val="24"/>
                                <w:szCs w:val="24"/>
                                <w:lang w:val="en-US"/>
                              </w:rPr>
                              <w:t>Ass</w:t>
                            </w:r>
                            <w:r>
                              <w:rPr>
                                <w:rFonts w:cs="Times New Roman"/>
                                <w:i w:val="0"/>
                                <w:color w:val="auto"/>
                                <w:sz w:val="24"/>
                                <w:szCs w:val="24"/>
                                <w:lang w:val="en-US"/>
                              </w:rPr>
                              <w:t>yrian Inscription of Sarduri Ist (</w:t>
                            </w:r>
                            <w:r w:rsidRPr="00AE3C56">
                              <w:rPr>
                                <w:rFonts w:cs="Times New Roman"/>
                                <w:i w:val="0"/>
                                <w:color w:val="auto"/>
                                <w:sz w:val="24"/>
                                <w:szCs w:val="24"/>
                                <w:lang w:val="en-US"/>
                              </w:rPr>
                              <w:t>CTU</w:t>
                            </w:r>
                            <w:r>
                              <w:rPr>
                                <w:rFonts w:cs="Times New Roman"/>
                                <w:i w:val="0"/>
                                <w:color w:val="auto"/>
                                <w:sz w:val="24"/>
                                <w:szCs w:val="24"/>
                                <w:lang w:val="en-US"/>
                              </w:rPr>
                              <w:t xml:space="preserve"> I.</w:t>
                            </w:r>
                            <w:r w:rsidRPr="00AE3C56">
                              <w:rPr>
                                <w:rFonts w:cs="Times New Roman"/>
                                <w:i w:val="0"/>
                                <w:color w:val="auto"/>
                                <w:sz w:val="24"/>
                                <w:szCs w:val="24"/>
                                <w:lang w:val="en-US"/>
                              </w:rPr>
                              <w:t xml:space="preserve"> A1-1A</w:t>
                            </w:r>
                            <w:r>
                              <w:rPr>
                                <w:rFonts w:cs="Times New Roman"/>
                                <w:i w:val="0"/>
                                <w:color w:val="auto"/>
                                <w:sz w:val="24"/>
                                <w:szCs w:val="2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91A711D" id="_x0000_t202" coordsize="21600,21600" o:spt="202" path="m,l,21600r21600,l21600,xe">
                <v:stroke joinstyle="miter"/>
                <v:path gradientshapeok="t" o:connecttype="rect"/>
              </v:shapetype>
              <v:shape id="Casella di testo 23" o:spid="_x0000_s1026" type="#_x0000_t202" style="position:absolute;margin-left:17.65pt;margin-top:269.15pt;width:399pt;height:3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" stroked="f">
                <v:textbox inset="0,0,0,0">
                  <w:txbxContent>
                    <w:p w14:paraId="26FD523D" w14:textId="16CEB6E5" w:rsidR="00A909CD" w:rsidRPr="00AE3C56" w:rsidRDefault="00A909CD" w:rsidP="00FF0A5F">
                      <w:pPr>
                        <w:pStyle w:val="Caption"/>
                        <w:rPr>
                          <w:rFonts w:eastAsia="Times New Roman" w:cs="Times New Roman"/>
                          <w:bCs/>
                          <w:i w:val="0"/>
                          <w:noProof/>
                          <w:color w:val="auto"/>
                          <w:sz w:val="24"/>
                          <w:szCs w:val="24"/>
                          <w:lang w:val="en-US"/>
                        </w:rPr>
                      </w:pPr>
                      <w:r>
                        <w:rPr>
                          <w:rFonts w:ascii="SemiramisUnicode" w:hAnsi="SemiramisUnicode" w:cs="SemiramisUnicode"/>
                          <w:i w:val="0"/>
                          <w:color w:val="auto"/>
                          <w:sz w:val="24"/>
                          <w:szCs w:val="24"/>
                          <w:lang w:val="en-US"/>
                        </w:rPr>
                        <w:t xml:space="preserve">            </w:t>
                      </w:r>
                      <w:r w:rsidRPr="00671E20">
                        <w:rPr>
                          <w:rFonts w:cs="Times New Roman"/>
                          <w:i w:val="0"/>
                          <w:color w:val="auto"/>
                          <w:sz w:val="24"/>
                          <w:szCs w:val="24"/>
                          <w:lang w:val="en-US"/>
                        </w:rPr>
                        <w:t>Fig</w:t>
                      </w:r>
                      <w:r>
                        <w:rPr>
                          <w:rFonts w:cs="Times New Roman"/>
                          <w:i w:val="0"/>
                          <w:color w:val="auto"/>
                          <w:sz w:val="24"/>
                          <w:szCs w:val="24"/>
                          <w:lang w:val="en-US"/>
                        </w:rPr>
                        <w:t>. 9a</w:t>
                      </w:r>
                      <w:r w:rsidRPr="00AE3C56">
                        <w:rPr>
                          <w:rFonts w:cs="Times New Roman"/>
                          <w:i w:val="0"/>
                          <w:color w:val="auto"/>
                          <w:sz w:val="24"/>
                          <w:szCs w:val="24"/>
                          <w:lang w:val="en-US"/>
                        </w:rPr>
                        <w:t xml:space="preserve"> </w:t>
                      </w:r>
                      <w:r>
                        <w:rPr>
                          <w:rFonts w:cs="Times New Roman"/>
                          <w:bCs/>
                          <w:i w:val="0"/>
                          <w:color w:val="auto"/>
                          <w:sz w:val="24"/>
                          <w:szCs w:val="24"/>
                          <w:lang w:val="en-US"/>
                        </w:rPr>
                        <w:t>Sardurburç</w:t>
                      </w:r>
                      <w:r w:rsidRPr="00AE3C56">
                        <w:rPr>
                          <w:rFonts w:cs="Times New Roman"/>
                          <w:bCs/>
                          <w:i w:val="0"/>
                          <w:color w:val="auto"/>
                          <w:sz w:val="24"/>
                          <w:szCs w:val="24"/>
                          <w:lang w:val="en-US"/>
                        </w:rPr>
                        <w:t xml:space="preserve">, </w:t>
                      </w:r>
                      <w:r w:rsidRPr="00AE3C56">
                        <w:rPr>
                          <w:rFonts w:cs="Times New Roman"/>
                          <w:i w:val="0"/>
                          <w:color w:val="auto"/>
                          <w:sz w:val="24"/>
                          <w:szCs w:val="24"/>
                          <w:lang w:val="en-US"/>
                        </w:rPr>
                        <w:t>Ass</w:t>
                      </w:r>
                      <w:r>
                        <w:rPr>
                          <w:rFonts w:cs="Times New Roman"/>
                          <w:i w:val="0"/>
                          <w:color w:val="auto"/>
                          <w:sz w:val="24"/>
                          <w:szCs w:val="24"/>
                          <w:lang w:val="en-US"/>
                        </w:rPr>
                        <w:t>yrian Inscription of Sarduri Ist (</w:t>
                      </w:r>
                      <w:r w:rsidRPr="00AE3C56">
                        <w:rPr>
                          <w:rFonts w:cs="Times New Roman"/>
                          <w:i w:val="0"/>
                          <w:color w:val="auto"/>
                          <w:sz w:val="24"/>
                          <w:szCs w:val="24"/>
                          <w:lang w:val="en-US"/>
                        </w:rPr>
                        <w:t>CTU</w:t>
                      </w:r>
                      <w:r>
                        <w:rPr>
                          <w:rFonts w:cs="Times New Roman"/>
                          <w:i w:val="0"/>
                          <w:color w:val="auto"/>
                          <w:sz w:val="24"/>
                          <w:szCs w:val="24"/>
                          <w:lang w:val="en-US"/>
                        </w:rPr>
                        <w:t xml:space="preserve"> I.</w:t>
                      </w:r>
                      <w:r w:rsidRPr="00AE3C56">
                        <w:rPr>
                          <w:rFonts w:cs="Times New Roman"/>
                          <w:i w:val="0"/>
                          <w:color w:val="auto"/>
                          <w:sz w:val="24"/>
                          <w:szCs w:val="24"/>
                          <w:lang w:val="en-US"/>
                        </w:rPr>
                        <w:t xml:space="preserve"> A1-1A</w:t>
                      </w:r>
                      <w:r>
                        <w:rPr>
                          <w:rFonts w:cs="Times New Roman"/>
                          <w:i w:val="0"/>
                          <w:color w:val="auto"/>
                          <w:sz w:val="24"/>
                          <w:szCs w:val="24"/>
                          <w:lang w:val="en-US"/>
                        </w:rPr>
                        <w:t>).</w:t>
                      </w:r>
                    </w:p>
                  </w:txbxContent>
                </v:textbox>
                <w10:wrap type="tight"/>
              </v:shape>
            </w:pict>
          </mc:Fallback>
        </mc:AlternateContent>
      </w:r>
      <w:r w:rsidRPr="00B63412">
        <w:rPr>
          <w:rFonts w:asciiTheme="majorBidi" w:hAnsiTheme="majorBidi" w:cstheme="majorBidi"/>
          <w:lang w:val="en-US"/>
        </w:rPr>
        <w:br w:type="column"/>
      </w:r>
      <w:r w:rsidRPr="00B63412">
        <w:rPr>
          <w:rFonts w:asciiTheme="majorBidi" w:hAnsiTheme="majorBidi" w:cstheme="majorBidi"/>
          <w:noProof/>
          <w:lang w:eastAsia="tr-TR"/>
        </w:rPr>
        <w:lastRenderedPageBreak/>
        <w:drawing>
          <wp:anchor distT="0" distB="0" distL="114300" distR="114300" simplePos="0" relativeHeight="251704320" behindDoc="1" locked="0" layoutInCell="1" allowOverlap="1" wp14:anchorId="5BF84960" wp14:editId="58C5FCF5">
            <wp:simplePos x="0" y="0"/>
            <wp:positionH relativeFrom="column">
              <wp:posOffset>77448</wp:posOffset>
            </wp:positionH>
            <wp:positionV relativeFrom="paragraph">
              <wp:posOffset>221</wp:posOffset>
            </wp:positionV>
            <wp:extent cx="5446279" cy="3197639"/>
            <wp:effectExtent l="0" t="0" r="2540" b="3175"/>
            <wp:wrapTight wrapText="bothSides">
              <wp:wrapPolygon edited="0">
                <wp:start x="0" y="0"/>
                <wp:lineTo x="0" y="21536"/>
                <wp:lineTo x="21560" y="21536"/>
                <wp:lineTo x="21560" y="0"/>
                <wp:lineTo x="0" y="0"/>
              </wp:wrapPolygon>
            </wp:wrapTight>
            <wp:docPr id="964261287" name="Immagine 7" descr="mezar, mezarlık,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61287" name="Immagine 7" descr="mezar, mezarlık, siyah beyaz, metin içeren bir resim&#10;&#10;Açıklama otomatik olarak oluşturuldu"/>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456566" cy="32036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76C2">
        <w:rPr>
          <w:rFonts w:asciiTheme="majorBidi" w:hAnsiTheme="majorBidi" w:cstheme="majorBidi"/>
          <w:lang w:val="en-US"/>
        </w:rPr>
        <w:t>Fig. 9b</w:t>
      </w:r>
      <w:r w:rsidRPr="00B63412">
        <w:rPr>
          <w:rFonts w:asciiTheme="majorBidi" w:hAnsiTheme="majorBidi" w:cstheme="majorBidi"/>
          <w:lang w:val="en-US"/>
        </w:rPr>
        <w:t xml:space="preserv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Assyrian</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"Assyrian"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of Sarduri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"Sarduri" </w:instrText>
      </w:r>
      <w:r w:rsidR="009177D4" w:rsidRPr="00B63412">
        <w:rPr>
          <w:rFonts w:asciiTheme="majorBidi" w:hAnsiTheme="majorBidi" w:cstheme="majorBidi"/>
          <w:lang w:val="en-US"/>
        </w:rPr>
        <w:fldChar w:fldCharType="end"/>
      </w:r>
      <w:r w:rsidR="004E6F2F">
        <w:rPr>
          <w:rFonts w:asciiTheme="majorBidi" w:hAnsiTheme="majorBidi" w:cstheme="majorBidi"/>
          <w:lang w:val="en-US"/>
        </w:rPr>
        <w:t xml:space="preserve"> Ist</w:t>
      </w:r>
      <w:r w:rsidRPr="00B63412">
        <w:rPr>
          <w:rFonts w:asciiTheme="majorBidi" w:hAnsiTheme="majorBidi" w:cstheme="majorBidi"/>
          <w:lang w:val="en-US"/>
        </w:rPr>
        <w:t xml:space="preserve"> (CTU I. A 1-1B)</w:t>
      </w:r>
      <w:r w:rsidR="004E6F2F">
        <w:rPr>
          <w:rFonts w:asciiTheme="majorBidi" w:hAnsiTheme="majorBidi" w:cstheme="majorBidi"/>
          <w:lang w:val="en-US"/>
        </w:rPr>
        <w:t>.</w:t>
      </w:r>
      <w:r w:rsidR="008C5C57" w:rsidRPr="00B63412">
        <w:rPr>
          <w:rFonts w:asciiTheme="majorBidi" w:hAnsiTheme="majorBidi" w:cstheme="majorBidi"/>
          <w:noProof/>
          <w:u w:val="single"/>
          <w:lang w:val="en-US" w:eastAsia="tr-TR"/>
        </w:rPr>
        <w:t xml:space="preserve"> </w:t>
      </w:r>
      <w:r w:rsidRPr="00B63412">
        <w:rPr>
          <w:rFonts w:asciiTheme="majorBidi" w:hAnsiTheme="majorBidi" w:cstheme="majorBidi"/>
          <w:noProof/>
          <w:u w:val="single"/>
          <w:lang w:eastAsia="tr-TR"/>
        </w:rPr>
        <w:lastRenderedPageBreak/>
        <w:drawing>
          <wp:anchor distT="0" distB="0" distL="114300" distR="114300" simplePos="0" relativeHeight="251723776" behindDoc="1" locked="0" layoutInCell="1" allowOverlap="1" wp14:anchorId="7D7750DC" wp14:editId="5BD8BED2">
            <wp:simplePos x="0" y="0"/>
            <wp:positionH relativeFrom="column">
              <wp:posOffset>508635</wp:posOffset>
            </wp:positionH>
            <wp:positionV relativeFrom="paragraph">
              <wp:posOffset>4919980</wp:posOffset>
            </wp:positionV>
            <wp:extent cx="5040000" cy="2448000"/>
            <wp:effectExtent l="0" t="0" r="8255" b="9525"/>
            <wp:wrapTight wrapText="bothSides">
              <wp:wrapPolygon edited="0">
                <wp:start x="0" y="0"/>
                <wp:lineTo x="0" y="21516"/>
                <wp:lineTo x="21554" y="21516"/>
                <wp:lineTo x="21554" y="0"/>
                <wp:lineTo x="0" y="0"/>
              </wp:wrapPolygon>
            </wp:wrapTight>
            <wp:docPr id="1635949048" name="Immagine 2" descr="mezar, mezarlık,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9048" name="Immagine 2" descr="mezar, mezarlık, bina, dış mekan içeren bir resim&#10;&#10;Açıklama otomatik olarak oluşturuldu"/>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r="-469"/>
                    <a:stretch/>
                  </pic:blipFill>
                  <pic:spPr bwMode="auto">
                    <a:xfrm>
                      <a:off x="0" y="0"/>
                      <a:ext cx="5040000" cy="24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noProof/>
          <w:u w:val="single"/>
          <w:lang w:eastAsia="tr-TR"/>
        </w:rPr>
        <w:drawing>
          <wp:inline distT="0" distB="0" distL="0" distR="0" wp14:anchorId="15866E7B" wp14:editId="1B10E0ED">
            <wp:extent cx="5040000" cy="3780000"/>
            <wp:effectExtent l="0" t="0" r="8255" b="0"/>
            <wp:docPr id="2141603234" name="Immagine 1" descr="dış mekan, kireç taşı, bitk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03234" name="Immagine 1" descr="dış mekan, kireç taşı, bitki, dip kaya içeren bir resim&#10;&#10;Açıklama otomatik olarak oluşturuldu"/>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7B573E14" w14:textId="5D79DF7B" w:rsidR="00FF0A5F" w:rsidRPr="00B63412" w:rsidRDefault="006D76C2" w:rsidP="008C5C57">
      <w:pPr>
        <w:pStyle w:val="Caption"/>
        <w:jc w:val="center"/>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9c</w:t>
      </w:r>
      <w:r w:rsidR="00FF0A5F" w:rsidRPr="00B63412">
        <w:rPr>
          <w:rFonts w:asciiTheme="majorBidi" w:hAnsiTheme="majorBidi" w:cstheme="majorBidi"/>
          <w:i w:val="0"/>
          <w:iCs w:val="0"/>
          <w:color w:val="auto"/>
          <w:sz w:val="24"/>
          <w:szCs w:val="24"/>
          <w:lang w:val="en-US"/>
        </w:rPr>
        <w:t xml:space="preserve"> CTU A 1-1C</w:t>
      </w:r>
      <w:r w:rsidR="004E6F2F">
        <w:rPr>
          <w:rFonts w:asciiTheme="majorBidi" w:hAnsiTheme="majorBidi" w:cstheme="majorBidi"/>
          <w:i w:val="0"/>
          <w:iCs w:val="0"/>
          <w:color w:val="auto"/>
          <w:sz w:val="24"/>
          <w:szCs w:val="24"/>
          <w:lang w:val="en-US"/>
        </w:rPr>
        <w:t>.</w:t>
      </w:r>
    </w:p>
    <w:p w14:paraId="5CF58026" w14:textId="77777777" w:rsidR="00FF0A5F" w:rsidRPr="00B63412" w:rsidRDefault="00FF0A5F" w:rsidP="00FF0A5F">
      <w:pPr>
        <w:rPr>
          <w:rFonts w:asciiTheme="majorBidi" w:hAnsiTheme="majorBidi" w:cstheme="majorBidi"/>
          <w:lang w:val="en-US" w:eastAsia="it-IT"/>
        </w:rPr>
      </w:pPr>
    </w:p>
    <w:p w14:paraId="51420772" w14:textId="77777777" w:rsidR="00FF0A5F" w:rsidRPr="00B63412" w:rsidRDefault="00FF0A5F" w:rsidP="00FF0A5F">
      <w:pPr>
        <w:rPr>
          <w:rFonts w:asciiTheme="majorBidi" w:hAnsiTheme="majorBidi" w:cstheme="majorBidi"/>
          <w:lang w:val="en-US" w:eastAsia="it-IT"/>
        </w:rPr>
      </w:pPr>
    </w:p>
    <w:p w14:paraId="6D2491DA" w14:textId="77777777" w:rsidR="00FF0A5F" w:rsidRPr="00B63412" w:rsidRDefault="00FF0A5F" w:rsidP="00FF0A5F">
      <w:pPr>
        <w:rPr>
          <w:rFonts w:asciiTheme="majorBidi" w:hAnsiTheme="majorBidi" w:cstheme="majorBidi"/>
          <w:lang w:val="en-US" w:eastAsia="it-IT"/>
        </w:rPr>
      </w:pPr>
    </w:p>
    <w:p w14:paraId="2EFC588D" w14:textId="77777777" w:rsidR="00FF0A5F" w:rsidRPr="00B63412" w:rsidRDefault="00FF0A5F" w:rsidP="00FF0A5F">
      <w:pPr>
        <w:rPr>
          <w:rFonts w:asciiTheme="majorBidi" w:hAnsiTheme="majorBidi" w:cstheme="majorBidi"/>
          <w:lang w:val="en-US" w:eastAsia="it-IT"/>
        </w:rPr>
      </w:pPr>
    </w:p>
    <w:p w14:paraId="21DDD28C" w14:textId="60F6439E" w:rsidR="00FF0A5F" w:rsidRPr="00B63412" w:rsidRDefault="00FF0A5F" w:rsidP="00FF0A5F">
      <w:pPr>
        <w:rPr>
          <w:rFonts w:asciiTheme="majorBidi" w:hAnsiTheme="majorBidi" w:cstheme="majorBidi"/>
          <w:lang w:val="en-US" w:eastAsia="it-IT"/>
        </w:rPr>
      </w:pPr>
    </w:p>
    <w:p w14:paraId="55E2F69C" w14:textId="77777777" w:rsidR="00FF0A5F" w:rsidRPr="00B63412" w:rsidRDefault="00FF0A5F" w:rsidP="00FF0A5F">
      <w:pPr>
        <w:rPr>
          <w:rFonts w:asciiTheme="majorBidi" w:hAnsiTheme="majorBidi" w:cstheme="majorBidi"/>
          <w:lang w:val="en-US" w:eastAsia="it-IT"/>
        </w:rPr>
      </w:pPr>
    </w:p>
    <w:p w14:paraId="7F1BAFE3" w14:textId="77777777" w:rsidR="00FF0A5F" w:rsidRPr="00B63412" w:rsidRDefault="00FF0A5F" w:rsidP="00FF0A5F">
      <w:pPr>
        <w:rPr>
          <w:rFonts w:asciiTheme="majorBidi" w:hAnsiTheme="majorBidi" w:cstheme="majorBidi"/>
          <w:lang w:val="en-US" w:eastAsia="it-IT"/>
        </w:rPr>
      </w:pPr>
    </w:p>
    <w:p w14:paraId="643782E9" w14:textId="77777777" w:rsidR="00FF0A5F" w:rsidRPr="00B63412" w:rsidRDefault="00FF0A5F" w:rsidP="00FF0A5F">
      <w:pPr>
        <w:rPr>
          <w:rFonts w:asciiTheme="majorBidi" w:hAnsiTheme="majorBidi" w:cstheme="majorBidi"/>
          <w:lang w:val="en-US" w:eastAsia="it-IT"/>
        </w:rPr>
      </w:pPr>
    </w:p>
    <w:p w14:paraId="40A6109E" w14:textId="77777777" w:rsidR="00FF0A5F" w:rsidRPr="00B63412" w:rsidRDefault="00FF0A5F" w:rsidP="00FF0A5F">
      <w:pPr>
        <w:rPr>
          <w:rFonts w:asciiTheme="majorBidi" w:hAnsiTheme="majorBidi" w:cstheme="majorBidi"/>
          <w:lang w:val="en-US" w:eastAsia="it-IT"/>
        </w:rPr>
      </w:pPr>
    </w:p>
    <w:p w14:paraId="3DD84D6C" w14:textId="5BBA25AC" w:rsidR="00FF0A5F" w:rsidRPr="00B63412" w:rsidRDefault="008C5C57" w:rsidP="00FF0A5F">
      <w:pPr>
        <w:pStyle w:val="HTMLPreformatted"/>
        <w:keepNext/>
        <w:shd w:val="clear" w:color="auto" w:fill="F8F9FA"/>
        <w:jc w:val="center"/>
        <w:rPr>
          <w:rStyle w:val="y2iqfc"/>
          <w:rFonts w:asciiTheme="majorBidi" w:eastAsia="Arial" w:hAnsiTheme="majorBidi" w:cstheme="majorBidi"/>
          <w:color w:val="202124"/>
          <w:sz w:val="24"/>
          <w:szCs w:val="24"/>
          <w:u w:val="single"/>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25824" behindDoc="1" locked="0" layoutInCell="1" allowOverlap="1" wp14:anchorId="4FBA25D4" wp14:editId="6CC25BBE">
                <wp:simplePos x="0" y="0"/>
                <wp:positionH relativeFrom="column">
                  <wp:posOffset>564294</wp:posOffset>
                </wp:positionH>
                <wp:positionV relativeFrom="paragraph">
                  <wp:posOffset>1861185</wp:posOffset>
                </wp:positionV>
                <wp:extent cx="5039995" cy="247650"/>
                <wp:effectExtent l="0" t="0" r="8255" b="0"/>
                <wp:wrapTight wrapText="bothSides">
                  <wp:wrapPolygon edited="0">
                    <wp:start x="0" y="0"/>
                    <wp:lineTo x="0" y="19938"/>
                    <wp:lineTo x="21554" y="19938"/>
                    <wp:lineTo x="21554" y="0"/>
                    <wp:lineTo x="0" y="0"/>
                  </wp:wrapPolygon>
                </wp:wrapTight>
                <wp:docPr id="1811227382" name="Casella di testo 1"/>
                <wp:cNvGraphicFramePr/>
                <a:graphic xmlns:a="http://schemas.openxmlformats.org/drawingml/2006/main">
                  <a:graphicData uri="http://schemas.microsoft.com/office/word/2010/wordprocessingShape">
                    <wps:wsp>
                      <wps:cNvSpPr txBox="1"/>
                      <wps:spPr>
                        <a:xfrm>
                          <a:off x="0" y="0"/>
                          <a:ext cx="5039995" cy="247650"/>
                        </a:xfrm>
                        <a:prstGeom prst="rect">
                          <a:avLst/>
                        </a:prstGeom>
                        <a:solidFill>
                          <a:prstClr val="white"/>
                        </a:solidFill>
                        <a:ln>
                          <a:noFill/>
                        </a:ln>
                      </wps:spPr>
                      <wps:txbx>
                        <w:txbxContent>
                          <w:p w14:paraId="04618E5E" w14:textId="1F21F1A7" w:rsidR="00A909CD" w:rsidRPr="00AE3C56" w:rsidRDefault="00A909CD" w:rsidP="00FF0A5F">
                            <w:pPr>
                              <w:pStyle w:val="Caption"/>
                              <w:jc w:val="center"/>
                              <w:rPr>
                                <w:rFonts w:cs="Times New Roman"/>
                                <w:i w:val="0"/>
                                <w:iCs w:val="0"/>
                                <w:color w:val="auto"/>
                                <w:sz w:val="24"/>
                                <w:szCs w:val="24"/>
                              </w:rPr>
                            </w:pPr>
                            <w:r w:rsidRPr="00914381">
                              <w:rPr>
                                <w:rFonts w:ascii="SemiramisUnicode" w:hAnsi="SemiramisUnicode" w:cs="SemiramisUnicode"/>
                                <w:i w:val="0"/>
                                <w:iCs w:val="0"/>
                                <w:sz w:val="24"/>
                                <w:szCs w:val="24"/>
                              </w:rPr>
                              <w:t xml:space="preserve"> </w:t>
                            </w: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2D9F665F" w14:textId="77777777" w:rsidR="00A909CD" w:rsidRPr="00914381" w:rsidRDefault="00A909CD" w:rsidP="00FF0A5F">
                            <w:pPr>
                              <w:pStyle w:val="Caption"/>
                              <w:rPr>
                                <w:rFonts w:ascii="SemiramisUnicode" w:eastAsia="Times New Roman" w:hAnsi="SemiramisUnicode" w:cs="SemiramisUnicode"/>
                                <w:color w:val="202124"/>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A25D4" id="Casella di testo 1" o:spid="_x0000_s1027" type="#_x0000_t202" style="position:absolute;left:0;text-align:left;margin-left:44.45pt;margin-top:146.55pt;width:396.85pt;height:19.5pt;z-index:-25159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" stroked="f">
                <v:textbox inset="0,0,0,0">
                  <w:txbxContent>
                    <w:p w14:paraId="04618E5E" w14:textId="1F21F1A7" w:rsidR="00A909CD" w:rsidRPr="00AE3C56" w:rsidRDefault="00A909CD" w:rsidP="00FF0A5F">
                      <w:pPr>
                        <w:pStyle w:val="Caption"/>
                        <w:jc w:val="center"/>
                        <w:rPr>
                          <w:rFonts w:cs="Times New Roman"/>
                          <w:i w:val="0"/>
                          <w:iCs w:val="0"/>
                          <w:color w:val="auto"/>
                          <w:sz w:val="24"/>
                          <w:szCs w:val="24"/>
                        </w:rPr>
                      </w:pPr>
                      <w:r w:rsidRPr="00914381">
                        <w:rPr>
                          <w:rFonts w:ascii="SemiramisUnicode" w:hAnsi="SemiramisUnicode" w:cs="SemiramisUnicode"/>
                          <w:i w:val="0"/>
                          <w:iCs w:val="0"/>
                          <w:sz w:val="24"/>
                          <w:szCs w:val="24"/>
                        </w:rPr>
                        <w:t xml:space="preserve"> </w:t>
                      </w: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2D9F665F" w14:textId="77777777" w:rsidR="00A909CD" w:rsidRPr="00914381" w:rsidRDefault="00A909CD" w:rsidP="00FF0A5F">
                      <w:pPr>
                        <w:pStyle w:val="Caption"/>
                        <w:rPr>
                          <w:rFonts w:ascii="SemiramisUnicode" w:eastAsia="Times New Roman" w:hAnsi="SemiramisUnicode" w:cs="SemiramisUnicode"/>
                          <w:color w:val="202124"/>
                          <w:sz w:val="24"/>
                          <w:szCs w:val="24"/>
                        </w:rPr>
                      </w:pPr>
                    </w:p>
                  </w:txbxContent>
                </v:textbox>
                <w10:wrap type="tight"/>
              </v:shape>
            </w:pict>
          </mc:Fallback>
        </mc:AlternateContent>
      </w:r>
      <w:r w:rsidR="00FF0A5F" w:rsidRPr="00B63412">
        <w:rPr>
          <w:rStyle w:val="y2iqfc"/>
          <w:rFonts w:asciiTheme="majorBidi" w:eastAsia="Arial" w:hAnsiTheme="majorBidi" w:cstheme="majorBidi"/>
          <w:color w:val="202124"/>
          <w:sz w:val="24"/>
          <w:szCs w:val="24"/>
          <w:u w:val="single"/>
          <w:lang w:val="en-US"/>
        </w:rPr>
        <w:br w:type="column"/>
      </w:r>
    </w:p>
    <w:p w14:paraId="2E1F01C6" w14:textId="77777777" w:rsidR="00FF0A5F" w:rsidRPr="00B63412" w:rsidRDefault="00FF0A5F" w:rsidP="00FF0A5F">
      <w:pPr>
        <w:pStyle w:val="HTMLPreformatted"/>
        <w:keepNext/>
        <w:shd w:val="clear" w:color="auto" w:fill="F8F9FA"/>
        <w:jc w:val="center"/>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drawing>
          <wp:inline distT="0" distB="0" distL="0" distR="0" wp14:anchorId="3C2C6C46" wp14:editId="0F428868">
            <wp:extent cx="5040000" cy="4075200"/>
            <wp:effectExtent l="0" t="0" r="8255" b="1905"/>
            <wp:docPr id="1291427497" name="Immagine 3" descr="el yazısı, meza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27497" name="Immagine 3" descr="el yazısı, mezar, metin içeren bir resim&#10;&#10;Açıklama otomatik olarak oluşturuldu"/>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040000" cy="4075200"/>
                    </a:xfrm>
                    <a:prstGeom prst="rect">
                      <a:avLst/>
                    </a:prstGeom>
                    <a:noFill/>
                    <a:ln>
                      <a:noFill/>
                    </a:ln>
                  </pic:spPr>
                </pic:pic>
              </a:graphicData>
            </a:graphic>
          </wp:inline>
        </w:drawing>
      </w:r>
    </w:p>
    <w:p w14:paraId="7693E517" w14:textId="6DBC788D" w:rsidR="00FF0A5F" w:rsidRPr="00B63412" w:rsidRDefault="006D76C2" w:rsidP="00FF0A5F">
      <w:pPr>
        <w:pStyle w:val="Caption"/>
        <w:jc w:val="center"/>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9e</w:t>
      </w:r>
      <w:r w:rsidR="00FF0A5F" w:rsidRPr="00B63412">
        <w:rPr>
          <w:rFonts w:asciiTheme="majorBidi" w:hAnsiTheme="majorBidi" w:cstheme="majorBidi"/>
          <w:i w:val="0"/>
          <w:iCs w:val="0"/>
          <w:color w:val="auto"/>
          <w:sz w:val="24"/>
          <w:szCs w:val="24"/>
          <w:lang w:val="en-US"/>
        </w:rPr>
        <w:t xml:space="preserve"> CTU I. A 1-1E</w:t>
      </w:r>
      <w:r w:rsidR="004E6F2F">
        <w:rPr>
          <w:rFonts w:asciiTheme="majorBidi" w:hAnsiTheme="majorBidi" w:cstheme="majorBidi"/>
          <w:i w:val="0"/>
          <w:iCs w:val="0"/>
          <w:color w:val="auto"/>
          <w:sz w:val="24"/>
          <w:szCs w:val="24"/>
          <w:lang w:val="en-US"/>
        </w:rPr>
        <w:t>.</w:t>
      </w:r>
    </w:p>
    <w:p w14:paraId="02DEDD3D" w14:textId="2C567305" w:rsidR="00FF0A5F" w:rsidRPr="00B63412" w:rsidRDefault="00FF0A5F" w:rsidP="00FF0A5F">
      <w:pPr>
        <w:pStyle w:val="HTMLPreformatted"/>
        <w:keepNext/>
        <w:shd w:val="clear" w:color="auto" w:fill="F8F9FA"/>
        <w:jc w:val="center"/>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drawing>
          <wp:inline distT="0" distB="0" distL="0" distR="0" wp14:anchorId="0677C27F" wp14:editId="3B6D24E7">
            <wp:extent cx="5040000" cy="3780000"/>
            <wp:effectExtent l="0" t="0" r="8255" b="0"/>
            <wp:docPr id="3081635" name="Immagine 6" descr="dış mekan, yer,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635" name="Immagine 6" descr="dış mekan, yer, bitki içeren bir resim&#10;&#10;Açıklama otomatik olarak oluşturuldu"/>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3ADA279B" w14:textId="05774B4B" w:rsidR="00FF0A5F" w:rsidRPr="00B63412" w:rsidRDefault="00FF0A5F" w:rsidP="00FF0A5F">
      <w:pPr>
        <w:pStyle w:val="Caption"/>
        <w:jc w:val="center"/>
        <w:rPr>
          <w:rFonts w:asciiTheme="majorBidi" w:hAnsiTheme="majorBidi" w:cstheme="majorBidi"/>
          <w:i w:val="0"/>
          <w:iCs w:val="0"/>
          <w:color w:val="auto"/>
          <w:sz w:val="24"/>
          <w:szCs w:val="24"/>
          <w:lang w:val="en-US"/>
        </w:rPr>
      </w:pPr>
      <w:r w:rsidRPr="00B63412">
        <w:rPr>
          <w:rFonts w:asciiTheme="majorBidi" w:hAnsiTheme="majorBidi" w:cstheme="majorBidi"/>
          <w:i w:val="0"/>
          <w:iCs w:val="0"/>
          <w:color w:val="auto"/>
          <w:sz w:val="24"/>
          <w:szCs w:val="24"/>
          <w:lang w:val="en-US"/>
        </w:rPr>
        <w:t>F</w:t>
      </w:r>
      <w:r w:rsidR="006D76C2">
        <w:rPr>
          <w:rFonts w:asciiTheme="majorBidi" w:hAnsiTheme="majorBidi" w:cstheme="majorBidi"/>
          <w:i w:val="0"/>
          <w:iCs w:val="0"/>
          <w:color w:val="auto"/>
          <w:sz w:val="24"/>
          <w:szCs w:val="24"/>
          <w:lang w:val="en-US"/>
        </w:rPr>
        <w:t>ig. 9f</w:t>
      </w:r>
      <w:r w:rsidRPr="00B63412">
        <w:rPr>
          <w:rFonts w:asciiTheme="majorBidi" w:hAnsiTheme="majorBidi" w:cstheme="majorBidi"/>
          <w:i w:val="0"/>
          <w:iCs w:val="0"/>
          <w:color w:val="auto"/>
          <w:sz w:val="24"/>
          <w:szCs w:val="24"/>
          <w:lang w:val="en-US"/>
        </w:rPr>
        <w:t xml:space="preserve"> CTU I. A 1-1F</w:t>
      </w:r>
      <w:r w:rsidR="004E6F2F">
        <w:rPr>
          <w:rFonts w:asciiTheme="majorBidi" w:hAnsiTheme="majorBidi" w:cstheme="majorBidi"/>
          <w:i w:val="0"/>
          <w:iCs w:val="0"/>
          <w:color w:val="auto"/>
          <w:sz w:val="24"/>
          <w:szCs w:val="24"/>
          <w:lang w:val="en-US"/>
        </w:rPr>
        <w:t>.</w:t>
      </w:r>
    </w:p>
    <w:p w14:paraId="5E2E32DC" w14:textId="77777777" w:rsidR="00FF0A5F" w:rsidRPr="00B63412" w:rsidRDefault="00FF0A5F" w:rsidP="00FF0A5F">
      <w:pPr>
        <w:pStyle w:val="Caption"/>
        <w:jc w:val="center"/>
        <w:rPr>
          <w:rFonts w:asciiTheme="majorBidi" w:hAnsiTheme="majorBidi" w:cstheme="majorBidi"/>
          <w:sz w:val="24"/>
          <w:szCs w:val="24"/>
          <w:lang w:val="en-US"/>
        </w:rPr>
      </w:pPr>
    </w:p>
    <w:p w14:paraId="2673D1F1" w14:textId="51A294D7" w:rsidR="00FF0A5F" w:rsidRPr="00B63412" w:rsidRDefault="00FF0A5F" w:rsidP="00B2024B">
      <w:pPr>
        <w:jc w:val="both"/>
        <w:rPr>
          <w:rFonts w:asciiTheme="majorBidi" w:hAnsiTheme="majorBidi" w:cstheme="majorBidi"/>
          <w:iCs/>
          <w:lang w:val="en-US"/>
        </w:rPr>
      </w:pPr>
      <w:r w:rsidRPr="00B63412">
        <w:rPr>
          <w:rFonts w:asciiTheme="majorBidi" w:hAnsiTheme="majorBidi" w:cstheme="majorBidi"/>
          <w:lang w:val="en-US"/>
        </w:rPr>
        <w:t xml:space="preserve">The comparison between the 6 epigraphs, despite being perfect duplicates, shows some slight differences as regards the ductus. Firstly, they </w:t>
      </w:r>
      <w:r w:rsidR="00AB4C67" w:rsidRPr="00B63412">
        <w:rPr>
          <w:rFonts w:asciiTheme="majorBidi" w:hAnsiTheme="majorBidi" w:cstheme="majorBidi"/>
          <w:lang w:val="en-US"/>
        </w:rPr>
        <w:t>do not</w:t>
      </w:r>
      <w:r w:rsidRPr="00B63412">
        <w:rPr>
          <w:rFonts w:asciiTheme="majorBidi" w:hAnsiTheme="majorBidi" w:cstheme="majorBidi"/>
          <w:lang w:val="en-US"/>
        </w:rPr>
        <w:t xml:space="preserve"> look like contemporary duplicates. Meanwhile there is a difference in the number of lines, which varies from 7 to 9, furthermore it seems that the epigraphs D, E, F, engraved on the east wall of the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give the impression of having been copied at a later time. There are a few variations in the shape of the signs that I point out here:</w:t>
      </w:r>
      <w:r w:rsidR="00AB4C67">
        <w:rPr>
          <w:rFonts w:asciiTheme="majorBidi" w:hAnsiTheme="majorBidi" w:cstheme="majorBidi"/>
          <w:lang w:val="en-US"/>
        </w:rPr>
        <w:t xml:space="preserve"> </w:t>
      </w:r>
      <w:r w:rsidRPr="00B63412">
        <w:rPr>
          <w:rFonts w:asciiTheme="majorBidi" w:hAnsiTheme="majorBidi" w:cstheme="majorBidi"/>
          <w:lang w:val="en-US"/>
        </w:rPr>
        <w:t xml:space="preserve">There are a few variations in the shape of the signs that I point out here: in text E line 3 TUK-ú, the ú sign, unlike the others in the same epigraph and in the other texts, has two horizontal wedges which clearly cut the three vertical ones without interrupting themselves  </w:t>
      </w:r>
      <w:r w:rsidRPr="00B63412">
        <w:rPr>
          <w:rFonts w:asciiTheme="majorBidi" w:hAnsiTheme="majorBidi" w:cstheme="majorBidi"/>
          <w:noProof/>
          <w:lang w:eastAsia="tr-TR"/>
        </w:rPr>
        <w:drawing>
          <wp:inline distT="0" distB="0" distL="0" distR="0" wp14:anchorId="652D968B" wp14:editId="20F55087">
            <wp:extent cx="489600" cy="298800"/>
            <wp:effectExtent l="0" t="0" r="5715" b="6350"/>
            <wp:docPr id="1318891117" name="Resim 1318891117" descr="F:\CORPUS URARTEO 2020  III 5\Corpus Urarteo Colori\A1 = Sarduri I\A 1-1A\u2 in E 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1 = Sarduri I\A 1-1A\u2 in E r. 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89600" cy="298800"/>
                    </a:xfrm>
                    <a:prstGeom prst="rect">
                      <a:avLst/>
                    </a:prstGeom>
                    <a:noFill/>
                    <a:ln>
                      <a:noFill/>
                    </a:ln>
                  </pic:spPr>
                </pic:pic>
              </a:graphicData>
            </a:graphic>
          </wp:inline>
        </w:drawing>
      </w:r>
      <w:r w:rsidRPr="00B63412">
        <w:rPr>
          <w:rFonts w:asciiTheme="majorBidi" w:hAnsiTheme="majorBidi" w:cstheme="majorBidi"/>
          <w:lang w:val="en-US"/>
        </w:rPr>
        <w:t>. The</w:t>
      </w:r>
      <w:r w:rsidRPr="00B63412">
        <w:rPr>
          <w:rFonts w:asciiTheme="majorBidi" w:hAnsiTheme="majorBidi" w:cstheme="majorBidi"/>
          <w:color w:val="202124"/>
          <w:lang w:val="en-US"/>
        </w:rPr>
        <w:t xml:space="preserve"> same is noted in the ni sign in the line 5  </w:t>
      </w:r>
      <w:r w:rsidRPr="00B63412">
        <w:rPr>
          <w:rFonts w:asciiTheme="majorBidi" w:hAnsiTheme="majorBidi" w:cstheme="majorBidi"/>
          <w:noProof/>
          <w:color w:val="202124"/>
          <w:lang w:eastAsia="tr-TR"/>
        </w:rPr>
        <w:drawing>
          <wp:inline distT="0" distB="0" distL="0" distR="0" wp14:anchorId="7E1F1272" wp14:editId="0913A397">
            <wp:extent cx="298800" cy="288000"/>
            <wp:effectExtent l="0" t="0" r="6350" b="0"/>
            <wp:docPr id="1052194714" name="Resim 1052194714" descr="F:\CORPUS URARTEO 2020  III 5\Corpus Urarteo Colori\A1 = Sarduri I\A 1-1A\ni i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1 = Sarduri I\A 1-1A\ni in E.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8800" cy="288000"/>
                    </a:xfrm>
                    <a:prstGeom prst="rect">
                      <a:avLst/>
                    </a:prstGeom>
                    <a:noFill/>
                    <a:ln>
                      <a:noFill/>
                    </a:ln>
                  </pic:spPr>
                </pic:pic>
              </a:graphicData>
            </a:graphic>
          </wp:inline>
        </w:drawing>
      </w:r>
      <w:r w:rsidRPr="00B63412">
        <w:rPr>
          <w:rFonts w:asciiTheme="majorBidi" w:hAnsiTheme="majorBidi" w:cstheme="majorBidi"/>
          <w:color w:val="202124"/>
          <w:lang w:val="en-US"/>
        </w:rPr>
        <w:t xml:space="preserve"> (</w:t>
      </w:r>
      <w:r w:rsidRPr="00B63412">
        <w:rPr>
          <w:rFonts w:asciiTheme="majorBidi" w:hAnsiTheme="majorBidi" w:cstheme="majorBidi"/>
          <w:lang w:val="en-US"/>
        </w:rPr>
        <w:t>MAN MAN</w:t>
      </w:r>
      <w:r w:rsidRPr="00B63412">
        <w:rPr>
          <w:rFonts w:asciiTheme="majorBidi" w:hAnsiTheme="majorBidi" w:cstheme="majorBidi"/>
          <w:vertAlign w:val="superscript"/>
          <w:lang w:val="en-US"/>
        </w:rPr>
        <w:t>MEŠ</w:t>
      </w:r>
      <w:r w:rsidRPr="00B63412">
        <w:rPr>
          <w:rFonts w:asciiTheme="majorBidi" w:hAnsiTheme="majorBidi" w:cstheme="majorBidi"/>
          <w:i/>
          <w:iCs/>
          <w:lang w:val="en-US"/>
        </w:rPr>
        <w:t>-ni</w:t>
      </w:r>
      <w:r w:rsidRPr="00B63412">
        <w:rPr>
          <w:rFonts w:asciiTheme="majorBidi" w:hAnsiTheme="majorBidi" w:cstheme="majorBidi"/>
          <w:iCs/>
          <w:lang w:val="en-US"/>
        </w:rPr>
        <w:t xml:space="preserve">). </w:t>
      </w:r>
    </w:p>
    <w:p w14:paraId="2EF22097" w14:textId="77777777" w:rsidR="00B2024B" w:rsidRPr="00B63412" w:rsidRDefault="00B2024B" w:rsidP="00B2024B">
      <w:pPr>
        <w:jc w:val="both"/>
        <w:rPr>
          <w:rFonts w:asciiTheme="majorBidi" w:hAnsiTheme="majorBidi" w:cstheme="majorBidi"/>
          <w:lang w:val="en-US"/>
        </w:rPr>
      </w:pPr>
    </w:p>
    <w:p w14:paraId="4449C286" w14:textId="6A3AE593" w:rsidR="00FF0A5F" w:rsidRPr="00B63412" w:rsidRDefault="00FF0A5F" w:rsidP="00B2024B">
      <w:pPr>
        <w:rPr>
          <w:rFonts w:asciiTheme="majorBidi" w:hAnsiTheme="majorBidi" w:cstheme="majorBidi"/>
          <w:lang w:val="en-US"/>
        </w:rPr>
      </w:pPr>
      <w:r w:rsidRPr="00B63412">
        <w:rPr>
          <w:rFonts w:asciiTheme="majorBidi" w:hAnsiTheme="majorBidi" w:cstheme="majorBidi"/>
          <w:lang w:val="en-US"/>
        </w:rPr>
        <w:t>This detail shows that the stonecutter(s) were different on either side of the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although it by itself says nothing about the chronology.</w:t>
      </w:r>
    </w:p>
    <w:p w14:paraId="5CB85C74" w14:textId="77777777" w:rsidR="00FF0A5F" w:rsidRPr="00B63412" w:rsidRDefault="00FF0A5F" w:rsidP="00B2024B">
      <w:pPr>
        <w:rPr>
          <w:rFonts w:asciiTheme="majorBidi" w:hAnsiTheme="majorBidi" w:cstheme="majorBidi"/>
          <w:lang w:val="en-US"/>
        </w:rPr>
      </w:pPr>
    </w:p>
    <w:p w14:paraId="27BFBCD0" w14:textId="638C4342" w:rsidR="00FF0A5F" w:rsidRPr="003444DC" w:rsidRDefault="00FF0A5F" w:rsidP="003444DC">
      <w:pPr>
        <w:pStyle w:val="Heading4"/>
        <w:rPr>
          <w:rFonts w:asciiTheme="majorBidi" w:hAnsiTheme="majorBidi" w:cstheme="majorBidi"/>
          <w:b/>
          <w:bCs/>
          <w:color w:val="auto"/>
          <w:lang w:val="en-US"/>
        </w:rPr>
      </w:pPr>
      <w:r w:rsidRPr="003444DC">
        <w:rPr>
          <w:rFonts w:asciiTheme="majorBidi" w:hAnsiTheme="majorBidi" w:cstheme="majorBidi"/>
          <w:b/>
          <w:bCs/>
          <w:color w:val="auto"/>
          <w:lang w:val="en-US"/>
        </w:rPr>
        <w:t>4.2.1.2. A Sacrificial Inscription</w:t>
      </w:r>
      <w:r w:rsidR="00335122" w:rsidRPr="003444DC">
        <w:rPr>
          <w:rFonts w:asciiTheme="majorBidi" w:hAnsiTheme="majorBidi" w:cstheme="majorBidi"/>
          <w:b/>
          <w:bCs/>
          <w:color w:val="auto"/>
          <w:lang w:val="en-US"/>
        </w:rPr>
        <w:fldChar w:fldCharType="begin"/>
      </w:r>
      <w:r w:rsidR="00335122" w:rsidRPr="003444DC">
        <w:rPr>
          <w:rFonts w:asciiTheme="majorBidi" w:hAnsiTheme="majorBidi" w:cstheme="majorBidi"/>
          <w:b/>
          <w:bCs/>
          <w:color w:val="auto"/>
          <w:lang w:val="en-US"/>
        </w:rPr>
        <w:instrText xml:space="preserve"> XE "Sacrificial Inscription" </w:instrText>
      </w:r>
      <w:r w:rsidR="00335122" w:rsidRPr="003444DC">
        <w:rPr>
          <w:rFonts w:asciiTheme="majorBidi" w:hAnsiTheme="majorBidi" w:cstheme="majorBidi"/>
          <w:b/>
          <w:bCs/>
          <w:color w:val="auto"/>
          <w:lang w:val="en-US"/>
        </w:rPr>
        <w:fldChar w:fldCharType="end"/>
      </w:r>
      <w:r w:rsidRPr="003444DC">
        <w:rPr>
          <w:rFonts w:asciiTheme="majorBidi" w:hAnsiTheme="majorBidi" w:cstheme="majorBidi"/>
          <w:b/>
          <w:bCs/>
          <w:color w:val="auto"/>
          <w:lang w:val="en-US"/>
        </w:rPr>
        <w:t xml:space="preserve"> at the Citadel: CTU I. A 1-2</w:t>
      </w:r>
    </w:p>
    <w:p w14:paraId="060FBD8E" w14:textId="7068A55B"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lang w:val="en-US"/>
        </w:rPr>
        <w:t>On the southern slope of the Kale there are traces of a niche with an inscribed wall (plan, No. 20) (Fig. 10-11)</w:t>
      </w:r>
      <w:r w:rsidR="00B2024B" w:rsidRPr="00B63412">
        <w:rPr>
          <w:rFonts w:asciiTheme="majorBidi" w:hAnsiTheme="majorBidi" w:cstheme="majorBidi"/>
          <w:lang w:val="en-US"/>
        </w:rPr>
        <w:t xml:space="preserve">.  </w:t>
      </w:r>
      <w:r w:rsidRPr="00B63412">
        <w:rPr>
          <w:rFonts w:asciiTheme="majorBidi" w:hAnsiTheme="majorBidi" w:cstheme="majorBidi"/>
          <w:lang w:val="en-US"/>
        </w:rPr>
        <w:t>An incomplete Assyrian</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"Assyrian"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text of 20 lines, much damaged; without the beginning, without the author, and without the names of the deities. It deals with a series of animal sacrifices, oxen, cows and sheep. </w:t>
      </w:r>
      <w:commentRangeStart w:id="72"/>
      <w:r w:rsidRPr="00B63412">
        <w:rPr>
          <w:rFonts w:asciiTheme="majorBidi" w:hAnsiTheme="majorBidi" w:cstheme="majorBidi"/>
          <w:lang w:val="en-US"/>
        </w:rPr>
        <w:t>Animals as substitutes, fractio panis</w:t>
      </w:r>
      <w:commentRangeEnd w:id="72"/>
      <w:r w:rsidR="00687DE2">
        <w:rPr>
          <w:rStyle w:val="CommentReference"/>
          <w:rFonts w:ascii="Times New Roman" w:hAnsi="Times New Roman"/>
          <w:kern w:val="0"/>
          <w14:ligatures w14:val="none"/>
        </w:rPr>
        <w:commentReference w:id="72"/>
      </w:r>
      <w:r w:rsidRPr="00B63412">
        <w:rPr>
          <w:rFonts w:asciiTheme="majorBidi" w:hAnsiTheme="majorBidi" w:cstheme="majorBidi"/>
          <w:lang w:val="en-US"/>
        </w:rPr>
        <w:t>. It was probably part of an epigraphic complex that included a stele, which we imagine was embedded in the hole below, in the floor of the niche. The missing stele must be considered as the oldest and thus the model for later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stelae. Although it is classified in this way, the attribution to Sarduri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"Sarduri"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"Sarduri I"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is not certain. It may not be the work of the first Urartian king, but of an Assyrian author previous to Sarduri.</w:t>
      </w:r>
    </w:p>
    <w:p w14:paraId="24E7B3E0" w14:textId="77777777" w:rsidR="00FF0A5F" w:rsidRPr="00B63412" w:rsidRDefault="00FF0A5F" w:rsidP="00B2024B">
      <w:pPr>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51779B37" wp14:editId="748A7221">
            <wp:extent cx="5760000" cy="4316400"/>
            <wp:effectExtent l="0" t="2223" r="0" b="0"/>
            <wp:docPr id="376552866" name="Resim 376552866" descr="dış mekan, dip kaya,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52866" name="Resim 376552866" descr="dış mekan, dip kaya, jeoloji, kireç taşı içeren bir resim&#10;&#10;Açıklama otomatik olarak oluşturuldu"/>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rot="5400000">
                      <a:off x="0" y="0"/>
                      <a:ext cx="5760000" cy="4316400"/>
                    </a:xfrm>
                    <a:prstGeom prst="rect">
                      <a:avLst/>
                    </a:prstGeom>
                    <a:noFill/>
                    <a:ln>
                      <a:noFill/>
                    </a:ln>
                  </pic:spPr>
                </pic:pic>
              </a:graphicData>
            </a:graphic>
          </wp:inline>
        </w:drawing>
      </w:r>
    </w:p>
    <w:p w14:paraId="67EC6731" w14:textId="18233F0A" w:rsidR="00FF0A5F" w:rsidRPr="00B63412" w:rsidRDefault="006D76C2" w:rsidP="00B2024B">
      <w:pPr>
        <w:rPr>
          <w:rFonts w:asciiTheme="majorBidi" w:hAnsiTheme="majorBidi" w:cstheme="majorBidi"/>
          <w:lang w:val="en-US"/>
        </w:rPr>
      </w:pPr>
      <w:r>
        <w:rPr>
          <w:rFonts w:asciiTheme="majorBidi" w:hAnsiTheme="majorBidi" w:cstheme="majorBidi"/>
          <w:lang w:val="en-US"/>
        </w:rPr>
        <w:t>Fig. 10</w:t>
      </w:r>
      <w:r w:rsidR="00FF0A5F" w:rsidRPr="00B63412">
        <w:rPr>
          <w:rFonts w:asciiTheme="majorBidi" w:hAnsiTheme="majorBidi" w:cstheme="majorBidi"/>
          <w:lang w:val="en-US"/>
        </w:rPr>
        <w:t xml:space="preserve">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w:instrText>
      </w:r>
      <w:r w:rsidR="008E74CD">
        <w:rPr>
          <w:rFonts w:asciiTheme="majorBidi" w:hAnsiTheme="majorBidi" w:cstheme="majorBidi"/>
          <w:lang w:val="en-US"/>
        </w:rPr>
        <w:instrText>Van Fortress</w:instrText>
      </w:r>
      <w:r w:rsidR="003A4F53" w:rsidRPr="00B63412">
        <w:rPr>
          <w:rFonts w:asciiTheme="majorBidi" w:hAnsiTheme="majorBidi" w:cstheme="majorBidi"/>
          <w:lang w:val="en-US"/>
        </w:rPr>
        <w:instrText xml:space="preserve">" </w:instrText>
      </w:r>
      <w:r w:rsidR="003A4F53" w:rsidRPr="00B63412">
        <w:rPr>
          <w:rFonts w:asciiTheme="majorBidi" w:hAnsiTheme="majorBidi" w:cstheme="majorBidi"/>
          <w:lang w:val="en-US"/>
        </w:rPr>
        <w:fldChar w:fldCharType="end"/>
      </w:r>
      <w:r w:rsidR="00FF0A5F" w:rsidRPr="00B63412">
        <w:rPr>
          <w:rFonts w:asciiTheme="majorBidi" w:hAnsiTheme="majorBidi" w:cstheme="majorBidi"/>
          <w:lang w:val="en-US"/>
        </w:rPr>
        <w:t>, south side. Remains of a rock niche with traces of an Assyrian</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"Assyrian"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inscription and a hole for an insertion of a stele which has disappeared.</w:t>
      </w:r>
    </w:p>
    <w:p w14:paraId="733FBEA8" w14:textId="77777777" w:rsidR="00FF0A5F" w:rsidRPr="00B63412" w:rsidRDefault="00FF0A5F" w:rsidP="00FF0A5F">
      <w:pPr>
        <w:spacing w:line="240" w:lineRule="atLeast"/>
        <w:ind w:left="567" w:right="-1" w:hanging="567"/>
        <w:rPr>
          <w:rFonts w:asciiTheme="majorBidi" w:hAnsiTheme="majorBidi" w:cstheme="majorBidi"/>
          <w:bCs/>
          <w:lang w:val="en-US"/>
        </w:rPr>
      </w:pPr>
    </w:p>
    <w:p w14:paraId="6F821689" w14:textId="77777777" w:rsidR="00FF0A5F" w:rsidRPr="00B63412" w:rsidRDefault="00FF0A5F" w:rsidP="00FF0A5F">
      <w:pPr>
        <w:spacing w:line="240" w:lineRule="atLeast"/>
        <w:ind w:left="567" w:right="-1" w:hanging="567"/>
        <w:rPr>
          <w:rFonts w:asciiTheme="majorBidi" w:hAnsiTheme="majorBidi" w:cstheme="majorBidi"/>
          <w:b/>
          <w:lang w:val="en-US"/>
        </w:rPr>
      </w:pPr>
      <w:r w:rsidRPr="00B63412">
        <w:rPr>
          <w:rFonts w:asciiTheme="majorBidi" w:hAnsiTheme="majorBidi" w:cstheme="majorBidi"/>
          <w:b/>
          <w:lang w:val="en-US"/>
        </w:rPr>
        <w:t xml:space="preserve">CTU I. A 1-2    </w:t>
      </w:r>
    </w:p>
    <w:p w14:paraId="6CA76800"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x[</w:t>
      </w:r>
    </w:p>
    <w:p w14:paraId="6D4DA6EF"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x[</w:t>
      </w:r>
    </w:p>
    <w:p w14:paraId="5709FE0F" w14:textId="77777777" w:rsidR="00FF0A5F" w:rsidRPr="00B63412" w:rsidRDefault="00FF0A5F" w:rsidP="00FF0A5F">
      <w:pPr>
        <w:spacing w:line="240" w:lineRule="atLeast"/>
        <w:ind w:left="567" w:right="-1" w:hanging="567"/>
        <w:rPr>
          <w:rFonts w:asciiTheme="majorBidi" w:hAnsiTheme="majorBidi" w:cstheme="majorBidi"/>
          <w:i/>
          <w:iCs/>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x x[ x x x x </w:t>
      </w:r>
      <w:r w:rsidRPr="00B63412">
        <w:rPr>
          <w:rFonts w:asciiTheme="majorBidi" w:hAnsiTheme="majorBidi" w:cstheme="majorBidi"/>
          <w:i/>
          <w:iCs/>
          <w:lang w:val="en-US"/>
        </w:rPr>
        <w:t>g</w:t>
      </w:r>
      <w:r w:rsidRPr="00B63412">
        <w:rPr>
          <w:rFonts w:asciiTheme="majorBidi" w:hAnsiTheme="majorBidi" w:cstheme="majorBidi"/>
          <w:lang w:val="en-US"/>
        </w:rPr>
        <w:t>]</w:t>
      </w:r>
      <w:r w:rsidRPr="00B63412">
        <w:rPr>
          <w:rFonts w:asciiTheme="majorBidi" w:hAnsiTheme="majorBidi" w:cstheme="majorBidi"/>
          <w:i/>
          <w:iCs/>
          <w:lang w:val="en-US"/>
        </w:rPr>
        <w:t>a?</w:t>
      </w:r>
    </w:p>
    <w:p w14:paraId="35645A32"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[x G]U</w:t>
      </w:r>
      <w:r w:rsidRPr="00B63412">
        <w:rPr>
          <w:rFonts w:asciiTheme="majorBidi" w:hAnsiTheme="majorBidi" w:cstheme="majorBidi"/>
          <w:vertAlign w:val="subscript"/>
          <w:lang w:val="en-US"/>
        </w:rPr>
        <w:t xml:space="preserve">4 </w:t>
      </w:r>
      <w:r w:rsidRPr="00B63412">
        <w:rPr>
          <w:rFonts w:asciiTheme="majorBidi" w:hAnsiTheme="majorBidi" w:cstheme="majorBidi"/>
          <w:lang w:val="en-US"/>
        </w:rPr>
        <w:t xml:space="preserve">[ x x x x] </w:t>
      </w:r>
      <w:r w:rsidRPr="00B63412">
        <w:rPr>
          <w:rFonts w:asciiTheme="majorBidi" w:hAnsiTheme="majorBidi" w:cstheme="majorBidi"/>
          <w:i/>
          <w:iCs/>
          <w:lang w:val="en-US"/>
        </w:rPr>
        <w:t>za</w:t>
      </w:r>
      <w:r w:rsidRPr="00B63412">
        <w:rPr>
          <w:rFonts w:asciiTheme="majorBidi" w:hAnsiTheme="majorBidi" w:cstheme="majorBidi"/>
          <w:lang w:val="en-US"/>
        </w:rPr>
        <w:t xml:space="preserve"> x[</w:t>
      </w:r>
    </w:p>
    <w:p w14:paraId="65E4F459"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[x x ] </w:t>
      </w:r>
      <w:r w:rsidRPr="00B63412">
        <w:rPr>
          <w:rFonts w:asciiTheme="majorBidi" w:hAnsiTheme="majorBidi" w:cstheme="majorBidi"/>
          <w:i/>
          <w:iCs/>
          <w:lang w:val="en-US"/>
        </w:rPr>
        <w:t>ú da</w:t>
      </w:r>
      <w:r w:rsidRPr="00B63412">
        <w:rPr>
          <w:rFonts w:asciiTheme="majorBidi" w:hAnsiTheme="majorBidi" w:cstheme="majorBidi"/>
          <w:lang w:val="en-US"/>
        </w:rPr>
        <w:t xml:space="preserve"> [x x x ]x x[</w:t>
      </w:r>
    </w:p>
    <w:p w14:paraId="1B7EDF6A"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 xml:space="preserve">[x x ] x </w:t>
      </w:r>
      <w:r w:rsidRPr="00B63412">
        <w:rPr>
          <w:rFonts w:asciiTheme="majorBidi" w:hAnsiTheme="majorBidi" w:cstheme="majorBidi"/>
          <w:i/>
          <w:iCs/>
          <w:lang w:val="en-US"/>
        </w:rPr>
        <w:t>ú</w:t>
      </w:r>
      <w:r w:rsidRPr="00B63412">
        <w:rPr>
          <w:rFonts w:asciiTheme="majorBidi" w:hAnsiTheme="majorBidi" w:cstheme="majorBidi"/>
          <w:lang w:val="en-US"/>
        </w:rPr>
        <w:t xml:space="preserve"> [x x x] 3? UG[U?</w:t>
      </w:r>
    </w:p>
    <w:p w14:paraId="6D4D9A41"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SU[M-</w:t>
      </w:r>
      <w:r w:rsidRPr="00B63412">
        <w:rPr>
          <w:rFonts w:asciiTheme="majorBidi" w:hAnsiTheme="majorBidi" w:cstheme="majorBidi"/>
          <w:i/>
          <w:iCs/>
          <w:lang w:val="en-US"/>
        </w:rPr>
        <w:t>an</w:t>
      </w:r>
      <w:r w:rsidRPr="00B63412">
        <w:rPr>
          <w:rFonts w:asciiTheme="majorBidi" w:hAnsiTheme="majorBidi" w:cstheme="majorBidi"/>
          <w:lang w:val="en-US"/>
        </w:rPr>
        <w:t xml:space="preserve">? x (x)] </w:t>
      </w:r>
      <w:r w:rsidRPr="00B63412">
        <w:rPr>
          <w:rFonts w:asciiTheme="majorBidi" w:hAnsiTheme="majorBidi" w:cstheme="majorBidi"/>
          <w:i/>
          <w:iCs/>
          <w:lang w:val="en-US"/>
        </w:rPr>
        <w:t>ú</w:t>
      </w:r>
      <w:r w:rsidRPr="00B63412">
        <w:rPr>
          <w:rFonts w:asciiTheme="majorBidi" w:hAnsiTheme="majorBidi" w:cstheme="majorBidi"/>
          <w:lang w:val="en-US"/>
        </w:rPr>
        <w:t xml:space="preserve"> [x x x] </w:t>
      </w:r>
      <w:r w:rsidRPr="00B63412">
        <w:rPr>
          <w:rFonts w:asciiTheme="majorBidi" w:hAnsiTheme="majorBidi" w:cstheme="majorBidi"/>
          <w:i/>
          <w:iCs/>
          <w:lang w:val="en-US"/>
        </w:rPr>
        <w:t xml:space="preserve">a </w:t>
      </w:r>
      <w:r w:rsidRPr="00B63412">
        <w:rPr>
          <w:rFonts w:asciiTheme="majorBidi" w:hAnsiTheme="majorBidi" w:cstheme="majorBidi"/>
          <w:lang w:val="en-US"/>
        </w:rPr>
        <w:t>x[</w:t>
      </w:r>
    </w:p>
    <w:p w14:paraId="5523AB05"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3 [ x x x] MUNUS[</w:t>
      </w:r>
    </w:p>
    <w:p w14:paraId="5464BEF3"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UD[U x x x] x [ x x x x ] x [</w:t>
      </w:r>
    </w:p>
    <w:p w14:paraId="37FE4BD7"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15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SUM-</w:t>
      </w:r>
      <w:r w:rsidRPr="00B63412">
        <w:rPr>
          <w:rFonts w:asciiTheme="majorBidi" w:hAnsiTheme="majorBidi" w:cstheme="majorBidi"/>
          <w:i/>
          <w:iCs/>
          <w:lang w:val="en-US"/>
        </w:rPr>
        <w:t>an</w:t>
      </w:r>
      <w:r w:rsidRPr="00B63412">
        <w:rPr>
          <w:rFonts w:asciiTheme="majorBidi" w:hAnsiTheme="majorBidi" w:cstheme="majorBidi"/>
          <w:lang w:val="en-US"/>
        </w:rPr>
        <w:t>)] x [x x x x (</w:t>
      </w:r>
      <w:r w:rsidRPr="00B63412">
        <w:rPr>
          <w:rFonts w:asciiTheme="majorBidi" w:hAnsiTheme="majorBidi" w:cstheme="majorBidi"/>
          <w:i/>
          <w:iCs/>
          <w:lang w:val="en-US"/>
        </w:rPr>
        <w:t>šu-tu-ma</w:t>
      </w:r>
      <w:r w:rsidRPr="00B63412">
        <w:rPr>
          <w:rFonts w:asciiTheme="majorBidi" w:hAnsiTheme="majorBidi" w:cstheme="majorBidi"/>
          <w:lang w:val="en-US"/>
        </w:rPr>
        <w:t xml:space="preserve"> UDU.TI.LA</w:t>
      </w:r>
      <w:r w:rsidRPr="00B63412">
        <w:rPr>
          <w:rFonts w:asciiTheme="majorBidi" w:hAnsiTheme="majorBidi" w:cstheme="majorBidi"/>
          <w:i/>
          <w:iCs/>
          <w:lang w:val="en-US"/>
        </w:rPr>
        <w:t>-su</w:t>
      </w:r>
      <w:r w:rsidRPr="00B63412">
        <w:rPr>
          <w:rFonts w:asciiTheme="majorBidi" w:hAnsiTheme="majorBidi" w:cstheme="majorBidi"/>
          <w:lang w:val="en-US"/>
        </w:rPr>
        <w:t>) (?)]</w:t>
      </w:r>
    </w:p>
    <w:p w14:paraId="31B04F99"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 xml:space="preserve">LÚ </w:t>
      </w:r>
      <w:r w:rsidRPr="00B63412">
        <w:rPr>
          <w:rFonts w:asciiTheme="majorBidi" w:hAnsiTheme="majorBidi" w:cstheme="majorBidi"/>
          <w:i/>
          <w:iCs/>
          <w:lang w:val="en-US"/>
        </w:rPr>
        <w:t>ina ku-m</w:t>
      </w:r>
      <w:r w:rsidRPr="00B63412">
        <w:rPr>
          <w:rFonts w:asciiTheme="majorBidi" w:hAnsiTheme="majorBidi" w:cstheme="majorBidi"/>
          <w:lang w:val="en-US"/>
        </w:rPr>
        <w:t>[(</w:t>
      </w:r>
      <w:r w:rsidRPr="00B63412">
        <w:rPr>
          <w:rFonts w:asciiTheme="majorBidi" w:hAnsiTheme="majorBidi" w:cstheme="majorBidi"/>
          <w:i/>
          <w:iCs/>
          <w:lang w:val="en-US"/>
        </w:rPr>
        <w:t>u-šu</w:t>
      </w:r>
      <w:r w:rsidRPr="00B63412">
        <w:rPr>
          <w:rFonts w:asciiTheme="majorBidi" w:hAnsiTheme="majorBidi" w:cstheme="majorBidi"/>
          <w:lang w:val="en-US"/>
        </w:rPr>
        <w:t xml:space="preserve"> </w:t>
      </w:r>
      <w:r w:rsidRPr="00B63412">
        <w:rPr>
          <w:rFonts w:asciiTheme="majorBidi" w:hAnsiTheme="majorBidi" w:cstheme="majorBidi"/>
          <w:i/>
          <w:iCs/>
          <w:lang w:val="en-US"/>
        </w:rPr>
        <w:t>d</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w:t>
      </w:r>
      <w:r w:rsidRPr="00B63412">
        <w:rPr>
          <w:rFonts w:asciiTheme="majorBidi" w:hAnsiTheme="majorBidi" w:cstheme="majorBidi"/>
          <w:i/>
          <w:iCs/>
          <w:lang w:val="en-US"/>
        </w:rPr>
        <w:t>l</w:t>
      </w:r>
      <w:r w:rsidRPr="00B63412">
        <w:rPr>
          <w:rFonts w:asciiTheme="majorBidi" w:hAnsiTheme="majorBidi" w:cstheme="majorBidi"/>
          <w:lang w:val="en-US"/>
        </w:rPr>
        <w:t>-</w:t>
      </w:r>
      <w:r w:rsidRPr="00B63412">
        <w:rPr>
          <w:rFonts w:asciiTheme="majorBidi" w:hAnsiTheme="majorBidi" w:cstheme="majorBidi"/>
          <w:i/>
          <w:iCs/>
          <w:lang w:val="en-US"/>
        </w:rPr>
        <w:t>lu</w:t>
      </w:r>
      <w:r w:rsidRPr="00B63412">
        <w:rPr>
          <w:rFonts w:asciiTheme="majorBidi" w:hAnsiTheme="majorBidi" w:cstheme="majorBidi"/>
          <w:lang w:val="en-US"/>
        </w:rPr>
        <w:t xml:space="preserve"> DÙ-</w:t>
      </w:r>
      <w:r w:rsidRPr="00B63412">
        <w:rPr>
          <w:rFonts w:asciiTheme="majorBidi" w:hAnsiTheme="majorBidi" w:cstheme="majorBidi"/>
          <w:i/>
          <w:iCs/>
          <w:lang w:val="en-US"/>
        </w:rPr>
        <w:t>áš</w:t>
      </w:r>
      <w:r w:rsidRPr="00B63412">
        <w:rPr>
          <w:rFonts w:asciiTheme="majorBidi" w:hAnsiTheme="majorBidi" w:cstheme="majorBidi"/>
          <w:lang w:val="en-US"/>
        </w:rPr>
        <w:t xml:space="preserve"> EN)] TI.[(LA) x x?]</w:t>
      </w:r>
    </w:p>
    <w:p w14:paraId="53EA67EA"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8 GU</w:t>
      </w:r>
      <w:r w:rsidRPr="00B63412">
        <w:rPr>
          <w:rFonts w:asciiTheme="majorBidi" w:hAnsiTheme="majorBidi" w:cstheme="majorBidi"/>
          <w:vertAlign w:val="subscript"/>
          <w:lang w:val="en-US"/>
        </w:rPr>
        <w:t>4</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7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ME</w:t>
      </w:r>
      <w:r w:rsidRPr="00B63412">
        <w:rPr>
          <w:rFonts w:asciiTheme="majorBidi" w:hAnsiTheme="majorBidi" w:cstheme="majorBidi"/>
          <w:lang w:val="en-US"/>
        </w:rPr>
        <w:t>)]</w:t>
      </w:r>
      <w:r w:rsidRPr="00B63412">
        <w:rPr>
          <w:rFonts w:asciiTheme="majorBidi" w:hAnsiTheme="majorBidi" w:cstheme="majorBidi"/>
          <w:vertAlign w:val="superscript"/>
          <w:lang w:val="en-US"/>
        </w:rPr>
        <w:t xml:space="preserve">Š </w:t>
      </w:r>
      <w:r w:rsidRPr="00B63412">
        <w:rPr>
          <w:rFonts w:asciiTheme="majorBidi" w:hAnsiTheme="majorBidi" w:cstheme="majorBidi"/>
          <w:lang w:val="en-US"/>
        </w:rPr>
        <w:t>SUM-</w:t>
      </w:r>
      <w:r w:rsidRPr="00B63412">
        <w:rPr>
          <w:rFonts w:asciiTheme="majorBidi" w:hAnsiTheme="majorBidi" w:cstheme="majorBidi"/>
          <w:i/>
          <w:iCs/>
          <w:lang w:val="en-US"/>
        </w:rPr>
        <w:t>a</w:t>
      </w:r>
      <w:r w:rsidRPr="00B63412">
        <w:rPr>
          <w:rFonts w:asciiTheme="majorBidi" w:hAnsiTheme="majorBidi" w:cstheme="majorBidi"/>
          <w:lang w:val="en-US"/>
        </w:rPr>
        <w:t>[(</w:t>
      </w:r>
      <w:r w:rsidRPr="00B63412">
        <w:rPr>
          <w:rFonts w:asciiTheme="majorBidi" w:hAnsiTheme="majorBidi" w:cstheme="majorBidi"/>
          <w:i/>
          <w:iCs/>
          <w:lang w:val="en-US"/>
        </w:rPr>
        <w:t>n</w:t>
      </w:r>
      <w:r w:rsidRPr="00B63412">
        <w:rPr>
          <w:rFonts w:asciiTheme="majorBidi" w:hAnsiTheme="majorBidi" w:cstheme="majorBidi"/>
          <w:lang w:val="en-US"/>
        </w:rPr>
        <w:t xml:space="preserve">) x] </w:t>
      </w:r>
      <w:r w:rsidRPr="00B63412">
        <w:rPr>
          <w:rFonts w:asciiTheme="majorBidi" w:hAnsiTheme="majorBidi" w:cstheme="majorBidi"/>
          <w:i/>
          <w:iCs/>
          <w:lang w:val="en-US"/>
        </w:rPr>
        <w:t>it-</w:t>
      </w:r>
      <w:r w:rsidRPr="00B63412">
        <w:rPr>
          <w:rFonts w:asciiTheme="majorBidi" w:hAnsiTheme="majorBidi" w:cstheme="majorBidi"/>
          <w:lang w:val="en-US"/>
        </w:rPr>
        <w:t>[</w:t>
      </w:r>
    </w:p>
    <w:p w14:paraId="62A152D9"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r>
      <w:r w:rsidRPr="00B63412">
        <w:rPr>
          <w:rFonts w:asciiTheme="majorBidi" w:hAnsiTheme="majorBidi" w:cstheme="majorBidi"/>
          <w:i/>
          <w:iCs/>
          <w:lang w:val="en-US"/>
        </w:rPr>
        <w:t>šu-tu-ma</w:t>
      </w:r>
      <w:r w:rsidRPr="00B63412">
        <w:rPr>
          <w:rFonts w:asciiTheme="majorBidi" w:hAnsiTheme="majorBidi" w:cstheme="majorBidi"/>
          <w:lang w:val="en-US"/>
        </w:rPr>
        <w:t xml:space="preserve"> UDU.T[I].LA-</w:t>
      </w:r>
      <w:r w:rsidRPr="00B63412">
        <w:rPr>
          <w:rFonts w:asciiTheme="majorBidi" w:hAnsiTheme="majorBidi" w:cstheme="majorBidi"/>
          <w:i/>
          <w:iCs/>
          <w:lang w:val="en-US"/>
        </w:rPr>
        <w:t>su</w:t>
      </w:r>
      <w:r w:rsidRPr="00B63412">
        <w:rPr>
          <w:rFonts w:asciiTheme="majorBidi" w:hAnsiTheme="majorBidi" w:cstheme="majorBidi"/>
          <w:lang w:val="en-US"/>
        </w:rPr>
        <w:t xml:space="preserve"> LÚ </w:t>
      </w:r>
      <w:r w:rsidRPr="00B63412">
        <w:rPr>
          <w:rFonts w:asciiTheme="majorBidi" w:hAnsiTheme="majorBidi" w:cstheme="majorBidi"/>
          <w:i/>
          <w:iCs/>
          <w:lang w:val="en-US"/>
        </w:rPr>
        <w:t>ina</w:t>
      </w:r>
      <w:r w:rsidRPr="00B63412">
        <w:rPr>
          <w:rFonts w:asciiTheme="majorBidi" w:hAnsiTheme="majorBidi" w:cstheme="majorBidi"/>
          <w:lang w:val="en-US"/>
        </w:rPr>
        <w:t xml:space="preserve"> </w:t>
      </w:r>
      <w:r w:rsidRPr="00B63412">
        <w:rPr>
          <w:rFonts w:asciiTheme="majorBidi" w:hAnsiTheme="majorBidi" w:cstheme="majorBidi"/>
          <w:i/>
          <w:iCs/>
          <w:lang w:val="en-US"/>
        </w:rPr>
        <w:t>k</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w:t>
      </w:r>
      <w:r w:rsidRPr="00B63412">
        <w:rPr>
          <w:rFonts w:asciiTheme="majorBidi" w:hAnsiTheme="majorBidi" w:cstheme="majorBidi"/>
          <w:i/>
          <w:iCs/>
          <w:lang w:val="en-US"/>
        </w:rPr>
        <w:t>m</w:t>
      </w:r>
      <w:r w:rsidRPr="00B63412">
        <w:rPr>
          <w:rFonts w:asciiTheme="majorBidi" w:hAnsiTheme="majorBidi" w:cstheme="majorBidi"/>
          <w:lang w:val="en-US"/>
        </w:rPr>
        <w:t>)]</w:t>
      </w:r>
      <w:r w:rsidRPr="00B63412">
        <w:rPr>
          <w:rFonts w:asciiTheme="majorBidi" w:hAnsiTheme="majorBidi" w:cstheme="majorBidi"/>
          <w:i/>
          <w:iCs/>
          <w:lang w:val="en-US"/>
        </w:rPr>
        <w:t>u-šu</w:t>
      </w:r>
      <w:r w:rsidRPr="00B63412">
        <w:rPr>
          <w:rFonts w:asciiTheme="majorBidi" w:hAnsiTheme="majorBidi" w:cstheme="majorBidi"/>
          <w:lang w:val="en-US"/>
        </w:rPr>
        <w:t xml:space="preserve"> </w:t>
      </w:r>
      <w:r w:rsidRPr="00B63412">
        <w:rPr>
          <w:rFonts w:asciiTheme="majorBidi" w:hAnsiTheme="majorBidi" w:cstheme="majorBidi"/>
          <w:i/>
          <w:iCs/>
          <w:lang w:val="en-US"/>
        </w:rPr>
        <w:t>du</w:t>
      </w:r>
      <w:r w:rsidRPr="00B63412">
        <w:rPr>
          <w:rFonts w:asciiTheme="majorBidi" w:hAnsiTheme="majorBidi" w:cstheme="majorBidi"/>
          <w:lang w:val="en-US"/>
        </w:rPr>
        <w:t>[(</w:t>
      </w:r>
      <w:r w:rsidRPr="00B63412">
        <w:rPr>
          <w:rFonts w:asciiTheme="majorBidi" w:hAnsiTheme="majorBidi" w:cstheme="majorBidi"/>
          <w:i/>
          <w:iCs/>
          <w:lang w:val="en-US"/>
        </w:rPr>
        <w:t>l-lu</w:t>
      </w:r>
      <w:r w:rsidRPr="00B63412">
        <w:rPr>
          <w:rFonts w:asciiTheme="majorBidi" w:hAnsiTheme="majorBidi" w:cstheme="majorBidi"/>
          <w:lang w:val="en-US"/>
        </w:rPr>
        <w:t xml:space="preserve"> DÙ-</w:t>
      </w:r>
      <w:r w:rsidRPr="00B63412">
        <w:rPr>
          <w:rFonts w:asciiTheme="majorBidi" w:hAnsiTheme="majorBidi" w:cstheme="majorBidi"/>
          <w:i/>
          <w:iCs/>
          <w:lang w:val="en-US"/>
        </w:rPr>
        <w:t>áš</w:t>
      </w:r>
      <w:r w:rsidRPr="00B63412">
        <w:rPr>
          <w:rFonts w:asciiTheme="majorBidi" w:hAnsiTheme="majorBidi" w:cstheme="majorBidi"/>
          <w:lang w:val="en-US"/>
        </w:rPr>
        <w:t xml:space="preserve"> EN TI.LA) x x?]</w:t>
      </w:r>
    </w:p>
    <w:p w14:paraId="61F43CAD"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lastRenderedPageBreak/>
        <w:t>14'</w:t>
      </w:r>
      <w:r w:rsidRPr="00B63412">
        <w:rPr>
          <w:rFonts w:asciiTheme="majorBidi" w:hAnsiTheme="majorBidi" w:cstheme="majorBidi"/>
          <w:lang w:val="en-US"/>
        </w:rPr>
        <w:tab/>
      </w:r>
      <w:r w:rsidRPr="00B63412">
        <w:rPr>
          <w:rFonts w:asciiTheme="majorBidi" w:hAnsiTheme="majorBidi" w:cstheme="majorBidi"/>
          <w:i/>
          <w:iCs/>
          <w:lang w:val="en-US"/>
        </w:rPr>
        <w:t>šúm-mu</w:t>
      </w:r>
      <w:r w:rsidRPr="00B63412">
        <w:rPr>
          <w:rFonts w:asciiTheme="majorBidi" w:hAnsiTheme="majorBidi" w:cstheme="majorBidi"/>
          <w:lang w:val="en-US"/>
        </w:rPr>
        <w:t xml:space="preserve"> TI.L[(A-</w:t>
      </w:r>
      <w:r w:rsidRPr="00B63412">
        <w:rPr>
          <w:rFonts w:asciiTheme="majorBidi" w:hAnsiTheme="majorBidi" w:cstheme="majorBidi"/>
          <w:i/>
          <w:iCs/>
          <w:lang w:val="en-US"/>
        </w:rPr>
        <w:t>su</w:t>
      </w:r>
      <w:r w:rsidRPr="00B63412">
        <w:rPr>
          <w:rFonts w:asciiTheme="majorBidi" w:hAnsiTheme="majorBidi" w:cstheme="majorBidi"/>
          <w:lang w:val="en-US"/>
        </w:rPr>
        <w:t>? x G)]U</w:t>
      </w:r>
      <w:r w:rsidRPr="00B63412">
        <w:rPr>
          <w:rFonts w:asciiTheme="majorBidi" w:hAnsiTheme="majorBidi" w:cstheme="majorBidi"/>
          <w:vertAlign w:val="subscript"/>
          <w:lang w:val="en-US"/>
        </w:rPr>
        <w:t>4</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3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SUM-</w:t>
      </w:r>
      <w:r w:rsidRPr="00B63412">
        <w:rPr>
          <w:rFonts w:asciiTheme="majorBidi" w:hAnsiTheme="majorBidi" w:cstheme="majorBidi"/>
          <w:i/>
          <w:iCs/>
          <w:lang w:val="en-US"/>
        </w:rPr>
        <w:t xml:space="preserve">an </w:t>
      </w:r>
      <w:r w:rsidRPr="00B63412">
        <w:rPr>
          <w:rFonts w:asciiTheme="majorBidi" w:hAnsiTheme="majorBidi" w:cstheme="majorBidi"/>
          <w:lang w:val="en-US"/>
        </w:rPr>
        <w:t>[ x x x x (GU</w:t>
      </w:r>
      <w:r w:rsidRPr="00B63412">
        <w:rPr>
          <w:rFonts w:asciiTheme="majorBidi" w:hAnsiTheme="majorBidi" w:cstheme="majorBidi"/>
          <w:vertAlign w:val="subscript"/>
          <w:lang w:val="en-US"/>
        </w:rPr>
        <w:t>4</w:t>
      </w:r>
      <w:r w:rsidRPr="00B63412">
        <w:rPr>
          <w:rFonts w:asciiTheme="majorBidi" w:hAnsiTheme="majorBidi" w:cstheme="majorBidi"/>
          <w:vertAlign w:val="superscript"/>
          <w:lang w:val="en-US"/>
        </w:rPr>
        <w:t>MEŠ</w:t>
      </w:r>
      <w:r w:rsidRPr="00B63412">
        <w:rPr>
          <w:rFonts w:asciiTheme="majorBidi" w:hAnsiTheme="majorBidi" w:cstheme="majorBidi"/>
          <w:lang w:val="en-US"/>
        </w:rPr>
        <w:t>)]</w:t>
      </w:r>
    </w:p>
    <w:p w14:paraId="71C89DA0"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7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MEŠ</w:t>
      </w:r>
      <w:r w:rsidRPr="00B63412">
        <w:rPr>
          <w:rFonts w:asciiTheme="majorBidi" w:hAnsiTheme="majorBidi" w:cstheme="majorBidi"/>
          <w:lang w:val="en-US"/>
        </w:rPr>
        <w:t>)</w:t>
      </w:r>
      <w:r w:rsidRPr="00B63412">
        <w:rPr>
          <w:rFonts w:asciiTheme="majorBidi" w:hAnsiTheme="majorBidi" w:cstheme="majorBidi"/>
          <w:vertAlign w:val="superscript"/>
          <w:lang w:val="en-US"/>
        </w:rPr>
        <w:t xml:space="preserve"> </w:t>
      </w:r>
      <w:r w:rsidRPr="00B63412">
        <w:rPr>
          <w:rFonts w:asciiTheme="majorBidi" w:hAnsiTheme="majorBidi" w:cstheme="majorBidi"/>
          <w:lang w:val="en-US"/>
        </w:rPr>
        <w:t xml:space="preserve">x? ] SUM-an NINDA.x </w:t>
      </w:r>
      <w:r w:rsidRPr="00B63412">
        <w:rPr>
          <w:rFonts w:asciiTheme="majorBidi" w:hAnsiTheme="majorBidi" w:cstheme="majorBidi"/>
          <w:i/>
          <w:iCs/>
          <w:lang w:val="en-US"/>
        </w:rPr>
        <w:t>i-ka-sa-pu-ni</w:t>
      </w:r>
      <w:r w:rsidRPr="00B63412">
        <w:rPr>
          <w:rFonts w:asciiTheme="majorBidi" w:hAnsiTheme="majorBidi" w:cstheme="majorBidi"/>
          <w:lang w:val="en-US"/>
        </w:rPr>
        <w:t xml:space="preserve"> </w:t>
      </w:r>
      <w:r w:rsidRPr="00B63412">
        <w:rPr>
          <w:rFonts w:asciiTheme="majorBidi" w:hAnsiTheme="majorBidi" w:cstheme="majorBidi"/>
          <w:i/>
          <w:iCs/>
          <w:lang w:val="en-US"/>
        </w:rPr>
        <w:t>šu</w:t>
      </w:r>
      <w:r w:rsidRPr="00B63412">
        <w:rPr>
          <w:rFonts w:asciiTheme="majorBidi" w:hAnsiTheme="majorBidi" w:cstheme="majorBidi"/>
          <w:lang w:val="en-US"/>
        </w:rPr>
        <w:t>-</w:t>
      </w:r>
      <w:r w:rsidRPr="00B63412">
        <w:rPr>
          <w:rFonts w:asciiTheme="majorBidi" w:hAnsiTheme="majorBidi" w:cstheme="majorBidi"/>
          <w:i/>
          <w:iCs/>
          <w:lang w:val="en-US"/>
        </w:rPr>
        <w:t>t</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w:t>
      </w:r>
      <w:r w:rsidRPr="00B63412">
        <w:rPr>
          <w:rFonts w:asciiTheme="majorBidi" w:hAnsiTheme="majorBidi" w:cstheme="majorBidi"/>
          <w:i/>
          <w:iCs/>
          <w:lang w:val="en-US"/>
        </w:rPr>
        <w:t>ma</w:t>
      </w:r>
      <w:r w:rsidRPr="00B63412">
        <w:rPr>
          <w:rFonts w:asciiTheme="majorBidi" w:hAnsiTheme="majorBidi" w:cstheme="majorBidi"/>
          <w:lang w:val="en-US"/>
        </w:rPr>
        <w:t xml:space="preserve"> UDU TI.LA</w:t>
      </w:r>
      <w:r w:rsidRPr="00B63412">
        <w:rPr>
          <w:rFonts w:asciiTheme="majorBidi" w:hAnsiTheme="majorBidi" w:cstheme="majorBidi"/>
          <w:i/>
          <w:lang w:val="en-US"/>
        </w:rPr>
        <w:t>-su</w:t>
      </w:r>
      <w:r w:rsidRPr="00B63412">
        <w:rPr>
          <w:rFonts w:asciiTheme="majorBidi" w:hAnsiTheme="majorBidi" w:cstheme="majorBidi"/>
          <w:lang w:val="en-US"/>
        </w:rPr>
        <w:t>)]</w:t>
      </w:r>
    </w:p>
    <w:p w14:paraId="3853E8BB"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t xml:space="preserve">LÚ </w:t>
      </w:r>
      <w:r w:rsidRPr="00B63412">
        <w:rPr>
          <w:rFonts w:asciiTheme="majorBidi" w:hAnsiTheme="majorBidi" w:cstheme="majorBidi"/>
          <w:i/>
          <w:iCs/>
          <w:lang w:val="en-US"/>
        </w:rPr>
        <w:t>ina</w:t>
      </w:r>
      <w:r w:rsidRPr="00B63412">
        <w:rPr>
          <w:rFonts w:asciiTheme="majorBidi" w:hAnsiTheme="majorBidi" w:cstheme="majorBidi"/>
          <w:lang w:val="en-US"/>
        </w:rPr>
        <w:t xml:space="preserve"> [(</w:t>
      </w:r>
      <w:r w:rsidRPr="00B63412">
        <w:rPr>
          <w:rFonts w:asciiTheme="majorBidi" w:hAnsiTheme="majorBidi" w:cstheme="majorBidi"/>
          <w:i/>
          <w:iCs/>
          <w:lang w:val="en-US"/>
        </w:rPr>
        <w:t>ku-mu</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w:t>
      </w:r>
      <w:r w:rsidRPr="00B63412">
        <w:rPr>
          <w:rFonts w:asciiTheme="majorBidi" w:hAnsiTheme="majorBidi" w:cstheme="majorBidi"/>
          <w:i/>
          <w:iCs/>
          <w:lang w:val="en-US"/>
        </w:rPr>
        <w:t>š-šú dul-lu</w:t>
      </w:r>
      <w:r w:rsidRPr="00B63412">
        <w:rPr>
          <w:rFonts w:asciiTheme="majorBidi" w:hAnsiTheme="majorBidi" w:cstheme="majorBidi"/>
          <w:lang w:val="en-US"/>
        </w:rPr>
        <w:t xml:space="preserve"> DÙ-</w:t>
      </w:r>
      <w:r w:rsidRPr="00B63412">
        <w:rPr>
          <w:rFonts w:asciiTheme="majorBidi" w:hAnsiTheme="majorBidi" w:cstheme="majorBidi"/>
          <w:i/>
          <w:iCs/>
          <w:lang w:val="en-US"/>
        </w:rPr>
        <w:t>áš</w:t>
      </w:r>
      <w:r w:rsidRPr="00B63412">
        <w:rPr>
          <w:rFonts w:asciiTheme="majorBidi" w:hAnsiTheme="majorBidi" w:cstheme="majorBidi"/>
          <w:lang w:val="en-US"/>
        </w:rPr>
        <w:t xml:space="preserve"> EN TI.LA x[ x x x x x ]</w:t>
      </w:r>
    </w:p>
    <w:p w14:paraId="06140D1A"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SUM [x x] MU LÁ 8 GU</w:t>
      </w:r>
      <w:r w:rsidRPr="00B63412">
        <w:rPr>
          <w:rFonts w:asciiTheme="majorBidi" w:hAnsiTheme="majorBidi" w:cstheme="majorBidi"/>
          <w:vertAlign w:val="subscript"/>
          <w:lang w:val="en-US"/>
        </w:rPr>
        <w:t>4</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[x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SUM-</w:t>
      </w:r>
      <w:r w:rsidRPr="00B63412">
        <w:rPr>
          <w:rFonts w:asciiTheme="majorBidi" w:hAnsiTheme="majorBidi" w:cstheme="majorBidi"/>
          <w:i/>
          <w:iCs/>
          <w:lang w:val="en-US"/>
        </w:rPr>
        <w:t>an</w:t>
      </w:r>
      <w:r w:rsidRPr="00B63412">
        <w:rPr>
          <w:rFonts w:asciiTheme="majorBidi" w:hAnsiTheme="majorBidi" w:cstheme="majorBidi"/>
          <w:lang w:val="en-US"/>
        </w:rPr>
        <w:t>) x x x x x]</w:t>
      </w:r>
    </w:p>
    <w:p w14:paraId="4A4756A4"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t>[(</w:t>
      </w:r>
      <w:r w:rsidRPr="00B63412">
        <w:rPr>
          <w:rFonts w:asciiTheme="majorBidi" w:hAnsiTheme="majorBidi" w:cstheme="majorBidi"/>
          <w:i/>
          <w:iCs/>
          <w:lang w:val="en-US"/>
        </w:rPr>
        <w:t>šu-tu-m</w:t>
      </w:r>
      <w:r w:rsidRPr="00B63412">
        <w:rPr>
          <w:rFonts w:asciiTheme="majorBidi" w:hAnsiTheme="majorBidi" w:cstheme="majorBidi"/>
          <w:lang w:val="en-US"/>
        </w:rPr>
        <w:t>)]</w:t>
      </w:r>
      <w:r w:rsidRPr="00B63412">
        <w:rPr>
          <w:rFonts w:asciiTheme="majorBidi" w:hAnsiTheme="majorBidi" w:cstheme="majorBidi"/>
          <w:i/>
          <w:iCs/>
          <w:lang w:val="en-US"/>
        </w:rPr>
        <w:t>a</w:t>
      </w:r>
      <w:r w:rsidRPr="00B63412">
        <w:rPr>
          <w:rFonts w:asciiTheme="majorBidi" w:hAnsiTheme="majorBidi" w:cstheme="majorBidi"/>
          <w:lang w:val="en-US"/>
        </w:rPr>
        <w:t xml:space="preserve"> UDU.TI.[(LA</w:t>
      </w:r>
      <w:r w:rsidRPr="00B63412">
        <w:rPr>
          <w:rFonts w:asciiTheme="majorBidi" w:hAnsiTheme="majorBidi" w:cstheme="majorBidi"/>
          <w:i/>
          <w:iCs/>
          <w:lang w:val="en-US"/>
        </w:rPr>
        <w:t>-s</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 xml:space="preserve"> LÚ </w:t>
      </w:r>
      <w:r w:rsidRPr="00B63412">
        <w:rPr>
          <w:rFonts w:asciiTheme="majorBidi" w:hAnsiTheme="majorBidi" w:cstheme="majorBidi"/>
          <w:i/>
          <w:iCs/>
          <w:lang w:val="en-US"/>
        </w:rPr>
        <w:t>ina</w:t>
      </w:r>
      <w:r w:rsidRPr="00B63412">
        <w:rPr>
          <w:rFonts w:asciiTheme="majorBidi" w:hAnsiTheme="majorBidi" w:cstheme="majorBidi"/>
          <w:lang w:val="en-US"/>
        </w:rPr>
        <w:t xml:space="preserve"> </w:t>
      </w:r>
      <w:r w:rsidRPr="00B63412">
        <w:rPr>
          <w:rFonts w:asciiTheme="majorBidi" w:hAnsiTheme="majorBidi" w:cstheme="majorBidi"/>
          <w:i/>
          <w:iCs/>
          <w:lang w:val="en-US"/>
        </w:rPr>
        <w:t>ku-mu</w:t>
      </w:r>
      <w:r w:rsidRPr="00B63412">
        <w:rPr>
          <w:rFonts w:asciiTheme="majorBidi" w:hAnsiTheme="majorBidi" w:cstheme="majorBidi"/>
          <w:lang w:val="en-US"/>
        </w:rPr>
        <w:t>-</w:t>
      </w:r>
      <w:r w:rsidRPr="00B63412">
        <w:rPr>
          <w:rFonts w:asciiTheme="majorBidi" w:hAnsiTheme="majorBidi" w:cstheme="majorBidi"/>
          <w:i/>
          <w:iCs/>
          <w:lang w:val="en-US"/>
        </w:rPr>
        <w:t>š</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 xml:space="preserve"> </w:t>
      </w:r>
      <w:r w:rsidRPr="00B63412">
        <w:rPr>
          <w:rFonts w:asciiTheme="majorBidi" w:hAnsiTheme="majorBidi" w:cstheme="majorBidi"/>
          <w:i/>
          <w:iCs/>
          <w:lang w:val="en-US"/>
        </w:rPr>
        <w:t>dul-lu</w:t>
      </w:r>
      <w:r w:rsidRPr="00B63412">
        <w:rPr>
          <w:rFonts w:asciiTheme="majorBidi" w:hAnsiTheme="majorBidi" w:cstheme="majorBidi"/>
          <w:lang w:val="en-US"/>
        </w:rPr>
        <w:t xml:space="preserve"> DÙ-</w:t>
      </w:r>
      <w:r w:rsidRPr="00B63412">
        <w:rPr>
          <w:rFonts w:asciiTheme="majorBidi" w:hAnsiTheme="majorBidi" w:cstheme="majorBidi"/>
          <w:i/>
          <w:iCs/>
          <w:lang w:val="en-US"/>
        </w:rPr>
        <w:t>áš</w:t>
      </w:r>
      <w:r w:rsidRPr="00B63412">
        <w:rPr>
          <w:rFonts w:asciiTheme="majorBidi" w:hAnsiTheme="majorBidi" w:cstheme="majorBidi"/>
          <w:lang w:val="en-US"/>
        </w:rPr>
        <w:t xml:space="preserve"> EN TI.LA) x x?]</w:t>
      </w:r>
    </w:p>
    <w:p w14:paraId="2DD3B443"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19'</w:t>
      </w:r>
      <w:r w:rsidRPr="00B63412">
        <w:rPr>
          <w:rFonts w:asciiTheme="majorBidi" w:hAnsiTheme="majorBidi" w:cstheme="majorBidi"/>
          <w:lang w:val="en-US"/>
        </w:rPr>
        <w:tab/>
      </w:r>
      <w:r w:rsidRPr="00B63412">
        <w:rPr>
          <w:rFonts w:asciiTheme="majorBidi" w:hAnsiTheme="majorBidi" w:cstheme="majorBidi"/>
          <w:i/>
          <w:iCs/>
          <w:lang w:val="en-US"/>
        </w:rPr>
        <w:t>šúm-mu</w:t>
      </w:r>
      <w:r w:rsidRPr="00B63412">
        <w:rPr>
          <w:rFonts w:asciiTheme="majorBidi" w:hAnsiTheme="majorBidi" w:cstheme="majorBidi"/>
          <w:lang w:val="en-US"/>
        </w:rPr>
        <w:t xml:space="preserve"> TI.LA</w:t>
      </w:r>
      <w:r w:rsidRPr="00B63412">
        <w:rPr>
          <w:rFonts w:asciiTheme="majorBidi" w:hAnsiTheme="majorBidi" w:cstheme="majorBidi"/>
          <w:i/>
          <w:iCs/>
          <w:lang w:val="en-US"/>
        </w:rPr>
        <w:t>-</w:t>
      </w:r>
      <w:r w:rsidRPr="00B63412">
        <w:rPr>
          <w:rFonts w:asciiTheme="majorBidi" w:hAnsiTheme="majorBidi" w:cstheme="majorBidi"/>
          <w:lang w:val="en-US"/>
        </w:rPr>
        <w:t>[</w:t>
      </w:r>
      <w:r w:rsidRPr="00B63412">
        <w:rPr>
          <w:rFonts w:asciiTheme="majorBidi" w:hAnsiTheme="majorBidi" w:cstheme="majorBidi"/>
          <w:i/>
          <w:iCs/>
          <w:lang w:val="en-US"/>
        </w:rPr>
        <w:t>s</w:t>
      </w:r>
      <w:r w:rsidRPr="00B63412">
        <w:rPr>
          <w:rFonts w:asciiTheme="majorBidi" w:hAnsiTheme="majorBidi" w:cstheme="majorBidi"/>
          <w:lang w:val="en-US"/>
        </w:rPr>
        <w:t>]</w:t>
      </w:r>
      <w:r w:rsidRPr="00B63412">
        <w:rPr>
          <w:rFonts w:asciiTheme="majorBidi" w:hAnsiTheme="majorBidi" w:cstheme="majorBidi"/>
          <w:i/>
          <w:iCs/>
          <w:lang w:val="en-US"/>
        </w:rPr>
        <w:t>u?</w:t>
      </w:r>
      <w:r w:rsidRPr="00B63412">
        <w:rPr>
          <w:rFonts w:asciiTheme="majorBidi" w:hAnsiTheme="majorBidi" w:cstheme="majorBidi"/>
          <w:lang w:val="en-US"/>
        </w:rPr>
        <w:t xml:space="preserve"> [x (GU</w:t>
      </w:r>
      <w:r w:rsidRPr="00B63412">
        <w:rPr>
          <w:rFonts w:asciiTheme="majorBidi" w:hAnsiTheme="majorBidi" w:cstheme="majorBidi"/>
          <w:vertAlign w:val="subscript"/>
          <w:lang w:val="en-US"/>
        </w:rPr>
        <w:t>4</w:t>
      </w:r>
      <w:r w:rsidRPr="00B63412">
        <w:rPr>
          <w:rFonts w:asciiTheme="majorBidi" w:hAnsiTheme="majorBidi" w:cstheme="majorBidi"/>
          <w:vertAlign w:val="superscript"/>
          <w:lang w:val="en-US"/>
        </w:rPr>
        <w:t>MEŠ</w:t>
      </w:r>
      <w:r w:rsidRPr="00B63412">
        <w:rPr>
          <w:rFonts w:asciiTheme="majorBidi" w:hAnsiTheme="majorBidi" w:cstheme="majorBidi"/>
          <w:lang w:val="en-US"/>
        </w:rPr>
        <w:t>)] 5 GU</w:t>
      </w:r>
      <w:r w:rsidRPr="00B63412">
        <w:rPr>
          <w:rFonts w:asciiTheme="majorBidi" w:hAnsiTheme="majorBidi" w:cstheme="majorBidi"/>
          <w:vertAlign w:val="subscript"/>
          <w:lang w:val="en-US"/>
        </w:rPr>
        <w:t>4</w:t>
      </w:r>
      <w:r w:rsidRPr="00B63412">
        <w:rPr>
          <w:rFonts w:asciiTheme="majorBidi" w:hAnsiTheme="majorBidi" w:cstheme="majorBidi"/>
          <w:lang w:val="en-US"/>
        </w:rPr>
        <w:t>.ÁB</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[(SUM-</w:t>
      </w:r>
      <w:r w:rsidRPr="00B63412">
        <w:rPr>
          <w:rFonts w:asciiTheme="majorBidi" w:hAnsiTheme="majorBidi" w:cstheme="majorBidi"/>
          <w:i/>
          <w:iCs/>
          <w:lang w:val="en-US"/>
        </w:rPr>
        <w:t>an</w:t>
      </w:r>
      <w:r w:rsidRPr="00B63412">
        <w:rPr>
          <w:rFonts w:asciiTheme="majorBidi" w:hAnsiTheme="majorBidi" w:cstheme="majorBidi"/>
          <w:lang w:val="en-US"/>
        </w:rPr>
        <w:t>) x x x x ]</w:t>
      </w:r>
      <w:r w:rsidRPr="00B63412">
        <w:rPr>
          <w:rFonts w:asciiTheme="majorBidi" w:hAnsiTheme="majorBidi" w:cstheme="majorBidi"/>
          <w:lang w:val="en-US"/>
        </w:rPr>
        <w:tab/>
      </w:r>
    </w:p>
    <w:p w14:paraId="2DB72A49" w14:textId="77777777" w:rsidR="00FF0A5F" w:rsidRPr="00B63412" w:rsidRDefault="00FF0A5F" w:rsidP="00FF0A5F">
      <w:pPr>
        <w:spacing w:line="240" w:lineRule="atLeast"/>
        <w:ind w:left="567" w:right="-1" w:hanging="567"/>
        <w:rPr>
          <w:rFonts w:asciiTheme="majorBidi" w:hAnsiTheme="majorBidi" w:cstheme="majorBidi"/>
          <w:lang w:val="en-US"/>
        </w:rPr>
      </w:pPr>
      <w:r w:rsidRPr="00B63412">
        <w:rPr>
          <w:rFonts w:asciiTheme="majorBidi" w:hAnsiTheme="majorBidi" w:cstheme="majorBidi"/>
          <w:lang w:val="en-US"/>
        </w:rPr>
        <w:t>20'</w:t>
      </w:r>
      <w:r w:rsidRPr="00B63412">
        <w:rPr>
          <w:rFonts w:asciiTheme="majorBidi" w:hAnsiTheme="majorBidi" w:cstheme="majorBidi"/>
          <w:lang w:val="en-US"/>
        </w:rPr>
        <w:tab/>
      </w:r>
      <w:r w:rsidRPr="00B63412">
        <w:rPr>
          <w:rFonts w:asciiTheme="majorBidi" w:hAnsiTheme="majorBidi" w:cstheme="majorBidi"/>
          <w:i/>
          <w:iCs/>
          <w:lang w:val="en-US"/>
        </w:rPr>
        <w:t>šu-tu-ma</w:t>
      </w:r>
      <w:r w:rsidRPr="00B63412">
        <w:rPr>
          <w:rFonts w:asciiTheme="majorBidi" w:hAnsiTheme="majorBidi" w:cstheme="majorBidi"/>
          <w:lang w:val="en-US"/>
        </w:rPr>
        <w:t xml:space="preserve"> UDU.TI.LA</w:t>
      </w:r>
      <w:r w:rsidRPr="00B63412">
        <w:rPr>
          <w:rFonts w:asciiTheme="majorBidi" w:hAnsiTheme="majorBidi" w:cstheme="majorBidi"/>
          <w:i/>
          <w:iCs/>
          <w:lang w:val="en-US"/>
        </w:rPr>
        <w:t>-</w:t>
      </w:r>
      <w:r w:rsidRPr="00B63412">
        <w:rPr>
          <w:rFonts w:asciiTheme="majorBidi" w:hAnsiTheme="majorBidi" w:cstheme="majorBidi"/>
          <w:lang w:val="en-US"/>
        </w:rPr>
        <w:t>[(</w:t>
      </w:r>
      <w:r w:rsidRPr="00B63412">
        <w:rPr>
          <w:rFonts w:asciiTheme="majorBidi" w:hAnsiTheme="majorBidi" w:cstheme="majorBidi"/>
          <w:i/>
          <w:iCs/>
          <w:lang w:val="en-US"/>
        </w:rPr>
        <w:t>su</w:t>
      </w:r>
      <w:r w:rsidRPr="00B63412">
        <w:rPr>
          <w:rFonts w:asciiTheme="majorBidi" w:hAnsiTheme="majorBidi" w:cstheme="majorBidi"/>
          <w:lang w:val="en-US"/>
        </w:rPr>
        <w:t xml:space="preserve"> LÚ </w:t>
      </w:r>
      <w:r w:rsidRPr="00B63412">
        <w:rPr>
          <w:rFonts w:asciiTheme="majorBidi" w:hAnsiTheme="majorBidi" w:cstheme="majorBidi"/>
          <w:i/>
          <w:iCs/>
          <w:lang w:val="en-US"/>
        </w:rPr>
        <w:t>i</w:t>
      </w:r>
      <w:r w:rsidRPr="00B63412">
        <w:rPr>
          <w:rFonts w:asciiTheme="majorBidi" w:hAnsiTheme="majorBidi" w:cstheme="majorBidi"/>
          <w:lang w:val="en-US"/>
        </w:rPr>
        <w:t>)]</w:t>
      </w:r>
      <w:r w:rsidRPr="00B63412">
        <w:rPr>
          <w:rFonts w:asciiTheme="majorBidi" w:hAnsiTheme="majorBidi" w:cstheme="majorBidi"/>
          <w:i/>
          <w:iCs/>
          <w:lang w:val="en-US"/>
        </w:rPr>
        <w:t>na</w:t>
      </w:r>
      <w:r w:rsidRPr="00B63412">
        <w:rPr>
          <w:rFonts w:asciiTheme="majorBidi" w:hAnsiTheme="majorBidi" w:cstheme="majorBidi"/>
          <w:lang w:val="en-US"/>
        </w:rPr>
        <w:t xml:space="preserve"> </w:t>
      </w:r>
      <w:r w:rsidRPr="00B63412">
        <w:rPr>
          <w:rFonts w:asciiTheme="majorBidi" w:hAnsiTheme="majorBidi" w:cstheme="majorBidi"/>
          <w:i/>
          <w:iCs/>
          <w:lang w:val="en-US"/>
        </w:rPr>
        <w:t>ku-mu-šu</w:t>
      </w:r>
      <w:r w:rsidRPr="00B63412">
        <w:rPr>
          <w:rFonts w:asciiTheme="majorBidi" w:hAnsiTheme="majorBidi" w:cstheme="majorBidi"/>
          <w:lang w:val="en-US"/>
        </w:rPr>
        <w:t xml:space="preserve"> </w:t>
      </w:r>
      <w:r w:rsidRPr="00B63412">
        <w:rPr>
          <w:rFonts w:asciiTheme="majorBidi" w:hAnsiTheme="majorBidi" w:cstheme="majorBidi"/>
          <w:i/>
          <w:iCs/>
          <w:lang w:val="en-US"/>
        </w:rPr>
        <w:t>dul-lu</w:t>
      </w:r>
      <w:r w:rsidRPr="00B63412">
        <w:rPr>
          <w:rFonts w:asciiTheme="majorBidi" w:hAnsiTheme="majorBidi" w:cstheme="majorBidi"/>
          <w:lang w:val="en-US"/>
        </w:rPr>
        <w:t xml:space="preserve"> DÙ-</w:t>
      </w:r>
      <w:r w:rsidRPr="00B63412">
        <w:rPr>
          <w:rFonts w:asciiTheme="majorBidi" w:hAnsiTheme="majorBidi" w:cstheme="majorBidi"/>
          <w:i/>
          <w:iCs/>
          <w:lang w:val="en-US"/>
        </w:rPr>
        <w:t>á</w:t>
      </w:r>
      <w:r w:rsidRPr="00B63412">
        <w:rPr>
          <w:rFonts w:asciiTheme="majorBidi" w:hAnsiTheme="majorBidi" w:cstheme="majorBidi"/>
          <w:lang w:val="en-US"/>
        </w:rPr>
        <w:t>[(</w:t>
      </w:r>
      <w:r w:rsidRPr="00B63412">
        <w:rPr>
          <w:rFonts w:asciiTheme="majorBidi" w:hAnsiTheme="majorBidi" w:cstheme="majorBidi"/>
          <w:i/>
          <w:iCs/>
          <w:lang w:val="en-US"/>
        </w:rPr>
        <w:t>š</w:t>
      </w:r>
      <w:r w:rsidRPr="00B63412">
        <w:rPr>
          <w:rFonts w:asciiTheme="majorBidi" w:hAnsiTheme="majorBidi" w:cstheme="majorBidi"/>
          <w:lang w:val="en-US"/>
        </w:rPr>
        <w:t xml:space="preserve"> EN TI.LA) x x?]</w:t>
      </w:r>
    </w:p>
    <w:p w14:paraId="66DDF1FB" w14:textId="77777777" w:rsidR="00FF0A5F" w:rsidRPr="00B63412" w:rsidRDefault="00FF0A5F" w:rsidP="00FF0A5F">
      <w:pPr>
        <w:spacing w:line="240" w:lineRule="atLeast"/>
        <w:ind w:left="567" w:right="-1" w:hanging="567"/>
        <w:rPr>
          <w:rFonts w:asciiTheme="majorBidi" w:hAnsiTheme="majorBidi" w:cstheme="majorBidi"/>
          <w:lang w:val="en-US"/>
        </w:rPr>
      </w:pPr>
    </w:p>
    <w:p w14:paraId="6B99249D" w14:textId="77777777"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7E49646E" wp14:editId="609EC752">
            <wp:extent cx="4415332" cy="3457978"/>
            <wp:effectExtent l="0" t="0" r="4445" b="9525"/>
            <wp:docPr id="866021047" name="Resim 866021047" descr="kireç taşı, dış mekan,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21047" name="Resim 866021047" descr="kireç taşı, dış mekan, jeoloji, dip kaya içeren bir resim&#10;&#10;Açıklama otomatik olarak oluşturuldu"/>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4422283" cy="3463422"/>
                    </a:xfrm>
                    <a:prstGeom prst="rect">
                      <a:avLst/>
                    </a:prstGeom>
                    <a:noFill/>
                    <a:ln>
                      <a:noFill/>
                    </a:ln>
                    <a:extLst>
                      <a:ext uri="{53640926-AAD7-44D8-BBD7-CCE9431645EC}">
                        <a14:shadowObscured xmlns:a14="http://schemas.microsoft.com/office/drawing/2010/main"/>
                      </a:ext>
                    </a:extLst>
                  </pic:spPr>
                </pic:pic>
              </a:graphicData>
            </a:graphic>
          </wp:inline>
        </w:drawing>
      </w:r>
    </w:p>
    <w:p w14:paraId="6D1E9398" w14:textId="154018F8" w:rsidR="00FF0A5F" w:rsidRPr="00B63412" w:rsidRDefault="006D76C2" w:rsidP="00B2024B">
      <w:pPr>
        <w:jc w:val="both"/>
        <w:rPr>
          <w:rFonts w:asciiTheme="majorBidi" w:hAnsiTheme="majorBidi" w:cstheme="majorBidi"/>
          <w:lang w:val="en-US"/>
        </w:rPr>
      </w:pPr>
      <w:r>
        <w:rPr>
          <w:rFonts w:asciiTheme="majorBidi" w:hAnsiTheme="majorBidi" w:cstheme="majorBidi"/>
          <w:lang w:val="en-US"/>
        </w:rPr>
        <w:t>Fig. 11a</w:t>
      </w:r>
      <w:r w:rsidR="00FF0A5F" w:rsidRPr="00B63412">
        <w:rPr>
          <w:rFonts w:asciiTheme="majorBidi" w:hAnsiTheme="majorBidi" w:cstheme="majorBidi"/>
          <w:lang w:val="en-US"/>
        </w:rPr>
        <w:t xml:space="preserve"> Incomplete Assyrian</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"Assyrian"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inscription at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w:instrText>
      </w:r>
      <w:r w:rsidR="008E74CD">
        <w:rPr>
          <w:rFonts w:asciiTheme="majorBidi" w:hAnsiTheme="majorBidi" w:cstheme="majorBidi"/>
          <w:lang w:val="en-US"/>
        </w:rPr>
        <w:instrText>Van Fortress</w:instrText>
      </w:r>
      <w:r w:rsidR="003A4F53" w:rsidRPr="00B63412">
        <w:rPr>
          <w:rFonts w:asciiTheme="majorBidi" w:hAnsiTheme="majorBidi" w:cstheme="majorBidi"/>
          <w:lang w:val="en-US"/>
        </w:rPr>
        <w:instrText xml:space="preserve">" </w:instrText>
      </w:r>
      <w:r w:rsidR="003A4F53" w:rsidRPr="00B63412">
        <w:rPr>
          <w:rFonts w:asciiTheme="majorBidi" w:hAnsiTheme="majorBidi" w:cstheme="majorBidi"/>
          <w:lang w:val="en-US"/>
        </w:rPr>
        <w:fldChar w:fldCharType="end"/>
      </w:r>
      <w:r w:rsidR="00FF0A5F" w:rsidRPr="00B63412">
        <w:rPr>
          <w:rFonts w:asciiTheme="majorBidi" w:hAnsiTheme="majorBidi" w:cstheme="majorBidi"/>
          <w:lang w:val="en-US"/>
        </w:rPr>
        <w:t>, south side (CTU I. A 1-2)</w:t>
      </w:r>
      <w:r w:rsidR="004E6F2F">
        <w:rPr>
          <w:rFonts w:asciiTheme="majorBidi" w:hAnsiTheme="majorBidi" w:cstheme="majorBidi"/>
          <w:lang w:val="en-US"/>
        </w:rPr>
        <w:t>.</w:t>
      </w:r>
    </w:p>
    <w:p w14:paraId="2EF027DE" w14:textId="77777777"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46517C44" wp14:editId="3F1910A0">
            <wp:extent cx="4431001" cy="3921074"/>
            <wp:effectExtent l="0" t="0" r="8255" b="3810"/>
            <wp:docPr id="1512133480" name="Immagine 1" descr="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33480" name="Immagine 1" descr="fildişi içeren bir resim&#10;&#10;Açıklama otomatik olarak oluşturuldu"/>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4455835" cy="3943050"/>
                    </a:xfrm>
                    <a:prstGeom prst="rect">
                      <a:avLst/>
                    </a:prstGeom>
                    <a:noFill/>
                    <a:ln>
                      <a:noFill/>
                    </a:ln>
                    <a:extLst>
                      <a:ext uri="{53640926-AAD7-44D8-BBD7-CCE9431645EC}">
                        <a14:shadowObscured xmlns:a14="http://schemas.microsoft.com/office/drawing/2010/main"/>
                      </a:ext>
                    </a:extLst>
                  </pic:spPr>
                </pic:pic>
              </a:graphicData>
            </a:graphic>
          </wp:inline>
        </w:drawing>
      </w:r>
    </w:p>
    <w:p w14:paraId="4E3640DF" w14:textId="2A14D771" w:rsidR="00FF0A5F" w:rsidRPr="00B63412" w:rsidRDefault="00D54521" w:rsidP="00B2024B">
      <w:pPr>
        <w:jc w:val="both"/>
        <w:rPr>
          <w:rFonts w:asciiTheme="majorBidi" w:hAnsiTheme="majorBidi" w:cstheme="majorBidi"/>
          <w:lang w:val="en-US"/>
        </w:rPr>
      </w:pPr>
      <w:r>
        <w:rPr>
          <w:rFonts w:asciiTheme="majorBidi" w:hAnsiTheme="majorBidi" w:cstheme="majorBidi"/>
          <w:lang w:val="en-US"/>
        </w:rPr>
        <w:t xml:space="preserve">Fig. </w:t>
      </w:r>
      <w:r w:rsidR="006D76C2">
        <w:rPr>
          <w:rFonts w:asciiTheme="majorBidi" w:hAnsiTheme="majorBidi" w:cstheme="majorBidi"/>
          <w:lang w:val="en-US"/>
        </w:rPr>
        <w:t>11b</w:t>
      </w:r>
      <w:r w:rsidR="00FF0A5F" w:rsidRPr="00B63412">
        <w:rPr>
          <w:rFonts w:asciiTheme="majorBidi" w:hAnsiTheme="majorBidi" w:cstheme="majorBidi"/>
          <w:lang w:val="en-US"/>
        </w:rPr>
        <w:t xml:space="preserve"> Paper cast by Lehmann-Haupt</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"Lehmann-Haupt"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 preserved in the Vorderasiatisches Museum, Berlin. Fragments of inscription could still</w:t>
      </w:r>
      <w:r w:rsidR="004E6F2F">
        <w:rPr>
          <w:rFonts w:asciiTheme="majorBidi" w:hAnsiTheme="majorBidi" w:cstheme="majorBidi"/>
          <w:lang w:val="en-US"/>
        </w:rPr>
        <w:t xml:space="preserve"> be seen above and to the right</w:t>
      </w:r>
      <w:r w:rsidR="00FF0A5F" w:rsidRPr="00B63412">
        <w:rPr>
          <w:rFonts w:asciiTheme="majorBidi" w:hAnsiTheme="majorBidi" w:cstheme="majorBidi"/>
          <w:lang w:val="en-US"/>
        </w:rPr>
        <w:t xml:space="preserve"> (Courtesy of the Vorderasiatische Museum)</w:t>
      </w:r>
      <w:r w:rsidR="004E6F2F">
        <w:rPr>
          <w:rFonts w:asciiTheme="majorBidi" w:hAnsiTheme="majorBidi" w:cstheme="majorBidi"/>
          <w:lang w:val="en-US"/>
        </w:rPr>
        <w:t>.</w:t>
      </w:r>
    </w:p>
    <w:p w14:paraId="126380F5" w14:textId="77777777" w:rsidR="00FF0A5F" w:rsidRPr="00B63412" w:rsidRDefault="00FF0A5F" w:rsidP="00FF0A5F">
      <w:pPr>
        <w:pStyle w:val="Caption"/>
        <w:jc w:val="both"/>
        <w:rPr>
          <w:rFonts w:asciiTheme="majorBidi" w:hAnsiTheme="majorBidi" w:cstheme="majorBidi"/>
          <w:b/>
          <w:bCs/>
          <w:color w:val="auto"/>
          <w:sz w:val="24"/>
          <w:szCs w:val="24"/>
          <w:lang w:val="en-US"/>
        </w:rPr>
      </w:pPr>
    </w:p>
    <w:p w14:paraId="0E56F798" w14:textId="1B2BE55D" w:rsidR="00FF0A5F" w:rsidRPr="003444DC" w:rsidRDefault="00FF0A5F" w:rsidP="00FF0A5F">
      <w:pPr>
        <w:pStyle w:val="Heading3"/>
        <w:rPr>
          <w:rFonts w:asciiTheme="majorBidi" w:hAnsiTheme="majorBidi" w:cstheme="majorBidi"/>
          <w:b/>
          <w:bCs/>
          <w:color w:val="auto"/>
          <w:sz w:val="24"/>
          <w:szCs w:val="24"/>
          <w:lang w:val="en-US"/>
        </w:rPr>
      </w:pPr>
      <w:bookmarkStart w:id="73" w:name="_Toc164771021"/>
      <w:r w:rsidRPr="003444DC">
        <w:rPr>
          <w:rFonts w:asciiTheme="majorBidi" w:eastAsia="Times New Roman" w:hAnsiTheme="majorBidi" w:cstheme="majorBidi"/>
          <w:b/>
          <w:bCs/>
          <w:color w:val="auto"/>
          <w:sz w:val="24"/>
          <w:szCs w:val="24"/>
          <w:lang w:val="en-US" w:eastAsia="it-IT"/>
        </w:rPr>
        <w:t xml:space="preserve">4.2.2. </w:t>
      </w:r>
      <w:r w:rsidRPr="003444DC">
        <w:rPr>
          <w:rFonts w:asciiTheme="majorBidi" w:hAnsiTheme="majorBidi" w:cstheme="majorBidi"/>
          <w:b/>
          <w:bCs/>
          <w:color w:val="auto"/>
          <w:sz w:val="24"/>
          <w:szCs w:val="24"/>
          <w:lang w:val="en-US"/>
        </w:rPr>
        <w:t xml:space="preserve">Texts of </w:t>
      </w:r>
      <w:r w:rsidRPr="003444DC">
        <w:rPr>
          <w:rFonts w:asciiTheme="majorBidi" w:hAnsiTheme="majorBidi" w:cstheme="majorBidi"/>
          <w:b/>
          <w:bCs/>
          <w:i/>
          <w:iCs/>
          <w:color w:val="auto"/>
          <w:sz w:val="24"/>
          <w:szCs w:val="24"/>
          <w:lang w:val="en-US"/>
        </w:rPr>
        <w:t>Išpuini</w:t>
      </w:r>
      <w:r w:rsidR="00512579" w:rsidRPr="003444DC">
        <w:rPr>
          <w:rFonts w:asciiTheme="majorBidi" w:hAnsiTheme="majorBidi" w:cstheme="majorBidi"/>
          <w:b/>
          <w:bCs/>
          <w:i/>
          <w:iCs/>
          <w:color w:val="auto"/>
          <w:sz w:val="24"/>
          <w:szCs w:val="24"/>
          <w:lang w:val="en-US"/>
        </w:rPr>
        <w:fldChar w:fldCharType="begin"/>
      </w:r>
      <w:r w:rsidR="00512579" w:rsidRPr="003444DC">
        <w:rPr>
          <w:sz w:val="24"/>
          <w:szCs w:val="24"/>
          <w:lang w:val="en-US"/>
        </w:rPr>
        <w:instrText xml:space="preserve"> XE "</w:instrText>
      </w:r>
      <w:r w:rsidR="00512579" w:rsidRPr="003444DC">
        <w:rPr>
          <w:rFonts w:asciiTheme="majorBidi" w:hAnsiTheme="majorBidi" w:cstheme="majorBidi"/>
          <w:i/>
          <w:iCs/>
          <w:sz w:val="24"/>
          <w:szCs w:val="24"/>
          <w:lang w:val="en-US"/>
        </w:rPr>
        <w:instrText>Išpuini</w:instrText>
      </w:r>
      <w:r w:rsidR="00512579" w:rsidRPr="003444DC">
        <w:rPr>
          <w:sz w:val="24"/>
          <w:szCs w:val="24"/>
          <w:lang w:val="en-US"/>
        </w:rPr>
        <w:instrText xml:space="preserve">" </w:instrText>
      </w:r>
      <w:r w:rsidR="00512579" w:rsidRPr="003444DC">
        <w:rPr>
          <w:rFonts w:asciiTheme="majorBidi" w:hAnsiTheme="majorBidi" w:cstheme="majorBidi"/>
          <w:b/>
          <w:bCs/>
          <w:i/>
          <w:iCs/>
          <w:color w:val="auto"/>
          <w:sz w:val="24"/>
          <w:szCs w:val="24"/>
          <w:lang w:val="en-US"/>
        </w:rPr>
        <w:fldChar w:fldCharType="end"/>
      </w:r>
      <w:r w:rsidRPr="003444DC">
        <w:rPr>
          <w:rFonts w:asciiTheme="majorBidi" w:hAnsiTheme="majorBidi" w:cstheme="majorBidi"/>
          <w:b/>
          <w:bCs/>
          <w:color w:val="auto"/>
          <w:sz w:val="24"/>
          <w:szCs w:val="24"/>
          <w:lang w:val="en-US"/>
        </w:rPr>
        <w:t>, son of Sarduri</w:t>
      </w:r>
      <w:r w:rsidR="00335122" w:rsidRPr="003444DC">
        <w:rPr>
          <w:rFonts w:asciiTheme="majorBidi" w:hAnsiTheme="majorBidi" w:cstheme="majorBidi"/>
          <w:b/>
          <w:bCs/>
          <w:color w:val="auto"/>
          <w:sz w:val="24"/>
          <w:szCs w:val="24"/>
          <w:lang w:val="en-US"/>
        </w:rPr>
        <w:fldChar w:fldCharType="begin"/>
      </w:r>
      <w:r w:rsidR="00335122" w:rsidRPr="003444DC">
        <w:rPr>
          <w:sz w:val="24"/>
          <w:szCs w:val="24"/>
          <w:lang w:val="en-US"/>
        </w:rPr>
        <w:instrText xml:space="preserve"> XE "</w:instrText>
      </w:r>
      <w:r w:rsidR="00335122" w:rsidRPr="003444DC">
        <w:rPr>
          <w:rFonts w:asciiTheme="majorBidi" w:hAnsiTheme="majorBidi" w:cstheme="majorBidi"/>
          <w:b/>
          <w:bCs/>
          <w:color w:val="auto"/>
          <w:sz w:val="24"/>
          <w:szCs w:val="24"/>
          <w:lang w:val="en-US"/>
        </w:rPr>
        <w:instrText>Sarduri</w:instrText>
      </w:r>
      <w:r w:rsidR="00335122" w:rsidRPr="003444DC">
        <w:rPr>
          <w:sz w:val="24"/>
          <w:szCs w:val="24"/>
          <w:lang w:val="en-US"/>
        </w:rPr>
        <w:instrText xml:space="preserve">" </w:instrText>
      </w:r>
      <w:r w:rsidR="00335122" w:rsidRPr="003444DC">
        <w:rPr>
          <w:rFonts w:asciiTheme="majorBidi" w:hAnsiTheme="majorBidi" w:cstheme="majorBidi"/>
          <w:b/>
          <w:bCs/>
          <w:color w:val="auto"/>
          <w:sz w:val="24"/>
          <w:szCs w:val="24"/>
          <w:lang w:val="en-US"/>
        </w:rPr>
        <w:fldChar w:fldCharType="end"/>
      </w:r>
      <w:r w:rsidR="00335122" w:rsidRPr="003444DC">
        <w:rPr>
          <w:rFonts w:asciiTheme="majorBidi" w:hAnsiTheme="majorBidi" w:cstheme="majorBidi"/>
          <w:b/>
          <w:bCs/>
          <w:color w:val="auto"/>
          <w:sz w:val="24"/>
          <w:szCs w:val="24"/>
          <w:lang w:val="en-US"/>
        </w:rPr>
        <w:t xml:space="preserve"> </w:t>
      </w:r>
      <w:r w:rsidRPr="003444DC">
        <w:rPr>
          <w:rFonts w:asciiTheme="majorBidi" w:hAnsiTheme="majorBidi" w:cstheme="majorBidi"/>
          <w:b/>
          <w:bCs/>
          <w:color w:val="auto"/>
          <w:sz w:val="24"/>
          <w:szCs w:val="24"/>
          <w:lang w:val="en-US"/>
        </w:rPr>
        <w:t>4.2.2.1. Cylindrical Inscription (CTU I. A 2-11)</w:t>
      </w:r>
      <w:bookmarkEnd w:id="73"/>
    </w:p>
    <w:p w14:paraId="0E8365D9" w14:textId="4DA71A1E" w:rsidR="00E069EA" w:rsidRDefault="00E069EA" w:rsidP="00B2024B">
      <w:pPr>
        <w:jc w:val="both"/>
        <w:rPr>
          <w:rFonts w:asciiTheme="majorBidi" w:hAnsiTheme="majorBidi" w:cstheme="majorBidi"/>
          <w:lang w:val="en-US"/>
        </w:rPr>
      </w:pPr>
      <w:r w:rsidRPr="00B63412">
        <w:rPr>
          <w:rFonts w:asciiTheme="majorBidi" w:hAnsiTheme="majorBidi" w:cstheme="majorBidi"/>
          <w:lang w:val="en-US"/>
        </w:rPr>
        <w:t xml:space="preserve"> </w:t>
      </w:r>
    </w:p>
    <w:p w14:paraId="39654BB9" w14:textId="75C64C71"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lang w:val="en-US"/>
        </w:rPr>
        <w:t xml:space="preserve">Three lines inscription on cylindrical sandstone stone, found in 2012 about 800 m north of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w:instrText>
      </w:r>
      <w:r w:rsidR="008E74CD">
        <w:rPr>
          <w:rFonts w:asciiTheme="majorBidi" w:hAnsiTheme="majorBidi" w:cstheme="majorBidi"/>
          <w:lang w:val="en-US"/>
        </w:rPr>
        <w:instrText>Van Fortress</w:instrText>
      </w:r>
      <w:r w:rsidR="003A4F53" w:rsidRPr="00B63412">
        <w:rPr>
          <w:rFonts w:asciiTheme="majorBidi" w:hAnsiTheme="majorBidi" w:cstheme="majorBidi"/>
          <w:lang w:val="en-US"/>
        </w:rPr>
        <w:instrText xml:space="preserve">"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 and badly damaged (Işık</w:t>
      </w:r>
      <w:r w:rsidR="004C2475">
        <w:rPr>
          <w:rFonts w:asciiTheme="majorBidi" w:hAnsiTheme="majorBidi" w:cstheme="majorBidi"/>
          <w:lang w:val="en-US"/>
        </w:rPr>
        <w:t xml:space="preserve"> </w:t>
      </w:r>
      <w:r w:rsidRPr="00B63412">
        <w:rPr>
          <w:rFonts w:asciiTheme="majorBidi" w:hAnsiTheme="majorBidi" w:cstheme="majorBidi"/>
          <w:lang w:val="en-US"/>
        </w:rPr>
        <w:t>&amp;</w:t>
      </w:r>
      <w:r w:rsidR="004C2475">
        <w:rPr>
          <w:rFonts w:asciiTheme="majorBidi" w:hAnsiTheme="majorBidi" w:cstheme="majorBidi"/>
          <w:lang w:val="en-US"/>
        </w:rPr>
        <w:t xml:space="preserve"> </w:t>
      </w:r>
      <w:r w:rsidRPr="00B63412">
        <w:rPr>
          <w:rFonts w:asciiTheme="majorBidi" w:hAnsiTheme="majorBidi" w:cstheme="majorBidi"/>
          <w:lang w:val="en-US"/>
        </w:rPr>
        <w:t xml:space="preserve">Genç, 2012: 72-79). It probably comes from a structure at the foot of </w:t>
      </w:r>
      <w:r w:rsidR="008E74CD">
        <w:rPr>
          <w:rFonts w:asciiTheme="majorBidi" w:hAnsiTheme="majorBidi" w:cstheme="majorBidi"/>
          <w:lang w:val="en-US"/>
        </w:rPr>
        <w:t>Ṭušpa Rock</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w:instrText>
      </w:r>
      <w:r w:rsidR="008E74CD">
        <w:rPr>
          <w:rFonts w:asciiTheme="majorBidi" w:hAnsiTheme="majorBidi" w:cstheme="majorBidi"/>
          <w:lang w:val="en-US"/>
        </w:rPr>
        <w:instrText>Ṭušpa Rock</w:instrText>
      </w:r>
      <w:r w:rsidR="00CE69CA" w:rsidRPr="00B63412">
        <w:rPr>
          <w:rFonts w:asciiTheme="majorBidi" w:hAnsiTheme="majorBidi" w:cstheme="majorBidi"/>
          <w:lang w:val="en-US"/>
        </w:rPr>
        <w:instrText xml:space="preserve">" </w:instrText>
      </w:r>
      <w:r w:rsidR="00CE69CA" w:rsidRPr="00B63412">
        <w:rPr>
          <w:rFonts w:asciiTheme="majorBidi" w:hAnsiTheme="majorBidi" w:cstheme="majorBidi"/>
          <w:lang w:val="en-US"/>
        </w:rPr>
        <w:fldChar w:fldCharType="end"/>
      </w:r>
      <w:r w:rsidR="00911DF6">
        <w:rPr>
          <w:rFonts w:asciiTheme="majorBidi" w:hAnsiTheme="majorBidi" w:cstheme="majorBidi"/>
          <w:lang w:val="en-US"/>
        </w:rPr>
        <w:t xml:space="preserve"> (</w:t>
      </w:r>
      <w:r w:rsidR="00911DF6" w:rsidRPr="00B63412">
        <w:rPr>
          <w:rFonts w:asciiTheme="majorBidi" w:hAnsiTheme="majorBidi" w:cstheme="majorBidi"/>
          <w:lang w:val="en-US"/>
        </w:rPr>
        <w:t>Dimensions: height. 28 cm, diameter 104 cm</w:t>
      </w:r>
      <w:r w:rsidR="00911DF6">
        <w:rPr>
          <w:rFonts w:asciiTheme="majorBidi" w:hAnsiTheme="majorBidi" w:cstheme="majorBidi"/>
          <w:lang w:val="en-US"/>
        </w:rPr>
        <w:t xml:space="preserve">). </w:t>
      </w:r>
      <w:r w:rsidRPr="00B63412">
        <w:rPr>
          <w:rFonts w:asciiTheme="majorBidi" w:hAnsiTheme="majorBidi" w:cstheme="majorBidi"/>
          <w:lang w:val="en-US"/>
        </w:rPr>
        <w:t>It is the largest epigraph of this type on a cylindrical stone. It seems unlikely to be a column base. The ductus is the archaic one typical of the first 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"Išpuini"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text is repeated three times (Fig. 12). These inscriptions on large-diameter cylindrical stones were certainly not column bases, as is sometimes said. They are limited to the reigns of </w:t>
      </w:r>
      <w:r w:rsidRPr="00B63412">
        <w:rPr>
          <w:rFonts w:asciiTheme="majorBidi" w:hAnsiTheme="majorBidi" w:cstheme="majorBidi"/>
          <w:i/>
          <w:iCs/>
          <w:lang w:val="en-US"/>
        </w:rPr>
        <w:t>Išpuini</w:t>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w:t>
      </w:r>
      <w:r w:rsidRPr="00B63412">
        <w:rPr>
          <w:rFonts w:asciiTheme="majorBidi" w:hAnsiTheme="majorBidi" w:cstheme="majorBidi"/>
          <w:i/>
          <w:iCs/>
          <w:lang w:val="en-US"/>
        </w:rPr>
        <w:t>Argišti</w:t>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w:t>
      </w:r>
    </w:p>
    <w:p w14:paraId="7E16D950" w14:textId="77777777"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noProof/>
          <w:lang w:eastAsia="tr-TR"/>
        </w:rPr>
        <mc:AlternateContent>
          <mc:Choice Requires="wps">
            <w:drawing>
              <wp:anchor distT="0" distB="0" distL="114300" distR="114300" simplePos="0" relativeHeight="251713536" behindDoc="1" locked="0" layoutInCell="1" allowOverlap="1" wp14:anchorId="3F9F8E63" wp14:editId="672631A5">
                <wp:simplePos x="0" y="0"/>
                <wp:positionH relativeFrom="column">
                  <wp:posOffset>1270</wp:posOffset>
                </wp:positionH>
                <wp:positionV relativeFrom="paragraph">
                  <wp:posOffset>2788285</wp:posOffset>
                </wp:positionV>
                <wp:extent cx="5399405" cy="313055"/>
                <wp:effectExtent l="0" t="0" r="0" b="0"/>
                <wp:wrapTight wrapText="bothSides">
                  <wp:wrapPolygon edited="0">
                    <wp:start x="0" y="0"/>
                    <wp:lineTo x="0" y="19716"/>
                    <wp:lineTo x="21491" y="19716"/>
                    <wp:lineTo x="21491" y="0"/>
                    <wp:lineTo x="0" y="0"/>
                  </wp:wrapPolygon>
                </wp:wrapTight>
                <wp:docPr id="948761476" name="Casella di tes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9405" cy="313055"/>
                        </a:xfrm>
                        <a:prstGeom prst="rect">
                          <a:avLst/>
                        </a:prstGeom>
                        <a:solidFill>
                          <a:prstClr val="white"/>
                        </a:solidFill>
                        <a:ln>
                          <a:noFill/>
                        </a:ln>
                      </wps:spPr>
                      <wps:txbx>
                        <w:txbxContent>
                          <w:p w14:paraId="0EB0FBA9" w14:textId="77777777" w:rsidR="00A909CD" w:rsidRPr="000C464F" w:rsidRDefault="00A909CD" w:rsidP="00FF0A5F">
                            <w:pPr>
                              <w:pStyle w:val="Caption"/>
                              <w:rPr>
                                <w:b/>
                                <w:bCs/>
                                <w:noProof/>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F9F8E63" id="Casella di testo 22" o:spid="_x0000_s1028" type="#_x0000_t202" style="position:absolute;left:0;text-align:left;margin-left:.1pt;margin-top:219.55pt;width:425.15pt;height:24.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" stroked="f">
                <v:textbox style="mso-fit-shape-to-text:t" inset="0,0,0,0">
                  <w:txbxContent>
                    <w:p w14:paraId="0EB0FBA9" w14:textId="77777777" w:rsidR="00A909CD" w:rsidRPr="000C464F" w:rsidRDefault="00A909CD" w:rsidP="00FF0A5F">
                      <w:pPr>
                        <w:pStyle w:val="Caption"/>
                        <w:rPr>
                          <w:b/>
                          <w:bCs/>
                          <w:noProof/>
                          <w:color w:val="auto"/>
                          <w:sz w:val="24"/>
                          <w:szCs w:val="24"/>
                          <w:lang w:val="en-US"/>
                        </w:rPr>
                      </w:pPr>
                    </w:p>
                  </w:txbxContent>
                </v:textbox>
                <w10:wrap type="tight"/>
              </v:shape>
            </w:pict>
          </mc:Fallback>
        </mc:AlternateContent>
      </w:r>
    </w:p>
    <w:p w14:paraId="4D9BBB7C" w14:textId="77777777" w:rsidR="00FF0A5F" w:rsidRPr="00B63412" w:rsidRDefault="00FF0A5F" w:rsidP="00B2024B">
      <w:pPr>
        <w:jc w:val="both"/>
        <w:rPr>
          <w:rFonts w:asciiTheme="majorBidi" w:hAnsiTheme="majorBidi" w:cstheme="majorBidi"/>
          <w:lang w:val="en-US"/>
        </w:rPr>
      </w:pPr>
    </w:p>
    <w:p w14:paraId="6A47397D"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358E5553"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410200B6"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5D989C0E"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3693B8B9"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2EBC652E"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0196F610"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6CD36802"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02A9576D"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52506B35" w14:textId="744C3A10" w:rsidR="00B2024B" w:rsidRPr="00B63412" w:rsidRDefault="00B2024B" w:rsidP="00B2024B">
      <w:pPr>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679744" behindDoc="1" locked="0" layoutInCell="1" allowOverlap="1" wp14:anchorId="7A0F4214" wp14:editId="250B783F">
            <wp:simplePos x="0" y="0"/>
            <wp:positionH relativeFrom="margin">
              <wp:posOffset>69105</wp:posOffset>
            </wp:positionH>
            <wp:positionV relativeFrom="paragraph">
              <wp:posOffset>88293</wp:posOffset>
            </wp:positionV>
            <wp:extent cx="5400000" cy="2437200"/>
            <wp:effectExtent l="0" t="0" r="0" b="1270"/>
            <wp:wrapTight wrapText="bothSides">
              <wp:wrapPolygon edited="0">
                <wp:start x="0" y="0"/>
                <wp:lineTo x="0" y="21442"/>
                <wp:lineTo x="21491" y="21442"/>
                <wp:lineTo x="21491" y="0"/>
                <wp:lineTo x="0" y="0"/>
              </wp:wrapPolygon>
            </wp:wrapTight>
            <wp:docPr id="1588282214" name="Resim 1588282214" descr="seramik, taş,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2214" name="Resim 1588282214" descr="seramik, taş, iç mekan içeren bir resim&#10;&#10;Açıklama otomatik olarak oluşturuldu"/>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400000" cy="243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76C2">
        <w:rPr>
          <w:rFonts w:asciiTheme="majorBidi" w:hAnsiTheme="majorBidi" w:cstheme="majorBidi"/>
          <w:lang w:val="en-US"/>
        </w:rPr>
        <w:t>Fig. 12</w:t>
      </w:r>
      <w:r w:rsidRPr="00B63412">
        <w:rPr>
          <w:rFonts w:asciiTheme="majorBidi" w:hAnsiTheme="majorBidi" w:cstheme="majorBidi"/>
          <w:lang w:val="en-US"/>
        </w:rPr>
        <w:t xml:space="preserve"> One of the oldest inscriptions in the Urartian</w:t>
      </w:r>
      <w:r w:rsidR="002F4530">
        <w:rPr>
          <w:rFonts w:asciiTheme="majorBidi"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hAnsiTheme="majorBidi" w:cstheme="majorBidi"/>
          <w:lang w:val="en-US"/>
        </w:rPr>
        <w:fldChar w:fldCharType="end"/>
      </w:r>
      <w:r w:rsidRPr="00B63412">
        <w:rPr>
          <w:rFonts w:asciiTheme="majorBidi" w:hAnsiTheme="majorBidi" w:cstheme="majorBidi"/>
          <w:lang w:val="en-US"/>
        </w:rPr>
        <w:t xml:space="preserve"> language and ductus, by Išpuini, son of Sar</w:t>
      </w:r>
      <w:r w:rsidR="004E6F2F">
        <w:rPr>
          <w:rFonts w:asciiTheme="majorBidi" w:hAnsiTheme="majorBidi" w:cstheme="majorBidi"/>
          <w:lang w:val="en-US"/>
        </w:rPr>
        <w:t>duri, end of the 9th century BC</w:t>
      </w:r>
      <w:r w:rsidRPr="00B63412">
        <w:rPr>
          <w:rFonts w:asciiTheme="majorBidi" w:hAnsiTheme="majorBidi" w:cstheme="majorBidi"/>
          <w:lang w:val="en-US"/>
        </w:rPr>
        <w:t xml:space="preserve"> (CTU I.</w:t>
      </w:r>
      <w:r w:rsidR="006D76C2">
        <w:rPr>
          <w:rFonts w:asciiTheme="majorBidi" w:hAnsiTheme="majorBidi" w:cstheme="majorBidi"/>
          <w:lang w:val="en-US"/>
        </w:rPr>
        <w:t xml:space="preserve"> </w:t>
      </w:r>
      <w:r w:rsidRPr="00B63412">
        <w:rPr>
          <w:rFonts w:asciiTheme="majorBidi" w:hAnsiTheme="majorBidi" w:cstheme="majorBidi"/>
          <w:lang w:val="en-US"/>
        </w:rPr>
        <w:t>A 2-11)</w:t>
      </w:r>
      <w:r w:rsidR="004E6F2F">
        <w:rPr>
          <w:rFonts w:asciiTheme="majorBidi" w:hAnsiTheme="majorBidi" w:cstheme="majorBidi"/>
          <w:lang w:val="en-US"/>
        </w:rPr>
        <w:t>.</w:t>
      </w:r>
    </w:p>
    <w:p w14:paraId="474DB3A8"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039AAF39"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2F726318" w14:textId="77777777" w:rsidR="00B2024B" w:rsidRPr="00B63412" w:rsidRDefault="00B2024B" w:rsidP="00FF0A5F">
      <w:pPr>
        <w:tabs>
          <w:tab w:val="left" w:pos="9639"/>
        </w:tabs>
        <w:ind w:left="567" w:right="-1" w:hanging="567"/>
        <w:jc w:val="both"/>
        <w:rPr>
          <w:rFonts w:asciiTheme="majorBidi" w:hAnsiTheme="majorBidi" w:cstheme="majorBidi"/>
          <w:lang w:val="en-US"/>
        </w:rPr>
      </w:pPr>
    </w:p>
    <w:p w14:paraId="6A7473C3" w14:textId="53ED7AB9" w:rsidR="00FF0A5F" w:rsidRPr="00B63412" w:rsidRDefault="00FF0A5F" w:rsidP="00FF0A5F">
      <w:pPr>
        <w:tabs>
          <w:tab w:val="left" w:pos="9639"/>
        </w:tabs>
        <w:ind w:left="567" w:right="-1" w:hanging="567"/>
        <w:jc w:val="both"/>
        <w:rPr>
          <w:rFonts w:asciiTheme="majorBidi" w:hAnsiTheme="majorBidi" w:cstheme="majorBidi"/>
          <w:lang w:val="en-US"/>
        </w:rPr>
      </w:pPr>
      <w:r w:rsidRPr="00B63412">
        <w:rPr>
          <w:rFonts w:asciiTheme="majorBidi" w:hAnsiTheme="majorBidi" w:cstheme="majorBidi"/>
          <w:lang w:val="en-US"/>
        </w:rPr>
        <w:t xml:space="preserve"> </w:t>
      </w:r>
      <w:r w:rsidRPr="00B63412">
        <w:rPr>
          <w:rFonts w:asciiTheme="majorBidi" w:hAnsiTheme="majorBidi" w:cstheme="majorBidi"/>
          <w:b/>
          <w:bCs/>
          <w:color w:val="0070C0"/>
          <w:lang w:val="en-US"/>
        </w:rPr>
        <w:t>CTU I. A 2-11</w:t>
      </w:r>
    </w:p>
    <w:p w14:paraId="1089F960" w14:textId="3FE84DDB" w:rsidR="00FF0A5F" w:rsidRPr="00B63412" w:rsidRDefault="00FF0A5F" w:rsidP="00FF0A5F">
      <w:pPr>
        <w:tabs>
          <w:tab w:val="left" w:pos="9639"/>
        </w:tabs>
        <w:ind w:left="567" w:right="-1"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uš-ma-ši-ni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i-ni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 za-du-ni e-’a ba-du-si É-ni-a be-di-e qi-ú-ra-a-ni qu-ul-di-ni ma-a-nu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š]i-di-iš-tú-ni</w:t>
      </w:r>
    </w:p>
    <w:p w14:paraId="1830A32E" w14:textId="48A0A963" w:rsidR="00FF0A5F" w:rsidRPr="00B63412" w:rsidRDefault="00FF0A5F" w:rsidP="00FF0A5F">
      <w:pPr>
        <w:tabs>
          <w:tab w:val="left" w:pos="9639"/>
        </w:tabs>
        <w:ind w:left="567" w:right="-1" w:hanging="567"/>
        <w:jc w:val="both"/>
        <w:rPr>
          <w:rFonts w:asciiTheme="majorBidi" w:hAnsiTheme="majorBidi" w:cstheme="majorBidi"/>
          <w:lang w:val="en-US"/>
        </w:rPr>
      </w:pPr>
      <w:r w:rsidRPr="00B63412">
        <w:rPr>
          <w:rFonts w:asciiTheme="majorBidi" w:hAnsiTheme="majorBidi" w:cstheme="majorBidi"/>
          <w:lang w:val="en-US"/>
        </w:rPr>
        <w:t xml:space="preserve"> 2</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uš-ma-ši-ni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i-ni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 za-du-ni e-’a ba-du-si É-ni-a be-di-e qi-ú-ra-a-ni qu-ul-di-ni ma-a-nu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ši-di-iš-tú-ni</w:t>
      </w:r>
    </w:p>
    <w:p w14:paraId="1CF0E43E" w14:textId="4618D422" w:rsidR="00FF0A5F" w:rsidRPr="00B63412" w:rsidRDefault="00FF0A5F" w:rsidP="00FF0A5F">
      <w:pPr>
        <w:tabs>
          <w:tab w:val="left" w:pos="9639"/>
        </w:tabs>
        <w:ind w:left="567" w:right="-1" w:hanging="567"/>
        <w:jc w:val="both"/>
        <w:rPr>
          <w:rFonts w:asciiTheme="majorBidi" w:hAnsiTheme="majorBidi" w:cstheme="majorBidi"/>
          <w:lang w:val="en-US"/>
        </w:rPr>
      </w:pPr>
      <w:r w:rsidRPr="00B63412">
        <w:rPr>
          <w:rFonts w:asciiTheme="majorBidi" w:hAnsiTheme="majorBidi" w:cstheme="majorBidi"/>
          <w:lang w:val="en-US"/>
        </w:rPr>
        <w:t xml:space="preserve"> 3</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uš-ma-ši-ni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i-ni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 za-du-ni e-’a ba-du-si É-ni-a be-di-e qi-ú-ra-a-ni qu-ul-di-ni ma-a-nu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iš-pu-ú-i-ni-še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-du-ri-[ḫi-ni-še] ši-di-iš-tú-ni</w:t>
      </w:r>
    </w:p>
    <w:p w14:paraId="6070F1C4" w14:textId="77777777" w:rsidR="00FF0A5F" w:rsidRPr="00B63412" w:rsidRDefault="00FF0A5F" w:rsidP="00FF0A5F">
      <w:pPr>
        <w:rPr>
          <w:rFonts w:asciiTheme="majorBidi" w:hAnsiTheme="majorBidi" w:cstheme="majorBidi"/>
          <w:lang w:val="en-US"/>
        </w:rPr>
      </w:pPr>
    </w:p>
    <w:p w14:paraId="67F7E4D6" w14:textId="77777777"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lang w:val="en-US"/>
        </w:rPr>
        <w:t xml:space="preserve">   CTU I. A 2-11. Translation</w:t>
      </w:r>
    </w:p>
    <w:p w14:paraId="2C12D084" w14:textId="7CEFCADA" w:rsidR="00FF0A5F" w:rsidRPr="00B63412" w:rsidRDefault="00FF0A5F" w:rsidP="00B2024B">
      <w:pPr>
        <w:jc w:val="both"/>
        <w:rPr>
          <w:rFonts w:asciiTheme="majorBidi" w:hAnsiTheme="majorBidi" w:cstheme="majorBidi"/>
          <w:lang w:val="en-US"/>
        </w:rPr>
      </w:pPr>
      <w:r w:rsidRPr="00B63412">
        <w:rPr>
          <w:rFonts w:asciiTheme="majorBidi" w:hAnsiTheme="majorBidi" w:cstheme="majorBidi"/>
          <w:lang w:val="en-US"/>
        </w:rPr>
        <w:t>“Thanks to 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’s protection,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Sarduri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"Sarduri"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’s son, built this building, and to perfection, and of such perfection in the building. The land was desert, </w:t>
      </w:r>
      <w:r w:rsidRPr="00B63412">
        <w:rPr>
          <w:rFonts w:asciiTheme="majorBidi" w:hAnsiTheme="majorBidi" w:cstheme="majorBidi"/>
          <w:i/>
          <w:iCs/>
          <w:lang w:val="en-US"/>
        </w:rPr>
        <w:t>Išpuini</w:t>
      </w:r>
      <w:r w:rsidRPr="00B63412">
        <w:rPr>
          <w:rFonts w:asciiTheme="majorBidi" w:hAnsiTheme="majorBidi" w:cstheme="majorBidi"/>
          <w:lang w:val="en-US"/>
        </w:rPr>
        <w:t>, son of Sarduri, built (it)”. Here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ušmaše</w:t>
      </w:r>
      <w:r w:rsidR="00B2024B" w:rsidRPr="00B63412">
        <w:rPr>
          <w:rFonts w:asciiTheme="majorBidi" w:hAnsiTheme="majorBidi" w:cstheme="majorBidi"/>
          <w:i/>
          <w:iCs/>
          <w:lang w:val="en-US"/>
        </w:rPr>
        <w:fldChar w:fldCharType="begin"/>
      </w:r>
      <w:r w:rsidR="00B2024B" w:rsidRPr="00B63412">
        <w:rPr>
          <w:lang w:val="en-US"/>
        </w:rPr>
        <w:instrText xml:space="preserve"> XE "</w:instrText>
      </w:r>
      <w:r w:rsidR="00B2024B" w:rsidRPr="00B63412">
        <w:rPr>
          <w:rFonts w:asciiTheme="majorBidi" w:hAnsiTheme="majorBidi" w:cstheme="majorBidi"/>
          <w:i/>
          <w:iCs/>
          <w:lang w:val="en-US"/>
        </w:rPr>
        <w:instrText>ušmaše</w:instrText>
      </w:r>
      <w:r w:rsidR="00B2024B" w:rsidRPr="00B63412">
        <w:rPr>
          <w:lang w:val="en-US"/>
        </w:rPr>
        <w:instrText xml:space="preserve">" </w:instrText>
      </w:r>
      <w:r w:rsidR="00B2024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“(divine) protection” (CTU V. 424; Salvini, 2021: 225-240). É</w:t>
      </w:r>
      <w:r w:rsidR="00B2024B" w:rsidRPr="00B63412">
        <w:rPr>
          <w:rFonts w:asciiTheme="majorBidi" w:hAnsiTheme="majorBidi" w:cstheme="majorBidi"/>
          <w:lang w:val="en-US"/>
        </w:rPr>
        <w:t xml:space="preserve"> </w:t>
      </w:r>
      <w:r w:rsidR="0079591B" w:rsidRPr="00B63412">
        <w:rPr>
          <w:rFonts w:asciiTheme="majorBidi" w:hAnsiTheme="majorBidi" w:cstheme="majorBidi"/>
          <w:lang w:val="en-US"/>
        </w:rPr>
        <w:fldChar w:fldCharType="begin"/>
      </w:r>
      <w:r w:rsidR="0079591B" w:rsidRPr="00B63412">
        <w:rPr>
          <w:rFonts w:asciiTheme="majorBidi" w:hAnsiTheme="majorBidi" w:cstheme="majorBidi"/>
          <w:lang w:val="en-US"/>
        </w:rPr>
        <w:instrText xml:space="preserve"> XE "É"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-ni-a is a spelling with a previously unattested phonetic complement. -a must be the locative suffix. Also, in CTU I.</w:t>
      </w:r>
      <w:r w:rsidR="004C2475">
        <w:rPr>
          <w:rFonts w:asciiTheme="majorBidi" w:hAnsiTheme="majorBidi" w:cstheme="majorBidi"/>
          <w:lang w:val="en-US"/>
        </w:rPr>
        <w:t xml:space="preserve"> </w:t>
      </w:r>
      <w:r w:rsidRPr="00B63412">
        <w:rPr>
          <w:rFonts w:asciiTheme="majorBidi" w:hAnsiTheme="majorBidi" w:cstheme="majorBidi"/>
          <w:lang w:val="en-US"/>
        </w:rPr>
        <w:t xml:space="preserve">A 2-1 and A 2-10 has statement i-nu-ki ba-du-si-ni be-d[i] as well. </w:t>
      </w:r>
    </w:p>
    <w:p w14:paraId="68D62B92" w14:textId="3B9DB564" w:rsidR="00FF0A5F" w:rsidRPr="00B63412" w:rsidRDefault="00FF0A5F" w:rsidP="003444DC">
      <w:pPr>
        <w:pStyle w:val="Heading4"/>
        <w:rPr>
          <w:rFonts w:asciiTheme="majorBidi" w:eastAsia="Times New Roman" w:hAnsiTheme="majorBidi" w:cstheme="majorBidi"/>
          <w:b/>
          <w:bCs/>
          <w:color w:val="auto"/>
          <w:lang w:val="en-US" w:eastAsia="it-IT"/>
        </w:rPr>
      </w:pPr>
      <w:r w:rsidRPr="00B63412">
        <w:rPr>
          <w:rFonts w:asciiTheme="majorBidi" w:hAnsiTheme="majorBidi" w:cstheme="majorBidi"/>
          <w:b/>
          <w:bCs/>
          <w:color w:val="auto"/>
          <w:lang w:val="en-US"/>
        </w:rPr>
        <w:t>4.2.2.</w:t>
      </w:r>
      <w:r w:rsidR="003444DC">
        <w:rPr>
          <w:rFonts w:asciiTheme="majorBidi" w:hAnsiTheme="majorBidi" w:cstheme="majorBidi"/>
          <w:b/>
          <w:bCs/>
          <w:color w:val="auto"/>
          <w:lang w:val="en-US"/>
        </w:rPr>
        <w:t>1</w:t>
      </w:r>
      <w:r w:rsidRPr="00B63412">
        <w:rPr>
          <w:rFonts w:asciiTheme="majorBidi" w:hAnsiTheme="majorBidi" w:cstheme="majorBidi"/>
          <w:b/>
          <w:bCs/>
          <w:color w:val="auto"/>
          <w:lang w:val="en-US"/>
        </w:rPr>
        <w:t xml:space="preserve">. </w:t>
      </w:r>
      <w:r w:rsidRPr="00B63412">
        <w:rPr>
          <w:rFonts w:asciiTheme="majorBidi" w:eastAsia="Times New Roman" w:hAnsiTheme="majorBidi" w:cstheme="majorBidi"/>
          <w:b/>
          <w:bCs/>
          <w:color w:val="auto"/>
          <w:lang w:val="en-US" w:eastAsia="it-IT"/>
        </w:rPr>
        <w:t xml:space="preserve">Stele CTU I. A 3-4 by </w:t>
      </w:r>
      <w:r w:rsidRPr="00B63412">
        <w:rPr>
          <w:rFonts w:asciiTheme="majorBidi" w:eastAsia="Times New Roman" w:hAnsiTheme="majorBidi" w:cstheme="majorBidi"/>
          <w:b/>
          <w:bCs/>
          <w:i/>
          <w:iCs/>
          <w:color w:val="auto"/>
          <w:lang w:val="en-US" w:eastAsia="it-IT"/>
        </w:rPr>
        <w:t>Išpuini</w:t>
      </w:r>
      <w:r w:rsidR="00512579" w:rsidRPr="00B63412">
        <w:rPr>
          <w:rFonts w:asciiTheme="majorBidi" w:eastAsia="Times New Roman" w:hAnsiTheme="majorBidi" w:cstheme="majorBidi"/>
          <w:b/>
          <w:bCs/>
          <w:color w:val="auto"/>
          <w:lang w:val="en-US" w:eastAsia="it-IT"/>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b/>
          <w:bCs/>
          <w:color w:val="auto"/>
          <w:lang w:val="en-US" w:eastAsia="it-IT"/>
        </w:rPr>
        <w:fldChar w:fldCharType="end"/>
      </w:r>
      <w:r w:rsidRPr="00B63412">
        <w:rPr>
          <w:rFonts w:asciiTheme="majorBidi" w:eastAsia="Times New Roman" w:hAnsiTheme="majorBidi" w:cstheme="majorBidi"/>
          <w:b/>
          <w:bCs/>
          <w:color w:val="auto"/>
          <w:lang w:val="en-US" w:eastAsia="it-IT"/>
        </w:rPr>
        <w:t xml:space="preserve"> and Minua</w:t>
      </w:r>
      <w:r w:rsidR="00512579" w:rsidRPr="00B63412">
        <w:rPr>
          <w:rFonts w:asciiTheme="majorBidi" w:eastAsia="Times New Roman" w:hAnsiTheme="majorBidi" w:cstheme="majorBidi"/>
          <w:b/>
          <w:bCs/>
          <w:color w:val="auto"/>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b/>
          <w:bCs/>
          <w:color w:val="auto"/>
          <w:lang w:val="en-US" w:eastAsia="it-IT"/>
        </w:rPr>
        <w:fldChar w:fldCharType="end"/>
      </w:r>
      <w:r w:rsidRPr="00B63412">
        <w:rPr>
          <w:rFonts w:asciiTheme="majorBidi" w:eastAsia="Times New Roman" w:hAnsiTheme="majorBidi" w:cstheme="majorBidi"/>
          <w:b/>
          <w:bCs/>
          <w:color w:val="auto"/>
          <w:lang w:val="en-US" w:eastAsia="it-IT"/>
        </w:rPr>
        <w:t xml:space="preserve"> (Figs 13-14)</w:t>
      </w:r>
    </w:p>
    <w:p w14:paraId="7B527526" w14:textId="26202A92" w:rsidR="00FF0A5F" w:rsidRPr="00B63412" w:rsidRDefault="00687DE2" w:rsidP="00B2024B">
      <w:pPr>
        <w:jc w:val="both"/>
        <w:rPr>
          <w:rFonts w:asciiTheme="majorBidi" w:hAnsiTheme="majorBidi" w:cstheme="majorBidi"/>
          <w:lang w:val="en-US"/>
        </w:rPr>
      </w:pPr>
      <w:r>
        <w:rPr>
          <w:rFonts w:asciiTheme="majorBidi" w:hAnsiTheme="majorBidi" w:cstheme="majorBidi"/>
          <w:lang w:val="en-US"/>
        </w:rPr>
        <w:t>Stele has been l</w:t>
      </w:r>
      <w:r w:rsidR="00FF0A5F" w:rsidRPr="00B63412">
        <w:rPr>
          <w:rFonts w:asciiTheme="majorBidi" w:hAnsiTheme="majorBidi" w:cstheme="majorBidi"/>
          <w:lang w:val="en-US"/>
        </w:rPr>
        <w:t>ost. It was inserted in the ancient wall of the Armenian</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"Armenian" </w:instrText>
      </w:r>
      <w:r w:rsidR="00AB510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church of </w:t>
      </w:r>
      <w:r w:rsidR="008E2355">
        <w:rPr>
          <w:rFonts w:asciiTheme="majorBidi" w:hAnsiTheme="majorBidi" w:cstheme="majorBidi"/>
          <w:lang w:val="en-US"/>
        </w:rPr>
        <w:t>Surp Boğos Church</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w:instrText>
      </w:r>
      <w:r w:rsidR="008E2355">
        <w:rPr>
          <w:rFonts w:asciiTheme="majorBidi" w:hAnsiTheme="majorBidi" w:cstheme="majorBidi"/>
          <w:lang w:val="en-US"/>
        </w:rPr>
        <w:instrText>Surp Boğos Church</w:instrText>
      </w:r>
      <w:r w:rsidR="00335122" w:rsidRPr="00B63412">
        <w:rPr>
          <w:rFonts w:asciiTheme="majorBidi" w:hAnsiTheme="majorBidi" w:cstheme="majorBidi"/>
          <w:lang w:val="en-US"/>
        </w:rPr>
        <w:instrText xml:space="preserve">" </w:instrText>
      </w:r>
      <w:r w:rsidR="00335122"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in Van. Two duplicates of the same text on the two faces of the stele, which had been reused as </w:t>
      </w:r>
      <w:r w:rsidR="00FF0A5F" w:rsidRPr="00B63412">
        <w:rPr>
          <w:rFonts w:asciiTheme="majorBidi" w:hAnsiTheme="majorBidi" w:cstheme="majorBidi"/>
          <w:i/>
          <w:iCs/>
          <w:lang w:val="en-US"/>
        </w:rPr>
        <w:t>hačkar</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w:instrText>
      </w:r>
      <w:r w:rsidR="00335122" w:rsidRPr="00B63412">
        <w:rPr>
          <w:rFonts w:asciiTheme="majorBidi" w:hAnsiTheme="majorBidi" w:cstheme="majorBidi"/>
          <w:i/>
          <w:iCs/>
          <w:lang w:val="en-US"/>
        </w:rPr>
        <w:instrText>hačkar</w:instrText>
      </w:r>
      <w:r w:rsidR="00335122" w:rsidRPr="00B63412">
        <w:rPr>
          <w:rFonts w:asciiTheme="majorBidi" w:hAnsiTheme="majorBidi" w:cstheme="majorBidi"/>
          <w:lang w:val="en-US"/>
        </w:rPr>
        <w:instrText xml:space="preserve">" </w:instrText>
      </w:r>
      <w:r w:rsidR="00335122"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The common part preserved is Obv. 9'-42 '= Rev. 1'-20'; the final part of the Rev, lines 21'-34 ', also contains a long and complex curse formula. Original disappeared, lost with the destruction of the church at the time of the </w:t>
      </w:r>
      <w:r w:rsidR="001122CA" w:rsidRPr="00B63412">
        <w:rPr>
          <w:rFonts w:asciiTheme="majorBidi" w:hAnsiTheme="majorBidi" w:cstheme="majorBidi"/>
          <w:lang w:val="en-US"/>
        </w:rPr>
        <w:t>World War I</w:t>
      </w:r>
      <w:r w:rsidR="00FF0A5F" w:rsidRPr="00B63412">
        <w:rPr>
          <w:rFonts w:asciiTheme="majorBidi" w:hAnsiTheme="majorBidi" w:cstheme="majorBidi"/>
          <w:lang w:val="en-US"/>
        </w:rPr>
        <w:t>. We have Lehmann-Haupt</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"Lehmann-Haupt" </w:instrText>
      </w:r>
      <w:r w:rsidR="0002079A" w:rsidRPr="00B63412">
        <w:rPr>
          <w:rFonts w:asciiTheme="majorBidi" w:hAnsiTheme="majorBidi" w:cstheme="majorBidi"/>
          <w:lang w:val="en-US"/>
        </w:rPr>
        <w:fldChar w:fldCharType="end"/>
      </w:r>
      <w:r w:rsidR="00FF0A5F" w:rsidRPr="00B63412">
        <w:rPr>
          <w:rFonts w:asciiTheme="majorBidi" w:hAnsiTheme="majorBidi" w:cstheme="majorBidi"/>
          <w:lang w:val="en-US"/>
        </w:rPr>
        <w:t>’s estampages published in CICh. They are kept in the Vorderasiatisches Museum, Berlin. It is not clear how much is missing at the beginning.</w:t>
      </w:r>
    </w:p>
    <w:p w14:paraId="25652F56" w14:textId="77777777" w:rsidR="00FF0A5F" w:rsidRPr="00B63412" w:rsidRDefault="00FF0A5F" w:rsidP="00B2024B">
      <w:pPr>
        <w:rPr>
          <w:rFonts w:asciiTheme="majorBidi" w:hAnsiTheme="majorBidi" w:cstheme="majorBidi"/>
          <w:b/>
          <w:bCs/>
          <w:lang w:val="en-US"/>
        </w:rPr>
      </w:pPr>
      <w:r w:rsidRPr="00B63412">
        <w:rPr>
          <w:rFonts w:asciiTheme="majorBidi" w:hAnsiTheme="majorBidi" w:cstheme="majorBidi"/>
          <w:b/>
          <w:bCs/>
          <w:lang w:val="en-US"/>
        </w:rPr>
        <w:t>CTU I. A 3-4 obv.</w:t>
      </w:r>
    </w:p>
    <w:p w14:paraId="35D5CBBC"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xml:space="preserve">[x x x x]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w:t>
      </w:r>
      <w:r w:rsidRPr="00B63412">
        <w:rPr>
          <w:rFonts w:ascii="Cambria Math" w:hAnsi="Cambria Math" w:cs="Cambria Math"/>
          <w:lang w:val="en-US"/>
        </w:rPr>
        <w:t>⌈</w:t>
      </w:r>
      <w:r w:rsidRPr="00B63412">
        <w:rPr>
          <w:rFonts w:asciiTheme="majorBidi" w:hAnsiTheme="majorBidi" w:cstheme="majorBidi"/>
          <w:lang w:val="en-US"/>
        </w:rPr>
        <w:t>še</w:t>
      </w:r>
      <w:r w:rsidRPr="00B63412">
        <w:rPr>
          <w:rFonts w:ascii="Cambria Math" w:hAnsi="Cambria Math" w:cs="Cambria Math"/>
          <w:lang w:val="en-US"/>
        </w:rPr>
        <w:t>⌉</w:t>
      </w:r>
    </w:p>
    <w:p w14:paraId="65F5CECD"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-du-ri-e-ḫi-ni-</w:t>
      </w:r>
      <w:r w:rsidRPr="00B63412">
        <w:rPr>
          <w:rFonts w:ascii="Cambria Math" w:hAnsi="Cambria Math" w:cs="Cambria Math"/>
          <w:lang w:val="en-US"/>
        </w:rPr>
        <w:t>⌈</w:t>
      </w:r>
      <w:r w:rsidRPr="00B63412">
        <w:rPr>
          <w:rFonts w:asciiTheme="majorBidi" w:hAnsiTheme="majorBidi" w:cstheme="majorBidi"/>
          <w:lang w:val="en-US"/>
        </w:rPr>
        <w:t>še</w:t>
      </w:r>
      <w:r w:rsidRPr="00B63412">
        <w:rPr>
          <w:rFonts w:ascii="Cambria Math" w:hAnsi="Cambria Math" w:cs="Cambria Math"/>
          <w:lang w:val="en-US"/>
        </w:rPr>
        <w:t>⌉</w:t>
      </w:r>
    </w:p>
    <w:p w14:paraId="220B70B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]mì-i-nu-ú-[a-še]</w:t>
      </w:r>
    </w:p>
    <w:p w14:paraId="2BEF884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lastRenderedPageBreak/>
        <w:t>4'</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i]š-pu-ú-i-ni-e-ḫi-ni-[še]</w:t>
      </w:r>
    </w:p>
    <w:p w14:paraId="1F4AD771"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[ḫa]-</w:t>
      </w:r>
      <w:r w:rsidRPr="00B63412">
        <w:rPr>
          <w:rFonts w:ascii="Cambria Math" w:hAnsi="Cambria Math" w:cs="Cambria Math"/>
          <w:lang w:val="en-US"/>
        </w:rPr>
        <w:t>⌈</w:t>
      </w:r>
      <w:r w:rsidRPr="00B63412">
        <w:rPr>
          <w:rFonts w:asciiTheme="majorBidi" w:hAnsiTheme="majorBidi" w:cstheme="majorBidi"/>
          <w:lang w:val="en-US"/>
        </w:rPr>
        <w:t>a-i</w:t>
      </w:r>
      <w:r w:rsidRPr="00B63412">
        <w:rPr>
          <w:rFonts w:ascii="Cambria Math" w:hAnsi="Cambria Math" w:cs="Cambria Math"/>
          <w:lang w:val="en-US"/>
        </w:rPr>
        <w:t>⌉</w:t>
      </w:r>
      <w:r w:rsidRPr="00B63412">
        <w:rPr>
          <w:rFonts w:asciiTheme="majorBidi" w:hAnsiTheme="majorBidi" w:cstheme="majorBidi"/>
          <w:lang w:val="en-US"/>
        </w:rPr>
        <w:t xml:space="preserve">-tú </w:t>
      </w:r>
      <w:r w:rsidRPr="00B63412">
        <w:rPr>
          <w:rFonts w:asciiTheme="majorBidi" w:hAnsiTheme="majorBidi" w:cstheme="majorBidi"/>
          <w:vertAlign w:val="superscript"/>
          <w:lang w:val="en-US"/>
        </w:rPr>
        <w:t>m</w:t>
      </w:r>
      <w:r w:rsidRPr="00B63412">
        <w:rPr>
          <w:rFonts w:ascii="Cambria Math" w:hAnsi="Cambria Math" w:cs="Cambria Math"/>
          <w:lang w:val="en-US"/>
        </w:rPr>
        <w:t>⌈</w:t>
      </w:r>
      <w:r w:rsidRPr="00B63412">
        <w:rPr>
          <w:rFonts w:asciiTheme="majorBidi" w:hAnsiTheme="majorBidi" w:cstheme="majorBidi"/>
          <w:lang w:val="en-US"/>
        </w:rPr>
        <w:t>lu</w:t>
      </w:r>
      <w:r w:rsidRPr="00B63412">
        <w:rPr>
          <w:rFonts w:ascii="Cambria Math" w:hAnsi="Cambria Math" w:cs="Cambria Math"/>
          <w:lang w:val="en-US"/>
        </w:rPr>
        <w:t>⌉</w:t>
      </w:r>
      <w:r w:rsidRPr="00B63412">
        <w:rPr>
          <w:rFonts w:asciiTheme="majorBidi" w:hAnsiTheme="majorBidi" w:cstheme="majorBidi"/>
          <w:lang w:val="en-US"/>
        </w:rPr>
        <w:t>-ú-šá-[a]</w:t>
      </w:r>
    </w:p>
    <w:p w14:paraId="1537DBE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ka-a-tar-za-a</w:t>
      </w:r>
    </w:p>
    <w:p w14:paraId="1AFAE15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 ]x-i[-x x n]i?-l[i]</w:t>
      </w:r>
    </w:p>
    <w:p w14:paraId="25A38C9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[ku]-ṭi</w:t>
      </w:r>
      <w:r w:rsidRPr="00B63412">
        <w:rPr>
          <w:rFonts w:asciiTheme="majorBidi" w:hAnsiTheme="majorBidi" w:cstheme="majorBidi"/>
          <w:vertAlign w:val="subscript"/>
          <w:lang w:val="en-US"/>
        </w:rPr>
        <w:t>5</w:t>
      </w:r>
      <w:r w:rsidRPr="00B63412">
        <w:rPr>
          <w:rFonts w:asciiTheme="majorBidi" w:hAnsiTheme="majorBidi" w:cstheme="majorBidi"/>
          <w:lang w:val="en-US"/>
        </w:rPr>
        <w:t>-</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-[tú] pa-a-ri-[e?]</w:t>
      </w:r>
    </w:p>
    <w:p w14:paraId="0E55495C"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w:t>
      </w:r>
      <w:r w:rsidRPr="00B63412">
        <w:rPr>
          <w:rFonts w:asciiTheme="majorBidi" w:hAnsiTheme="majorBidi" w:cstheme="majorBidi"/>
          <w:vertAlign w:val="superscript"/>
          <w:lang w:val="en-US"/>
        </w:rPr>
        <w:t>URU</w:t>
      </w:r>
      <w:r w:rsidRPr="00B63412">
        <w:rPr>
          <w:rFonts w:asciiTheme="majorBidi" w:hAnsiTheme="majorBidi" w:cstheme="majorBidi"/>
          <w:lang w:val="en-US"/>
        </w:rPr>
        <w:t>]a-na-ši-i[-e]</w:t>
      </w:r>
    </w:p>
    <w:p w14:paraId="78EC135A"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 xml:space="preserve">[pa]-ri </w:t>
      </w:r>
      <w:r w:rsidRPr="00B63412">
        <w:rPr>
          <w:rFonts w:asciiTheme="majorBidi" w:hAnsiTheme="majorBidi" w:cstheme="majorBidi"/>
          <w:vertAlign w:val="superscript"/>
          <w:lang w:val="en-US"/>
        </w:rPr>
        <w:t>U[RU]</w:t>
      </w:r>
      <w:r w:rsidRPr="00B63412">
        <w:rPr>
          <w:rFonts w:asciiTheme="majorBidi" w:hAnsiTheme="majorBidi" w:cstheme="majorBidi"/>
          <w:lang w:val="en-US"/>
        </w:rPr>
        <w:t>ma-[(qu-)]ru-tar[-a/za]</w:t>
      </w:r>
    </w:p>
    <w:p w14:paraId="13AF681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 xml:space="preserve">[ki?-d]a?-nu-bi </w:t>
      </w:r>
      <w:r w:rsidRPr="00B63412">
        <w:rPr>
          <w:rFonts w:asciiTheme="majorBidi" w:hAnsiTheme="majorBidi" w:cstheme="majorBidi"/>
          <w:vertAlign w:val="superscript"/>
          <w:lang w:val="en-US"/>
        </w:rPr>
        <w:t>m</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-ṭè-ru-[(ḫi)]</w:t>
      </w:r>
    </w:p>
    <w:p w14:paraId="4B39390F"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l]u-šá-a [</w:t>
      </w:r>
      <w:r w:rsidRPr="00B63412">
        <w:rPr>
          <w:rFonts w:asciiTheme="majorBidi" w:hAnsiTheme="majorBidi" w:cstheme="majorBidi"/>
          <w:vertAlign w:val="superscript"/>
          <w:lang w:val="en-US"/>
        </w:rPr>
        <w:t>m</w:t>
      </w:r>
      <w:r w:rsidRPr="00B63412">
        <w:rPr>
          <w:rFonts w:asciiTheme="majorBidi" w:hAnsiTheme="majorBidi" w:cstheme="majorBidi"/>
          <w:lang w:val="en-US"/>
        </w:rPr>
        <w:t>]ka-tar-za-[a]</w:t>
      </w:r>
    </w:p>
    <w:p w14:paraId="6D4ED43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[bur-g(a-la-l)]i [L]UGAL[(</w:t>
      </w:r>
      <w:r w:rsidRPr="00B63412">
        <w:rPr>
          <w:rFonts w:asciiTheme="majorBidi" w:hAnsiTheme="majorBidi" w:cstheme="majorBidi"/>
          <w:vertAlign w:val="superscript"/>
          <w:lang w:val="en-US"/>
        </w:rPr>
        <w:t>MEŠ</w:t>
      </w:r>
      <w:r w:rsidRPr="00B63412">
        <w:rPr>
          <w:rFonts w:asciiTheme="majorBidi" w:hAnsiTheme="majorBidi" w:cstheme="majorBidi"/>
          <w:lang w:val="en-US"/>
        </w:rPr>
        <w:t>)]</w:t>
      </w:r>
    </w:p>
    <w:p w14:paraId="042FD458"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t>[(</w:t>
      </w:r>
      <w:r w:rsidRPr="00B63412">
        <w:rPr>
          <w:rFonts w:asciiTheme="majorBidi" w:hAnsiTheme="majorBidi" w:cstheme="majorBidi"/>
          <w:vertAlign w:val="superscript"/>
          <w:lang w:val="en-US"/>
        </w:rPr>
        <w:t>KUR</w:t>
      </w:r>
      <w:r w:rsidRPr="00B63412">
        <w:rPr>
          <w:rFonts w:asciiTheme="majorBidi" w:hAnsiTheme="majorBidi" w:cstheme="majorBidi"/>
          <w:lang w:val="en-US"/>
        </w:rPr>
        <w:t>)]e-ti-ú-ḫi-[(ni-)]e-</w:t>
      </w:r>
      <w:r w:rsidRPr="00B63412">
        <w:rPr>
          <w:rFonts w:ascii="Cambria Math" w:hAnsi="Cambria Math" w:cs="Cambria Math"/>
          <w:lang w:val="en-US"/>
        </w:rPr>
        <w:t>⌈</w:t>
      </w:r>
      <w:r w:rsidRPr="00B63412">
        <w:rPr>
          <w:rFonts w:asciiTheme="majorBidi" w:hAnsiTheme="majorBidi" w:cstheme="majorBidi"/>
          <w:lang w:val="en-US"/>
        </w:rPr>
        <w:t>li</w:t>
      </w:r>
      <w:r w:rsidRPr="00B63412">
        <w:rPr>
          <w:rFonts w:ascii="Cambria Math" w:hAnsi="Cambria Math" w:cs="Cambria Math"/>
          <w:lang w:val="en-US"/>
        </w:rPr>
        <w:t>⌉</w:t>
      </w:r>
    </w:p>
    <w:p w14:paraId="39F1D46A"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[a(r-nu-ia-li)] uš-ta-a-[bi]</w:t>
      </w:r>
    </w:p>
    <w:p w14:paraId="0D6EB2F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ma-s)]i-ni </w:t>
      </w:r>
      <w:r w:rsidRPr="00B63412">
        <w:rPr>
          <w:rFonts w:asciiTheme="majorBidi" w:hAnsiTheme="majorBidi" w:cstheme="majorBidi"/>
          <w:vertAlign w:val="superscript"/>
          <w:lang w:val="en-US"/>
        </w:rPr>
        <w:t>GIŠ</w:t>
      </w:r>
      <w:r w:rsidRPr="00B63412">
        <w:rPr>
          <w:rFonts w:asciiTheme="majorBidi" w:hAnsiTheme="majorBidi" w:cstheme="majorBidi"/>
          <w:lang w:val="en-US"/>
        </w:rPr>
        <w:t>šú-ri-e</w:t>
      </w:r>
    </w:p>
    <w:p w14:paraId="6AD35F2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ú-i-ṭè-ru-ḫi-ni)]-e-</w:t>
      </w:r>
      <w:r w:rsidRPr="00B63412">
        <w:rPr>
          <w:rFonts w:ascii="Cambria Math" w:hAnsi="Cambria Math" w:cs="Cambria Math"/>
          <w:lang w:val="en-US"/>
        </w:rPr>
        <w:t>⌈</w:t>
      </w:r>
      <w:r w:rsidRPr="00B63412">
        <w:rPr>
          <w:rFonts w:asciiTheme="majorBidi" w:hAnsiTheme="majorBidi" w:cstheme="majorBidi"/>
          <w:lang w:val="en-US"/>
        </w:rPr>
        <w:t>di</w:t>
      </w:r>
      <w:r w:rsidRPr="00B63412">
        <w:rPr>
          <w:rFonts w:ascii="Cambria Math" w:hAnsi="Cambria Math" w:cs="Cambria Math"/>
          <w:lang w:val="en-US"/>
        </w:rPr>
        <w:t>⌉</w:t>
      </w:r>
    </w:p>
    <w:p w14:paraId="49F63D53"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)]lu-šá-i-[(ni-e-di)]</w:t>
      </w:r>
    </w:p>
    <w:p w14:paraId="069B710C"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19'</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)]ka-tar-</w:t>
      </w:r>
      <w:r w:rsidRPr="00B63412">
        <w:rPr>
          <w:rFonts w:ascii="Cambria Math" w:hAnsi="Cambria Math" w:cs="Cambria Math"/>
          <w:lang w:val="en-US"/>
        </w:rPr>
        <w:t>⌈</w:t>
      </w:r>
      <w:r w:rsidRPr="00B63412">
        <w:rPr>
          <w:rFonts w:asciiTheme="majorBidi" w:hAnsiTheme="majorBidi" w:cstheme="majorBidi"/>
          <w:lang w:val="en-US"/>
        </w:rPr>
        <w:t>za</w:t>
      </w:r>
      <w:r w:rsidRPr="00B63412">
        <w:rPr>
          <w:rFonts w:ascii="Cambria Math" w:hAnsi="Cambria Math" w:cs="Cambria Math"/>
          <w:lang w:val="en-US"/>
        </w:rPr>
        <w:t>⌉</w:t>
      </w:r>
      <w:r w:rsidRPr="00B63412">
        <w:rPr>
          <w:rFonts w:asciiTheme="majorBidi" w:hAnsiTheme="majorBidi" w:cstheme="majorBidi"/>
          <w:lang w:val="en-US"/>
        </w:rPr>
        <w:t>-ni-[e-di]</w:t>
      </w:r>
    </w:p>
    <w:p w14:paraId="144C8F5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20'</w:t>
      </w:r>
      <w:r w:rsidRPr="00B63412">
        <w:rPr>
          <w:rFonts w:asciiTheme="majorBidi" w:hAnsiTheme="majorBidi" w:cstheme="majorBidi"/>
          <w:lang w:val="en-US"/>
        </w:rPr>
        <w:tab/>
        <w:t>[</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]e-ti-ú-ḫ[(i-na-e)]-di </w:t>
      </w:r>
      <w:r w:rsidRPr="00B63412">
        <w:rPr>
          <w:rFonts w:ascii="Cambria Math" w:hAnsi="Cambria Math" w:cs="Cambria Math"/>
          <w:lang w:val="en-US"/>
        </w:rPr>
        <w:t>⌈</w:t>
      </w:r>
      <w:r w:rsidRPr="00B63412">
        <w:rPr>
          <w:rFonts w:asciiTheme="majorBidi" w:hAnsiTheme="majorBidi" w:cstheme="majorBidi"/>
          <w:lang w:val="en-US"/>
        </w:rPr>
        <w:t>LUGAL</w:t>
      </w:r>
      <w:r w:rsidRPr="00B63412">
        <w:rPr>
          <w:rFonts w:ascii="Cambria Math" w:hAnsi="Cambria Math" w:cs="Cambria Math"/>
          <w:lang w:val="en-US"/>
        </w:rPr>
        <w:t>⌉</w:t>
      </w:r>
      <w:r w:rsidRPr="00B63412">
        <w:rPr>
          <w:rFonts w:asciiTheme="majorBidi" w:hAnsiTheme="majorBidi" w:cstheme="majorBidi"/>
          <w:lang w:val="en-US"/>
        </w:rPr>
        <w:t>[(</w:t>
      </w:r>
      <w:r w:rsidRPr="00B63412">
        <w:rPr>
          <w:rFonts w:asciiTheme="majorBidi" w:hAnsiTheme="majorBidi" w:cstheme="majorBidi"/>
          <w:vertAlign w:val="superscript"/>
          <w:lang w:val="en-US"/>
        </w:rPr>
        <w:t>MEŠ</w:t>
      </w:r>
      <w:r w:rsidRPr="00B63412">
        <w:rPr>
          <w:rFonts w:asciiTheme="majorBidi" w:hAnsiTheme="majorBidi" w:cstheme="majorBidi"/>
          <w:lang w:val="en-US"/>
        </w:rPr>
        <w:t>-di)]</w:t>
      </w:r>
    </w:p>
    <w:p w14:paraId="58229B2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w:t>
      </w:r>
      <w:r w:rsidRPr="00B63412">
        <w:rPr>
          <w:rFonts w:ascii="Cambria Math" w:hAnsi="Cambria Math" w:cs="Cambria Math"/>
          <w:lang w:val="en-US"/>
        </w:rPr>
        <w:t>⌈</w:t>
      </w:r>
      <w:r w:rsidRPr="00B63412">
        <w:rPr>
          <w:rFonts w:asciiTheme="majorBidi" w:hAnsiTheme="majorBidi" w:cstheme="majorBidi"/>
          <w:lang w:val="en-US"/>
        </w:rPr>
        <w:t>ni</w:t>
      </w:r>
      <w:r w:rsidRPr="00B63412">
        <w:rPr>
          <w:rFonts w:ascii="Cambria Math" w:hAnsi="Cambria Math" w:cs="Cambria Math"/>
          <w:lang w:val="en-US"/>
        </w:rPr>
        <w:t>⌉</w:t>
      </w:r>
      <w:r w:rsidRPr="00B63412">
        <w:rPr>
          <w:rFonts w:asciiTheme="majorBidi" w:hAnsiTheme="majorBidi" w:cstheme="majorBidi"/>
          <w:lang w:val="en-US"/>
        </w:rPr>
        <w:t xml:space="preserve"> ku-ru-ni</w:t>
      </w:r>
    </w:p>
    <w:p w14:paraId="42A6C54A"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22'</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w:t>
      </w:r>
      <w:r w:rsidRPr="00B63412">
        <w:rPr>
          <w:rFonts w:asciiTheme="majorBidi" w:hAnsiTheme="majorBidi" w:cstheme="majorBidi"/>
          <w:vertAlign w:val="superscript"/>
          <w:lang w:val="en-US"/>
        </w:rPr>
        <w:t>GIŠ</w:t>
      </w:r>
      <w:r w:rsidRPr="00B63412">
        <w:rPr>
          <w:rFonts w:asciiTheme="majorBidi" w:hAnsiTheme="majorBidi" w:cstheme="majorBidi"/>
          <w:lang w:val="en-US"/>
        </w:rPr>
        <w:t>šú-</w:t>
      </w:r>
      <w:r w:rsidRPr="00B63412">
        <w:rPr>
          <w:rFonts w:ascii="Cambria Math" w:hAnsi="Cambria Math" w:cs="Cambria Math"/>
          <w:lang w:val="en-US"/>
        </w:rPr>
        <w:t>⌈</w:t>
      </w:r>
      <w:r w:rsidRPr="00B63412">
        <w:rPr>
          <w:rFonts w:asciiTheme="majorBidi" w:hAnsiTheme="majorBidi" w:cstheme="majorBidi"/>
          <w:lang w:val="en-US"/>
        </w:rPr>
        <w:t>ri</w:t>
      </w:r>
      <w:r w:rsidRPr="00B63412">
        <w:rPr>
          <w:rFonts w:ascii="Cambria Math" w:hAnsi="Cambria Math" w:cs="Cambria Math"/>
          <w:lang w:val="en-US"/>
        </w:rPr>
        <w:t>⌉</w:t>
      </w:r>
      <w:r w:rsidRPr="00B63412">
        <w:rPr>
          <w:rFonts w:asciiTheme="majorBidi" w:hAnsiTheme="majorBidi" w:cstheme="majorBidi"/>
          <w:lang w:val="en-US"/>
        </w:rPr>
        <w:t>-i ku-ru-ni</w:t>
      </w:r>
    </w:p>
    <w:p w14:paraId="12EB827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23'</w:t>
      </w:r>
      <w:r w:rsidRPr="00B63412">
        <w:rPr>
          <w:rFonts w:asciiTheme="majorBidi" w:hAnsiTheme="majorBidi" w:cstheme="majorBidi"/>
          <w:lang w:val="en-US"/>
        </w:rPr>
        <w:tab/>
        <w:t xml:space="preserve">[u]š-ta-li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iš-[(pu-)]ú-i-ni-ni</w:t>
      </w:r>
    </w:p>
    <w:p w14:paraId="6FF9269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24'</w:t>
      </w:r>
      <w:r w:rsidRPr="00B63412">
        <w:rPr>
          <w:rFonts w:asciiTheme="majorBidi" w:hAnsiTheme="majorBidi" w:cstheme="majorBidi"/>
          <w:lang w:val="en-US"/>
        </w:rPr>
        <w:tab/>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-du-ri-e-[(ḫi)]</w:t>
      </w:r>
    </w:p>
    <w:p w14:paraId="444A1F0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25'</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]mì-i-[(nu)]-ú-a-</w:t>
      </w:r>
      <w:r w:rsidRPr="00B63412">
        <w:rPr>
          <w:rFonts w:ascii="Cambria Math" w:hAnsi="Cambria Math" w:cs="Cambria Math"/>
          <w:lang w:val="en-US"/>
        </w:rPr>
        <w:t>⌈</w:t>
      </w:r>
      <w:r w:rsidRPr="00B63412">
        <w:rPr>
          <w:rFonts w:asciiTheme="majorBidi" w:hAnsiTheme="majorBidi" w:cstheme="majorBidi"/>
          <w:lang w:val="en-US"/>
        </w:rPr>
        <w:t>ni</w:t>
      </w:r>
      <w:r w:rsidRPr="00B63412">
        <w:rPr>
          <w:rFonts w:ascii="Cambria Math" w:hAnsi="Cambria Math" w:cs="Cambria Math"/>
          <w:lang w:val="en-US"/>
        </w:rPr>
        <w:t>⌉</w:t>
      </w:r>
    </w:p>
    <w:p w14:paraId="6A956E5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26'</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w:t>
      </w:r>
    </w:p>
    <w:p w14:paraId="01B5EF4C"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27'</w:t>
      </w:r>
      <w:r w:rsidRPr="00B63412">
        <w:rPr>
          <w:rFonts w:asciiTheme="majorBidi" w:hAnsiTheme="majorBidi" w:cstheme="majorBidi"/>
          <w:lang w:val="en-US"/>
        </w:rPr>
        <w:tab/>
        <w:t>[(s)]u-</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 xml:space="preserve">-i-d[(u)]-tú </w:t>
      </w:r>
      <w:r w:rsidRPr="00B63412">
        <w:rPr>
          <w:rFonts w:asciiTheme="majorBidi" w:hAnsiTheme="majorBidi" w:cstheme="majorBidi"/>
          <w:vertAlign w:val="superscript"/>
          <w:lang w:val="en-US"/>
        </w:rPr>
        <w:t>m</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ṭè</w:t>
      </w:r>
      <w:r w:rsidRPr="00B63412">
        <w:rPr>
          <w:rFonts w:ascii="Cambria Math" w:hAnsi="Cambria Math" w:cs="Cambria Math"/>
          <w:lang w:val="en-US"/>
        </w:rPr>
        <w:t>⌉</w:t>
      </w:r>
      <w:r w:rsidRPr="00B63412">
        <w:rPr>
          <w:rFonts w:asciiTheme="majorBidi" w:hAnsiTheme="majorBidi" w:cstheme="majorBidi"/>
          <w:lang w:val="en-US"/>
        </w:rPr>
        <w:t>-ru-[ḫi]</w:t>
      </w:r>
    </w:p>
    <w:p w14:paraId="3BA9F03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28'</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]lu-ú-šá-</w:t>
      </w:r>
      <w:r w:rsidRPr="00B63412">
        <w:rPr>
          <w:rFonts w:ascii="Cambria Math" w:hAnsi="Cambria Math" w:cs="Cambria Math"/>
          <w:lang w:val="en-US"/>
        </w:rPr>
        <w:t>⌈</w:t>
      </w:r>
      <w:r w:rsidRPr="00B63412">
        <w:rPr>
          <w:rFonts w:asciiTheme="majorBidi" w:hAnsiTheme="majorBidi" w:cstheme="majorBidi"/>
          <w:lang w:val="en-US"/>
        </w:rPr>
        <w:t>a</w:t>
      </w:r>
      <w:r w:rsidRPr="00B63412">
        <w:rPr>
          <w:rFonts w:ascii="Cambria Math" w:hAnsi="Cambria Math" w:cs="Cambria Math"/>
          <w:lang w:val="en-US"/>
        </w:rPr>
        <w:t>⌉</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m</w:t>
      </w:r>
      <w:r w:rsidRPr="00B63412">
        <w:rPr>
          <w:rFonts w:asciiTheme="majorBidi" w:hAnsiTheme="majorBidi" w:cstheme="majorBidi"/>
          <w:lang w:val="en-US"/>
        </w:rPr>
        <w:t>ka-</w:t>
      </w:r>
      <w:r w:rsidRPr="00B63412">
        <w:rPr>
          <w:rFonts w:ascii="Cambria Math" w:hAnsi="Cambria Math" w:cs="Cambria Math"/>
          <w:lang w:val="en-US"/>
        </w:rPr>
        <w:t>⌈</w:t>
      </w:r>
      <w:r w:rsidRPr="00B63412">
        <w:rPr>
          <w:rFonts w:asciiTheme="majorBidi" w:hAnsiTheme="majorBidi" w:cstheme="majorBidi"/>
          <w:lang w:val="en-US"/>
        </w:rPr>
        <w:t>tar</w:t>
      </w:r>
      <w:r w:rsidRPr="00B63412">
        <w:rPr>
          <w:rFonts w:ascii="Cambria Math" w:hAnsi="Cambria Math" w:cs="Cambria Math"/>
          <w:lang w:val="en-US"/>
        </w:rPr>
        <w:t>⌉</w:t>
      </w:r>
      <w:r w:rsidRPr="00B63412">
        <w:rPr>
          <w:rFonts w:asciiTheme="majorBidi" w:hAnsiTheme="majorBidi" w:cstheme="majorBidi"/>
          <w:lang w:val="en-US"/>
        </w:rPr>
        <w:t>-za-[(a)]</w:t>
      </w:r>
    </w:p>
    <w:p w14:paraId="0171D511"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29'</w:t>
      </w:r>
      <w:r w:rsidRPr="00B63412">
        <w:rPr>
          <w:rFonts w:asciiTheme="majorBidi" w:hAnsiTheme="majorBidi" w:cstheme="majorBidi"/>
          <w:lang w:val="en-US"/>
        </w:rPr>
        <w:tab/>
        <w:t>[(bur)]-ga-</w:t>
      </w:r>
      <w:r w:rsidRPr="00B63412">
        <w:rPr>
          <w:rFonts w:ascii="Cambria Math" w:hAnsi="Cambria Math" w:cs="Cambria Math"/>
          <w:lang w:val="en-US"/>
        </w:rPr>
        <w:t>⌈</w:t>
      </w:r>
      <w:r w:rsidRPr="00B63412">
        <w:rPr>
          <w:rFonts w:asciiTheme="majorBidi" w:hAnsiTheme="majorBidi" w:cstheme="majorBidi"/>
          <w:lang w:val="en-US"/>
        </w:rPr>
        <w:t>la</w:t>
      </w:r>
      <w:r w:rsidRPr="00B63412">
        <w:rPr>
          <w:rFonts w:ascii="Cambria Math" w:hAnsi="Cambria Math" w:cs="Cambria Math"/>
          <w:lang w:val="en-US"/>
        </w:rPr>
        <w:t>⌉</w:t>
      </w:r>
      <w:r w:rsidRPr="00B63412">
        <w:rPr>
          <w:rFonts w:asciiTheme="majorBidi" w:hAnsiTheme="majorBidi" w:cstheme="majorBidi"/>
          <w:lang w:val="en-US"/>
        </w:rPr>
        <w:t>-li LUGAL-</w:t>
      </w:r>
      <w:r w:rsidRPr="00B63412">
        <w:rPr>
          <w:rFonts w:ascii="Cambria Math" w:hAnsi="Cambria Math" w:cs="Cambria Math"/>
          <w:lang w:val="en-US"/>
        </w:rPr>
        <w:t>⌈</w:t>
      </w:r>
      <w:r w:rsidRPr="00B63412">
        <w:rPr>
          <w:rFonts w:asciiTheme="majorBidi" w:hAnsiTheme="majorBidi" w:cstheme="majorBidi"/>
          <w:lang w:val="en-US"/>
        </w:rPr>
        <w:t>li-li</w:t>
      </w:r>
      <w:r w:rsidRPr="00B63412">
        <w:rPr>
          <w:rFonts w:ascii="Cambria Math" w:hAnsi="Cambria Math" w:cs="Cambria Math"/>
          <w:lang w:val="en-US"/>
        </w:rPr>
        <w:t>⌉</w:t>
      </w:r>
    </w:p>
    <w:p w14:paraId="0707983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30'</w:t>
      </w:r>
      <w:r w:rsidRPr="00B63412">
        <w:rPr>
          <w:rFonts w:asciiTheme="majorBidi" w:hAnsiTheme="majorBidi" w:cstheme="majorBidi"/>
          <w:lang w:val="en-US"/>
        </w:rPr>
        <w:tab/>
        <w:t>[</w:t>
      </w:r>
      <w:r w:rsidRPr="00B63412">
        <w:rPr>
          <w:rFonts w:asciiTheme="majorBidi" w:hAnsiTheme="majorBidi" w:cstheme="majorBidi"/>
          <w:vertAlign w:val="superscript"/>
          <w:lang w:val="en-US"/>
        </w:rPr>
        <w:t>KUR</w:t>
      </w:r>
      <w:r w:rsidRPr="00B63412">
        <w:rPr>
          <w:rFonts w:asciiTheme="majorBidi" w:hAnsiTheme="majorBidi" w:cstheme="majorBidi"/>
          <w:lang w:val="en-US"/>
        </w:rPr>
        <w:t>]e-[(ti-ú-ḫi)]-ni-l[i]</w:t>
      </w:r>
    </w:p>
    <w:p w14:paraId="496626F4"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31'</w:t>
      </w:r>
      <w:r w:rsidRPr="00B63412">
        <w:rPr>
          <w:rFonts w:asciiTheme="majorBidi" w:hAnsiTheme="majorBidi" w:cstheme="majorBidi"/>
          <w:lang w:val="en-US"/>
        </w:rPr>
        <w:tab/>
        <w:t>[(za-)]ši-l[(i)] ú-</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 xml:space="preserve"> x x [(i)]p-ḫa-r[(i)]</w:t>
      </w:r>
    </w:p>
    <w:p w14:paraId="6EF148D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32'</w:t>
      </w:r>
      <w:r w:rsidRPr="00B63412">
        <w:rPr>
          <w:rFonts w:asciiTheme="majorBidi" w:hAnsiTheme="majorBidi" w:cstheme="majorBidi"/>
          <w:lang w:val="en-US"/>
        </w:rPr>
        <w:tab/>
        <w:t xml:space="preserve">[(še)]-er-[(tú?)] DUB-te </w:t>
      </w:r>
      <w:r w:rsidRPr="00B63412">
        <w:rPr>
          <w:rFonts w:asciiTheme="majorBidi" w:hAnsiTheme="majorBidi" w:cstheme="majorBidi"/>
          <w:vertAlign w:val="superscript"/>
          <w:lang w:val="en-US"/>
        </w:rPr>
        <w:t>[UR]U</w:t>
      </w:r>
      <w:r w:rsidRPr="00B63412">
        <w:rPr>
          <w:rFonts w:asciiTheme="majorBidi" w:hAnsiTheme="majorBidi" w:cstheme="majorBidi"/>
          <w:lang w:val="en-US"/>
        </w:rPr>
        <w:t>a-na-ši-i[(-e)]</w:t>
      </w:r>
    </w:p>
    <w:p w14:paraId="3984AC23"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33'</w:t>
      </w:r>
      <w:r w:rsidRPr="00B63412">
        <w:rPr>
          <w:rFonts w:asciiTheme="majorBidi" w:hAnsiTheme="majorBidi" w:cstheme="majorBidi"/>
          <w:lang w:val="en-US"/>
        </w:rPr>
        <w:tab/>
        <w:t>[(nu-)]na-be i[(š)]-ti-</w:t>
      </w:r>
      <w:r w:rsidRPr="00B63412">
        <w:rPr>
          <w:rFonts w:ascii="Cambria Math" w:hAnsi="Cambria Math" w:cs="Cambria Math"/>
          <w:lang w:val="en-US"/>
        </w:rPr>
        <w:t>⌈</w:t>
      </w:r>
      <w:r w:rsidRPr="00B63412">
        <w:rPr>
          <w:rFonts w:asciiTheme="majorBidi" w:hAnsiTheme="majorBidi" w:cstheme="majorBidi"/>
          <w:lang w:val="en-US"/>
        </w:rPr>
        <w:t>ni-ni</w:t>
      </w:r>
      <w:r w:rsidRPr="00B63412">
        <w:rPr>
          <w:rFonts w:ascii="Cambria Math" w:hAnsi="Cambria Math" w:cs="Cambria Math"/>
          <w:lang w:val="en-US"/>
        </w:rPr>
        <w:t>⌉</w:t>
      </w:r>
    </w:p>
    <w:p w14:paraId="31CC8592"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34'</w:t>
      </w:r>
      <w:r w:rsidRPr="00B63412">
        <w:rPr>
          <w:rFonts w:asciiTheme="majorBidi" w:hAnsiTheme="majorBidi" w:cstheme="majorBidi"/>
          <w:lang w:val="en-US"/>
        </w:rPr>
        <w:tab/>
        <w:t>[x ]LIM 7 ME [20]</w:t>
      </w:r>
      <w:r w:rsidRPr="00B63412">
        <w:rPr>
          <w:rFonts w:asciiTheme="majorBidi" w:hAnsiTheme="majorBidi" w:cstheme="majorBidi"/>
          <w:i/>
          <w:iCs/>
          <w:lang w:val="en-US"/>
        </w:rPr>
        <w:t xml:space="preserve"> </w:t>
      </w:r>
      <w:r w:rsidRPr="00B63412">
        <w:rPr>
          <w:rFonts w:asciiTheme="majorBidi" w:hAnsiTheme="majorBidi" w:cstheme="majorBidi"/>
          <w:lang w:val="en-US"/>
        </w:rPr>
        <w:t>KU</w:t>
      </w:r>
      <w:r w:rsidRPr="00B63412">
        <w:rPr>
          <w:rFonts w:asciiTheme="majorBidi" w:hAnsiTheme="majorBidi" w:cstheme="majorBidi"/>
          <w:i/>
          <w:iCs/>
          <w:lang w:val="en-US"/>
        </w:rPr>
        <w:t>.</w:t>
      </w:r>
      <w:r w:rsidRPr="00B63412">
        <w:rPr>
          <w:rFonts w:asciiTheme="majorBidi" w:hAnsiTheme="majorBidi" w:cstheme="majorBidi"/>
          <w:lang w:val="en-US"/>
        </w:rPr>
        <w:t>[(X)]</w:t>
      </w:r>
      <w:r w:rsidRPr="00B63412">
        <w:rPr>
          <w:rFonts w:asciiTheme="majorBidi" w:hAnsiTheme="majorBidi" w:cstheme="majorBidi"/>
          <w:vertAlign w:val="superscript"/>
          <w:lang w:val="en-US"/>
        </w:rPr>
        <w:t>MEŠ</w:t>
      </w:r>
    </w:p>
    <w:p w14:paraId="0E2CF72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35'</w:t>
      </w:r>
      <w:r w:rsidRPr="00B63412">
        <w:rPr>
          <w:rFonts w:asciiTheme="majorBidi" w:hAnsiTheme="majorBidi" w:cstheme="majorBidi"/>
          <w:lang w:val="en-US"/>
        </w:rPr>
        <w:tab/>
        <w:t xml:space="preserve">[x ]LIM 6 ME 70 </w:t>
      </w:r>
      <w:r w:rsidRPr="00B63412">
        <w:rPr>
          <w:rFonts w:ascii="Cambria Math" w:hAnsi="Cambria Math" w:cs="Cambria Math"/>
          <w:vertAlign w:val="superscript"/>
          <w:lang w:val="en-US"/>
        </w:rPr>
        <w:t>⌈</w:t>
      </w:r>
      <w:r w:rsidRPr="00B63412">
        <w:rPr>
          <w:rFonts w:asciiTheme="majorBidi" w:hAnsiTheme="majorBidi" w:cstheme="majorBidi"/>
          <w:vertAlign w:val="superscript"/>
          <w:lang w:val="en-US"/>
        </w:rPr>
        <w:t>LÚ</w:t>
      </w:r>
      <w:r w:rsidRPr="00B63412">
        <w:rPr>
          <w:rFonts w:ascii="Cambria Math" w:hAnsi="Cambria Math" w:cs="Cambria Math"/>
          <w:vertAlign w:val="superscript"/>
          <w:lang w:val="en-US"/>
        </w:rPr>
        <w:t>⌉</w:t>
      </w:r>
      <w:r w:rsidRPr="00B63412">
        <w:rPr>
          <w:rFonts w:asciiTheme="majorBidi" w:hAnsiTheme="majorBidi" w:cstheme="majorBidi"/>
          <w:lang w:val="en-US"/>
        </w:rPr>
        <w:t>ú-e-di-a-[ni]</w:t>
      </w:r>
    </w:p>
    <w:p w14:paraId="6E114C3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36'</w:t>
      </w:r>
      <w:r w:rsidRPr="00B63412">
        <w:rPr>
          <w:rFonts w:asciiTheme="majorBidi" w:hAnsiTheme="majorBidi" w:cstheme="majorBidi"/>
          <w:lang w:val="en-US"/>
        </w:rPr>
        <w:tab/>
        <w:t>[x ]ME 26 ANŠE.KUR.RA</w:t>
      </w:r>
      <w:r w:rsidRPr="00B63412">
        <w:rPr>
          <w:rFonts w:asciiTheme="majorBidi" w:hAnsiTheme="majorBidi" w:cstheme="majorBidi"/>
          <w:vertAlign w:val="superscript"/>
          <w:lang w:val="en-US"/>
        </w:rPr>
        <w:t>[MEŠ]</w:t>
      </w:r>
    </w:p>
    <w:p w14:paraId="28A669D2"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37'</w:t>
      </w:r>
      <w:r w:rsidRPr="00B63412">
        <w:rPr>
          <w:rFonts w:asciiTheme="majorBidi" w:hAnsiTheme="majorBidi" w:cstheme="majorBidi"/>
          <w:lang w:val="en-US"/>
        </w:rPr>
        <w:tab/>
        <w:t xml:space="preserve">[(10 LIM)] 3 LIM 5 ME 40 </w:t>
      </w:r>
      <w:r w:rsidRPr="00B63412">
        <w:rPr>
          <w:rFonts w:asciiTheme="majorBidi" w:hAnsiTheme="majorBidi" w:cstheme="majorBidi"/>
          <w:vertAlign w:val="superscript"/>
          <w:lang w:val="en-US"/>
        </w:rPr>
        <w:t>GU4</w:t>
      </w:r>
      <w:r w:rsidRPr="00B63412">
        <w:rPr>
          <w:rFonts w:asciiTheme="majorBidi" w:hAnsiTheme="majorBidi" w:cstheme="majorBidi"/>
          <w:lang w:val="en-US"/>
        </w:rPr>
        <w:t>pa-ḫi-[(ni)]</w:t>
      </w:r>
    </w:p>
    <w:p w14:paraId="133676D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38'</w:t>
      </w:r>
      <w:r w:rsidRPr="00B63412">
        <w:rPr>
          <w:rFonts w:asciiTheme="majorBidi" w:hAnsiTheme="majorBidi" w:cstheme="majorBidi"/>
          <w:lang w:val="en-US"/>
        </w:rPr>
        <w:tab/>
        <w:t>[20] LIM 7 ME 85 UDU</w:t>
      </w:r>
      <w:r w:rsidRPr="00B63412">
        <w:rPr>
          <w:rFonts w:asciiTheme="majorBidi" w:hAnsiTheme="majorBidi" w:cstheme="majorBidi"/>
          <w:vertAlign w:val="superscript"/>
          <w:lang w:val="en-US"/>
        </w:rPr>
        <w:t>ME[Š]</w:t>
      </w:r>
    </w:p>
    <w:p w14:paraId="2B797F2E"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39'</w:t>
      </w:r>
      <w:r w:rsidRPr="00B63412">
        <w:rPr>
          <w:rFonts w:asciiTheme="majorBidi" w:hAnsiTheme="majorBidi" w:cstheme="majorBidi"/>
          <w:lang w:val="en-US"/>
        </w:rPr>
        <w:tab/>
        <w:t xml:space="preserve">[ka]-am-ni </w:t>
      </w:r>
      <w:r w:rsidRPr="00B63412">
        <w:rPr>
          <w:rFonts w:ascii="Cambria Math" w:hAnsi="Cambria Math" w:cs="Cambria Math"/>
          <w:vertAlign w:val="superscript"/>
          <w:lang w:val="en-US"/>
        </w:rPr>
        <w:t>⌈</w:t>
      </w:r>
      <w:r w:rsidRPr="00B63412">
        <w:rPr>
          <w:rFonts w:asciiTheme="majorBidi" w:hAnsiTheme="majorBidi" w:cstheme="majorBidi"/>
          <w:vertAlign w:val="superscript"/>
          <w:lang w:val="en-US"/>
        </w:rPr>
        <w:t>LÚ</w:t>
      </w:r>
      <w:r w:rsidRPr="00B63412">
        <w:rPr>
          <w:rFonts w:ascii="Cambria Math" w:hAnsi="Cambria Math" w:cs="Cambria Math"/>
          <w:vertAlign w:val="superscript"/>
          <w:lang w:val="en-US"/>
        </w:rPr>
        <w:t>⌉</w:t>
      </w:r>
      <w:r w:rsidRPr="00B63412">
        <w:rPr>
          <w:rFonts w:asciiTheme="majorBidi" w:hAnsiTheme="majorBidi" w:cstheme="majorBidi"/>
          <w:lang w:val="en-US"/>
        </w:rPr>
        <w:t>ú-e-di-a-ni</w:t>
      </w:r>
    </w:p>
    <w:p w14:paraId="6F10CB38" w14:textId="77777777" w:rsidR="00FF0A5F" w:rsidRPr="00B63412" w:rsidRDefault="00FF0A5F" w:rsidP="00FF0A5F">
      <w:pPr>
        <w:spacing w:line="276" w:lineRule="auto"/>
        <w:ind w:left="567" w:right="-1" w:hanging="567"/>
        <w:rPr>
          <w:rFonts w:asciiTheme="majorBidi" w:hAnsiTheme="majorBidi" w:cstheme="majorBidi"/>
          <w:lang w:val="en-US"/>
        </w:rPr>
      </w:pPr>
      <w:r w:rsidRPr="00B63412">
        <w:rPr>
          <w:rFonts w:asciiTheme="majorBidi" w:hAnsiTheme="majorBidi" w:cstheme="majorBidi"/>
          <w:lang w:val="en-US"/>
        </w:rPr>
        <w:t>40'</w:t>
      </w:r>
      <w:r w:rsidRPr="00B63412">
        <w:rPr>
          <w:rFonts w:asciiTheme="majorBidi" w:hAnsiTheme="majorBidi" w:cstheme="majorBidi"/>
          <w:lang w:val="en-US"/>
        </w:rPr>
        <w:tab/>
        <w:t>[</w:t>
      </w:r>
      <w:r w:rsidRPr="00B63412">
        <w:rPr>
          <w:rFonts w:asciiTheme="majorBidi" w:hAnsiTheme="majorBidi" w:cstheme="majorBidi"/>
          <w:bCs/>
          <w:lang w:val="en-US"/>
        </w:rPr>
        <w:t>ʾa</w:t>
      </w:r>
      <w:r w:rsidRPr="00B63412">
        <w:rPr>
          <w:rFonts w:asciiTheme="majorBidi" w:hAnsiTheme="majorBidi" w:cstheme="majorBidi"/>
          <w:lang w:val="en-US"/>
        </w:rPr>
        <w:t>]-a-ši-ni-e[(-i)]</w:t>
      </w:r>
    </w:p>
    <w:p w14:paraId="7251166E" w14:textId="77777777" w:rsidR="00FF0A5F" w:rsidRPr="00B63412" w:rsidRDefault="00FF0A5F" w:rsidP="00FF0A5F">
      <w:pPr>
        <w:spacing w:line="276" w:lineRule="auto"/>
        <w:ind w:left="567" w:right="-1" w:hanging="567"/>
        <w:rPr>
          <w:rFonts w:asciiTheme="majorBidi" w:hAnsiTheme="majorBidi" w:cstheme="majorBidi"/>
          <w:lang w:val="en-US"/>
        </w:rPr>
      </w:pPr>
      <w:r w:rsidRPr="00B63412">
        <w:rPr>
          <w:rFonts w:asciiTheme="majorBidi" w:hAnsiTheme="majorBidi" w:cstheme="majorBidi"/>
          <w:lang w:val="en-US"/>
        </w:rPr>
        <w:t>41'</w:t>
      </w:r>
      <w:r w:rsidRPr="00B63412">
        <w:rPr>
          <w:rFonts w:asciiTheme="majorBidi" w:hAnsiTheme="majorBidi" w:cstheme="majorBidi"/>
          <w:lang w:val="en-US"/>
        </w:rPr>
        <w:tab/>
      </w:r>
      <w:r w:rsidRPr="00B63412">
        <w:rPr>
          <w:rFonts w:asciiTheme="majorBidi" w:hAnsiTheme="majorBidi" w:cstheme="majorBidi"/>
          <w:vertAlign w:val="superscript"/>
          <w:lang w:val="en-US"/>
        </w:rPr>
        <w:t>[URU]</w:t>
      </w:r>
      <w:r w:rsidRPr="00B63412">
        <w:rPr>
          <w:rFonts w:asciiTheme="majorBidi" w:hAnsiTheme="majorBidi" w:cstheme="majorBidi"/>
          <w:lang w:val="en-US"/>
        </w:rPr>
        <w:t>ṭu-uš-pa-</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 xml:space="preserve"> ma-a-[(nu)]</w:t>
      </w:r>
    </w:p>
    <w:p w14:paraId="2BD67A2A" w14:textId="77777777" w:rsidR="00FF0A5F" w:rsidRPr="00B63412" w:rsidRDefault="00FF0A5F" w:rsidP="00FF0A5F">
      <w:pPr>
        <w:spacing w:line="276" w:lineRule="auto"/>
        <w:ind w:left="567" w:right="-1" w:hanging="567"/>
        <w:rPr>
          <w:rFonts w:asciiTheme="majorBidi" w:hAnsiTheme="majorBidi" w:cstheme="majorBidi"/>
          <w:lang w:val="en-US"/>
        </w:rPr>
      </w:pPr>
      <w:r w:rsidRPr="00B63412">
        <w:rPr>
          <w:rFonts w:asciiTheme="majorBidi" w:hAnsiTheme="majorBidi" w:cstheme="majorBidi"/>
          <w:lang w:val="en-US"/>
        </w:rPr>
        <w:t>42'</w:t>
      </w:r>
      <w:r w:rsidRPr="00B63412">
        <w:rPr>
          <w:rFonts w:asciiTheme="majorBidi" w:hAnsiTheme="majorBidi" w:cstheme="majorBidi"/>
          <w:lang w:val="en-US"/>
        </w:rPr>
        <w:tab/>
        <w:t>[(i)]-ni-ni gu-ur-da-r[i]</w:t>
      </w:r>
    </w:p>
    <w:p w14:paraId="4A1DEB28" w14:textId="77777777" w:rsidR="00B2024B" w:rsidRPr="00B63412" w:rsidRDefault="00B2024B" w:rsidP="00FF0A5F">
      <w:pPr>
        <w:spacing w:line="276" w:lineRule="auto"/>
        <w:ind w:left="567" w:right="-1" w:hanging="567"/>
        <w:rPr>
          <w:rFonts w:asciiTheme="majorBidi" w:hAnsiTheme="majorBidi" w:cstheme="majorBidi"/>
          <w:lang w:val="en-US"/>
        </w:rPr>
      </w:pPr>
    </w:p>
    <w:p w14:paraId="5E196F01" w14:textId="59A9B4B5" w:rsidR="00FF0A5F" w:rsidRPr="00B63412" w:rsidRDefault="00FF0A5F" w:rsidP="00FF0A5F">
      <w:pPr>
        <w:pStyle w:val="HTMLPreformatted"/>
        <w:shd w:val="clear" w:color="auto" w:fill="F8F9FA"/>
        <w:spacing w:line="276" w:lineRule="auto"/>
        <w:jc w:val="both"/>
        <w:rPr>
          <w:rFonts w:asciiTheme="majorBidi" w:hAnsiTheme="majorBidi" w:cstheme="majorBidi"/>
          <w:color w:val="202124"/>
          <w:sz w:val="24"/>
          <w:szCs w:val="24"/>
          <w:lang w:val="en-US"/>
        </w:rPr>
      </w:pPr>
      <w:r w:rsidRPr="00B63412">
        <w:rPr>
          <w:rFonts w:asciiTheme="majorBidi" w:hAnsiTheme="majorBidi" w:cstheme="majorBidi"/>
          <w:sz w:val="24"/>
          <w:szCs w:val="24"/>
          <w:lang w:val="en-US"/>
        </w:rPr>
        <w:t xml:space="preserve">Line 11'.  </w:t>
      </w:r>
      <w:r w:rsidRPr="00B63412">
        <w:rPr>
          <w:rFonts w:asciiTheme="majorBidi" w:hAnsiTheme="majorBidi" w:cstheme="majorBidi"/>
          <w:color w:val="202124"/>
          <w:sz w:val="24"/>
          <w:szCs w:val="24"/>
          <w:lang w:val="en-US"/>
        </w:rPr>
        <w:t xml:space="preserve">For the palaeography of the sign DA (see CTU </w:t>
      </w:r>
      <w:r w:rsidRPr="00B63412">
        <w:rPr>
          <w:rFonts w:asciiTheme="majorBidi" w:hAnsiTheme="majorBidi" w:cstheme="majorBidi"/>
          <w:sz w:val="24"/>
          <w:szCs w:val="24"/>
          <w:lang w:val="en-US"/>
        </w:rPr>
        <w:t>IV. p.</w:t>
      </w:r>
      <w:r w:rsidR="004C2475">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300, n. 335).  </w:t>
      </w:r>
      <w:r w:rsidRPr="00B63412">
        <w:rPr>
          <w:rFonts w:asciiTheme="majorBidi" w:hAnsiTheme="majorBidi" w:cstheme="majorBidi"/>
          <w:color w:val="202124"/>
          <w:sz w:val="24"/>
          <w:szCs w:val="24"/>
          <w:lang w:val="en-US"/>
        </w:rPr>
        <w:t xml:space="preserve">The only possible integration seems to be </w:t>
      </w:r>
      <w:r w:rsidRPr="00B63412">
        <w:rPr>
          <w:rFonts w:asciiTheme="majorBidi" w:hAnsiTheme="majorBidi" w:cstheme="majorBidi"/>
          <w:sz w:val="24"/>
          <w:szCs w:val="24"/>
          <w:lang w:val="en-US"/>
        </w:rPr>
        <w:t>[ki?-d]a?-nu-bi. (see CTU V. p.</w:t>
      </w:r>
      <w:r w:rsidR="004C2475">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398). The verb ked=an=u- </w:t>
      </w:r>
      <w:r w:rsidRPr="00B63412">
        <w:rPr>
          <w:rFonts w:asciiTheme="majorBidi" w:hAnsiTheme="majorBidi" w:cstheme="majorBidi"/>
          <w:color w:val="202124"/>
          <w:sz w:val="24"/>
          <w:szCs w:val="24"/>
          <w:lang w:val="en-US"/>
        </w:rPr>
        <w:t xml:space="preserve">“mobilise (troops)”, based on </w:t>
      </w:r>
      <w:r w:rsidRPr="00B63412">
        <w:rPr>
          <w:rFonts w:asciiTheme="majorBidi" w:hAnsiTheme="majorBidi" w:cstheme="majorBidi"/>
          <w:sz w:val="24"/>
          <w:szCs w:val="24"/>
          <w:vertAlign w:val="superscript"/>
          <w:lang w:val="en-US"/>
        </w:rPr>
        <w:t>LÚ</w:t>
      </w:r>
      <w:r w:rsidRPr="00B63412">
        <w:rPr>
          <w:rFonts w:asciiTheme="majorBidi" w:hAnsiTheme="majorBidi" w:cstheme="majorBidi"/>
          <w:sz w:val="24"/>
          <w:szCs w:val="24"/>
          <w:lang w:val="en-US"/>
        </w:rPr>
        <w:t>ḫu-ra-di-ni-li</w:t>
      </w:r>
      <w:r w:rsidRPr="00B63412">
        <w:rPr>
          <w:rFonts w:asciiTheme="majorBidi" w:hAnsiTheme="majorBidi" w:cstheme="majorBidi"/>
          <w:sz w:val="24"/>
          <w:szCs w:val="24"/>
          <w:vertAlign w:val="superscript"/>
          <w:lang w:val="en-US"/>
        </w:rPr>
        <w:t>MEŠ</w:t>
      </w:r>
      <w:r w:rsidRPr="00B63412">
        <w:rPr>
          <w:rFonts w:asciiTheme="majorBidi" w:hAnsiTheme="majorBidi" w:cstheme="majorBidi"/>
          <w:sz w:val="24"/>
          <w:szCs w:val="24"/>
          <w:lang w:val="en-US"/>
        </w:rPr>
        <w:t xml:space="preserve"> ki</w:t>
      </w:r>
      <w:r w:rsidRPr="00B63412">
        <w:rPr>
          <w:rFonts w:asciiTheme="majorBidi" w:hAnsiTheme="majorBidi" w:cstheme="majorBidi"/>
          <w:sz w:val="24"/>
          <w:szCs w:val="24"/>
          <w:vertAlign w:val="subscript"/>
          <w:lang w:val="en-US"/>
        </w:rPr>
        <w:t>4</w:t>
      </w:r>
      <w:r w:rsidRPr="00B63412">
        <w:rPr>
          <w:rFonts w:asciiTheme="majorBidi" w:hAnsiTheme="majorBidi" w:cstheme="majorBidi"/>
          <w:sz w:val="24"/>
          <w:szCs w:val="24"/>
          <w:lang w:val="en-US"/>
        </w:rPr>
        <w:t xml:space="preserve">-da-nu-ú-li “I mobilized the troops”, </w:t>
      </w:r>
      <w:r w:rsidRPr="00B63412">
        <w:rPr>
          <w:rFonts w:asciiTheme="majorBidi" w:hAnsiTheme="majorBidi" w:cstheme="majorBidi"/>
          <w:color w:val="202124"/>
          <w:sz w:val="24"/>
          <w:szCs w:val="24"/>
          <w:lang w:val="en-US"/>
        </w:rPr>
        <w:t xml:space="preserve">meaning which I truly do not know how to apply to the tribes of </w:t>
      </w:r>
      <w:r w:rsidRPr="00B63412">
        <w:rPr>
          <w:rFonts w:asciiTheme="majorBidi" w:hAnsiTheme="majorBidi" w:cstheme="majorBidi"/>
          <w:i/>
          <w:iCs/>
          <w:color w:val="202124"/>
          <w:sz w:val="24"/>
          <w:szCs w:val="24"/>
          <w:lang w:val="en-US"/>
        </w:rPr>
        <w:t>Uiṭeruḫi</w:t>
      </w:r>
      <w:r w:rsidR="00335122" w:rsidRPr="00B63412">
        <w:rPr>
          <w:rFonts w:asciiTheme="majorBidi" w:hAnsiTheme="majorBidi" w:cstheme="majorBidi"/>
          <w:i/>
          <w:iCs/>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i/>
          <w:iCs/>
          <w:color w:val="202124"/>
          <w:sz w:val="24"/>
          <w:szCs w:val="24"/>
          <w:lang w:val="en-US"/>
        </w:rPr>
        <w:instrText>Uiṭeruḫi</w:instrText>
      </w:r>
      <w:r w:rsidR="00335122" w:rsidRPr="00B63412">
        <w:rPr>
          <w:lang w:val="en-US"/>
        </w:rPr>
        <w:instrText xml:space="preserve">" </w:instrText>
      </w:r>
      <w:r w:rsidR="00335122"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iCs/>
          <w:color w:val="202124"/>
          <w:sz w:val="24"/>
          <w:szCs w:val="24"/>
          <w:lang w:val="en-US"/>
        </w:rPr>
        <w:t>Luša</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and </w:t>
      </w:r>
      <w:r w:rsidRPr="00B63412">
        <w:rPr>
          <w:rFonts w:asciiTheme="majorBidi" w:hAnsiTheme="majorBidi" w:cstheme="majorBidi"/>
          <w:i/>
          <w:iCs/>
          <w:color w:val="202124"/>
          <w:sz w:val="24"/>
          <w:szCs w:val="24"/>
          <w:lang w:val="en-US"/>
        </w:rPr>
        <w:t>Katarza</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Katarza</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as in the following passage the weapons of Ḫaldi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march against them.</w:t>
      </w:r>
    </w:p>
    <w:p w14:paraId="10C459B9" w14:textId="77777777" w:rsidR="00FF0A5F" w:rsidRPr="00B63412" w:rsidRDefault="00FF0A5F" w:rsidP="00FF0A5F">
      <w:pPr>
        <w:pStyle w:val="HTMLPreformatted"/>
        <w:shd w:val="clear" w:color="auto" w:fill="F8F9FA"/>
        <w:spacing w:line="240" w:lineRule="auto"/>
        <w:rPr>
          <w:rFonts w:asciiTheme="majorBidi" w:hAnsiTheme="majorBidi" w:cstheme="majorBidi"/>
          <w:color w:val="202124"/>
          <w:sz w:val="24"/>
          <w:szCs w:val="24"/>
          <w:lang w:val="en-US"/>
        </w:rPr>
      </w:pPr>
    </w:p>
    <w:p w14:paraId="57B2D84F" w14:textId="77777777" w:rsidR="00FF0A5F" w:rsidRPr="00B63412" w:rsidRDefault="00FF0A5F" w:rsidP="00FF0A5F">
      <w:pPr>
        <w:pStyle w:val="HTMLPreformatted"/>
        <w:shd w:val="clear" w:color="auto" w:fill="F8F9FA"/>
        <w:spacing w:line="540" w:lineRule="atLeast"/>
        <w:rPr>
          <w:rStyle w:val="y2iqfc"/>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lastRenderedPageBreak/>
        <w:br w:type="textWrapping" w:clear="all"/>
      </w:r>
    </w:p>
    <w:p w14:paraId="03214132" w14:textId="77777777" w:rsidR="00FF0A5F" w:rsidRPr="00B63412" w:rsidRDefault="00FF0A5F" w:rsidP="00FF0A5F">
      <w:pPr>
        <w:pStyle w:val="HTMLPreformatted"/>
        <w:keepNext/>
        <w:shd w:val="clear" w:color="auto" w:fill="F8F9FA"/>
        <w:spacing w:line="540" w:lineRule="atLeast"/>
        <w:jc w:val="center"/>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br w:type="column"/>
      </w:r>
      <w:r w:rsidRPr="00B63412">
        <w:rPr>
          <w:rFonts w:asciiTheme="majorBidi" w:hAnsiTheme="majorBidi" w:cstheme="majorBidi"/>
          <w:noProof/>
          <w:color w:val="202124"/>
          <w:sz w:val="24"/>
          <w:szCs w:val="24"/>
          <w:lang w:val="tr-TR" w:eastAsia="tr-TR"/>
        </w:rPr>
        <w:lastRenderedPageBreak/>
        <w:drawing>
          <wp:anchor distT="0" distB="0" distL="114300" distR="114300" simplePos="0" relativeHeight="251676672" behindDoc="0" locked="0" layoutInCell="1" allowOverlap="1" wp14:anchorId="239D8EE3" wp14:editId="5F52C669">
            <wp:simplePos x="0" y="0"/>
            <wp:positionH relativeFrom="margin">
              <wp:posOffset>963930</wp:posOffset>
            </wp:positionH>
            <wp:positionV relativeFrom="margin">
              <wp:posOffset>-3175</wp:posOffset>
            </wp:positionV>
            <wp:extent cx="3865245" cy="7332345"/>
            <wp:effectExtent l="0" t="0" r="0" b="0"/>
            <wp:wrapSquare wrapText="bothSides"/>
            <wp:docPr id="568287098" name="Resim 568287098" descr="F:\CORPUS URARTEO 2020  III 5\Corpus Urarteo Colori\A3 = IspuMinua\A 3-4\A 3-4 Ro = CICh 13 Vs Tafel I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3 = IspuMinua\A 3-4\A 3-4 Ro = CICh 13 Vs Tafel IV.ti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865245" cy="7332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CEBD42" w14:textId="77777777" w:rsidR="00FF0A5F" w:rsidRPr="00B63412" w:rsidRDefault="00FF0A5F" w:rsidP="00FF0A5F">
      <w:pPr>
        <w:rPr>
          <w:rFonts w:asciiTheme="majorBidi" w:hAnsiTheme="majorBidi" w:cstheme="majorBidi"/>
          <w:lang w:val="en-US" w:eastAsia="it-IT"/>
        </w:rPr>
      </w:pPr>
    </w:p>
    <w:p w14:paraId="6F3F5941" w14:textId="77777777" w:rsidR="00FF0A5F" w:rsidRPr="00B63412" w:rsidRDefault="00FF0A5F" w:rsidP="00FF0A5F">
      <w:pPr>
        <w:rPr>
          <w:rFonts w:asciiTheme="majorBidi" w:hAnsiTheme="majorBidi" w:cstheme="majorBidi"/>
          <w:lang w:val="en-US" w:eastAsia="it-IT"/>
        </w:rPr>
      </w:pPr>
    </w:p>
    <w:p w14:paraId="6C500002" w14:textId="77777777" w:rsidR="00FF0A5F" w:rsidRPr="00B63412" w:rsidRDefault="00FF0A5F" w:rsidP="00FF0A5F">
      <w:pPr>
        <w:rPr>
          <w:rFonts w:asciiTheme="majorBidi" w:hAnsiTheme="majorBidi" w:cstheme="majorBidi"/>
          <w:lang w:val="en-US" w:eastAsia="it-IT"/>
        </w:rPr>
      </w:pPr>
    </w:p>
    <w:p w14:paraId="541D2E0F" w14:textId="77777777" w:rsidR="00FF0A5F" w:rsidRPr="00B63412" w:rsidRDefault="00FF0A5F" w:rsidP="00FF0A5F">
      <w:pPr>
        <w:rPr>
          <w:rFonts w:asciiTheme="majorBidi" w:hAnsiTheme="majorBidi" w:cstheme="majorBidi"/>
          <w:lang w:val="en-US" w:eastAsia="it-IT"/>
        </w:rPr>
      </w:pPr>
    </w:p>
    <w:p w14:paraId="7E7CCD7D" w14:textId="77777777" w:rsidR="00FF0A5F" w:rsidRPr="00B63412" w:rsidRDefault="00FF0A5F" w:rsidP="00FF0A5F">
      <w:pPr>
        <w:rPr>
          <w:rFonts w:asciiTheme="majorBidi" w:hAnsiTheme="majorBidi" w:cstheme="majorBidi"/>
          <w:lang w:val="en-US" w:eastAsia="it-IT"/>
        </w:rPr>
      </w:pPr>
    </w:p>
    <w:p w14:paraId="14E41EA9" w14:textId="77777777" w:rsidR="00FF0A5F" w:rsidRPr="00B63412" w:rsidRDefault="00FF0A5F" w:rsidP="00FF0A5F">
      <w:pPr>
        <w:rPr>
          <w:rFonts w:asciiTheme="majorBidi" w:hAnsiTheme="majorBidi" w:cstheme="majorBidi"/>
          <w:lang w:val="en-US" w:eastAsia="it-IT"/>
        </w:rPr>
      </w:pPr>
    </w:p>
    <w:p w14:paraId="0E79029A" w14:textId="77777777" w:rsidR="00FF0A5F" w:rsidRPr="00B63412" w:rsidRDefault="00FF0A5F" w:rsidP="00FF0A5F">
      <w:pPr>
        <w:rPr>
          <w:rFonts w:asciiTheme="majorBidi" w:hAnsiTheme="majorBidi" w:cstheme="majorBidi"/>
          <w:lang w:val="en-US" w:eastAsia="it-IT"/>
        </w:rPr>
      </w:pPr>
    </w:p>
    <w:p w14:paraId="5365932E" w14:textId="77777777" w:rsidR="00FF0A5F" w:rsidRPr="00B63412" w:rsidRDefault="00FF0A5F" w:rsidP="00FF0A5F">
      <w:pPr>
        <w:rPr>
          <w:rFonts w:asciiTheme="majorBidi" w:hAnsiTheme="majorBidi" w:cstheme="majorBidi"/>
          <w:lang w:val="en-US" w:eastAsia="it-IT"/>
        </w:rPr>
      </w:pPr>
    </w:p>
    <w:p w14:paraId="7ACC1F41" w14:textId="77777777" w:rsidR="00FF0A5F" w:rsidRPr="00B63412" w:rsidRDefault="00FF0A5F" w:rsidP="00FF0A5F">
      <w:pPr>
        <w:rPr>
          <w:rFonts w:asciiTheme="majorBidi" w:hAnsiTheme="majorBidi" w:cstheme="majorBidi"/>
          <w:lang w:val="en-US" w:eastAsia="it-IT"/>
        </w:rPr>
      </w:pPr>
    </w:p>
    <w:p w14:paraId="03D7EEC3" w14:textId="77777777" w:rsidR="00FF0A5F" w:rsidRPr="00B63412" w:rsidRDefault="00FF0A5F" w:rsidP="00FF0A5F">
      <w:pPr>
        <w:rPr>
          <w:rFonts w:asciiTheme="majorBidi" w:hAnsiTheme="majorBidi" w:cstheme="majorBidi"/>
          <w:lang w:val="en-US" w:eastAsia="it-IT"/>
        </w:rPr>
      </w:pPr>
    </w:p>
    <w:p w14:paraId="0DEF62C5" w14:textId="77777777" w:rsidR="00FF0A5F" w:rsidRPr="00B63412" w:rsidRDefault="00FF0A5F" w:rsidP="00FF0A5F">
      <w:pPr>
        <w:rPr>
          <w:rFonts w:asciiTheme="majorBidi" w:hAnsiTheme="majorBidi" w:cstheme="majorBidi"/>
          <w:lang w:val="en-US" w:eastAsia="it-IT"/>
        </w:rPr>
      </w:pPr>
    </w:p>
    <w:p w14:paraId="33ACCE53" w14:textId="77777777" w:rsidR="00FF0A5F" w:rsidRPr="00B63412" w:rsidRDefault="00FF0A5F" w:rsidP="00FF0A5F">
      <w:pPr>
        <w:rPr>
          <w:rFonts w:asciiTheme="majorBidi" w:hAnsiTheme="majorBidi" w:cstheme="majorBidi"/>
          <w:lang w:val="en-US" w:eastAsia="it-IT"/>
        </w:rPr>
      </w:pPr>
    </w:p>
    <w:p w14:paraId="077406D2" w14:textId="77777777" w:rsidR="00FF0A5F" w:rsidRPr="00B63412" w:rsidRDefault="00FF0A5F" w:rsidP="00FF0A5F">
      <w:pPr>
        <w:rPr>
          <w:rFonts w:asciiTheme="majorBidi" w:hAnsiTheme="majorBidi" w:cstheme="majorBidi"/>
          <w:lang w:val="en-US" w:eastAsia="it-IT"/>
        </w:rPr>
      </w:pPr>
    </w:p>
    <w:p w14:paraId="09365067" w14:textId="77777777" w:rsidR="00FF0A5F" w:rsidRPr="00B63412" w:rsidRDefault="00FF0A5F" w:rsidP="00FF0A5F">
      <w:pPr>
        <w:rPr>
          <w:rFonts w:asciiTheme="majorBidi" w:hAnsiTheme="majorBidi" w:cstheme="majorBidi"/>
          <w:lang w:val="en-US" w:eastAsia="it-IT"/>
        </w:rPr>
      </w:pPr>
    </w:p>
    <w:p w14:paraId="03B7360B" w14:textId="77777777" w:rsidR="00FF0A5F" w:rsidRPr="00B63412" w:rsidRDefault="00FF0A5F" w:rsidP="00FF0A5F">
      <w:pPr>
        <w:rPr>
          <w:rFonts w:asciiTheme="majorBidi" w:hAnsiTheme="majorBidi" w:cstheme="majorBidi"/>
          <w:lang w:val="en-US" w:eastAsia="it-IT"/>
        </w:rPr>
      </w:pPr>
    </w:p>
    <w:p w14:paraId="26A1076F" w14:textId="77777777" w:rsidR="00FF0A5F" w:rsidRPr="00B63412" w:rsidRDefault="00FF0A5F" w:rsidP="00FF0A5F">
      <w:pPr>
        <w:rPr>
          <w:rFonts w:asciiTheme="majorBidi" w:hAnsiTheme="majorBidi" w:cstheme="majorBidi"/>
          <w:lang w:val="en-US" w:eastAsia="it-IT"/>
        </w:rPr>
      </w:pPr>
    </w:p>
    <w:p w14:paraId="0AA6F316" w14:textId="77777777" w:rsidR="00FF0A5F" w:rsidRPr="00B63412" w:rsidRDefault="00FF0A5F" w:rsidP="00FF0A5F">
      <w:pPr>
        <w:rPr>
          <w:rFonts w:asciiTheme="majorBidi" w:hAnsiTheme="majorBidi" w:cstheme="majorBidi"/>
          <w:lang w:val="en-US" w:eastAsia="it-IT"/>
        </w:rPr>
      </w:pPr>
    </w:p>
    <w:p w14:paraId="41C84A97" w14:textId="77777777" w:rsidR="00FF0A5F" w:rsidRPr="00B63412" w:rsidRDefault="00FF0A5F" w:rsidP="00FF0A5F">
      <w:pPr>
        <w:rPr>
          <w:rFonts w:asciiTheme="majorBidi" w:hAnsiTheme="majorBidi" w:cstheme="majorBidi"/>
          <w:lang w:val="en-US" w:eastAsia="it-IT"/>
        </w:rPr>
      </w:pPr>
    </w:p>
    <w:p w14:paraId="3BE25427" w14:textId="77777777" w:rsidR="00FF0A5F" w:rsidRPr="00B63412" w:rsidRDefault="00FF0A5F" w:rsidP="00FF0A5F">
      <w:pPr>
        <w:rPr>
          <w:rFonts w:asciiTheme="majorBidi" w:hAnsiTheme="majorBidi" w:cstheme="majorBidi"/>
          <w:lang w:val="en-US" w:eastAsia="it-IT"/>
        </w:rPr>
      </w:pPr>
    </w:p>
    <w:p w14:paraId="74C33913" w14:textId="77777777" w:rsidR="00FF0A5F" w:rsidRPr="00B63412" w:rsidRDefault="00FF0A5F" w:rsidP="00FF0A5F">
      <w:pPr>
        <w:rPr>
          <w:rFonts w:asciiTheme="majorBidi" w:hAnsiTheme="majorBidi" w:cstheme="majorBidi"/>
          <w:lang w:val="en-US" w:eastAsia="it-IT"/>
        </w:rPr>
      </w:pPr>
    </w:p>
    <w:p w14:paraId="0071971A" w14:textId="77777777" w:rsidR="00FF0A5F" w:rsidRPr="00B63412" w:rsidRDefault="00FF0A5F" w:rsidP="00FF0A5F">
      <w:pPr>
        <w:rPr>
          <w:rFonts w:asciiTheme="majorBidi" w:hAnsiTheme="majorBidi" w:cstheme="majorBidi"/>
          <w:lang w:val="en-US" w:eastAsia="it-IT"/>
        </w:rPr>
      </w:pPr>
    </w:p>
    <w:p w14:paraId="20BE640A" w14:textId="77777777" w:rsidR="00FF0A5F" w:rsidRPr="00B63412" w:rsidRDefault="00FF0A5F" w:rsidP="00FF0A5F">
      <w:pPr>
        <w:rPr>
          <w:rFonts w:asciiTheme="majorBidi" w:hAnsiTheme="majorBidi" w:cstheme="majorBidi"/>
          <w:lang w:val="en-US" w:eastAsia="it-IT"/>
        </w:rPr>
      </w:pPr>
    </w:p>
    <w:p w14:paraId="431091D3" w14:textId="77777777" w:rsidR="00FF0A5F" w:rsidRPr="00B63412" w:rsidRDefault="00FF0A5F" w:rsidP="00FF0A5F">
      <w:pPr>
        <w:rPr>
          <w:rFonts w:asciiTheme="majorBidi" w:hAnsiTheme="majorBidi" w:cstheme="majorBidi"/>
          <w:lang w:val="en-US" w:eastAsia="it-IT"/>
        </w:rPr>
      </w:pPr>
    </w:p>
    <w:p w14:paraId="6DB727D9" w14:textId="77777777" w:rsidR="00FF0A5F" w:rsidRPr="00B63412" w:rsidRDefault="00FF0A5F" w:rsidP="00FF0A5F">
      <w:pPr>
        <w:rPr>
          <w:rFonts w:asciiTheme="majorBidi" w:hAnsiTheme="majorBidi" w:cstheme="majorBidi"/>
          <w:lang w:val="en-US" w:eastAsia="it-IT"/>
        </w:rPr>
      </w:pPr>
    </w:p>
    <w:p w14:paraId="2680B069" w14:textId="77777777" w:rsidR="00FF0A5F" w:rsidRPr="00B63412" w:rsidRDefault="00FF0A5F" w:rsidP="00FF0A5F">
      <w:pPr>
        <w:rPr>
          <w:rFonts w:asciiTheme="majorBidi" w:hAnsiTheme="majorBidi" w:cstheme="majorBidi"/>
          <w:lang w:val="en-US" w:eastAsia="it-IT"/>
        </w:rPr>
      </w:pPr>
    </w:p>
    <w:p w14:paraId="60C72D40"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67782DE6"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0D031E0E"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07325DB2"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0AFC02EC"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4B7F503C"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250FB4D6"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1ED483BD"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6A2F2E31" w14:textId="77777777" w:rsidR="00B2024B" w:rsidRPr="00B63412" w:rsidRDefault="00B2024B" w:rsidP="00FF0A5F">
      <w:pPr>
        <w:pStyle w:val="Caption"/>
        <w:rPr>
          <w:rFonts w:asciiTheme="majorBidi" w:hAnsiTheme="majorBidi" w:cstheme="majorBidi"/>
          <w:i w:val="0"/>
          <w:iCs w:val="0"/>
          <w:color w:val="auto"/>
          <w:sz w:val="24"/>
          <w:szCs w:val="24"/>
          <w:lang w:val="en-US"/>
        </w:rPr>
      </w:pPr>
    </w:p>
    <w:p w14:paraId="31FC7A4C" w14:textId="1D6D3C3F" w:rsidR="00FF0A5F" w:rsidRPr="00B63412" w:rsidRDefault="004C2475" w:rsidP="00FF0A5F">
      <w:pPr>
        <w:pStyle w:val="Caption"/>
        <w:rPr>
          <w:rFonts w:asciiTheme="majorBidi" w:eastAsia="Times New Roman" w:hAnsiTheme="majorBidi" w:cstheme="majorBidi"/>
          <w:i w:val="0"/>
          <w:iCs w:val="0"/>
          <w:noProof/>
          <w:color w:val="202124"/>
          <w:sz w:val="24"/>
          <w:szCs w:val="24"/>
          <w:lang w:val="en-US"/>
        </w:rPr>
      </w:pPr>
      <w:r>
        <w:rPr>
          <w:rFonts w:asciiTheme="majorBidi" w:hAnsiTheme="majorBidi" w:cstheme="majorBidi"/>
          <w:i w:val="0"/>
          <w:iCs w:val="0"/>
          <w:color w:val="auto"/>
          <w:sz w:val="24"/>
          <w:szCs w:val="24"/>
          <w:lang w:val="en-US"/>
        </w:rPr>
        <w:t>Fig. 13</w:t>
      </w:r>
      <w:r w:rsidR="00FF0A5F" w:rsidRPr="00B63412">
        <w:rPr>
          <w:rFonts w:asciiTheme="majorBidi" w:hAnsiTheme="majorBidi" w:cstheme="majorBidi"/>
          <w:i w:val="0"/>
          <w:iCs w:val="0"/>
          <w:color w:val="auto"/>
          <w:sz w:val="24"/>
          <w:szCs w:val="24"/>
          <w:lang w:val="en-US"/>
        </w:rPr>
        <w:t xml:space="preserve"> Cast of paper by C.</w:t>
      </w:r>
      <w:r>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F. Lehmann-Haupt</w:t>
      </w:r>
      <w:r w:rsidR="0002079A" w:rsidRPr="00B63412">
        <w:rPr>
          <w:rFonts w:asciiTheme="majorBidi" w:hAnsiTheme="majorBidi" w:cstheme="majorBidi"/>
          <w:i w:val="0"/>
          <w:iCs w:val="0"/>
          <w:color w:val="auto"/>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(CICh. 13 Vs Tafel IV = CTU I. A 3-4 obv)</w:t>
      </w:r>
      <w:r w:rsidR="004E6F2F">
        <w:rPr>
          <w:rFonts w:asciiTheme="majorBidi" w:hAnsiTheme="majorBidi" w:cstheme="majorBidi"/>
          <w:i w:val="0"/>
          <w:iCs w:val="0"/>
          <w:color w:val="auto"/>
          <w:sz w:val="24"/>
          <w:szCs w:val="24"/>
          <w:lang w:val="en-US"/>
        </w:rPr>
        <w:t>.</w:t>
      </w:r>
      <w:r w:rsidR="00FF0A5F" w:rsidRPr="00B63412">
        <w:rPr>
          <w:rFonts w:asciiTheme="majorBidi" w:hAnsiTheme="majorBidi" w:cstheme="majorBidi"/>
          <w:i w:val="0"/>
          <w:iCs w:val="0"/>
          <w:color w:val="auto"/>
          <w:sz w:val="24"/>
          <w:szCs w:val="24"/>
          <w:lang w:val="en-US"/>
        </w:rPr>
        <w:t xml:space="preserve">  </w:t>
      </w:r>
    </w:p>
    <w:p w14:paraId="3DEC7A65" w14:textId="77777777" w:rsidR="00FF0A5F" w:rsidRPr="00B63412" w:rsidRDefault="00FF0A5F" w:rsidP="00FF0A5F">
      <w:pPr>
        <w:pStyle w:val="HTMLPreformatted"/>
        <w:keepNext/>
        <w:shd w:val="clear" w:color="auto" w:fill="F8F9FA"/>
        <w:tabs>
          <w:tab w:val="left" w:pos="3900"/>
        </w:tabs>
        <w:spacing w:line="540" w:lineRule="atLeast"/>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ab/>
      </w:r>
    </w:p>
    <w:p w14:paraId="342044CA" w14:textId="77777777" w:rsidR="00FF0A5F" w:rsidRPr="00B63412" w:rsidRDefault="00FF0A5F" w:rsidP="00FF0A5F">
      <w:pPr>
        <w:pStyle w:val="HTMLPreformatted"/>
        <w:keepNext/>
        <w:shd w:val="clear" w:color="auto" w:fill="F8F9FA"/>
        <w:spacing w:line="540" w:lineRule="atLeast"/>
        <w:rPr>
          <w:rStyle w:val="y2iqfc"/>
          <w:rFonts w:asciiTheme="majorBidi" w:eastAsia="Arial" w:hAnsiTheme="majorBidi" w:cstheme="majorBidi"/>
          <w:b/>
          <w:bCs/>
          <w:color w:val="202124"/>
          <w:sz w:val="24"/>
          <w:szCs w:val="24"/>
          <w:lang w:val="en-US"/>
        </w:rPr>
      </w:pPr>
      <w:r w:rsidRPr="00B63412">
        <w:rPr>
          <w:rFonts w:asciiTheme="majorBidi" w:hAnsiTheme="majorBidi" w:cstheme="majorBidi"/>
          <w:sz w:val="24"/>
          <w:szCs w:val="24"/>
          <w:lang w:val="en-US"/>
        </w:rPr>
        <w:br w:type="column"/>
      </w:r>
      <w:r w:rsidRPr="00B63412">
        <w:rPr>
          <w:rStyle w:val="y2iqfc"/>
          <w:rFonts w:asciiTheme="majorBidi" w:eastAsia="Arial" w:hAnsiTheme="majorBidi" w:cstheme="majorBidi"/>
          <w:b/>
          <w:bCs/>
          <w:color w:val="202124"/>
          <w:sz w:val="24"/>
          <w:szCs w:val="24"/>
          <w:lang w:val="en-US"/>
        </w:rPr>
        <w:lastRenderedPageBreak/>
        <w:t>CTU I. A 3-4 obv. Translation</w:t>
      </w:r>
    </w:p>
    <w:p w14:paraId="54FBD9E4" w14:textId="0CD07C0D"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“(lines 1'-5 ')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son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Minua, son of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xml:space="preserve">, conquered </w:t>
      </w:r>
      <w:r w:rsidRPr="00B63412">
        <w:rPr>
          <w:rStyle w:val="y2iqfc"/>
          <w:rFonts w:asciiTheme="majorBidi" w:eastAsia="Arial" w:hAnsiTheme="majorBidi" w:cstheme="majorBidi"/>
          <w:i/>
          <w:iCs/>
          <w:color w:val="202124"/>
          <w:sz w:val="24"/>
          <w:szCs w:val="24"/>
          <w:lang w:val="en-US"/>
        </w:rPr>
        <w:t>Luša</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(6'-10') and Katarza</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Katarza</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 . . . reached the town of </w:t>
      </w:r>
      <w:r w:rsidRPr="00B63412">
        <w:rPr>
          <w:rStyle w:val="y2iqfc"/>
          <w:rFonts w:asciiTheme="majorBidi" w:eastAsia="Arial" w:hAnsiTheme="majorBidi" w:cstheme="majorBidi"/>
          <w:i/>
          <w:iCs/>
          <w:color w:val="202124"/>
          <w:sz w:val="24"/>
          <w:szCs w:val="24"/>
          <w:lang w:val="en-US"/>
        </w:rPr>
        <w:t>Anašie</w:t>
      </w:r>
      <w:r w:rsidRPr="00B63412">
        <w:rPr>
          <w:rStyle w:val="y2iqfc"/>
          <w:rFonts w:asciiTheme="majorBidi" w:eastAsia="Arial" w:hAnsiTheme="majorBidi" w:cstheme="majorBidi"/>
          <w:color w:val="202124"/>
          <w:sz w:val="24"/>
          <w:szCs w:val="24"/>
          <w:lang w:val="en-US"/>
        </w:rPr>
        <w:t xml:space="preserve"> and the town of </w:t>
      </w:r>
      <w:r w:rsidRPr="00184EC8">
        <w:rPr>
          <w:rStyle w:val="y2iqfc"/>
          <w:rFonts w:asciiTheme="majorBidi" w:eastAsia="Arial" w:hAnsiTheme="majorBidi" w:cstheme="majorBidi"/>
          <w:i/>
          <w:iCs/>
          <w:color w:val="202124"/>
          <w:sz w:val="24"/>
          <w:szCs w:val="24"/>
          <w:lang w:val="en-US"/>
        </w:rPr>
        <w:t>Maqurutar(z)a</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184EC8">
        <w:rPr>
          <w:rStyle w:val="y2iqfc"/>
          <w:rFonts w:asciiTheme="majorBidi" w:eastAsia="Arial" w:hAnsiTheme="majorBidi" w:cstheme="majorBidi"/>
          <w:i/>
          <w:iCs/>
          <w:color w:val="202124"/>
          <w:sz w:val="24"/>
          <w:szCs w:val="24"/>
          <w:lang w:val="en-US"/>
        </w:rPr>
        <w:instrText>Maqurutar(z)a</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(11'-15 '). I [..]ed the </w:t>
      </w:r>
      <w:r w:rsidRPr="00B63412">
        <w:rPr>
          <w:rStyle w:val="y2iqfc"/>
          <w:rFonts w:asciiTheme="majorBidi" w:eastAsia="Arial" w:hAnsiTheme="majorBidi" w:cstheme="majorBidi"/>
          <w:i/>
          <w:iCs/>
          <w:color w:val="202124"/>
          <w:sz w:val="24"/>
          <w:szCs w:val="24"/>
          <w:lang w:val="en-US"/>
        </w:rPr>
        <w:t>Uiṭeruḫi</w:t>
      </w:r>
      <w:r w:rsidR="00335122" w:rsidRPr="00B63412">
        <w:rPr>
          <w:rStyle w:val="y2iqfc"/>
          <w:rFonts w:asciiTheme="majorBidi" w:eastAsia="Arial" w:hAnsiTheme="majorBidi" w:cstheme="majorBidi"/>
          <w:i/>
          <w:iCs/>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i/>
          <w:iCs/>
          <w:color w:val="202124"/>
          <w:sz w:val="24"/>
          <w:szCs w:val="24"/>
          <w:lang w:val="en-US"/>
        </w:rPr>
        <w:instrText>Uiṭeruḫi</w:instrText>
      </w:r>
      <w:r w:rsidR="00335122" w:rsidRPr="00B63412">
        <w:rPr>
          <w:lang w:val="en-US"/>
        </w:rPr>
        <w:instrText xml:space="preserve">" </w:instrText>
      </w:r>
      <w:r w:rsidR="00335122"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w:t>
      </w:r>
      <w:r w:rsidRPr="00B63412">
        <w:rPr>
          <w:rStyle w:val="y2iqfc"/>
          <w:rFonts w:asciiTheme="majorBidi" w:eastAsia="Arial" w:hAnsiTheme="majorBidi" w:cstheme="majorBidi"/>
          <w:i/>
          <w:iCs/>
          <w:color w:val="202124"/>
          <w:sz w:val="24"/>
          <w:szCs w:val="24"/>
          <w:lang w:val="en-US"/>
        </w:rPr>
        <w:t>Luša</w:t>
      </w:r>
      <w:r w:rsidRPr="00B63412">
        <w:rPr>
          <w:rStyle w:val="y2iqfc"/>
          <w:rFonts w:asciiTheme="majorBidi" w:eastAsia="Arial" w:hAnsiTheme="majorBidi" w:cstheme="majorBidi"/>
          <w:color w:val="202124"/>
          <w:sz w:val="24"/>
          <w:szCs w:val="24"/>
          <w:lang w:val="en-US"/>
        </w:rPr>
        <w:t xml:space="preserve"> (and) the Katarza (tribes, populations). </w:t>
      </w:r>
      <w:r w:rsidR="004224C2">
        <w:rPr>
          <w:rStyle w:val="y2iqfc"/>
          <w:rFonts w:asciiTheme="majorBidi" w:eastAsia="Arial" w:hAnsiTheme="majorBidi" w:cstheme="majorBidi"/>
          <w:i/>
          <w:iCs/>
          <w:color w:val="202124"/>
          <w:sz w:val="24"/>
          <w:szCs w:val="24"/>
          <w:lang w:val="en-US"/>
        </w:rPr>
        <w:t>Etiu/Etiuḫi/Etiuni</w:t>
      </w:r>
      <w:r w:rsidR="00A16D8C">
        <w:rPr>
          <w:rStyle w:val="y2iqfc"/>
          <w:rFonts w:asciiTheme="majorBidi" w:eastAsia="Arial" w:hAnsiTheme="majorBidi" w:cstheme="majorBidi"/>
          <w:i/>
          <w:iCs/>
          <w:color w:val="202124"/>
          <w:sz w:val="24"/>
          <w:szCs w:val="24"/>
          <w:lang w:val="en-US"/>
        </w:rPr>
        <w:fldChar w:fldCharType="begin"/>
      </w:r>
      <w:r w:rsidR="00A16D8C">
        <w:instrText xml:space="preserve"> XE "</w:instrText>
      </w:r>
      <w:r w:rsidR="004224C2">
        <w:rPr>
          <w:rStyle w:val="y2iqfc"/>
          <w:rFonts w:asciiTheme="majorBidi" w:eastAsia="Arial" w:hAnsiTheme="majorBidi" w:cstheme="majorBidi"/>
          <w:i/>
          <w:iCs/>
          <w:color w:val="202124"/>
          <w:sz w:val="24"/>
          <w:szCs w:val="24"/>
          <w:lang w:val="en-US"/>
        </w:rPr>
        <w:instrText>Etiu/Etiuḫi/Etiuni</w:instrText>
      </w:r>
      <w:r w:rsidR="00A16D8C">
        <w:instrText xml:space="preserve">" </w:instrText>
      </w:r>
      <w:r w:rsidR="00A16D8C">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enemy kings (</w:t>
      </w:r>
      <w:r w:rsidRPr="00B63412">
        <w:rPr>
          <w:rFonts w:asciiTheme="majorBidi" w:hAnsiTheme="majorBidi" w:cstheme="majorBidi"/>
          <w:sz w:val="24"/>
          <w:szCs w:val="24"/>
          <w:lang w:val="en-US"/>
        </w:rPr>
        <w:t>bur-ga-la-li LUGAL-li-li “the ennemy kings”</w:t>
      </w:r>
      <w:r w:rsidRPr="00B63412">
        <w:rPr>
          <w:rStyle w:val="y2iqfc"/>
          <w:rFonts w:asciiTheme="majorBidi" w:eastAsia="Arial" w:hAnsiTheme="majorBidi" w:cstheme="majorBidi"/>
          <w:color w:val="202124"/>
          <w:sz w:val="24"/>
          <w:szCs w:val="24"/>
          <w:lang w:val="en-US"/>
        </w:rPr>
        <w:t xml:space="preserve">) rose up(?); (15'-20 ')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left with his weapon towards </w:t>
      </w:r>
      <w:r w:rsidRPr="00B63412">
        <w:rPr>
          <w:rStyle w:val="y2iqfc"/>
          <w:rFonts w:asciiTheme="majorBidi" w:eastAsia="Arial" w:hAnsiTheme="majorBidi" w:cstheme="majorBidi"/>
          <w:i/>
          <w:iCs/>
          <w:color w:val="202124"/>
          <w:sz w:val="24"/>
          <w:szCs w:val="24"/>
          <w:lang w:val="en-US"/>
        </w:rPr>
        <w:t>Uiṭeruḫi</w:t>
      </w:r>
      <w:r w:rsidRPr="00B63412">
        <w:rPr>
          <w:rStyle w:val="y2iqfc"/>
          <w:rFonts w:asciiTheme="majorBidi" w:eastAsia="Arial" w:hAnsiTheme="majorBidi" w:cstheme="majorBidi"/>
          <w:color w:val="202124"/>
          <w:sz w:val="24"/>
          <w:szCs w:val="24"/>
          <w:lang w:val="en-US"/>
        </w:rPr>
        <w:t xml:space="preserve">, towards </w:t>
      </w:r>
      <w:r w:rsidRPr="00B63412">
        <w:rPr>
          <w:rStyle w:val="y2iqfc"/>
          <w:rFonts w:asciiTheme="majorBidi" w:eastAsia="Arial" w:hAnsiTheme="majorBidi" w:cstheme="majorBidi"/>
          <w:i/>
          <w:iCs/>
          <w:color w:val="202124"/>
          <w:sz w:val="24"/>
          <w:szCs w:val="24"/>
          <w:lang w:val="en-US"/>
        </w:rPr>
        <w:t>Luša</w:t>
      </w:r>
      <w:r w:rsidRPr="00B63412">
        <w:rPr>
          <w:rStyle w:val="y2iqfc"/>
          <w:rFonts w:asciiTheme="majorBidi" w:eastAsia="Arial" w:hAnsiTheme="majorBidi" w:cstheme="majorBidi"/>
          <w:color w:val="202124"/>
          <w:sz w:val="24"/>
          <w:szCs w:val="24"/>
          <w:lang w:val="en-US"/>
        </w:rPr>
        <w:t xml:space="preserve"> and towards Katarza, against the kings of</w:t>
      </w:r>
      <w:r w:rsidR="00A16D8C">
        <w:rPr>
          <w:rStyle w:val="y2iqfc"/>
          <w:rFonts w:asciiTheme="majorBidi" w:eastAsia="Arial" w:hAnsiTheme="majorBidi" w:cstheme="majorBidi"/>
          <w:color w:val="202124"/>
          <w:sz w:val="24"/>
          <w:szCs w:val="24"/>
          <w:lang w:val="en-US"/>
        </w:rPr>
        <w:t xml:space="preserve"> </w:t>
      </w:r>
      <w:r w:rsidR="004224C2">
        <w:rPr>
          <w:rStyle w:val="y2iqfc"/>
          <w:rFonts w:asciiTheme="majorBidi" w:eastAsia="Arial" w:hAnsiTheme="majorBidi" w:cstheme="majorBidi"/>
          <w:i/>
          <w:iCs/>
          <w:color w:val="202124"/>
          <w:sz w:val="24"/>
          <w:szCs w:val="24"/>
          <w:lang w:val="en-US"/>
        </w:rPr>
        <w:t>Etiu/Etiuḫi/Etiuni</w:t>
      </w:r>
      <w:r w:rsidRPr="00B63412">
        <w:rPr>
          <w:rStyle w:val="y2iqfc"/>
          <w:rFonts w:asciiTheme="majorBidi" w:eastAsia="Arial" w:hAnsiTheme="majorBidi" w:cstheme="majorBidi"/>
          <w:color w:val="202124"/>
          <w:sz w:val="24"/>
          <w:szCs w:val="24"/>
          <w:lang w:val="en-US"/>
        </w:rPr>
        <w:t xml:space="preserve">. (21'-26 ')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is victorious (?), The weapon of </w:t>
      </w:r>
      <w:r w:rsidRPr="00B63412">
        <w:rPr>
          <w:rFonts w:asciiTheme="majorBidi" w:hAnsiTheme="majorBidi" w:cstheme="majorBidi"/>
          <w:i/>
          <w:iCs/>
          <w:color w:val="202124"/>
          <w:sz w:val="24"/>
          <w:szCs w:val="24"/>
          <w:lang w:val="en-US"/>
        </w:rPr>
        <w:t xml:space="preserve">Ḫaldi </w:t>
      </w:r>
      <w:r w:rsidRPr="00B63412">
        <w:rPr>
          <w:rFonts w:asciiTheme="majorBidi" w:hAnsiTheme="majorBidi" w:cstheme="majorBidi"/>
          <w:color w:val="202124"/>
          <w:sz w:val="24"/>
          <w:szCs w:val="24"/>
          <w:lang w:val="en-US"/>
        </w:rPr>
        <w:t xml:space="preserve">is victorious (?).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son of Minua, and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left (on an expedition); (27'-30 ') rejected (?) the </w:t>
      </w:r>
      <w:r w:rsidRPr="00B63412">
        <w:rPr>
          <w:rFonts w:asciiTheme="majorBidi" w:hAnsiTheme="majorBidi" w:cstheme="majorBidi"/>
          <w:i/>
          <w:iCs/>
          <w:color w:val="202124"/>
          <w:sz w:val="24"/>
          <w:szCs w:val="24"/>
          <w:lang w:val="en-US"/>
        </w:rPr>
        <w:t>U(i)ṭeruḫi</w:t>
      </w:r>
      <w:r w:rsidR="00335122" w:rsidRPr="00B63412">
        <w:rPr>
          <w:rFonts w:asciiTheme="majorBidi" w:hAnsiTheme="majorBidi" w:cstheme="majorBidi"/>
          <w:i/>
          <w:iCs/>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i/>
          <w:iCs/>
          <w:color w:val="202124"/>
          <w:sz w:val="24"/>
          <w:szCs w:val="24"/>
          <w:lang w:val="en-US"/>
        </w:rPr>
        <w:instrText>U(i)ṭeruḫi</w:instrText>
      </w:r>
      <w:r w:rsidR="00335122" w:rsidRPr="00B63412">
        <w:rPr>
          <w:lang w:val="en-US"/>
        </w:rPr>
        <w:instrText xml:space="preserve">" </w:instrText>
      </w:r>
      <w:r w:rsidR="00335122"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the </w:t>
      </w:r>
      <w:r w:rsidRPr="00B63412">
        <w:rPr>
          <w:rFonts w:asciiTheme="majorBidi" w:hAnsiTheme="majorBidi" w:cstheme="majorBidi"/>
          <w:i/>
          <w:iCs/>
          <w:color w:val="202124"/>
          <w:sz w:val="24"/>
          <w:szCs w:val="24"/>
          <w:lang w:val="en-US"/>
        </w:rPr>
        <w:t>Luša</w:t>
      </w:r>
      <w:r w:rsidRPr="00B63412">
        <w:rPr>
          <w:rFonts w:asciiTheme="majorBidi" w:hAnsiTheme="majorBidi" w:cstheme="majorBidi"/>
          <w:color w:val="202124"/>
          <w:sz w:val="24"/>
          <w:szCs w:val="24"/>
          <w:lang w:val="en-US"/>
        </w:rPr>
        <w:t xml:space="preserve"> and the Katarza (and) the enemy kings of </w:t>
      </w:r>
      <w:r w:rsidR="004224C2">
        <w:rPr>
          <w:rFonts w:asciiTheme="majorBidi" w:hAnsiTheme="majorBidi" w:cstheme="majorBidi"/>
          <w:i/>
          <w:iCs/>
          <w:color w:val="202124"/>
          <w:sz w:val="24"/>
          <w:szCs w:val="24"/>
          <w:lang w:val="en-US"/>
        </w:rPr>
        <w:t>Etiu/Etiuḫi/Etiuni</w:t>
      </w:r>
      <w:r w:rsidRPr="00B63412">
        <w:rPr>
          <w:rFonts w:asciiTheme="majorBidi" w:hAnsiTheme="majorBidi" w:cstheme="majorBidi"/>
          <w:color w:val="202124"/>
          <w:sz w:val="24"/>
          <w:szCs w:val="24"/>
          <w:lang w:val="en-US"/>
        </w:rPr>
        <w:t xml:space="preserve">. (31'-38 ') </w:t>
      </w:r>
      <w:r w:rsidRPr="00B63412">
        <w:rPr>
          <w:rFonts w:asciiTheme="majorBidi" w:hAnsiTheme="majorBidi" w:cstheme="majorBidi"/>
          <w:i/>
          <w:color w:val="202124"/>
          <w:sz w:val="24"/>
          <w:szCs w:val="24"/>
          <w:lang w:val="en-US"/>
        </w:rPr>
        <w:t>zašili ui x x ipḫari</w:t>
      </w:r>
      <w:r w:rsidRPr="00B63412">
        <w:rPr>
          <w:rFonts w:asciiTheme="majorBidi" w:hAnsiTheme="majorBidi" w:cstheme="majorBidi"/>
          <w:color w:val="202124"/>
          <w:sz w:val="24"/>
          <w:szCs w:val="24"/>
          <w:lang w:val="en-US"/>
        </w:rPr>
        <w:t xml:space="preserve"> have placed / written (??) an inscription in the city of </w:t>
      </w:r>
      <w:r w:rsidRPr="00B63412">
        <w:rPr>
          <w:rFonts w:asciiTheme="majorBidi" w:hAnsiTheme="majorBidi" w:cstheme="majorBidi"/>
          <w:i/>
          <w:iCs/>
          <w:color w:val="202124"/>
          <w:sz w:val="24"/>
          <w:szCs w:val="24"/>
          <w:lang w:val="en-US"/>
        </w:rPr>
        <w:t>Anašie</w:t>
      </w:r>
      <w:r w:rsidRPr="00B63412">
        <w:rPr>
          <w:rFonts w:asciiTheme="majorBidi" w:hAnsiTheme="majorBidi" w:cstheme="majorBidi"/>
          <w:color w:val="202124"/>
          <w:sz w:val="24"/>
          <w:szCs w:val="24"/>
          <w:lang w:val="en-US"/>
        </w:rPr>
        <w:t xml:space="preserve">. From there they received: [x] thousands+720 [men],[x] thousands+670 women, [x] hundreds and 26 horses, 13540 oxen, 20785 sheep. (39'-42 ') </w:t>
      </w:r>
      <w:r w:rsidRPr="00B63412">
        <w:rPr>
          <w:rFonts w:asciiTheme="majorBidi" w:hAnsiTheme="majorBidi" w:cstheme="majorBidi"/>
          <w:i/>
          <w:iCs/>
          <w:color w:val="202124"/>
          <w:sz w:val="24"/>
          <w:szCs w:val="24"/>
          <w:lang w:val="en-US"/>
        </w:rPr>
        <w:t>kamni</w:t>
      </w:r>
      <w:r w:rsidRPr="00B63412">
        <w:rPr>
          <w:rFonts w:asciiTheme="majorBidi" w:hAnsiTheme="majorBidi" w:cstheme="majorBidi"/>
          <w:color w:val="202124"/>
          <w:sz w:val="24"/>
          <w:szCs w:val="24"/>
          <w:lang w:val="en-US"/>
        </w:rPr>
        <w:t xml:space="preserve"> of (?) women (and) of men, from the city of </w:t>
      </w:r>
      <w:r w:rsidRPr="00B63412">
        <w:rPr>
          <w:rFonts w:asciiTheme="majorBidi" w:hAnsiTheme="majorBidi" w:cstheme="majorBidi"/>
          <w:i/>
          <w:iCs/>
          <w:color w:val="202124"/>
          <w:sz w:val="24"/>
          <w:szCs w:val="24"/>
          <w:lang w:val="en-US"/>
        </w:rPr>
        <w:t>Ṭušpa</w:t>
      </w:r>
      <w:r w:rsidR="005621EB" w:rsidRPr="00B63412">
        <w:rPr>
          <w:rFonts w:asciiTheme="majorBidi"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(there?) are </w:t>
      </w:r>
      <w:r w:rsidRPr="00B63412">
        <w:rPr>
          <w:rFonts w:asciiTheme="majorBidi" w:hAnsiTheme="majorBidi" w:cstheme="majorBidi"/>
          <w:i/>
          <w:iCs/>
          <w:color w:val="202124"/>
          <w:sz w:val="24"/>
          <w:szCs w:val="24"/>
          <w:lang w:val="en-US"/>
        </w:rPr>
        <w:t>inini</w:t>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iCs/>
          <w:color w:val="202124"/>
          <w:sz w:val="24"/>
          <w:szCs w:val="24"/>
          <w:lang w:val="en-US"/>
        </w:rPr>
        <w:t>gurdari</w:t>
      </w:r>
      <w:r w:rsidRPr="00B63412">
        <w:rPr>
          <w:rFonts w:asciiTheme="majorBidi" w:hAnsiTheme="majorBidi" w:cstheme="majorBidi"/>
          <w:color w:val="202124"/>
          <w:sz w:val="24"/>
          <w:szCs w:val="24"/>
          <w:lang w:val="en-US"/>
        </w:rPr>
        <w:t>”. The same sentence occurs in the text of Minua CTU I. A 5-2 r. 5/6.</w:t>
      </w:r>
    </w:p>
    <w:p w14:paraId="5CE2D7DE" w14:textId="77777777" w:rsidR="00FF0A5F" w:rsidRPr="00B63412" w:rsidRDefault="00FF0A5F" w:rsidP="00FF0A5F">
      <w:pPr>
        <w:pStyle w:val="BodyText"/>
        <w:spacing w:after="0" w:line="240" w:lineRule="atLeast"/>
        <w:jc w:val="both"/>
        <w:rPr>
          <w:rFonts w:asciiTheme="majorBidi" w:hAnsiTheme="majorBidi" w:cstheme="majorBidi"/>
          <w:sz w:val="24"/>
        </w:rPr>
      </w:pPr>
    </w:p>
    <w:p w14:paraId="058049E7"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 (At the beginning of the rev, at least the content corresponding to Ro 1'-8 'is missing)</w:t>
      </w:r>
    </w:p>
    <w:p w14:paraId="259FC5C3" w14:textId="77777777" w:rsidR="00FF0A5F" w:rsidRPr="00B63412" w:rsidRDefault="00FF0A5F" w:rsidP="00FF0A5F">
      <w:pPr>
        <w:ind w:left="567" w:right="-1" w:hanging="567"/>
        <w:jc w:val="both"/>
        <w:rPr>
          <w:rFonts w:asciiTheme="majorBidi" w:hAnsiTheme="majorBidi" w:cstheme="majorBidi"/>
          <w:bCs/>
          <w:lang w:val="en-US"/>
        </w:rPr>
      </w:pPr>
    </w:p>
    <w:p w14:paraId="7D728F12" w14:textId="1488EDEE" w:rsidR="00FF0A5F" w:rsidRPr="00B63412" w:rsidRDefault="00FF0A5F" w:rsidP="00FF0A5F">
      <w:pPr>
        <w:ind w:left="567" w:hanging="567"/>
        <w:jc w:val="both"/>
        <w:rPr>
          <w:rFonts w:asciiTheme="majorBidi" w:hAnsiTheme="majorBidi" w:cstheme="majorBidi"/>
          <w:bCs/>
          <w:lang w:val="en-US"/>
        </w:rPr>
      </w:pPr>
      <w:r w:rsidRPr="00B63412">
        <w:rPr>
          <w:rFonts w:asciiTheme="majorBidi" w:hAnsiTheme="majorBidi" w:cstheme="majorBidi"/>
          <w:bCs/>
          <w:lang w:val="en-US"/>
        </w:rPr>
        <w:t xml:space="preserve">Note. </w:t>
      </w:r>
      <w:r w:rsidRPr="00B63412">
        <w:rPr>
          <w:rFonts w:asciiTheme="majorBidi" w:hAnsiTheme="majorBidi" w:cstheme="majorBidi"/>
          <w:shd w:val="clear" w:color="auto" w:fill="F8F9FA"/>
          <w:lang w:val="en-US"/>
        </w:rPr>
        <w:t xml:space="preserve">Line 29, Here it is observed that the rare logogram LUGAL is used to designate foreign or enemy kings (see CTU II p. 444), only exception SAL.LUGAL on the golden </w:t>
      </w:r>
      <w:r w:rsidR="00D54521">
        <w:rPr>
          <w:rFonts w:asciiTheme="majorBidi" w:hAnsiTheme="majorBidi" w:cstheme="majorBidi"/>
          <w:shd w:val="clear" w:color="auto" w:fill="F8F9FA"/>
          <w:lang w:val="en-US"/>
        </w:rPr>
        <w:t>item CTU. B12A-1 (CTU IV. p. 68</w:t>
      </w:r>
      <w:r w:rsidRPr="00B63412">
        <w:rPr>
          <w:rFonts w:asciiTheme="majorBidi" w:hAnsiTheme="majorBidi" w:cstheme="majorBidi"/>
          <w:shd w:val="clear" w:color="auto" w:fill="F8F9FA"/>
          <w:lang w:val="en-US"/>
        </w:rPr>
        <w:t>), while the Urartian</w:t>
      </w:r>
      <w:r w:rsidR="005F421B" w:rsidRPr="00B63412">
        <w:rPr>
          <w:rFonts w:asciiTheme="majorBidi" w:hAnsiTheme="majorBidi" w:cstheme="majorBidi"/>
          <w:shd w:val="clear" w:color="auto" w:fill="F8F9FA"/>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hd w:val="clear" w:color="auto" w:fill="F8F9FA"/>
          <w:lang w:val="en-US"/>
        </w:rPr>
        <w:fldChar w:fldCharType="end"/>
      </w:r>
      <w:r w:rsidRPr="00B63412">
        <w:rPr>
          <w:rFonts w:asciiTheme="majorBidi" w:hAnsiTheme="majorBidi" w:cstheme="majorBidi"/>
          <w:shd w:val="clear" w:color="auto" w:fill="F8F9FA"/>
          <w:lang w:val="en-US"/>
        </w:rPr>
        <w:t xml:space="preserve"> King is always expressed with MAN (Labat, 1976: n. 471, someone also writes LUGÁL). The same happens in the texts on bronze objects (see CTU IV. p. 112-114), while on clay, tablets or bullae, the Urartian king is always LUGAL (CTU IV. p. 167 and 206).</w:t>
      </w:r>
    </w:p>
    <w:p w14:paraId="2EE79F73" w14:textId="77777777" w:rsidR="00FF0A5F" w:rsidRPr="00B63412" w:rsidRDefault="00FF0A5F" w:rsidP="00FF0A5F">
      <w:pPr>
        <w:ind w:left="567" w:right="-1" w:hanging="567"/>
        <w:rPr>
          <w:rFonts w:asciiTheme="majorBidi" w:hAnsiTheme="majorBidi" w:cstheme="majorBidi"/>
          <w:bCs/>
          <w:lang w:val="en-US"/>
        </w:rPr>
      </w:pPr>
    </w:p>
    <w:p w14:paraId="06DCC6A3" w14:textId="77777777" w:rsidR="00FF0A5F" w:rsidRPr="00B63412" w:rsidRDefault="00FF0A5F" w:rsidP="00FF0A5F">
      <w:pPr>
        <w:ind w:left="567" w:right="-1" w:hanging="567"/>
        <w:rPr>
          <w:rFonts w:asciiTheme="majorBidi" w:hAnsiTheme="majorBidi" w:cstheme="majorBidi"/>
          <w:b/>
          <w:lang w:val="en-US"/>
        </w:rPr>
      </w:pPr>
      <w:r w:rsidRPr="00B63412">
        <w:rPr>
          <w:rFonts w:asciiTheme="majorBidi" w:hAnsiTheme="majorBidi" w:cstheme="majorBidi"/>
          <w:b/>
          <w:lang w:val="en-US"/>
        </w:rPr>
        <w:t xml:space="preserve">CTU I. A 3-4 rev. </w:t>
      </w:r>
    </w:p>
    <w:p w14:paraId="5EBD161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[URU]</w:t>
      </w:r>
      <w:r w:rsidRPr="00B63412">
        <w:rPr>
          <w:rFonts w:asciiTheme="majorBidi" w:hAnsiTheme="majorBidi" w:cstheme="majorBidi"/>
          <w:lang w:val="en-US"/>
        </w:rPr>
        <w:t>a-na-ši-i-</w:t>
      </w:r>
      <w:r w:rsidRPr="00B63412">
        <w:rPr>
          <w:rFonts w:ascii="Cambria Math" w:hAnsi="Cambria Math" w:cs="Cambria Math"/>
          <w:lang w:val="en-US"/>
        </w:rPr>
        <w:t>⌈</w:t>
      </w:r>
      <w:r w:rsidRPr="00B63412">
        <w:rPr>
          <w:rFonts w:asciiTheme="majorBidi" w:hAnsiTheme="majorBidi" w:cstheme="majorBidi"/>
          <w:lang w:val="en-US"/>
        </w:rPr>
        <w:t>e</w:t>
      </w:r>
      <w:r w:rsidRPr="00B63412">
        <w:rPr>
          <w:rFonts w:ascii="Cambria Math" w:hAnsi="Cambria Math" w:cs="Cambria Math"/>
          <w:lang w:val="en-US"/>
        </w:rPr>
        <w:t>⌉</w:t>
      </w:r>
      <w:r w:rsidRPr="00B63412">
        <w:rPr>
          <w:rFonts w:asciiTheme="majorBidi" w:hAnsiTheme="majorBidi" w:cstheme="majorBidi"/>
          <w:lang w:val="en-US"/>
        </w:rPr>
        <w:t xml:space="preserve"> [(pa-ri </w:t>
      </w:r>
      <w:r w:rsidRPr="00B63412">
        <w:rPr>
          <w:rFonts w:asciiTheme="majorBidi" w:hAnsiTheme="majorBidi" w:cstheme="majorBidi"/>
          <w:vertAlign w:val="superscript"/>
          <w:lang w:val="en-US"/>
        </w:rPr>
        <w:t>URU</w:t>
      </w:r>
      <w:r w:rsidRPr="00B63412">
        <w:rPr>
          <w:rFonts w:asciiTheme="majorBidi" w:hAnsiTheme="majorBidi" w:cstheme="majorBidi"/>
          <w:lang w:val="en-US"/>
        </w:rPr>
        <w:t>ma-qu-ru-tar)-a/za]</w:t>
      </w:r>
    </w:p>
    <w:p w14:paraId="1706012C"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[x-x]-nu-bi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ú-ṭè-ru-ú-ḫi </w:t>
      </w:r>
      <w:r w:rsidRPr="00B63412">
        <w:rPr>
          <w:rFonts w:asciiTheme="majorBidi" w:hAnsiTheme="majorBidi" w:cstheme="majorBidi"/>
          <w:vertAlign w:val="superscript"/>
          <w:lang w:val="en-US"/>
        </w:rPr>
        <w:t>m</w:t>
      </w:r>
      <w:r w:rsidRPr="00B63412">
        <w:rPr>
          <w:rFonts w:asciiTheme="majorBidi" w:hAnsiTheme="majorBidi" w:cstheme="majorBidi"/>
          <w:lang w:val="en-US"/>
        </w:rPr>
        <w:t>[lu]-</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 xml:space="preserve">-[(šá-a </w:t>
      </w:r>
      <w:r w:rsidRPr="00B63412">
        <w:rPr>
          <w:rFonts w:asciiTheme="majorBidi" w:hAnsiTheme="majorBidi" w:cstheme="majorBidi"/>
          <w:vertAlign w:val="superscript"/>
          <w:lang w:val="en-US"/>
        </w:rPr>
        <w:t>m</w:t>
      </w:r>
      <w:r w:rsidRPr="00B63412">
        <w:rPr>
          <w:rFonts w:asciiTheme="majorBidi" w:hAnsiTheme="majorBidi" w:cstheme="majorBidi"/>
          <w:lang w:val="en-US"/>
        </w:rPr>
        <w:t>ka-tar-za-a)]</w:t>
      </w:r>
    </w:p>
    <w:p w14:paraId="5C67B605"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[bur-(g)]a-la-li LUGAL</w:t>
      </w:r>
      <w:r w:rsidRPr="00B63412">
        <w:rPr>
          <w:rFonts w:asciiTheme="majorBidi" w:hAnsiTheme="majorBidi" w:cstheme="majorBidi"/>
          <w:vertAlign w:val="superscript"/>
          <w:lang w:val="en-US"/>
        </w:rPr>
        <w:t>MEŠ KUR</w:t>
      </w:r>
      <w:r w:rsidRPr="00B63412">
        <w:rPr>
          <w:rFonts w:asciiTheme="majorBidi" w:hAnsiTheme="majorBidi" w:cstheme="majorBidi"/>
          <w:lang w:val="en-US"/>
        </w:rPr>
        <w:t>e-ti-ú-ḫi-ni-[(li)]</w:t>
      </w:r>
    </w:p>
    <w:p w14:paraId="11BED122"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[a]r-nu-ia-li uš-ta-a-[bi]</w:t>
      </w:r>
    </w:p>
    <w:p w14:paraId="6069CDB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ma-si-ni </w:t>
      </w:r>
      <w:r w:rsidRPr="00B63412">
        <w:rPr>
          <w:rFonts w:asciiTheme="majorBidi" w:hAnsiTheme="majorBidi" w:cstheme="majorBidi"/>
          <w:vertAlign w:val="superscript"/>
          <w:lang w:val="en-US"/>
        </w:rPr>
        <w:t>GIŠ</w:t>
      </w:r>
      <w:r w:rsidRPr="00B63412">
        <w:rPr>
          <w:rFonts w:asciiTheme="majorBidi" w:hAnsiTheme="majorBidi" w:cstheme="majorBidi"/>
          <w:lang w:val="en-US"/>
        </w:rPr>
        <w:t>šú-ri-e</w:t>
      </w:r>
      <w:r w:rsidRPr="00B63412">
        <w:rPr>
          <w:rFonts w:asciiTheme="majorBidi" w:hAnsiTheme="majorBidi" w:cstheme="majorBidi"/>
          <w:vertAlign w:val="superscript"/>
          <w:lang w:val="en-US"/>
        </w:rPr>
        <w:t xml:space="preserve"> m</w:t>
      </w:r>
      <w:r w:rsidRPr="00B63412">
        <w:rPr>
          <w:rFonts w:asciiTheme="majorBidi" w:hAnsiTheme="majorBidi" w:cstheme="majorBidi"/>
          <w:lang w:val="en-US"/>
        </w:rPr>
        <w:t>ú-ṭè-ru-ḫi-ni-e-[(di)]</w:t>
      </w:r>
    </w:p>
    <w:p w14:paraId="56066A9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lu-šá-i-ni-e-di </w:t>
      </w:r>
      <w:r w:rsidRPr="00B63412">
        <w:rPr>
          <w:rFonts w:asciiTheme="majorBidi" w:hAnsiTheme="majorBidi" w:cstheme="majorBidi"/>
          <w:vertAlign w:val="superscript"/>
          <w:lang w:val="en-US"/>
        </w:rPr>
        <w:t>m</w:t>
      </w:r>
      <w:r w:rsidRPr="00B63412">
        <w:rPr>
          <w:rFonts w:asciiTheme="majorBidi" w:hAnsiTheme="majorBidi" w:cstheme="majorBidi"/>
          <w:lang w:val="en-US"/>
        </w:rPr>
        <w:t>ka-tar-za-ni-[e-di]</w:t>
      </w:r>
    </w:p>
    <w:p w14:paraId="4F3496D2"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r>
      <w:r w:rsidRPr="00B63412">
        <w:rPr>
          <w:rFonts w:asciiTheme="majorBidi" w:hAnsiTheme="majorBidi" w:cstheme="majorBidi"/>
          <w:vertAlign w:val="superscript"/>
          <w:lang w:val="en-US"/>
        </w:rPr>
        <w:t>[KUR]</w:t>
      </w:r>
      <w:r w:rsidRPr="00B63412">
        <w:rPr>
          <w:rFonts w:asciiTheme="majorBidi" w:hAnsiTheme="majorBidi" w:cstheme="majorBidi"/>
          <w:lang w:val="en-US"/>
        </w:rPr>
        <w:t>e-ti-ú-ḫi-na-e-di MAN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-di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 ku-ru-[(ni)]</w:t>
      </w:r>
    </w:p>
    <w:p w14:paraId="2F8AE05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w:t>
      </w:r>
      <w:r w:rsidRPr="00B63412">
        <w:rPr>
          <w:rFonts w:asciiTheme="majorBidi" w:hAnsiTheme="majorBidi" w:cstheme="majorBidi"/>
          <w:vertAlign w:val="superscript"/>
          <w:lang w:val="en-US"/>
        </w:rPr>
        <w:t>GIŠ</w:t>
      </w:r>
      <w:r w:rsidRPr="00B63412">
        <w:rPr>
          <w:rFonts w:asciiTheme="majorBidi" w:hAnsiTheme="majorBidi" w:cstheme="majorBidi"/>
          <w:lang w:val="en-US"/>
        </w:rPr>
        <w:t>šú-ri-i ku-ru-ni uš-ta-[(li)]</w:t>
      </w:r>
    </w:p>
    <w:p w14:paraId="7DCC37B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iš)]-pu-ú-i-ni-ni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 xml:space="preserve">-du-ri-ḫi </w:t>
      </w:r>
      <w:r w:rsidRPr="00B63412">
        <w:rPr>
          <w:rFonts w:asciiTheme="majorBidi" w:hAnsiTheme="majorBidi" w:cstheme="majorBidi"/>
          <w:vertAlign w:val="superscript"/>
          <w:lang w:val="en-US"/>
        </w:rPr>
        <w:t>m</w:t>
      </w:r>
      <w:r w:rsidRPr="00B63412">
        <w:rPr>
          <w:rFonts w:asciiTheme="majorBidi" w:hAnsiTheme="majorBidi" w:cstheme="majorBidi"/>
          <w:lang w:val="en-US"/>
        </w:rPr>
        <w:t>mì-nu-[(a-ni)]</w:t>
      </w:r>
    </w:p>
    <w:p w14:paraId="1E82AC2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iš)]-pu-ú-i-ni-ḫi su-ú-i-du-tú </w:t>
      </w:r>
      <w:r w:rsidRPr="00B63412">
        <w:rPr>
          <w:rFonts w:asciiTheme="majorBidi" w:hAnsiTheme="majorBidi" w:cstheme="majorBidi"/>
          <w:vertAlign w:val="superscript"/>
          <w:lang w:val="en-US"/>
        </w:rPr>
        <w:t>m</w:t>
      </w:r>
      <w:r w:rsidRPr="00B63412">
        <w:rPr>
          <w:rFonts w:asciiTheme="majorBidi" w:hAnsiTheme="majorBidi" w:cstheme="majorBidi"/>
          <w:lang w:val="en-US"/>
        </w:rPr>
        <w:t>ú-ṭè-[(ru)-ḫi]</w:t>
      </w:r>
    </w:p>
    <w:p w14:paraId="1613C01F"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l]u-ú-šá-a </w:t>
      </w:r>
      <w:r w:rsidRPr="00B63412">
        <w:rPr>
          <w:rFonts w:asciiTheme="majorBidi" w:hAnsiTheme="majorBidi" w:cstheme="majorBidi"/>
          <w:vertAlign w:val="superscript"/>
          <w:lang w:val="en-US"/>
        </w:rPr>
        <w:t>m</w:t>
      </w:r>
      <w:r w:rsidRPr="00B63412">
        <w:rPr>
          <w:rFonts w:asciiTheme="majorBidi" w:hAnsiTheme="majorBidi" w:cstheme="majorBidi"/>
          <w:lang w:val="en-US"/>
        </w:rPr>
        <w:t>ka-tar-za-a bur-ga-la-li MAN</w:t>
      </w:r>
      <w:r w:rsidRPr="00B63412">
        <w:rPr>
          <w:rFonts w:asciiTheme="majorBidi" w:hAnsiTheme="majorBidi" w:cstheme="majorBidi"/>
          <w:vertAlign w:val="superscript"/>
          <w:lang w:val="en-US"/>
        </w:rPr>
        <w:t>[MEŠ]</w:t>
      </w:r>
    </w:p>
    <w:p w14:paraId="0EBE183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w:t>
      </w:r>
      <w:r w:rsidRPr="00B63412">
        <w:rPr>
          <w:rFonts w:asciiTheme="majorBidi" w:hAnsiTheme="majorBidi" w:cstheme="majorBidi"/>
          <w:vertAlign w:val="superscript"/>
          <w:lang w:val="en-US"/>
        </w:rPr>
        <w:t>KUR</w:t>
      </w:r>
      <w:r w:rsidRPr="00B63412">
        <w:rPr>
          <w:rFonts w:asciiTheme="majorBidi" w:hAnsiTheme="majorBidi" w:cstheme="majorBidi"/>
          <w:lang w:val="en-US"/>
        </w:rPr>
        <w:t>]e-ti-ú-ḫi-ni-li za-ši-li [(ú-i)]</w:t>
      </w:r>
    </w:p>
    <w:p w14:paraId="2DB3BD3D"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[x ]x ip-ḫa-a-ri še-er-</w:t>
      </w:r>
      <w:r w:rsidRPr="00B63412">
        <w:rPr>
          <w:rFonts w:ascii="Cambria Math" w:hAnsi="Cambria Math" w:cs="Cambria Math"/>
          <w:lang w:val="en-US"/>
        </w:rPr>
        <w:t>⌈</w:t>
      </w:r>
      <w:r w:rsidRPr="00B63412">
        <w:rPr>
          <w:rFonts w:asciiTheme="majorBidi" w:hAnsiTheme="majorBidi" w:cstheme="majorBidi"/>
          <w:lang w:val="en-US"/>
        </w:rPr>
        <w:t>tu?</w:t>
      </w:r>
      <w:r w:rsidRPr="00B63412">
        <w:rPr>
          <w:rFonts w:ascii="Cambria Math" w:hAnsi="Cambria Math" w:cs="Cambria Math"/>
          <w:lang w:val="en-US"/>
        </w:rPr>
        <w:t>⌉</w:t>
      </w:r>
      <w:r w:rsidRPr="00B63412">
        <w:rPr>
          <w:rFonts w:asciiTheme="majorBidi" w:hAnsiTheme="majorBidi" w:cstheme="majorBidi"/>
          <w:lang w:val="en-US"/>
        </w:rPr>
        <w:t xml:space="preserve"> DUB-[(te)]</w:t>
      </w:r>
    </w:p>
    <w:p w14:paraId="636F9D08"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r>
      <w:r w:rsidRPr="00B63412">
        <w:rPr>
          <w:rFonts w:asciiTheme="majorBidi" w:hAnsiTheme="majorBidi" w:cstheme="majorBidi"/>
          <w:vertAlign w:val="superscript"/>
          <w:lang w:val="en-US"/>
        </w:rPr>
        <w:t>[UR(U)]</w:t>
      </w:r>
      <w:r w:rsidRPr="00B63412">
        <w:rPr>
          <w:rFonts w:asciiTheme="majorBidi" w:hAnsiTheme="majorBidi" w:cstheme="majorBidi"/>
          <w:lang w:val="en-US"/>
        </w:rPr>
        <w:t>a-na-ši-i-e nu-na-be iš-ti-ni-[(ni) x LIM]</w:t>
      </w:r>
    </w:p>
    <w:p w14:paraId="4BE82DDF"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[(7)] ME 20 KU</w:t>
      </w:r>
      <w:r w:rsidRPr="00B63412">
        <w:rPr>
          <w:rFonts w:asciiTheme="majorBidi" w:hAnsiTheme="majorBidi" w:cstheme="majorBidi"/>
          <w:i/>
          <w:iCs/>
          <w:lang w:val="en-US"/>
        </w:rPr>
        <w:t>.</w:t>
      </w:r>
      <w:r w:rsidRPr="00B63412">
        <w:rPr>
          <w:rFonts w:asciiTheme="majorBidi" w:hAnsiTheme="majorBidi" w:cstheme="majorBidi"/>
          <w:lang w:val="en-US"/>
        </w:rPr>
        <w:t>X</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[x] LIM 6 ME 70 </w:t>
      </w:r>
      <w:r w:rsidRPr="00B63412">
        <w:rPr>
          <w:rFonts w:asciiTheme="majorBidi" w:hAnsiTheme="majorBidi" w:cstheme="majorBidi"/>
          <w:vertAlign w:val="superscript"/>
          <w:lang w:val="en-US"/>
        </w:rPr>
        <w:t>LÚ!</w:t>
      </w:r>
      <w:r w:rsidRPr="00B63412">
        <w:rPr>
          <w:rFonts w:asciiTheme="majorBidi" w:hAnsiTheme="majorBidi" w:cstheme="majorBidi"/>
          <w:lang w:val="en-US"/>
        </w:rPr>
        <w:t>ú-e-di-[(a)-ni]</w:t>
      </w:r>
    </w:p>
    <w:p w14:paraId="2534A86B"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t>[x (ME)] 26 ANŠE.KUR.RA</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10 LIM 3 LIM 5 ME 40</w:t>
      </w:r>
    </w:p>
    <w:p w14:paraId="702DD3A1"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w:t>
      </w:r>
      <w:r w:rsidRPr="00B63412">
        <w:rPr>
          <w:rFonts w:asciiTheme="majorBidi" w:hAnsiTheme="majorBidi" w:cstheme="majorBidi"/>
          <w:vertAlign w:val="superscript"/>
          <w:lang w:val="en-US"/>
        </w:rPr>
        <w:t>GU4</w:t>
      </w:r>
      <w:r w:rsidRPr="00B63412">
        <w:rPr>
          <w:rFonts w:asciiTheme="majorBidi" w:hAnsiTheme="majorBidi" w:cstheme="majorBidi"/>
          <w:lang w:val="en-US"/>
        </w:rPr>
        <w:t>pa)]-ḫi-ni 20 LIM 7 ME 85 UD[(U</w:t>
      </w:r>
      <w:r w:rsidRPr="00B63412">
        <w:rPr>
          <w:rFonts w:asciiTheme="majorBidi" w:hAnsiTheme="majorBidi" w:cstheme="majorBidi"/>
          <w:vertAlign w:val="superscript"/>
          <w:lang w:val="en-US"/>
        </w:rPr>
        <w:t>MEŠ</w:t>
      </w:r>
      <w:r w:rsidRPr="00B63412">
        <w:rPr>
          <w:rFonts w:asciiTheme="majorBidi" w:hAnsiTheme="majorBidi" w:cstheme="majorBidi"/>
          <w:lang w:val="en-US"/>
        </w:rPr>
        <w:t>)]</w:t>
      </w:r>
    </w:p>
    <w:p w14:paraId="291CC1A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t xml:space="preserve">[ka-(am)]-ni </w:t>
      </w:r>
      <w:r w:rsidRPr="00B63412">
        <w:rPr>
          <w:rFonts w:asciiTheme="majorBidi" w:hAnsiTheme="majorBidi" w:cstheme="majorBidi"/>
          <w:vertAlign w:val="superscript"/>
          <w:lang w:val="en-US"/>
        </w:rPr>
        <w:t>LÚ</w:t>
      </w:r>
      <w:r w:rsidRPr="00B63412">
        <w:rPr>
          <w:rFonts w:asciiTheme="majorBidi" w:hAnsiTheme="majorBidi" w:cstheme="majorBidi"/>
          <w:lang w:val="en-US"/>
        </w:rPr>
        <w:t>ú-e-d[(i-a-ni)]</w:t>
      </w:r>
    </w:p>
    <w:p w14:paraId="4F3CCD73"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19'</w:t>
      </w:r>
      <w:r w:rsidRPr="00B63412">
        <w:rPr>
          <w:rFonts w:asciiTheme="majorBidi" w:hAnsiTheme="majorBidi" w:cstheme="majorBidi"/>
          <w:lang w:val="en-US"/>
        </w:rPr>
        <w:tab/>
        <w:t xml:space="preserve">[ʾa-(a)]-ši-ni-e-i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p>
    <w:p w14:paraId="6AA282B3"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20'</w:t>
      </w:r>
      <w:r w:rsidRPr="00B63412">
        <w:rPr>
          <w:rFonts w:asciiTheme="majorBidi" w:hAnsiTheme="majorBidi" w:cstheme="majorBidi"/>
          <w:lang w:val="en-US"/>
        </w:rPr>
        <w:tab/>
        <w:t>[(m)]a-a-nu i-ni-ni gu-ur-da-a[(-r)i]</w:t>
      </w:r>
    </w:p>
    <w:p w14:paraId="777D09A1"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(empty space approximately 4 lines wide before the curse formula)</w:t>
      </w:r>
    </w:p>
    <w:p w14:paraId="12E76851"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lastRenderedPageBreak/>
        <w:t>21'</w:t>
      </w:r>
      <w:r w:rsidRPr="00B63412">
        <w:rPr>
          <w:rFonts w:asciiTheme="majorBidi" w:hAnsiTheme="majorBidi" w:cstheme="majorBidi"/>
          <w:lang w:val="en-US"/>
        </w:rPr>
        <w:tab/>
        <w:t xml:space="preserve">[a]-lu-[še i]-ni </w:t>
      </w:r>
      <w:r w:rsidRPr="00B63412">
        <w:rPr>
          <w:rFonts w:ascii="Cambria Math" w:hAnsi="Cambria Math" w:cs="Cambria Math"/>
          <w:lang w:val="en-US"/>
        </w:rPr>
        <w:t>⌈</w:t>
      </w:r>
      <w:r w:rsidRPr="00B63412">
        <w:rPr>
          <w:rFonts w:asciiTheme="majorBidi" w:hAnsiTheme="majorBidi" w:cstheme="majorBidi"/>
          <w:lang w:val="en-US"/>
        </w:rPr>
        <w:t>DUB</w:t>
      </w:r>
      <w:r w:rsidRPr="00B63412">
        <w:rPr>
          <w:rFonts w:ascii="Cambria Math" w:hAnsi="Cambria Math" w:cs="Cambria Math"/>
          <w:lang w:val="en-US"/>
        </w:rPr>
        <w:t>⌉</w:t>
      </w:r>
      <w:r w:rsidRPr="00B63412">
        <w:rPr>
          <w:rFonts w:asciiTheme="majorBidi" w:hAnsiTheme="majorBidi" w:cstheme="majorBidi"/>
          <w:lang w:val="en-US"/>
        </w:rPr>
        <w:t>-te pi-i-tu-l[i-e]</w:t>
      </w:r>
    </w:p>
    <w:p w14:paraId="5299A472"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22'</w:t>
      </w:r>
      <w:r w:rsidRPr="00B63412">
        <w:rPr>
          <w:rFonts w:asciiTheme="majorBidi" w:hAnsiTheme="majorBidi" w:cstheme="majorBidi"/>
          <w:lang w:val="en-US"/>
        </w:rPr>
        <w:tab/>
        <w:t>[a]-lu-[še ip]-ḫu-li-[i?-e]</w:t>
      </w:r>
    </w:p>
    <w:p w14:paraId="6B468C04"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23'</w:t>
      </w:r>
      <w:r w:rsidRPr="00B63412">
        <w:rPr>
          <w:rFonts w:asciiTheme="majorBidi" w:hAnsiTheme="majorBidi" w:cstheme="majorBidi"/>
          <w:lang w:val="en-US"/>
        </w:rPr>
        <w:tab/>
        <w:t>[a-lu-še qi-ú-ra-a ḫi-pu-li-e]</w:t>
      </w:r>
    </w:p>
    <w:p w14:paraId="0C767728"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24'</w:t>
      </w:r>
      <w:r w:rsidRPr="00B63412">
        <w:rPr>
          <w:rFonts w:asciiTheme="majorBidi" w:hAnsiTheme="majorBidi" w:cstheme="majorBidi"/>
          <w:lang w:val="en-US"/>
        </w:rPr>
        <w:tab/>
        <w:t>[a-lu-še] A</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[ḫu-šú-li-i-e]</w:t>
      </w:r>
    </w:p>
    <w:p w14:paraId="37C5FD31"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25'</w:t>
      </w:r>
      <w:r w:rsidRPr="00B63412">
        <w:rPr>
          <w:rFonts w:asciiTheme="majorBidi" w:hAnsiTheme="majorBidi" w:cstheme="majorBidi"/>
          <w:lang w:val="en-US"/>
        </w:rPr>
        <w:tab/>
        <w:t>[a-lu-še] e-si-ni-e-i [x x x]</w:t>
      </w:r>
    </w:p>
    <w:p w14:paraId="418F1B7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26'</w:t>
      </w:r>
      <w:r w:rsidRPr="00B63412">
        <w:rPr>
          <w:rFonts w:asciiTheme="majorBidi" w:hAnsiTheme="majorBidi" w:cstheme="majorBidi"/>
          <w:lang w:val="en-US"/>
        </w:rPr>
        <w:tab/>
        <w:t xml:space="preserve">[a-l]u-še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UTU-ka-i-ni </w:t>
      </w:r>
      <w:r w:rsidRPr="00B63412">
        <w:rPr>
          <w:rFonts w:ascii="Cambria Math" w:hAnsi="Cambria Math" w:cs="Cambria Math"/>
          <w:lang w:val="en-US"/>
        </w:rPr>
        <w:t>⌈</w:t>
      </w:r>
      <w:r w:rsidRPr="00B63412">
        <w:rPr>
          <w:rFonts w:asciiTheme="majorBidi" w:hAnsiTheme="majorBidi" w:cstheme="majorBidi"/>
          <w:lang w:val="en-US"/>
        </w:rPr>
        <w:t>še-er-du</w:t>
      </w:r>
      <w:r w:rsidRPr="00B63412">
        <w:rPr>
          <w:rFonts w:ascii="Cambria Math" w:hAnsi="Cambria Math" w:cs="Cambria Math"/>
          <w:lang w:val="en-US"/>
        </w:rPr>
        <w:t>⌉</w:t>
      </w:r>
      <w:r w:rsidRPr="00B63412">
        <w:rPr>
          <w:rFonts w:asciiTheme="majorBidi" w:hAnsiTheme="majorBidi" w:cstheme="majorBidi"/>
          <w:lang w:val="en-US"/>
        </w:rPr>
        <w:t>-l[i-e]</w:t>
      </w:r>
    </w:p>
    <w:p w14:paraId="2A1D75D4"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27'</w:t>
      </w:r>
      <w:r w:rsidRPr="00B63412">
        <w:rPr>
          <w:rFonts w:asciiTheme="majorBidi" w:hAnsiTheme="majorBidi" w:cstheme="majorBidi"/>
          <w:lang w:val="en-US"/>
        </w:rPr>
        <w:tab/>
        <w:t>[a]-lu-še a-i-ni-e-[i i-ni-li du-li-e]</w:t>
      </w:r>
    </w:p>
    <w:p w14:paraId="473E1870"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28'</w:t>
      </w:r>
      <w:r w:rsidRPr="00B63412">
        <w:rPr>
          <w:rFonts w:asciiTheme="majorBidi" w:hAnsiTheme="majorBidi" w:cstheme="majorBidi"/>
          <w:lang w:val="en-US"/>
        </w:rPr>
        <w:tab/>
        <w:t xml:space="preserve">[ti]-i-ú-li-e </w:t>
      </w:r>
      <w:r w:rsidRPr="00B63412">
        <w:rPr>
          <w:rFonts w:ascii="Cambria Math" w:hAnsi="Cambria Math" w:cs="Cambria Math"/>
          <w:lang w:val="en-US"/>
        </w:rPr>
        <w:t>⌈</w:t>
      </w:r>
      <w:r w:rsidRPr="00B63412">
        <w:rPr>
          <w:rFonts w:asciiTheme="majorBidi" w:hAnsiTheme="majorBidi" w:cstheme="majorBidi"/>
          <w:lang w:val="en-US"/>
        </w:rPr>
        <w:t>tú-ú</w:t>
      </w:r>
      <w:r w:rsidRPr="00B63412">
        <w:rPr>
          <w:rFonts w:ascii="Cambria Math" w:hAnsi="Cambria Math" w:cs="Cambria Math"/>
          <w:lang w:val="en-US"/>
        </w:rPr>
        <w:t>⌉</w:t>
      </w:r>
      <w:r w:rsidRPr="00B63412">
        <w:rPr>
          <w:rFonts w:asciiTheme="majorBidi" w:hAnsiTheme="majorBidi" w:cstheme="majorBidi"/>
          <w:lang w:val="en-US"/>
        </w:rPr>
        <w:t>-r[i-e]</w:t>
      </w:r>
    </w:p>
    <w:p w14:paraId="343C530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29'</w:t>
      </w:r>
      <w:r w:rsidRPr="00B63412">
        <w:rPr>
          <w:rFonts w:asciiTheme="majorBidi" w:hAnsiTheme="majorBidi" w:cstheme="majorBidi"/>
          <w:lang w:val="en-US"/>
        </w:rPr>
        <w:tab/>
        <w:t>[a]-lu-še ú-li-e-še ti-i-ú-l[i-e]</w:t>
      </w:r>
    </w:p>
    <w:p w14:paraId="094A4BA7"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30'</w:t>
      </w:r>
      <w:r w:rsidRPr="00B63412">
        <w:rPr>
          <w:rFonts w:asciiTheme="majorBidi" w:hAnsiTheme="majorBidi" w:cstheme="majorBidi"/>
          <w:lang w:val="en-US"/>
        </w:rPr>
        <w:tab/>
        <w:t xml:space="preserve">[i-e-š]e za-a-du-ú-bi mì-i-ni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ḫal-[di-še]</w:t>
      </w:r>
    </w:p>
    <w:p w14:paraId="0244EECF"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I]M </w:t>
      </w:r>
      <w:r w:rsidRPr="00B63412">
        <w:rPr>
          <w:rFonts w:asciiTheme="majorBidi" w:hAnsiTheme="majorBidi" w:cstheme="majorBidi"/>
          <w:vertAlign w:val="superscript"/>
          <w:lang w:val="en-US"/>
        </w:rPr>
        <w:t>D</w:t>
      </w:r>
      <w:r w:rsidRPr="00B63412">
        <w:rPr>
          <w:rFonts w:asciiTheme="majorBidi" w:hAnsiTheme="majorBidi" w:cstheme="majorBidi"/>
          <w:lang w:val="en-US"/>
        </w:rPr>
        <w:t>UTU ku-ú-li-tú-ú-ni</w:t>
      </w:r>
    </w:p>
    <w:p w14:paraId="298A23F6"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32'</w:t>
      </w:r>
      <w:r w:rsidRPr="00B63412">
        <w:rPr>
          <w:rFonts w:asciiTheme="majorBidi" w:hAnsiTheme="majorBidi" w:cstheme="majorBidi"/>
          <w:lang w:val="en-US"/>
        </w:rPr>
        <w:tab/>
        <w:t>[mì-i ti-i]-ni mì-i zi-li-b[i]</w:t>
      </w:r>
    </w:p>
    <w:p w14:paraId="33926704"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33'</w:t>
      </w:r>
      <w:r w:rsidRPr="00B63412">
        <w:rPr>
          <w:rFonts w:asciiTheme="majorBidi" w:hAnsiTheme="majorBidi" w:cstheme="majorBidi"/>
          <w:lang w:val="en-US"/>
        </w:rPr>
        <w:tab/>
        <w:t xml:space="preserve">[qi-ú-ra]-i-e-di </w:t>
      </w:r>
      <w:r w:rsidRPr="00B63412">
        <w:rPr>
          <w:rFonts w:asciiTheme="majorBidi" w:hAnsiTheme="majorBidi" w:cstheme="majorBidi"/>
          <w:vertAlign w:val="superscript"/>
          <w:lang w:val="en-US"/>
        </w:rPr>
        <w:t>D</w:t>
      </w:r>
      <w:r w:rsidRPr="00B63412">
        <w:rPr>
          <w:rFonts w:asciiTheme="majorBidi" w:hAnsiTheme="majorBidi" w:cstheme="majorBidi"/>
          <w:lang w:val="en-US"/>
        </w:rPr>
        <w:t>[x x x x ]</w:t>
      </w:r>
    </w:p>
    <w:p w14:paraId="1286DC59" w14:textId="77777777" w:rsidR="00FF0A5F" w:rsidRPr="00B63412" w:rsidRDefault="00FF0A5F" w:rsidP="00FF0A5F">
      <w:pPr>
        <w:ind w:left="567" w:right="-1" w:hanging="567"/>
        <w:rPr>
          <w:rFonts w:asciiTheme="majorBidi" w:hAnsiTheme="majorBidi" w:cstheme="majorBidi"/>
          <w:lang w:val="en-US"/>
        </w:rPr>
      </w:pPr>
      <w:r w:rsidRPr="00B63412">
        <w:rPr>
          <w:rFonts w:asciiTheme="majorBidi" w:hAnsiTheme="majorBidi" w:cstheme="majorBidi"/>
          <w:lang w:val="en-US"/>
        </w:rPr>
        <w:t>34'</w:t>
      </w:r>
      <w:r w:rsidRPr="00B63412">
        <w:rPr>
          <w:rFonts w:asciiTheme="majorBidi" w:hAnsiTheme="majorBidi" w:cstheme="majorBidi"/>
          <w:lang w:val="en-US"/>
        </w:rPr>
        <w:tab/>
        <w:t>[x x x]-i-e ka-a-r[i(-) x x x]</w:t>
      </w:r>
    </w:p>
    <w:p w14:paraId="77634901" w14:textId="77777777" w:rsidR="00B2024B" w:rsidRPr="00B63412" w:rsidRDefault="00B2024B" w:rsidP="00FF0A5F">
      <w:pPr>
        <w:ind w:left="567" w:right="-1" w:hanging="567"/>
        <w:rPr>
          <w:rFonts w:asciiTheme="majorBidi" w:hAnsiTheme="majorBidi" w:cstheme="majorBidi"/>
          <w:lang w:val="en-US"/>
        </w:rPr>
      </w:pPr>
    </w:p>
    <w:p w14:paraId="5ABFF847"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(lines rev 1'-20 'are a duplicate of obv 9'-42'; the curse formula follows):</w:t>
      </w:r>
    </w:p>
    <w:p w14:paraId="11A4B39B" w14:textId="73B4C17A"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(21'-24 ') “Who damages this inscription, who ruins it, who throws it on the ground, who throws it into the water, (25'-29') who [moves it] from this place, who hides it from under sunlight, who to another [make these things do], and says ‘destroy’, who else says: (30'-34') ‘I have done (this)’,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the Storm god</w:t>
      </w:r>
      <w:r w:rsidR="00F167AF" w:rsidRPr="00B63412">
        <w:rPr>
          <w:rFonts w:asciiTheme="majorBidi" w:eastAsia="Times New Roman" w:hAnsiTheme="majorBidi" w:cstheme="majorBidi"/>
          <w:color w:val="202124"/>
          <w:lang w:val="en-US" w:eastAsia="it-IT"/>
        </w:rPr>
        <w:fldChar w:fldCharType="begin"/>
      </w:r>
      <w:r w:rsidR="00F167AF" w:rsidRPr="00B63412">
        <w:rPr>
          <w:lang w:val="en-US"/>
        </w:rPr>
        <w:instrText xml:space="preserve"> XE "</w:instrText>
      </w:r>
      <w:r w:rsidR="00F167AF" w:rsidRPr="00B63412">
        <w:rPr>
          <w:rFonts w:asciiTheme="majorBidi" w:eastAsia="Times New Roman" w:hAnsiTheme="majorBidi" w:cstheme="majorBidi"/>
          <w:color w:val="202124"/>
          <w:lang w:val="en-US" w:eastAsia="it-IT"/>
        </w:rPr>
        <w:instrText>Storm god</w:instrText>
      </w:r>
      <w:r w:rsidR="00F167AF" w:rsidRPr="00B63412">
        <w:rPr>
          <w:lang w:val="en-US"/>
        </w:rPr>
        <w:instrText xml:space="preserve">" </w:instrText>
      </w:r>
      <w:r w:rsidR="00F167AF"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the Sun god</w:t>
      </w:r>
      <w:r w:rsidR="00F167AF" w:rsidRPr="00B63412">
        <w:rPr>
          <w:rFonts w:asciiTheme="majorBidi" w:eastAsia="Times New Roman" w:hAnsiTheme="majorBidi" w:cstheme="majorBidi"/>
          <w:color w:val="202124"/>
          <w:lang w:val="en-US" w:eastAsia="it-IT"/>
        </w:rPr>
        <w:fldChar w:fldCharType="begin"/>
      </w:r>
      <w:r w:rsidR="00F167AF" w:rsidRPr="00B63412">
        <w:rPr>
          <w:lang w:val="en-US"/>
        </w:rPr>
        <w:instrText xml:space="preserve"> XE "</w:instrText>
      </w:r>
      <w:r w:rsidR="00F167AF" w:rsidRPr="00B63412">
        <w:rPr>
          <w:rFonts w:asciiTheme="majorBidi" w:eastAsia="Times New Roman" w:hAnsiTheme="majorBidi" w:cstheme="majorBidi"/>
          <w:color w:val="202124"/>
          <w:lang w:val="en-US" w:eastAsia="it-IT"/>
        </w:rPr>
        <w:instrText>Sun god</w:instrText>
      </w:r>
      <w:r w:rsidR="00F167AF" w:rsidRPr="00B63412">
        <w:rPr>
          <w:lang w:val="en-US"/>
        </w:rPr>
        <w:instrText xml:space="preserve">" </w:instrText>
      </w:r>
      <w:r w:rsidR="00F167AF"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may annihilate him, both his name and his lineage on [earth], the god [x. . . ]. . . ” .</w:t>
      </w:r>
    </w:p>
    <w:p w14:paraId="768B05CA"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r w:rsidRPr="00B63412">
        <w:rPr>
          <w:rFonts w:asciiTheme="majorBidi" w:eastAsia="Times New Roman" w:hAnsiTheme="majorBidi" w:cstheme="majorBidi"/>
          <w:noProof/>
          <w:color w:val="202124"/>
          <w:lang w:eastAsia="tr-TR"/>
        </w:rPr>
        <w:lastRenderedPageBreak/>
        <w:drawing>
          <wp:anchor distT="0" distB="0" distL="114300" distR="114300" simplePos="0" relativeHeight="251665408" behindDoc="1" locked="0" layoutInCell="1" allowOverlap="1" wp14:anchorId="2525C4FE" wp14:editId="35030370">
            <wp:simplePos x="0" y="0"/>
            <wp:positionH relativeFrom="margin">
              <wp:posOffset>-34290</wp:posOffset>
            </wp:positionH>
            <wp:positionV relativeFrom="page">
              <wp:posOffset>1301115</wp:posOffset>
            </wp:positionV>
            <wp:extent cx="3591560" cy="6993890"/>
            <wp:effectExtent l="0" t="0" r="8890" b="0"/>
            <wp:wrapThrough wrapText="bothSides">
              <wp:wrapPolygon edited="0">
                <wp:start x="0" y="0"/>
                <wp:lineTo x="0" y="21533"/>
                <wp:lineTo x="21539" y="21533"/>
                <wp:lineTo x="21539" y="0"/>
                <wp:lineTo x="0" y="0"/>
              </wp:wrapPolygon>
            </wp:wrapThrough>
            <wp:docPr id="966536731" name="Resim 966536731" descr="F:\CORPUS URARTEO 2020  III 5\Corpus Urarteo Colori\A3 = IspuMinua\A 3-4\CICh Tafel V = A 3-4 V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3 = IspuMinua\A 3-4\CICh Tafel V = A 3-4 Vo.tif"/>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591560" cy="699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6A1755"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570E08F2"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507A096D"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74C86872"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75BD30D"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28BC7A4F"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61ACE158"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04DD319"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04A82FAA"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3394E78"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088436E7"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533ADF35"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1491E34D"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3BC9BBCB"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53624C6"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92DAB74"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78174DB7"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310D57BF"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67EC1460"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66D6867B"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4EF21432"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37FD9124"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15B5D6CA"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7BFDCC82"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529BA238"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37AB1616" w14:textId="6599C36A" w:rsidR="00FF0A5F" w:rsidRPr="00B63412" w:rsidRDefault="00D54521"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r>
        <w:rPr>
          <w:rFonts w:asciiTheme="majorBidi" w:eastAsia="Times New Roman" w:hAnsiTheme="majorBidi" w:cstheme="majorBidi"/>
          <w:color w:val="202124"/>
          <w:lang w:val="en-US" w:eastAsia="it-IT"/>
        </w:rPr>
        <w:t>Fig. 14</w:t>
      </w:r>
      <w:r w:rsidR="00FF0A5F" w:rsidRPr="00B63412">
        <w:rPr>
          <w:rFonts w:asciiTheme="majorBidi" w:eastAsia="Times New Roman" w:hAnsiTheme="majorBidi" w:cstheme="majorBidi"/>
          <w:color w:val="202124"/>
          <w:lang w:val="en-US" w:eastAsia="it-IT"/>
        </w:rPr>
        <w:t xml:space="preserve"> </w:t>
      </w:r>
      <w:bookmarkStart w:id="74" w:name="_Hlk124851310"/>
      <w:r w:rsidR="00FF0A5F" w:rsidRPr="00B63412">
        <w:rPr>
          <w:rFonts w:asciiTheme="majorBidi" w:hAnsiTheme="majorBidi" w:cstheme="majorBidi"/>
          <w:lang w:val="en-US"/>
        </w:rPr>
        <w:t>Cast of paper by C.F. Lehmann- Haupt (</w:t>
      </w:r>
      <w:r w:rsidR="00FF0A5F" w:rsidRPr="00B63412">
        <w:rPr>
          <w:rFonts w:asciiTheme="majorBidi" w:eastAsia="Times New Roman" w:hAnsiTheme="majorBidi" w:cstheme="majorBidi"/>
          <w:color w:val="202124"/>
          <w:lang w:val="en-US" w:eastAsia="it-IT"/>
        </w:rPr>
        <w:t xml:space="preserve">CICh 13 Rs Tafel V = CTU I. A 3-4 Vo.) </w:t>
      </w:r>
    </w:p>
    <w:p w14:paraId="397B185E"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bookmarkEnd w:id="74"/>
    <w:p w14:paraId="4262A7D6"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Bidi" w:eastAsia="Times New Roman" w:hAnsiTheme="majorBidi" w:cstheme="majorBidi"/>
          <w:color w:val="202124"/>
          <w:lang w:val="en-US" w:eastAsia="it-IT"/>
        </w:rPr>
      </w:pPr>
    </w:p>
    <w:p w14:paraId="5DCDA6D7"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ajorBidi" w:eastAsia="Times New Roman" w:hAnsiTheme="majorBidi" w:cstheme="majorBidi"/>
          <w:color w:val="202124"/>
          <w:lang w:val="en-US" w:eastAsia="it-IT"/>
        </w:rPr>
      </w:pPr>
    </w:p>
    <w:p w14:paraId="358667BD" w14:textId="79B35449" w:rsidR="00FF0A5F" w:rsidRPr="00B63412" w:rsidRDefault="00FF0A5F" w:rsidP="003444DC">
      <w:pPr>
        <w:pStyle w:val="Heading4"/>
        <w:rPr>
          <w:rFonts w:asciiTheme="majorBidi" w:eastAsia="Times New Roman" w:hAnsiTheme="majorBidi" w:cstheme="majorBidi"/>
          <w:b/>
          <w:bCs/>
          <w:lang w:val="en-US" w:eastAsia="it-IT"/>
        </w:rPr>
      </w:pPr>
      <w:r w:rsidRPr="00B63412">
        <w:rPr>
          <w:rFonts w:asciiTheme="majorBidi" w:hAnsiTheme="majorBidi" w:cstheme="majorBidi"/>
          <w:b/>
          <w:bCs/>
          <w:lang w:val="en-US"/>
        </w:rPr>
        <w:t>4.2.2.</w:t>
      </w:r>
      <w:r w:rsidR="003444DC">
        <w:rPr>
          <w:rFonts w:asciiTheme="majorBidi" w:hAnsiTheme="majorBidi" w:cstheme="majorBidi"/>
          <w:b/>
          <w:bCs/>
          <w:lang w:val="en-US"/>
        </w:rPr>
        <w:t>2</w:t>
      </w:r>
      <w:r w:rsidRPr="00B63412">
        <w:rPr>
          <w:rFonts w:asciiTheme="majorBidi" w:hAnsiTheme="majorBidi" w:cstheme="majorBidi"/>
          <w:b/>
          <w:bCs/>
          <w:lang w:val="en-US"/>
        </w:rPr>
        <w:t xml:space="preserve">. </w:t>
      </w:r>
      <w:r w:rsidRPr="00B63412">
        <w:rPr>
          <w:rFonts w:asciiTheme="majorBidi" w:eastAsia="Times New Roman" w:hAnsiTheme="majorBidi" w:cstheme="majorBidi"/>
          <w:b/>
          <w:bCs/>
          <w:lang w:val="en-US" w:eastAsia="it-IT"/>
        </w:rPr>
        <w:t xml:space="preserve">The rock inscription of </w:t>
      </w:r>
      <w:r w:rsidRPr="00B63412">
        <w:rPr>
          <w:rFonts w:asciiTheme="majorBidi" w:hAnsiTheme="majorBidi" w:cstheme="majorBidi"/>
          <w:b/>
          <w:bCs/>
          <w:lang w:val="en-US"/>
        </w:rPr>
        <w:t>Tabriz Kapısı</w:t>
      </w:r>
      <w:r w:rsidR="00F167AF" w:rsidRPr="00B63412">
        <w:rPr>
          <w:rFonts w:asciiTheme="majorBidi" w:hAnsiTheme="majorBidi" w:cstheme="majorBidi"/>
          <w:b/>
          <w:bCs/>
          <w:lang w:val="en-US"/>
        </w:rPr>
        <w:fldChar w:fldCharType="begin"/>
      </w:r>
      <w:r w:rsidR="00F167AF" w:rsidRPr="00B63412">
        <w:rPr>
          <w:lang w:val="en-US"/>
        </w:rPr>
        <w:instrText xml:space="preserve"> XE "</w:instrText>
      </w:r>
      <w:r w:rsidR="00F167AF" w:rsidRPr="00B63412">
        <w:rPr>
          <w:rFonts w:asciiTheme="majorBidi" w:hAnsiTheme="majorBidi" w:cstheme="majorBidi"/>
          <w:b/>
          <w:bCs/>
          <w:lang w:val="en-US"/>
        </w:rPr>
        <w:instrText>Tabriz Kapısı</w:instrText>
      </w:r>
      <w:r w:rsidR="00F167AF" w:rsidRPr="00B63412">
        <w:rPr>
          <w:lang w:val="en-US"/>
        </w:rPr>
        <w:instrText xml:space="preserve">" </w:instrText>
      </w:r>
      <w:r w:rsidR="00F167AF" w:rsidRPr="00B63412">
        <w:rPr>
          <w:rFonts w:asciiTheme="majorBidi" w:hAnsiTheme="majorBidi" w:cstheme="majorBidi"/>
          <w:b/>
          <w:bCs/>
          <w:lang w:val="en-US"/>
        </w:rPr>
        <w:fldChar w:fldCharType="end"/>
      </w:r>
      <w:r w:rsidRPr="00B63412">
        <w:rPr>
          <w:rFonts w:asciiTheme="majorBidi" w:hAnsiTheme="majorBidi" w:cstheme="majorBidi"/>
          <w:b/>
          <w:bCs/>
          <w:lang w:val="en-US"/>
        </w:rPr>
        <w:t xml:space="preserve">: </w:t>
      </w:r>
      <w:r w:rsidRPr="00B63412">
        <w:rPr>
          <w:rFonts w:asciiTheme="majorBidi" w:eastAsia="Times New Roman" w:hAnsiTheme="majorBidi" w:cstheme="majorBidi"/>
          <w:b/>
          <w:bCs/>
          <w:lang w:val="en-US" w:eastAsia="it-IT"/>
        </w:rPr>
        <w:t>CTU I. A 4-1 (Figs 15-17)</w:t>
      </w:r>
    </w:p>
    <w:p w14:paraId="00468B24" w14:textId="0D9FF14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Rock inscription in the Tabriz Kapısı</w:t>
      </w:r>
      <w:r w:rsidR="00F167AF" w:rsidRPr="00B63412">
        <w:rPr>
          <w:rFonts w:asciiTheme="majorBidi" w:hAnsiTheme="majorBidi" w:cstheme="majorBidi"/>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b/>
          <w:bCs/>
          <w:lang w:val="en-US"/>
        </w:rPr>
        <w:instrText>Tabriz Kapısı</w:instrText>
      </w:r>
      <w:r w:rsidR="00F167AF" w:rsidRPr="00B63412">
        <w:rPr>
          <w:lang w:val="en-US"/>
        </w:rPr>
        <w:instrText xml:space="preserve">" </w:instrText>
      </w:r>
      <w:r w:rsidR="00F167AF"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niche, on the eastern edge of the </w:t>
      </w:r>
      <w:r w:rsidR="008E74CD">
        <w:rPr>
          <w:rFonts w:asciiTheme="majorBidi" w:hAnsiTheme="majorBidi" w:cstheme="majorBidi"/>
          <w:color w:val="202124"/>
          <w:sz w:val="24"/>
          <w:szCs w:val="24"/>
          <w:lang w:val="en-US"/>
        </w:rPr>
        <w:t>Ṭušpa Rock</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8E74CD">
        <w:rPr>
          <w:rFonts w:asciiTheme="majorBidi" w:hAnsiTheme="majorBidi" w:cstheme="majorBidi"/>
          <w:lang w:val="en-US"/>
        </w:rPr>
        <w:instrText>Ṭušpa Rock</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color w:val="202124"/>
          <w:sz w:val="24"/>
          <w:szCs w:val="24"/>
          <w:lang w:val="en-US"/>
        </w:rPr>
        <w:t>in situ</w:t>
      </w:r>
      <w:r w:rsidRPr="00B63412">
        <w:rPr>
          <w:rFonts w:asciiTheme="majorBidi" w:hAnsiTheme="majorBidi" w:cstheme="majorBidi"/>
          <w:color w:val="202124"/>
          <w:sz w:val="24"/>
          <w:szCs w:val="24"/>
          <w:lang w:val="en-US"/>
        </w:rPr>
        <w:t>. The text is repeated three times (lines 1-16; 17-32; 33-48). I have grouped the text like this, where duplicates of each line are compared to show</w:t>
      </w:r>
      <w:r w:rsidR="004E6F2F">
        <w:rPr>
          <w:rFonts w:asciiTheme="majorBidi" w:hAnsiTheme="majorBidi" w:cstheme="majorBidi"/>
          <w:color w:val="202124"/>
          <w:sz w:val="24"/>
          <w:szCs w:val="24"/>
          <w:lang w:val="en-US"/>
        </w:rPr>
        <w:t xml:space="preserve"> integrations (CTU V. p. 81 f.),</w:t>
      </w:r>
      <w:r w:rsidRPr="00B63412">
        <w:rPr>
          <w:rFonts w:asciiTheme="majorBidi" w:hAnsiTheme="majorBidi" w:cstheme="majorBidi"/>
          <w:color w:val="202124"/>
          <w:sz w:val="24"/>
          <w:szCs w:val="24"/>
          <w:lang w:val="en-US"/>
        </w:rPr>
        <w:t xml:space="preserve"> (</w:t>
      </w:r>
      <w:r w:rsidR="008E74CD">
        <w:rPr>
          <w:rFonts w:asciiTheme="majorBidi" w:hAnsiTheme="majorBidi" w:cstheme="majorBidi"/>
          <w:color w:val="202124"/>
          <w:sz w:val="24"/>
          <w:szCs w:val="24"/>
          <w:lang w:val="en-US"/>
        </w:rPr>
        <w:t>Van Fortress</w:t>
      </w:r>
      <w:r w:rsidR="00F167AF" w:rsidRPr="00B63412">
        <w:rPr>
          <w:rFonts w:asciiTheme="majorBidi" w:hAnsiTheme="majorBidi" w:cstheme="majorBidi"/>
          <w:color w:val="202124"/>
          <w:sz w:val="24"/>
          <w:szCs w:val="24"/>
          <w:lang w:val="en-US"/>
        </w:rPr>
        <w:fldChar w:fldCharType="begin"/>
      </w:r>
      <w:r w:rsidR="00F167AF" w:rsidRPr="00B63412">
        <w:rPr>
          <w:lang w:val="en-US"/>
        </w:rPr>
        <w:instrText xml:space="preserve"> XE "</w:instrText>
      </w:r>
      <w:r w:rsidR="008E74CD">
        <w:rPr>
          <w:rFonts w:asciiTheme="majorBidi" w:hAnsiTheme="majorBidi" w:cstheme="majorBidi"/>
          <w:color w:val="202124"/>
          <w:sz w:val="24"/>
          <w:szCs w:val="24"/>
          <w:lang w:val="en-US"/>
        </w:rPr>
        <w:instrText>Van Fortress</w:instrText>
      </w:r>
      <w:r w:rsidR="00F167AF" w:rsidRPr="00B63412">
        <w:rPr>
          <w:lang w:val="en-US"/>
        </w:rPr>
        <w:instrText xml:space="preserve">" </w:instrText>
      </w:r>
      <w:r w:rsidR="00F167AF"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plan, No. 26).</w:t>
      </w:r>
    </w:p>
    <w:p w14:paraId="2D549083"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p>
    <w:p w14:paraId="50F782DA" w14:textId="77777777" w:rsidR="00DF039C" w:rsidRDefault="00DF039C" w:rsidP="00FF0A5F">
      <w:pPr>
        <w:pStyle w:val="HTMLPreformatted"/>
        <w:shd w:val="clear" w:color="auto" w:fill="F8F9FA"/>
        <w:jc w:val="both"/>
        <w:rPr>
          <w:rFonts w:asciiTheme="majorBidi" w:hAnsiTheme="majorBidi" w:cstheme="majorBidi"/>
          <w:b/>
          <w:bCs/>
          <w:sz w:val="24"/>
          <w:szCs w:val="24"/>
          <w:lang w:val="en-US"/>
        </w:rPr>
      </w:pPr>
    </w:p>
    <w:p w14:paraId="05CD2328" w14:textId="77777777" w:rsidR="00DF039C" w:rsidRDefault="00DF039C" w:rsidP="00FF0A5F">
      <w:pPr>
        <w:pStyle w:val="HTMLPreformatted"/>
        <w:shd w:val="clear" w:color="auto" w:fill="F8F9FA"/>
        <w:jc w:val="both"/>
        <w:rPr>
          <w:rFonts w:asciiTheme="majorBidi" w:hAnsiTheme="majorBidi" w:cstheme="majorBidi"/>
          <w:b/>
          <w:bCs/>
          <w:sz w:val="24"/>
          <w:szCs w:val="24"/>
          <w:lang w:val="en-US"/>
        </w:rPr>
      </w:pPr>
    </w:p>
    <w:p w14:paraId="2038C06B" w14:textId="4263B2BF" w:rsidR="00FF0A5F" w:rsidRPr="00B63412" w:rsidRDefault="00FF0A5F" w:rsidP="00FF0A5F">
      <w:pPr>
        <w:pStyle w:val="HTMLPreformatted"/>
        <w:shd w:val="clear" w:color="auto" w:fill="F8F9FA"/>
        <w:jc w:val="both"/>
        <w:rPr>
          <w:rFonts w:asciiTheme="majorBidi" w:hAnsiTheme="majorBidi" w:cstheme="majorBidi"/>
          <w:b/>
          <w:bCs/>
          <w:sz w:val="24"/>
          <w:szCs w:val="24"/>
          <w:lang w:val="en-US"/>
        </w:rPr>
      </w:pPr>
      <w:r w:rsidRPr="00B63412">
        <w:rPr>
          <w:rFonts w:asciiTheme="majorBidi" w:hAnsiTheme="majorBidi" w:cstheme="majorBidi"/>
          <w:b/>
          <w:bCs/>
          <w:sz w:val="24"/>
          <w:szCs w:val="24"/>
          <w:lang w:val="en-US"/>
        </w:rPr>
        <w:lastRenderedPageBreak/>
        <w:t>CTU I. A 4-1</w:t>
      </w:r>
    </w:p>
    <w:p w14:paraId="3C3A8E08"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uš-ma-a-ši-ni</w:t>
      </w:r>
    </w:p>
    <w:p w14:paraId="2D67957C"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2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iš-pu-ú-i-ni-še a-li-e</w:t>
      </w:r>
    </w:p>
    <w:p w14:paraId="79DE81F2"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3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-du-ri-[e]-ḫi-n[i-še]</w:t>
      </w:r>
    </w:p>
    <w:p w14:paraId="682C2130"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4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mì-nu-ú-a-še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iš-pu-[ú-i-ni-(e-ḫi-ni-še)]</w:t>
      </w:r>
    </w:p>
    <w:p w14:paraId="00022D72"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5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i-nu-uš-pu-a-še </w:t>
      </w:r>
      <w:r w:rsidRPr="00B63412">
        <w:rPr>
          <w:rFonts w:asciiTheme="majorBidi" w:hAnsiTheme="majorBidi" w:cstheme="majorBidi"/>
          <w:vertAlign w:val="superscript"/>
          <w:lang w:val="en-US"/>
        </w:rPr>
        <w:t>m</w:t>
      </w:r>
      <w:r w:rsidRPr="00B63412">
        <w:rPr>
          <w:rFonts w:asciiTheme="majorBidi" w:hAnsiTheme="majorBidi" w:cstheme="majorBidi"/>
          <w:lang w:val="en-US"/>
        </w:rPr>
        <w:t>mì-n[u-ú-a-(ḫi-ni-še)]</w:t>
      </w:r>
    </w:p>
    <w:p w14:paraId="6E961D51"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6      </w:t>
      </w:r>
      <w:r w:rsidRPr="00B63412">
        <w:rPr>
          <w:rFonts w:asciiTheme="majorBidi" w:hAnsiTheme="majorBidi" w:cstheme="majorBidi"/>
          <w:vertAlign w:val="superscript"/>
          <w:lang w:val="en-US"/>
        </w:rPr>
        <w:t>D</w:t>
      </w:r>
      <w:r w:rsidRPr="00B63412">
        <w:rPr>
          <w:rFonts w:asciiTheme="majorBidi" w:hAnsiTheme="majorBidi" w:cstheme="majorBidi"/>
          <w:lang w:val="en-US"/>
        </w:rPr>
        <w:t>ḫal-di-e-i su-si[-e? ši-d(i-iš)-t(ú-še)]</w:t>
      </w:r>
    </w:p>
    <w:p w14:paraId="0FEFA165" w14:textId="1BFCFAB6"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7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ḫal-di-ni-li [KÁ</w:t>
      </w:r>
      <w:r w:rsidR="00365A1D" w:rsidRPr="00B63412">
        <w:rPr>
          <w:rFonts w:asciiTheme="majorBidi"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hAnsiTheme="majorBidi" w:cstheme="majorBidi"/>
          <w:lang w:val="en-US"/>
        </w:rPr>
        <w:fldChar w:fldCharType="end"/>
      </w:r>
      <w:r w:rsidRPr="00B63412">
        <w:rPr>
          <w:rFonts w:asciiTheme="majorBidi" w:hAnsiTheme="majorBidi" w:cstheme="majorBidi"/>
          <w:lang w:val="en-US"/>
        </w:rPr>
        <w:t xml:space="preserve"> za-tú-ú-li(?) ba-(du-si-e)]</w:t>
      </w:r>
    </w:p>
    <w:p w14:paraId="770F4F6B"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8      ka-[(a-n)]i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 pa?-ta?-ri?(-e)]</w:t>
      </w:r>
    </w:p>
    <w:p w14:paraId="2166B0C3"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9      ši-d[(i-iš)]-tú-ú-[li ur-pu-li(?) (</w:t>
      </w:r>
      <w:r w:rsidRPr="00B63412">
        <w:rPr>
          <w:rFonts w:asciiTheme="majorBidi" w:hAnsiTheme="majorBidi" w:cstheme="majorBidi"/>
          <w:vertAlign w:val="superscript"/>
          <w:lang w:val="en-US"/>
        </w:rPr>
        <w:t>GU4</w:t>
      </w:r>
      <w:r w:rsidRPr="00B63412">
        <w:rPr>
          <w:rFonts w:asciiTheme="majorBidi" w:hAnsiTheme="majorBidi" w:cstheme="majorBidi"/>
          <w:lang w:val="en-US"/>
        </w:rPr>
        <w:t xml:space="preserve">pa-ḫ)a?-ni </w:t>
      </w:r>
      <w:r w:rsidRPr="00B63412">
        <w:rPr>
          <w:rFonts w:asciiTheme="majorBidi" w:hAnsiTheme="majorBidi" w:cstheme="majorBidi"/>
          <w:vertAlign w:val="superscript"/>
          <w:lang w:val="en-US"/>
        </w:rPr>
        <w:t>UDU</w:t>
      </w:r>
      <w:r w:rsidRPr="00B63412">
        <w:rPr>
          <w:rFonts w:asciiTheme="majorBidi" w:hAnsiTheme="majorBidi" w:cstheme="majorBidi"/>
          <w:lang w:val="en-US"/>
        </w:rPr>
        <w:t>šú-ú-še]</w:t>
      </w:r>
    </w:p>
    <w:p w14:paraId="7B97EA19"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10    </w:t>
      </w:r>
      <w:r w:rsidRPr="00B63412">
        <w:rPr>
          <w:rFonts w:asciiTheme="majorBidi" w:hAnsiTheme="majorBidi" w:cstheme="majorBidi"/>
          <w:vertAlign w:val="superscript"/>
          <w:lang w:val="en-US"/>
        </w:rPr>
        <w:t>D</w:t>
      </w:r>
      <w:r w:rsidRPr="00B63412">
        <w:rPr>
          <w:rFonts w:asciiTheme="majorBidi" w:hAnsiTheme="majorBidi" w:cstheme="majorBidi"/>
          <w:lang w:val="en-US"/>
        </w:rPr>
        <w:t>[ḫal-d]i-i-[ni bi-i-(e)-di-i-(ni)]</w:t>
      </w:r>
    </w:p>
    <w:p w14:paraId="0DFCC94E" w14:textId="333F2C82"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11    </w:t>
      </w:r>
      <w:r w:rsidRPr="00B63412">
        <w:rPr>
          <w:rFonts w:asciiTheme="majorBidi" w:hAnsiTheme="majorBidi" w:cstheme="majorBidi"/>
          <w:vertAlign w:val="superscript"/>
          <w:lang w:val="en-US"/>
        </w:rPr>
        <w:t>D</w:t>
      </w:r>
      <w:r w:rsidRPr="00B63412">
        <w:rPr>
          <w:rFonts w:asciiTheme="majorBidi" w:hAnsiTheme="majorBidi" w:cstheme="majorBidi"/>
          <w:lang w:val="en-US"/>
        </w:rPr>
        <w:t>ḫa[l-d]i-</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-[na-(a)-ni KÁ</w:t>
      </w:r>
      <w:r w:rsidR="00365A1D" w:rsidRPr="00B63412">
        <w:rPr>
          <w:rFonts w:asciiTheme="majorBidi"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hAnsiTheme="majorBidi" w:cstheme="majorBidi"/>
          <w:lang w:val="en-US"/>
        </w:rPr>
        <w:fldChar w:fldCharType="end"/>
      </w:r>
      <w:r w:rsidRPr="00B63412">
        <w:rPr>
          <w:rFonts w:asciiTheme="majorBidi" w:hAnsiTheme="majorBidi" w:cstheme="majorBidi"/>
          <w:lang w:val="en-US"/>
        </w:rPr>
        <w:t xml:space="preserve"> bi-e-di-(ni)]</w:t>
      </w:r>
    </w:p>
    <w:p w14:paraId="35C3715B"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12    ma-a-[n]i-[ni ul-gu-ú-še]</w:t>
      </w:r>
    </w:p>
    <w:p w14:paraId="25E0767E"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13    al-su-[(i)-še-(e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iš)-pu-ú-i-(ni)-i-(e)]</w:t>
      </w:r>
    </w:p>
    <w:p w14:paraId="2F2E8FB9"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14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-du-ú-(ri-e)-ḫi-i-ni-i-(e)]</w:t>
      </w:r>
    </w:p>
    <w:p w14:paraId="284C7EC8"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15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[mì-nu-ú-a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iš-pu-ú-i-ni-ḫi-(ni-e)]</w:t>
      </w:r>
    </w:p>
    <w:p w14:paraId="19A87894" w14:textId="77777777" w:rsidR="00FF0A5F" w:rsidRPr="00B63412" w:rsidRDefault="00FF0A5F" w:rsidP="00FF0A5F">
      <w:pPr>
        <w:ind w:right="-57"/>
        <w:jc w:val="both"/>
        <w:rPr>
          <w:rFonts w:asciiTheme="majorBidi" w:hAnsiTheme="majorBidi" w:cstheme="majorBidi"/>
          <w:lang w:val="en-US"/>
        </w:rPr>
      </w:pPr>
      <w:r w:rsidRPr="00B63412">
        <w:rPr>
          <w:rFonts w:asciiTheme="majorBidi" w:hAnsiTheme="majorBidi" w:cstheme="majorBidi"/>
          <w:lang w:val="en-US"/>
        </w:rPr>
        <w:t xml:space="preserve">16    </w:t>
      </w:r>
      <w:r w:rsidRPr="00B63412">
        <w:rPr>
          <w:rFonts w:asciiTheme="majorBidi" w:hAnsiTheme="majorBidi" w:cstheme="majorBidi"/>
          <w:vertAlign w:val="superscript"/>
          <w:lang w:val="en-US"/>
        </w:rPr>
        <w:t>m</w:t>
      </w:r>
      <w:r w:rsidRPr="00B63412">
        <w:rPr>
          <w:rFonts w:asciiTheme="majorBidi" w:hAnsiTheme="majorBidi" w:cstheme="majorBidi"/>
          <w:lang w:val="en-US"/>
        </w:rPr>
        <w:t>i-nu-u[š-pu-ú-a (</w:t>
      </w:r>
      <w:r w:rsidRPr="00B63412">
        <w:rPr>
          <w:rFonts w:asciiTheme="majorBidi" w:hAnsiTheme="majorBidi" w:cstheme="majorBidi"/>
          <w:vertAlign w:val="superscript"/>
          <w:lang w:val="en-US"/>
        </w:rPr>
        <w:t>m</w:t>
      </w:r>
      <w:r w:rsidRPr="00B63412">
        <w:rPr>
          <w:rFonts w:asciiTheme="majorBidi" w:hAnsiTheme="majorBidi" w:cstheme="majorBidi"/>
          <w:lang w:val="en-US"/>
        </w:rPr>
        <w:t>mì)-nu-ú-a-ḫi-(ni-e)]</w:t>
      </w:r>
    </w:p>
    <w:p w14:paraId="6F2688E6" w14:textId="77777777" w:rsidR="00FF0A5F" w:rsidRPr="00B63412" w:rsidRDefault="00FF0A5F" w:rsidP="00FF0A5F">
      <w:pPr>
        <w:ind w:left="709" w:right="-57"/>
        <w:jc w:val="both"/>
        <w:rPr>
          <w:rFonts w:asciiTheme="majorBidi" w:hAnsiTheme="majorBidi" w:cstheme="majorBidi"/>
          <w:lang w:val="en-US"/>
        </w:rPr>
      </w:pPr>
    </w:p>
    <w:p w14:paraId="345ED62B" w14:textId="77777777" w:rsidR="00FF0A5F" w:rsidRPr="00B63412" w:rsidRDefault="00FF0A5F" w:rsidP="00FF0A5F">
      <w:pPr>
        <w:pStyle w:val="HTMLPreformatted"/>
        <w:shd w:val="clear" w:color="auto" w:fill="F8F9FA"/>
        <w:jc w:val="both"/>
        <w:rPr>
          <w:rFonts w:asciiTheme="majorBidi" w:hAnsiTheme="majorBidi" w:cstheme="majorBidi"/>
          <w:sz w:val="24"/>
          <w:szCs w:val="24"/>
          <w:lang w:val="en-US"/>
        </w:rPr>
      </w:pPr>
      <w:r w:rsidRPr="00B63412">
        <w:rPr>
          <w:rFonts w:asciiTheme="majorBidi" w:hAnsiTheme="majorBidi" w:cstheme="majorBidi"/>
          <w:sz w:val="24"/>
          <w:szCs w:val="24"/>
          <w:lang w:val="en-US"/>
        </w:rPr>
        <w:t>(The text is repeated three times in the niche, which made it possible to reconstruct it almost completely). In round brackets are the passages preserved in the other two versions).</w:t>
      </w:r>
    </w:p>
    <w:p w14:paraId="354AF7C7" w14:textId="77777777" w:rsidR="00FF0A5F" w:rsidRPr="00B63412" w:rsidRDefault="00FF0A5F" w:rsidP="00FF0A5F">
      <w:pPr>
        <w:pStyle w:val="HTMLPreformatted"/>
        <w:shd w:val="clear" w:color="auto" w:fill="F8F9FA"/>
        <w:jc w:val="both"/>
        <w:rPr>
          <w:rFonts w:asciiTheme="majorBidi" w:hAnsiTheme="majorBidi" w:cstheme="majorBidi"/>
          <w:b/>
          <w:bCs/>
          <w:sz w:val="24"/>
          <w:szCs w:val="24"/>
          <w:lang w:val="en-US"/>
        </w:rPr>
      </w:pPr>
      <w:r w:rsidRPr="00B63412">
        <w:rPr>
          <w:rFonts w:asciiTheme="majorBidi" w:hAnsiTheme="majorBidi" w:cstheme="majorBidi"/>
          <w:b/>
          <w:bCs/>
          <w:sz w:val="24"/>
          <w:szCs w:val="24"/>
          <w:lang w:val="en-US"/>
        </w:rPr>
        <w:t xml:space="preserve">CTU I. A 4-1. </w:t>
      </w:r>
      <w:r w:rsidRPr="00B63412">
        <w:rPr>
          <w:rStyle w:val="y2iqfc"/>
          <w:rFonts w:asciiTheme="majorBidi" w:eastAsia="Arial" w:hAnsiTheme="majorBidi" w:cstheme="majorBidi"/>
          <w:b/>
          <w:bCs/>
          <w:sz w:val="24"/>
          <w:szCs w:val="24"/>
          <w:lang w:val="en-US"/>
        </w:rPr>
        <w:t>Translation</w:t>
      </w:r>
    </w:p>
    <w:p w14:paraId="18106410" w14:textId="0FEB2AB1"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24"/>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“Thanks to the protection of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Išpuini</w:t>
      </w:r>
      <w:r w:rsidR="00512579" w:rsidRPr="00B63412">
        <w:rPr>
          <w:rFonts w:asciiTheme="majorBidi" w:eastAsia="Times New Roman" w:hAnsiTheme="majorBidi" w:cstheme="majorBidi"/>
          <w:i/>
          <w:iCs/>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says (proclaims): The son of Sarduri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 </w:t>
      </w:r>
      <w:r w:rsidRPr="00B63412">
        <w:rPr>
          <w:rFonts w:asciiTheme="majorBidi" w:eastAsia="Times New Roman" w:hAnsiTheme="majorBidi" w:cstheme="majorBidi"/>
          <w:i/>
          <w:iCs/>
          <w:color w:val="202124"/>
          <w:lang w:val="en-US" w:eastAsia="it-IT"/>
        </w:rPr>
        <w:t>Išpuini</w:t>
      </w:r>
      <w:r w:rsidRPr="00B63412">
        <w:rPr>
          <w:rFonts w:asciiTheme="majorBidi" w:eastAsia="Times New Roman" w:hAnsiTheme="majorBidi" w:cstheme="majorBidi"/>
          <w:color w:val="202124"/>
          <w:lang w:val="en-US" w:eastAsia="it-IT"/>
        </w:rPr>
        <w:t>),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son of </w:t>
      </w:r>
      <w:r w:rsidRPr="00B63412">
        <w:rPr>
          <w:rFonts w:asciiTheme="majorBidi" w:eastAsia="Times New Roman" w:hAnsiTheme="majorBidi" w:cstheme="majorBidi"/>
          <w:i/>
          <w:iCs/>
          <w:color w:val="202124"/>
          <w:lang w:val="en-US" w:eastAsia="it-IT"/>
        </w:rPr>
        <w:t xml:space="preserve">Išpuini </w:t>
      </w:r>
      <w:r w:rsidRPr="00B63412">
        <w:rPr>
          <w:rFonts w:asciiTheme="majorBidi" w:eastAsia="Times New Roman" w:hAnsiTheme="majorBidi" w:cstheme="majorBidi"/>
          <w:color w:val="202124"/>
          <w:lang w:val="en-US" w:eastAsia="it-IT"/>
        </w:rPr>
        <w:t xml:space="preserve">(and) </w:t>
      </w:r>
      <w:r w:rsidRPr="00B63412">
        <w:rPr>
          <w:rFonts w:asciiTheme="majorBidi" w:eastAsia="Times New Roman" w:hAnsiTheme="majorBidi" w:cstheme="majorBidi"/>
          <w:i/>
          <w:iCs/>
          <w:color w:val="202124"/>
          <w:lang w:val="en-US" w:eastAsia="it-IT"/>
        </w:rPr>
        <w:t>Inušpua</w:t>
      </w:r>
      <w:r w:rsidR="00512579" w:rsidRPr="00B63412">
        <w:rPr>
          <w:rFonts w:asciiTheme="majorBidi" w:eastAsia="Times New Roman" w:hAnsiTheme="majorBidi" w:cstheme="majorBidi"/>
          <w:i/>
          <w:iCs/>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son of Minua in order to build(?) a </w:t>
      </w:r>
      <w:r w:rsidRPr="00B63412">
        <w:rPr>
          <w:rFonts w:asciiTheme="majorBidi" w:eastAsia="Times New Roman" w:hAnsiTheme="majorBidi" w:cstheme="majorBidi"/>
          <w:i/>
          <w:color w:val="202124"/>
          <w:lang w:val="en-US" w:eastAsia="it-IT"/>
        </w:rPr>
        <w:t>susi</w:t>
      </w:r>
      <w:r w:rsidR="00512579" w:rsidRPr="00B63412">
        <w:rPr>
          <w:rFonts w:asciiTheme="majorBidi" w:eastAsia="Times New Roman" w:hAnsiTheme="majorBidi" w:cstheme="majorBidi"/>
          <w: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eastAsia="Times New Roman" w:hAnsiTheme="majorBidi" w:cstheme="majorBidi"/>
          <w:i/>
          <w:color w:val="202124"/>
          <w:lang w:val="en-US" w:eastAsia="it-IT"/>
        </w:rPr>
        <w:fldChar w:fldCharType="end"/>
      </w:r>
      <w:r w:rsidRPr="00B63412">
        <w:rPr>
          <w:rFonts w:asciiTheme="majorBidi" w:eastAsia="Times New Roman" w:hAnsiTheme="majorBidi" w:cstheme="majorBidi"/>
          <w:color w:val="202124"/>
          <w:lang w:val="en-US" w:eastAsia="it-IT"/>
        </w:rPr>
        <w:t xml:space="preserve"> temple, they [created] a ‘Door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 to perfection; in front(?) of [the city of] </w:t>
      </w:r>
      <w:r w:rsidRPr="003C7AE3">
        <w:rPr>
          <w:rFonts w:asciiTheme="majorBidi" w:eastAsia="Times New Roman" w:hAnsiTheme="majorBidi" w:cstheme="majorBidi"/>
          <w:i/>
          <w:iCs/>
          <w:color w:val="202124"/>
          <w:lang w:val="en-US" w:eastAsia="it-IT"/>
        </w:rPr>
        <w:t>Ṭušpa</w:t>
      </w:r>
      <w:r w:rsidR="005621EB" w:rsidRPr="00B63412">
        <w:rPr>
          <w:rFonts w:asciiTheme="majorBidi" w:eastAsia="Times New Roman" w:hAnsiTheme="majorBidi" w:cstheme="majorBidi"/>
          <w:color w:val="202124"/>
          <w:lang w:val="en-US" w:eastAsia="it-IT"/>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they built it, [and sacrificed?] ox[en and sheep]. By the God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by the ‘Door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(“nominative” case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=i=ni=li </w:t>
      </w:r>
      <w:r w:rsidRPr="00B63412">
        <w:rPr>
          <w:rFonts w:asciiTheme="majorBidi" w:hAnsiTheme="majorBidi" w:cstheme="majorBidi"/>
          <w:lang w:val="en-US"/>
        </w:rPr>
        <w:t>KÁ</w:t>
      </w:r>
      <w:r w:rsidR="00365A1D" w:rsidRPr="00B63412">
        <w:rPr>
          <w:rFonts w:asciiTheme="majorBidi"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hAnsiTheme="majorBidi" w:cstheme="majorBidi"/>
          <w:lang w:val="en-US"/>
        </w:rPr>
        <w:fldChar w:fldCharType="end"/>
      </w:r>
      <w:r w:rsidRPr="00B63412">
        <w:rPr>
          <w:rFonts w:asciiTheme="majorBidi" w:hAnsiTheme="majorBidi" w:cstheme="majorBidi"/>
          <w:lang w:val="en-US"/>
        </w:rPr>
        <w:t>, ablative-instrumental case Ḫaldi=i=na=ni KÁ)</w:t>
      </w:r>
      <w:r w:rsidRPr="00B63412">
        <w:rPr>
          <w:rFonts w:asciiTheme="majorBidi" w:eastAsia="Times New Roman" w:hAnsiTheme="majorBidi" w:cstheme="majorBidi"/>
          <w:color w:val="202124"/>
          <w:lang w:val="en-US" w:eastAsia="it-IT"/>
        </w:rPr>
        <w:t xml:space="preserve"> may exist (subsist) life, greatness, for </w:t>
      </w:r>
      <w:r w:rsidRPr="00B63412">
        <w:rPr>
          <w:rFonts w:asciiTheme="majorBidi" w:eastAsia="Times New Roman" w:hAnsiTheme="majorBidi" w:cstheme="majorBidi"/>
          <w:i/>
          <w:iCs/>
          <w:color w:val="202124"/>
          <w:lang w:val="en-US" w:eastAsia="it-IT"/>
        </w:rPr>
        <w:t>Išpuini</w:t>
      </w:r>
      <w:r w:rsidRPr="00B63412">
        <w:rPr>
          <w:rFonts w:asciiTheme="majorBidi" w:eastAsia="Times New Roman" w:hAnsiTheme="majorBidi" w:cstheme="majorBidi"/>
          <w:color w:val="202124"/>
          <w:lang w:val="en-US" w:eastAsia="it-IT"/>
        </w:rPr>
        <w:t xml:space="preserve"> son of Sarduri, for Minua son of </w:t>
      </w:r>
      <w:r w:rsidRPr="00B63412">
        <w:rPr>
          <w:rFonts w:asciiTheme="majorBidi" w:eastAsia="Times New Roman" w:hAnsiTheme="majorBidi" w:cstheme="majorBidi"/>
          <w:i/>
          <w:iCs/>
          <w:color w:val="202124"/>
          <w:lang w:val="en-US" w:eastAsia="it-IT"/>
        </w:rPr>
        <w:t xml:space="preserve">Išpuini </w:t>
      </w:r>
      <w:r w:rsidRPr="00B63412">
        <w:rPr>
          <w:rFonts w:asciiTheme="majorBidi" w:eastAsia="Times New Roman" w:hAnsiTheme="majorBidi" w:cstheme="majorBidi"/>
          <w:color w:val="202124"/>
          <w:lang w:val="en-US" w:eastAsia="it-IT"/>
        </w:rPr>
        <w:t xml:space="preserve">and for </w:t>
      </w:r>
      <w:r w:rsidRPr="00B63412">
        <w:rPr>
          <w:rFonts w:asciiTheme="majorBidi" w:eastAsia="Times New Roman" w:hAnsiTheme="majorBidi" w:cstheme="majorBidi"/>
          <w:i/>
          <w:iCs/>
          <w:color w:val="202124"/>
          <w:lang w:val="en-US" w:eastAsia="it-IT"/>
        </w:rPr>
        <w:t>Inušpua</w:t>
      </w:r>
      <w:r w:rsidRPr="00B63412">
        <w:rPr>
          <w:rFonts w:asciiTheme="majorBidi" w:eastAsia="Times New Roman" w:hAnsiTheme="majorBidi" w:cstheme="majorBidi"/>
          <w:color w:val="202124"/>
          <w:lang w:val="en-US" w:eastAsia="it-IT"/>
        </w:rPr>
        <w:t xml:space="preserve"> son of Minua”.</w:t>
      </w:r>
    </w:p>
    <w:p w14:paraId="47DB7A53" w14:textId="4DCC3BBD" w:rsidR="00FF0A5F" w:rsidRPr="00B63412" w:rsidRDefault="00FF0A5F" w:rsidP="00FF0A5F">
      <w:pPr>
        <w:pStyle w:val="HTMLPreformatted"/>
        <w:shd w:val="clear" w:color="auto" w:fill="F8F9FA"/>
        <w:spacing w:line="276" w:lineRule="auto"/>
        <w:jc w:val="both"/>
        <w:rPr>
          <w:rFonts w:asciiTheme="majorBidi" w:hAnsiTheme="majorBidi" w:cstheme="majorBidi"/>
          <w:noProof/>
          <w:color w:val="202124"/>
          <w:sz w:val="24"/>
          <w:szCs w:val="24"/>
          <w:lang w:val="en-US"/>
        </w:rPr>
      </w:pPr>
      <w:r w:rsidRPr="00B63412">
        <w:rPr>
          <w:rFonts w:asciiTheme="majorBidi" w:hAnsiTheme="majorBidi" w:cstheme="majorBidi"/>
          <w:sz w:val="24"/>
          <w:szCs w:val="24"/>
          <w:lang w:val="en-US"/>
        </w:rPr>
        <w:t>My new interpretation of this ruined and difficult text allows us to deduce that the Ḫaldi</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’s Gate was precisely the same niche facing it, outside the city of </w:t>
      </w:r>
      <w:r w:rsidR="00801444" w:rsidRPr="00B63412">
        <w:rPr>
          <w:rFonts w:asciiTheme="majorBidi" w:hAnsiTheme="majorBidi" w:cstheme="majorBidi"/>
          <w:i/>
          <w:iCs/>
          <w:sz w:val="24"/>
          <w:szCs w:val="24"/>
          <w:lang w:val="en-US"/>
        </w:rPr>
        <w:t>Ṭušpa</w:t>
      </w:r>
      <w:r w:rsidR="005F421B" w:rsidRPr="00B63412">
        <w:rPr>
          <w:rFonts w:asciiTheme="majorBidi" w:hAnsiTheme="majorBidi" w:cstheme="majorBidi"/>
          <w:i/>
          <w:iCs/>
          <w:sz w:val="24"/>
          <w:szCs w:val="24"/>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and that the </w:t>
      </w:r>
      <w:r w:rsidRPr="00B63412">
        <w:rPr>
          <w:rFonts w:asciiTheme="majorBidi" w:hAnsiTheme="majorBidi" w:cstheme="majorBidi"/>
          <w:i/>
          <w:iCs/>
          <w:sz w:val="24"/>
          <w:szCs w:val="24"/>
          <w:lang w:val="en-US"/>
        </w:rPr>
        <w:t>susi</w:t>
      </w:r>
      <w:r w:rsidR="00512579" w:rsidRPr="00B63412">
        <w:rPr>
          <w:rFonts w:asciiTheme="majorBidi" w:hAnsiTheme="majorBidi" w:cstheme="majorBidi"/>
          <w:i/>
          <w:i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temple was being erected at the same time on the top of the cliff. </w:t>
      </w:r>
      <w:r w:rsidRPr="00B63412">
        <w:rPr>
          <w:rFonts w:asciiTheme="majorBidi" w:hAnsiTheme="majorBidi" w:cstheme="majorBidi"/>
          <w:color w:val="202124"/>
          <w:sz w:val="24"/>
          <w:szCs w:val="24"/>
          <w:lang w:val="en-US"/>
        </w:rPr>
        <w:t>The same can be said of the inscription of the rock niche of Yeşilalıç</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imes New Roman" w:hAnsi="Times New Roman" w:cs="Times New Roman"/>
          <w:lang w:val="en-US"/>
        </w:rPr>
        <w:instrText>Yeşilalıç</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I. A 3-2). </w:t>
      </w:r>
      <w:r w:rsidRPr="00B63412">
        <w:rPr>
          <w:rFonts w:asciiTheme="majorBidi" w:hAnsiTheme="majorBidi" w:cstheme="majorBidi"/>
          <w:sz w:val="24"/>
          <w:szCs w:val="24"/>
          <w:lang w:val="en-US"/>
        </w:rPr>
        <w:t xml:space="preserve"> As mentioned further on, </w:t>
      </w:r>
      <w:r w:rsidR="00C86795" w:rsidRPr="00B63412">
        <w:rPr>
          <w:rFonts w:asciiTheme="majorBidi" w:hAnsiTheme="majorBidi" w:cstheme="majorBidi"/>
          <w:sz w:val="24"/>
          <w:szCs w:val="24"/>
          <w:lang w:val="en-US"/>
        </w:rPr>
        <w:t>based on</w:t>
      </w:r>
      <w:r w:rsidRPr="00B63412">
        <w:rPr>
          <w:rFonts w:asciiTheme="majorBidi" w:hAnsiTheme="majorBidi" w:cstheme="majorBidi"/>
          <w:sz w:val="24"/>
          <w:szCs w:val="24"/>
          <w:lang w:val="en-US"/>
        </w:rPr>
        <w:t xml:space="preserve"> the fragments of the inscription CTU I.A 5-98a and b, a Tempel inscription from Minua</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reconstructed. The temple must have been the one whose foundations were excavated by T. Tarhan (</w:t>
      </w:r>
      <w:r w:rsidRPr="00B63412">
        <w:rPr>
          <w:rStyle w:val="y2iqfc"/>
          <w:rFonts w:asciiTheme="majorBidi" w:eastAsia="Arial" w:hAnsiTheme="majorBidi" w:cstheme="majorBidi"/>
          <w:color w:val="202124"/>
          <w:sz w:val="24"/>
          <w:szCs w:val="24"/>
          <w:lang w:val="en-US"/>
        </w:rPr>
        <w:t>See Can Avci, Chapter 6 with references to the works and publications of Tarhan)</w:t>
      </w:r>
      <w:r w:rsidRPr="00B63412">
        <w:rPr>
          <w:rFonts w:asciiTheme="majorBidi" w:hAnsiTheme="majorBidi" w:cstheme="majorBidi"/>
          <w:sz w:val="24"/>
          <w:szCs w:val="24"/>
          <w:lang w:val="en-US"/>
        </w:rPr>
        <w:t>. I propose two alternative solutions: one that the temple was built at the time of the “diarchy” (</w:t>
      </w:r>
      <w:r w:rsidRPr="00B63412">
        <w:rPr>
          <w:rFonts w:asciiTheme="majorBidi" w:hAnsiTheme="majorBidi" w:cstheme="majorBidi"/>
          <w:i/>
          <w:iCs/>
          <w:sz w:val="24"/>
          <w:szCs w:val="24"/>
          <w:lang w:val="en-US"/>
        </w:rPr>
        <w:t>Inušpua</w:t>
      </w:r>
      <w:r w:rsidR="00512579" w:rsidRPr="00B63412">
        <w:rPr>
          <w:rFonts w:asciiTheme="majorBidi" w:hAnsiTheme="majorBidi" w:cstheme="majorBidi"/>
          <w:i/>
          <w:i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evidently does not play a role, as he was certainly a child) (Salvini: 2011). The other possibility is that the first construction of </w:t>
      </w:r>
      <w:r w:rsidRPr="00B63412">
        <w:rPr>
          <w:rFonts w:asciiTheme="majorBidi" w:hAnsiTheme="majorBidi" w:cstheme="majorBidi"/>
          <w:i/>
          <w:iCs/>
          <w:sz w:val="24"/>
          <w:szCs w:val="24"/>
          <w:lang w:val="en-US"/>
        </w:rPr>
        <w:t>Išpuini</w:t>
      </w:r>
      <w:r w:rsidR="00512579" w:rsidRPr="00B63412">
        <w:rPr>
          <w:rFonts w:asciiTheme="majorBidi" w:hAnsiTheme="majorBidi" w:cstheme="majorBidi"/>
          <w:i/>
          <w:i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
          <w:iCs/>
          <w:sz w:val="24"/>
          <w:szCs w:val="24"/>
          <w:lang w:val="en-US"/>
        </w:rPr>
        <w:fldChar w:fldCharType="end"/>
      </w:r>
      <w:r w:rsidRPr="00B63412">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 xml:space="preserve">and Minua, with </w:t>
      </w:r>
      <w:r w:rsidRPr="00B63412">
        <w:rPr>
          <w:rFonts w:asciiTheme="majorBidi" w:hAnsiTheme="majorBidi" w:cstheme="majorBidi"/>
          <w:i/>
          <w:iCs/>
          <w:sz w:val="24"/>
          <w:szCs w:val="24"/>
          <w:lang w:val="en-US"/>
        </w:rPr>
        <w:t>Inušpua</w:t>
      </w:r>
      <w:r w:rsidRPr="00B63412">
        <w:rPr>
          <w:rFonts w:asciiTheme="majorBidi" w:hAnsiTheme="majorBidi" w:cstheme="majorBidi"/>
          <w:sz w:val="24"/>
          <w:szCs w:val="24"/>
          <w:lang w:val="en-US"/>
        </w:rPr>
        <w:t>, was without inscription, and that Minua later added his inscription celebrating his deeds, as a duplicate of other Temple inscriptions in the Muradiye</w:t>
      </w:r>
      <w:r w:rsidR="00F167AF" w:rsidRPr="00B63412">
        <w:rPr>
          <w:rFonts w:asciiTheme="majorBidi" w:hAnsiTheme="majorBidi" w:cstheme="majorBidi"/>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sz w:val="24"/>
          <w:szCs w:val="24"/>
          <w:lang w:val="en-US"/>
        </w:rPr>
        <w:instrText>Muradiye</w:instrText>
      </w:r>
      <w:r w:rsidR="00F167AF" w:rsidRPr="00B63412">
        <w:rPr>
          <w:lang w:val="en-US"/>
        </w:rPr>
        <w:instrText xml:space="preserve">" </w:instrText>
      </w:r>
      <w:r w:rsidR="00F167A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area (CTU I. A 5-2A,B,C,D,E). </w:t>
      </w:r>
      <w:r w:rsidRPr="00B63412">
        <w:rPr>
          <w:rStyle w:val="y2iqfc"/>
          <w:rFonts w:asciiTheme="majorBidi" w:eastAsia="Arial" w:hAnsiTheme="majorBidi" w:cstheme="majorBidi"/>
          <w:color w:val="202124"/>
          <w:sz w:val="24"/>
          <w:szCs w:val="24"/>
          <w:lang w:val="en-US"/>
        </w:rPr>
        <w:t xml:space="preserve">I refer to the expression “in order to build(?) a </w:t>
      </w:r>
      <w:r w:rsidRPr="00B63412">
        <w:rPr>
          <w:rStyle w:val="y2iqfc"/>
          <w:rFonts w:asciiTheme="majorBidi" w:eastAsia="Arial" w:hAnsiTheme="majorBidi" w:cstheme="majorBidi"/>
          <w:i/>
          <w:iCs/>
          <w:color w:val="202124"/>
          <w:sz w:val="24"/>
          <w:szCs w:val="24"/>
          <w:lang w:val="en-US"/>
        </w:rPr>
        <w:t>susi</w:t>
      </w:r>
      <w:r w:rsidRPr="00B63412">
        <w:rPr>
          <w:rStyle w:val="y2iqfc"/>
          <w:rFonts w:asciiTheme="majorBidi" w:eastAsia="Arial" w:hAnsiTheme="majorBidi" w:cstheme="majorBidi"/>
          <w:color w:val="202124"/>
          <w:sz w:val="24"/>
          <w:szCs w:val="24"/>
          <w:lang w:val="en-US"/>
        </w:rPr>
        <w:t xml:space="preserve"> temple </w:t>
      </w:r>
      <w:r w:rsidRPr="00B63412">
        <w:rPr>
          <w:rFonts w:asciiTheme="majorBidi" w:hAnsiTheme="majorBidi" w:cstheme="majorBidi"/>
          <w:color w:val="202124"/>
          <w:sz w:val="24"/>
          <w:szCs w:val="24"/>
          <w:lang w:val="en-US"/>
        </w:rPr>
        <w:t>they [created] a ‘Door of Ḫaldi (?)’ to perfection</w:t>
      </w:r>
      <w:r w:rsidRPr="00B63412">
        <w:rPr>
          <w:rStyle w:val="y2iqfc"/>
          <w:rFonts w:asciiTheme="majorBidi" w:eastAsia="Arial" w:hAnsiTheme="majorBidi" w:cstheme="majorBidi"/>
          <w:color w:val="202124"/>
          <w:sz w:val="24"/>
          <w:szCs w:val="24"/>
          <w:lang w:val="en-US"/>
        </w:rPr>
        <w:t xml:space="preserve">”, if my interpretation is correct. </w:t>
      </w:r>
      <w:r w:rsidRPr="00B63412">
        <w:rPr>
          <w:rFonts w:asciiTheme="majorBidi" w:hAnsiTheme="majorBidi" w:cstheme="majorBidi"/>
          <w:sz w:val="24"/>
          <w:szCs w:val="24"/>
          <w:lang w:val="en-US"/>
        </w:rPr>
        <w:t>In any case, this by Tabriz Kapısı</w:t>
      </w:r>
      <w:r w:rsidR="00F167AF" w:rsidRPr="00B63412">
        <w:rPr>
          <w:rFonts w:asciiTheme="majorBidi" w:hAnsiTheme="majorBidi" w:cstheme="majorBidi"/>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b/>
          <w:bCs/>
          <w:lang w:val="en-US"/>
        </w:rPr>
        <w:instrText>Tabriz Kapısı</w:instrText>
      </w:r>
      <w:r w:rsidR="00F167AF" w:rsidRPr="00B63412">
        <w:rPr>
          <w:lang w:val="en-US"/>
        </w:rPr>
        <w:instrText xml:space="preserve">" </w:instrText>
      </w:r>
      <w:r w:rsidR="00F167A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the oldest mention of </w:t>
      </w:r>
      <w:r w:rsidR="00801444"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in the perimeter of the capital, and the only one with topographical indication. The following citations are found in the titles of the kings (“Lord of the City of </w:t>
      </w:r>
      <w:r w:rsidR="00801444"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w:t>
      </w:r>
    </w:p>
    <w:p w14:paraId="49F0AB0D"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r w:rsidRPr="00B63412">
        <w:rPr>
          <w:rFonts w:asciiTheme="majorBidi" w:hAnsiTheme="majorBidi" w:cstheme="majorBidi"/>
          <w:noProof/>
          <w:color w:val="202124"/>
          <w:sz w:val="24"/>
          <w:szCs w:val="24"/>
          <w:lang w:val="tr-TR" w:eastAsia="tr-TR"/>
        </w:rPr>
        <w:lastRenderedPageBreak/>
        <w:drawing>
          <wp:anchor distT="0" distB="0" distL="114300" distR="114300" simplePos="0" relativeHeight="251700224" behindDoc="1" locked="0" layoutInCell="1" allowOverlap="1" wp14:anchorId="4FA7BE3F" wp14:editId="713A5991">
            <wp:simplePos x="0" y="0"/>
            <wp:positionH relativeFrom="margin">
              <wp:posOffset>532130</wp:posOffset>
            </wp:positionH>
            <wp:positionV relativeFrom="paragraph">
              <wp:posOffset>140970</wp:posOffset>
            </wp:positionV>
            <wp:extent cx="5040000" cy="3780000"/>
            <wp:effectExtent l="0" t="0" r="8255" b="0"/>
            <wp:wrapTight wrapText="bothSides">
              <wp:wrapPolygon edited="0">
                <wp:start x="0" y="0"/>
                <wp:lineTo x="0" y="21448"/>
                <wp:lineTo x="21554" y="21448"/>
                <wp:lineTo x="21554" y="0"/>
                <wp:lineTo x="0" y="0"/>
              </wp:wrapPolygon>
            </wp:wrapTight>
            <wp:docPr id="1206348020" name="Resim 1206348020" descr="F:\CORPUS URARTEO 2020  III 5\Corpus Urarteo Colori\A4 = IspMinInu\DSCN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ORPUS URARTEO 2020  III 5\Corpus Urarteo Colori\A4 = IspMinInu\DSCN7944.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DEF6F4"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p>
    <w:p w14:paraId="74B4B153"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p>
    <w:p w14:paraId="5303B051"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p>
    <w:p w14:paraId="4F8FF44F"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p>
    <w:p w14:paraId="609C4F37"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689984" behindDoc="0" locked="0" layoutInCell="1" allowOverlap="1" wp14:anchorId="668AF1FB" wp14:editId="7B721002">
                <wp:simplePos x="0" y="0"/>
                <wp:positionH relativeFrom="margin">
                  <wp:posOffset>520150</wp:posOffset>
                </wp:positionH>
                <wp:positionV relativeFrom="paragraph">
                  <wp:posOffset>1784388</wp:posOffset>
                </wp:positionV>
                <wp:extent cx="5556250" cy="398780"/>
                <wp:effectExtent l="0" t="0" r="6350" b="1270"/>
                <wp:wrapTight wrapText="bothSides">
                  <wp:wrapPolygon edited="0">
                    <wp:start x="0" y="0"/>
                    <wp:lineTo x="0" y="20637"/>
                    <wp:lineTo x="21551" y="20637"/>
                    <wp:lineTo x="21551" y="0"/>
                    <wp:lineTo x="0" y="0"/>
                  </wp:wrapPolygon>
                </wp:wrapTight>
                <wp:docPr id="1262864538" name="Casella di tes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6250" cy="398780"/>
                        </a:xfrm>
                        <a:prstGeom prst="rect">
                          <a:avLst/>
                        </a:prstGeom>
                        <a:solidFill>
                          <a:prstClr val="white"/>
                        </a:solidFill>
                        <a:ln>
                          <a:noFill/>
                        </a:ln>
                        <a:effectLst/>
                      </wps:spPr>
                      <wps:txbx>
                        <w:txbxContent>
                          <w:p w14:paraId="1180ECC6" w14:textId="2FBB30D6" w:rsidR="00A909CD" w:rsidRPr="00F42F52" w:rsidRDefault="00A909CD" w:rsidP="00FF0A5F">
                            <w:pPr>
                              <w:pStyle w:val="Caption"/>
                              <w:rPr>
                                <w:rFonts w:cs="Times New Roman"/>
                                <w:i w:val="0"/>
                                <w:iCs w:val="0"/>
                                <w:color w:val="auto"/>
                                <w:sz w:val="24"/>
                                <w:szCs w:val="24"/>
                                <w:lang w:val="en-US"/>
                              </w:rPr>
                            </w:pPr>
                            <w:r>
                              <w:rPr>
                                <w:rFonts w:cs="Times New Roman"/>
                                <w:i w:val="0"/>
                                <w:iCs w:val="0"/>
                                <w:color w:val="auto"/>
                                <w:sz w:val="24"/>
                                <w:szCs w:val="24"/>
                                <w:lang w:val="en-US"/>
                              </w:rPr>
                              <w:t>Fig. 15</w:t>
                            </w:r>
                            <w:r w:rsidRPr="00F42F52">
                              <w:rPr>
                                <w:rFonts w:cs="Times New Roman"/>
                                <w:i w:val="0"/>
                                <w:iCs w:val="0"/>
                                <w:color w:val="auto"/>
                                <w:sz w:val="24"/>
                                <w:szCs w:val="24"/>
                                <w:lang w:val="en-US"/>
                              </w:rPr>
                              <w:t xml:space="preserve"> The rock niche of Tabriz Kapısı with the inscription of </w:t>
                            </w:r>
                            <w:r w:rsidRPr="00E42096">
                              <w:rPr>
                                <w:rFonts w:cs="Times New Roman"/>
                                <w:color w:val="auto"/>
                                <w:sz w:val="24"/>
                                <w:szCs w:val="24"/>
                                <w:lang w:val="en-US"/>
                              </w:rPr>
                              <w:t>Išpuini</w:t>
                            </w:r>
                            <w:r w:rsidRPr="00F42F52">
                              <w:rPr>
                                <w:rFonts w:cs="Times New Roman"/>
                                <w:i w:val="0"/>
                                <w:iCs w:val="0"/>
                                <w:color w:val="auto"/>
                                <w:sz w:val="24"/>
                                <w:szCs w:val="24"/>
                                <w:lang w:val="en-US"/>
                              </w:rPr>
                              <w:t xml:space="preserve">, Minua and </w:t>
                            </w:r>
                            <w:r w:rsidRPr="00E42096">
                              <w:rPr>
                                <w:rFonts w:cs="Times New Roman"/>
                                <w:color w:val="auto"/>
                                <w:sz w:val="24"/>
                                <w:szCs w:val="24"/>
                                <w:lang w:val="en-US"/>
                              </w:rPr>
                              <w:t>Inušpua</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CTU </w:t>
                            </w:r>
                            <w:r>
                              <w:rPr>
                                <w:rFonts w:cs="Times New Roman"/>
                                <w:i w:val="0"/>
                                <w:iCs w:val="0"/>
                                <w:color w:val="auto"/>
                                <w:sz w:val="24"/>
                                <w:szCs w:val="24"/>
                                <w:lang w:val="en-US"/>
                              </w:rPr>
                              <w:t xml:space="preserve">I. </w:t>
                            </w:r>
                            <w:r w:rsidRPr="00F42F52">
                              <w:rPr>
                                <w:rFonts w:cs="Times New Roman"/>
                                <w:i w:val="0"/>
                                <w:iCs w:val="0"/>
                                <w:color w:val="auto"/>
                                <w:sz w:val="24"/>
                                <w:szCs w:val="24"/>
                                <w:lang w:val="en-US"/>
                              </w:rPr>
                              <w:t>A 4-1</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 xml:space="preserve">(M. Salvini, </w:t>
                            </w:r>
                            <w:r w:rsidRPr="00D54521">
                              <w:rPr>
                                <w:rFonts w:cs="Times New Roman"/>
                                <w:i w:val="0"/>
                                <w:iCs w:val="0"/>
                                <w:color w:val="auto"/>
                                <w:sz w:val="24"/>
                                <w:szCs w:val="24"/>
                                <w:lang w:val="en-US"/>
                              </w:rPr>
                              <w:t>20</w:t>
                            </w:r>
                            <w:r>
                              <w:rPr>
                                <w:rFonts w:cs="Times New Roman"/>
                                <w:i w:val="0"/>
                                <w:iCs w:val="0"/>
                                <w:color w:val="auto"/>
                                <w:sz w:val="24"/>
                                <w:szCs w:val="24"/>
                                <w:lang w:val="en-US"/>
                              </w:rPr>
                              <w:t>03</w:t>
                            </w:r>
                            <w:r w:rsidRPr="00D54521">
                              <w:rPr>
                                <w:rFonts w:cs="Times New Roman"/>
                                <w:i w:val="0"/>
                                <w:iCs w:val="0"/>
                                <w:color w:val="auto"/>
                                <w:sz w:val="24"/>
                                <w:szCs w:val="24"/>
                                <w:lang w:val="en-US"/>
                              </w:rPr>
                              <w:t>)</w:t>
                            </w:r>
                            <w:r>
                              <w:rPr>
                                <w:rFonts w:cs="Times New Roman"/>
                                <w:i w:val="0"/>
                                <w:iCs w:val="0"/>
                                <w:color w:val="auto"/>
                                <w:sz w:val="24"/>
                                <w:szCs w:val="24"/>
                                <w:lang w:val="en-US"/>
                              </w:rPr>
                              <w:t>.</w:t>
                            </w:r>
                          </w:p>
                          <w:p w14:paraId="1A08309D" w14:textId="77777777" w:rsidR="00A909CD" w:rsidRDefault="00A909CD" w:rsidP="00FF0A5F">
                            <w:pPr>
                              <w:pStyle w:val="Caption"/>
                              <w:rPr>
                                <w:rFonts w:ascii="SemiramisUnicode" w:hAnsi="SemiramisUnicode" w:cs="SemiramisUnicode"/>
                                <w:i w:val="0"/>
                                <w:iCs w:val="0"/>
                                <w:color w:val="auto"/>
                                <w:sz w:val="24"/>
                                <w:szCs w:val="24"/>
                                <w:lang w:val="en-US"/>
                              </w:rPr>
                            </w:pPr>
                          </w:p>
                          <w:p w14:paraId="473DB1DB" w14:textId="77777777" w:rsidR="00A909CD" w:rsidRDefault="00A909CD" w:rsidP="00FF0A5F">
                            <w:pPr>
                              <w:pStyle w:val="Caption"/>
                              <w:rPr>
                                <w:rFonts w:ascii="SemiramisUnicode" w:hAnsi="SemiramisUnicode" w:cs="SemiramisUnicode"/>
                                <w:i w:val="0"/>
                                <w:iCs w:val="0"/>
                                <w:color w:val="auto"/>
                                <w:sz w:val="24"/>
                                <w:szCs w:val="24"/>
                                <w:lang w:val="en-US"/>
                              </w:rPr>
                            </w:pPr>
                            <w:r w:rsidRPr="00AE6EE9">
                              <w:rPr>
                                <w:rFonts w:ascii="SemiramisUnicode" w:hAnsi="SemiramisUnicode" w:cs="SemiramisUnicode"/>
                                <w:i w:val="0"/>
                                <w:iCs w:val="0"/>
                                <w:color w:val="auto"/>
                                <w:sz w:val="24"/>
                                <w:szCs w:val="24"/>
                                <w:lang w:val="en-US"/>
                              </w:rPr>
                              <w:t>04)</w:t>
                            </w:r>
                          </w:p>
                          <w:p w14:paraId="24DCE897" w14:textId="77777777" w:rsidR="00A909CD" w:rsidRDefault="00A909CD" w:rsidP="00FF0A5F">
                            <w:pPr>
                              <w:rPr>
                                <w:lang w:val="en-US"/>
                              </w:rPr>
                            </w:pPr>
                          </w:p>
                          <w:p w14:paraId="49D3AE04" w14:textId="77777777" w:rsidR="00A909CD" w:rsidRPr="006A7C45" w:rsidRDefault="00A909CD" w:rsidP="00FF0A5F">
                            <w:pPr>
                              <w:rPr>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AF1FB" id="Casella di testo 21" o:spid="_x0000_s1029" type="#_x0000_t202" style="position:absolute;margin-left:40.95pt;margin-top:140.5pt;width:437.5pt;height:31.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" stroked="f">
                <v:textbox inset="0,0,0,0">
                  <w:txbxContent>
                    <w:p w14:paraId="1180ECC6" w14:textId="2FBB30D6" w:rsidR="00A909CD" w:rsidRPr="00F42F52" w:rsidRDefault="00A909CD" w:rsidP="00FF0A5F">
                      <w:pPr>
                        <w:pStyle w:val="Caption"/>
                        <w:rPr>
                          <w:rFonts w:cs="Times New Roman"/>
                          <w:i w:val="0"/>
                          <w:iCs w:val="0"/>
                          <w:color w:val="auto"/>
                          <w:sz w:val="24"/>
                          <w:szCs w:val="24"/>
                          <w:lang w:val="en-US"/>
                        </w:rPr>
                      </w:pPr>
                      <w:r>
                        <w:rPr>
                          <w:rFonts w:cs="Times New Roman"/>
                          <w:i w:val="0"/>
                          <w:iCs w:val="0"/>
                          <w:color w:val="auto"/>
                          <w:sz w:val="24"/>
                          <w:szCs w:val="24"/>
                          <w:lang w:val="en-US"/>
                        </w:rPr>
                        <w:t>Fig. 15</w:t>
                      </w:r>
                      <w:r w:rsidRPr="00F42F52">
                        <w:rPr>
                          <w:rFonts w:cs="Times New Roman"/>
                          <w:i w:val="0"/>
                          <w:iCs w:val="0"/>
                          <w:color w:val="auto"/>
                          <w:sz w:val="24"/>
                          <w:szCs w:val="24"/>
                          <w:lang w:val="en-US"/>
                        </w:rPr>
                        <w:t xml:space="preserve"> The rock niche of Tabriz Kapısı with the inscription of </w:t>
                      </w:r>
                      <w:r w:rsidRPr="00E42096">
                        <w:rPr>
                          <w:rFonts w:cs="Times New Roman"/>
                          <w:color w:val="auto"/>
                          <w:sz w:val="24"/>
                          <w:szCs w:val="24"/>
                          <w:lang w:val="en-US"/>
                        </w:rPr>
                        <w:t>Išpuini</w:t>
                      </w:r>
                      <w:r w:rsidRPr="00F42F52">
                        <w:rPr>
                          <w:rFonts w:cs="Times New Roman"/>
                          <w:i w:val="0"/>
                          <w:iCs w:val="0"/>
                          <w:color w:val="auto"/>
                          <w:sz w:val="24"/>
                          <w:szCs w:val="24"/>
                          <w:lang w:val="en-US"/>
                        </w:rPr>
                        <w:t xml:space="preserve">, Minua and </w:t>
                      </w:r>
                      <w:r w:rsidRPr="00E42096">
                        <w:rPr>
                          <w:rFonts w:cs="Times New Roman"/>
                          <w:color w:val="auto"/>
                          <w:sz w:val="24"/>
                          <w:szCs w:val="24"/>
                          <w:lang w:val="en-US"/>
                        </w:rPr>
                        <w:t>Inušpua</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CTU </w:t>
                      </w:r>
                      <w:r>
                        <w:rPr>
                          <w:rFonts w:cs="Times New Roman"/>
                          <w:i w:val="0"/>
                          <w:iCs w:val="0"/>
                          <w:color w:val="auto"/>
                          <w:sz w:val="24"/>
                          <w:szCs w:val="24"/>
                          <w:lang w:val="en-US"/>
                        </w:rPr>
                        <w:t xml:space="preserve">I. </w:t>
                      </w:r>
                      <w:r w:rsidRPr="00F42F52">
                        <w:rPr>
                          <w:rFonts w:cs="Times New Roman"/>
                          <w:i w:val="0"/>
                          <w:iCs w:val="0"/>
                          <w:color w:val="auto"/>
                          <w:sz w:val="24"/>
                          <w:szCs w:val="24"/>
                          <w:lang w:val="en-US"/>
                        </w:rPr>
                        <w:t>A 4-1</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 xml:space="preserve">(M. Salvini, </w:t>
                      </w:r>
                      <w:r w:rsidRPr="00D54521">
                        <w:rPr>
                          <w:rFonts w:cs="Times New Roman"/>
                          <w:i w:val="0"/>
                          <w:iCs w:val="0"/>
                          <w:color w:val="auto"/>
                          <w:sz w:val="24"/>
                          <w:szCs w:val="24"/>
                          <w:lang w:val="en-US"/>
                        </w:rPr>
                        <w:t>20</w:t>
                      </w:r>
                      <w:r>
                        <w:rPr>
                          <w:rFonts w:cs="Times New Roman"/>
                          <w:i w:val="0"/>
                          <w:iCs w:val="0"/>
                          <w:color w:val="auto"/>
                          <w:sz w:val="24"/>
                          <w:szCs w:val="24"/>
                          <w:lang w:val="en-US"/>
                        </w:rPr>
                        <w:t>03</w:t>
                      </w:r>
                      <w:r w:rsidRPr="00D54521">
                        <w:rPr>
                          <w:rFonts w:cs="Times New Roman"/>
                          <w:i w:val="0"/>
                          <w:iCs w:val="0"/>
                          <w:color w:val="auto"/>
                          <w:sz w:val="24"/>
                          <w:szCs w:val="24"/>
                          <w:lang w:val="en-US"/>
                        </w:rPr>
                        <w:t>)</w:t>
                      </w:r>
                      <w:r>
                        <w:rPr>
                          <w:rFonts w:cs="Times New Roman"/>
                          <w:i w:val="0"/>
                          <w:iCs w:val="0"/>
                          <w:color w:val="auto"/>
                          <w:sz w:val="24"/>
                          <w:szCs w:val="24"/>
                          <w:lang w:val="en-US"/>
                        </w:rPr>
                        <w:t>.</w:t>
                      </w:r>
                    </w:p>
                    <w:p w14:paraId="1A08309D" w14:textId="77777777" w:rsidR="00A909CD" w:rsidRDefault="00A909CD" w:rsidP="00FF0A5F">
                      <w:pPr>
                        <w:pStyle w:val="Caption"/>
                        <w:rPr>
                          <w:rFonts w:ascii="SemiramisUnicode" w:hAnsi="SemiramisUnicode" w:cs="SemiramisUnicode"/>
                          <w:i w:val="0"/>
                          <w:iCs w:val="0"/>
                          <w:color w:val="auto"/>
                          <w:sz w:val="24"/>
                          <w:szCs w:val="24"/>
                          <w:lang w:val="en-US"/>
                        </w:rPr>
                      </w:pPr>
                    </w:p>
                    <w:p w14:paraId="473DB1DB" w14:textId="77777777" w:rsidR="00A909CD" w:rsidRDefault="00A909CD" w:rsidP="00FF0A5F">
                      <w:pPr>
                        <w:pStyle w:val="Caption"/>
                        <w:rPr>
                          <w:rFonts w:ascii="SemiramisUnicode" w:hAnsi="SemiramisUnicode" w:cs="SemiramisUnicode"/>
                          <w:i w:val="0"/>
                          <w:iCs w:val="0"/>
                          <w:color w:val="auto"/>
                          <w:sz w:val="24"/>
                          <w:szCs w:val="24"/>
                          <w:lang w:val="en-US"/>
                        </w:rPr>
                      </w:pPr>
                      <w:r w:rsidRPr="00AE6EE9">
                        <w:rPr>
                          <w:rFonts w:ascii="SemiramisUnicode" w:hAnsi="SemiramisUnicode" w:cs="SemiramisUnicode"/>
                          <w:i w:val="0"/>
                          <w:iCs w:val="0"/>
                          <w:color w:val="auto"/>
                          <w:sz w:val="24"/>
                          <w:szCs w:val="24"/>
                          <w:lang w:val="en-US"/>
                        </w:rPr>
                        <w:t>04)</w:t>
                      </w:r>
                    </w:p>
                    <w:p w14:paraId="24DCE897" w14:textId="77777777" w:rsidR="00A909CD" w:rsidRDefault="00A909CD" w:rsidP="00FF0A5F">
                      <w:pPr>
                        <w:rPr>
                          <w:lang w:val="en-US"/>
                        </w:rPr>
                      </w:pPr>
                    </w:p>
                    <w:p w14:paraId="49D3AE04" w14:textId="77777777" w:rsidR="00A909CD" w:rsidRPr="006A7C45" w:rsidRDefault="00A909CD" w:rsidP="00FF0A5F">
                      <w:pPr>
                        <w:rPr>
                          <w:lang w:val="en-US"/>
                        </w:rPr>
                      </w:pPr>
                    </w:p>
                  </w:txbxContent>
                </v:textbox>
                <w10:wrap type="tight" anchorx="margin"/>
              </v:shape>
            </w:pict>
          </mc:Fallback>
        </mc:AlternateContent>
      </w:r>
      <w:r w:rsidRPr="00B63412">
        <w:rPr>
          <w:rFonts w:asciiTheme="majorBidi" w:hAnsiTheme="majorBidi" w:cstheme="majorBidi"/>
          <w:color w:val="202124"/>
          <w:sz w:val="24"/>
          <w:szCs w:val="24"/>
          <w:lang w:val="en-US"/>
        </w:rPr>
        <w:br w:type="column"/>
      </w:r>
      <w:r w:rsidRPr="00B63412">
        <w:rPr>
          <w:rFonts w:asciiTheme="majorBidi" w:hAnsiTheme="majorBidi" w:cstheme="majorBidi"/>
          <w:noProof/>
          <w:color w:val="202124"/>
          <w:sz w:val="24"/>
          <w:szCs w:val="24"/>
          <w:lang w:val="tr-TR" w:eastAsia="tr-TR"/>
        </w:rPr>
        <w:lastRenderedPageBreak/>
        <w:drawing>
          <wp:anchor distT="0" distB="0" distL="114300" distR="114300" simplePos="0" relativeHeight="251669504" behindDoc="1" locked="0" layoutInCell="1" allowOverlap="1" wp14:anchorId="61DD1728" wp14:editId="79CE5216">
            <wp:simplePos x="0" y="0"/>
            <wp:positionH relativeFrom="column">
              <wp:posOffset>939165</wp:posOffset>
            </wp:positionH>
            <wp:positionV relativeFrom="paragraph">
              <wp:posOffset>50800</wp:posOffset>
            </wp:positionV>
            <wp:extent cx="3657600" cy="4877435"/>
            <wp:effectExtent l="0" t="0" r="0" b="0"/>
            <wp:wrapTight wrapText="bothSides">
              <wp:wrapPolygon edited="0">
                <wp:start x="0" y="0"/>
                <wp:lineTo x="0" y="21513"/>
                <wp:lineTo x="21488" y="21513"/>
                <wp:lineTo x="21488" y="0"/>
                <wp:lineTo x="0" y="0"/>
              </wp:wrapPolygon>
            </wp:wrapTight>
            <wp:docPr id="1321765430" name="Resim 1321765430" descr="F:\CORPUS URARTEO 2020  III 5\Corpus Urarteo Colori\A4 = IspMinInu\DSCN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4 = IspMinInu\DSCN1096.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657600" cy="487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97ECFC" w14:textId="77777777" w:rsidR="00FF0A5F" w:rsidRPr="00B63412" w:rsidRDefault="00FF0A5F" w:rsidP="00FF0A5F">
      <w:pPr>
        <w:rPr>
          <w:rFonts w:asciiTheme="majorBidi" w:hAnsiTheme="majorBidi" w:cstheme="majorBidi"/>
          <w:lang w:val="en-US" w:eastAsia="it-IT"/>
        </w:rPr>
      </w:pPr>
    </w:p>
    <w:p w14:paraId="4A6B70FD" w14:textId="77777777" w:rsidR="00FF0A5F" w:rsidRPr="00B63412" w:rsidRDefault="00FF0A5F" w:rsidP="00FF0A5F">
      <w:pPr>
        <w:rPr>
          <w:rFonts w:asciiTheme="majorBidi" w:hAnsiTheme="majorBidi" w:cstheme="majorBidi"/>
          <w:lang w:val="en-US" w:eastAsia="it-IT"/>
        </w:rPr>
      </w:pPr>
    </w:p>
    <w:p w14:paraId="16DA73E7" w14:textId="77777777" w:rsidR="00FF0A5F" w:rsidRPr="00B63412" w:rsidRDefault="00FF0A5F" w:rsidP="00FF0A5F">
      <w:pPr>
        <w:rPr>
          <w:rFonts w:asciiTheme="majorBidi" w:hAnsiTheme="majorBidi" w:cstheme="majorBidi"/>
          <w:lang w:val="en-US" w:eastAsia="it-IT"/>
        </w:rPr>
      </w:pPr>
    </w:p>
    <w:p w14:paraId="559D1E2A" w14:textId="77777777" w:rsidR="00FF0A5F" w:rsidRPr="00B63412" w:rsidRDefault="00FF0A5F" w:rsidP="00FF0A5F">
      <w:pPr>
        <w:rPr>
          <w:rFonts w:asciiTheme="majorBidi" w:hAnsiTheme="majorBidi" w:cstheme="majorBidi"/>
          <w:lang w:val="en-US" w:eastAsia="it-IT"/>
        </w:rPr>
      </w:pPr>
    </w:p>
    <w:p w14:paraId="079B0269" w14:textId="77777777" w:rsidR="00FF0A5F" w:rsidRPr="00B63412" w:rsidRDefault="00FF0A5F" w:rsidP="00FF0A5F">
      <w:pPr>
        <w:rPr>
          <w:rFonts w:asciiTheme="majorBidi" w:hAnsiTheme="majorBidi" w:cstheme="majorBidi"/>
          <w:lang w:val="en-US" w:eastAsia="it-IT"/>
        </w:rPr>
      </w:pPr>
    </w:p>
    <w:p w14:paraId="60B81EC1" w14:textId="77777777" w:rsidR="00FF0A5F" w:rsidRPr="00B63412" w:rsidRDefault="00FF0A5F" w:rsidP="00FF0A5F">
      <w:pPr>
        <w:rPr>
          <w:rFonts w:asciiTheme="majorBidi" w:hAnsiTheme="majorBidi" w:cstheme="majorBidi"/>
          <w:lang w:val="en-US" w:eastAsia="it-IT"/>
        </w:rPr>
      </w:pPr>
    </w:p>
    <w:p w14:paraId="1280BD30" w14:textId="77777777" w:rsidR="00FF0A5F" w:rsidRPr="00B63412" w:rsidRDefault="00FF0A5F" w:rsidP="00FF0A5F">
      <w:pPr>
        <w:rPr>
          <w:rFonts w:asciiTheme="majorBidi" w:hAnsiTheme="majorBidi" w:cstheme="majorBidi"/>
          <w:lang w:val="en-US" w:eastAsia="it-IT"/>
        </w:rPr>
      </w:pPr>
    </w:p>
    <w:p w14:paraId="6FE6A391" w14:textId="77777777" w:rsidR="00FF0A5F" w:rsidRPr="00B63412" w:rsidRDefault="00FF0A5F" w:rsidP="00FF0A5F">
      <w:pPr>
        <w:rPr>
          <w:rFonts w:asciiTheme="majorBidi" w:hAnsiTheme="majorBidi" w:cstheme="majorBidi"/>
          <w:lang w:val="en-US" w:eastAsia="it-IT"/>
        </w:rPr>
      </w:pPr>
    </w:p>
    <w:p w14:paraId="7E1DD64D" w14:textId="77777777" w:rsidR="00FF0A5F" w:rsidRPr="00B63412" w:rsidRDefault="00FF0A5F" w:rsidP="00FF0A5F">
      <w:pPr>
        <w:rPr>
          <w:rFonts w:asciiTheme="majorBidi" w:hAnsiTheme="majorBidi" w:cstheme="majorBidi"/>
          <w:lang w:val="en-US" w:eastAsia="it-IT"/>
        </w:rPr>
      </w:pPr>
    </w:p>
    <w:p w14:paraId="59B34613" w14:textId="77777777" w:rsidR="00FF0A5F" w:rsidRPr="00B63412" w:rsidRDefault="00FF0A5F" w:rsidP="00FF0A5F">
      <w:pPr>
        <w:rPr>
          <w:rFonts w:asciiTheme="majorBidi" w:hAnsiTheme="majorBidi" w:cstheme="majorBidi"/>
          <w:lang w:val="en-US" w:eastAsia="it-IT"/>
        </w:rPr>
      </w:pPr>
    </w:p>
    <w:p w14:paraId="4D943BB7" w14:textId="77777777" w:rsidR="00FF0A5F" w:rsidRPr="00B63412" w:rsidRDefault="00FF0A5F" w:rsidP="00FF0A5F">
      <w:pPr>
        <w:rPr>
          <w:rFonts w:asciiTheme="majorBidi" w:hAnsiTheme="majorBidi" w:cstheme="majorBidi"/>
          <w:lang w:val="en-US" w:eastAsia="it-IT"/>
        </w:rPr>
      </w:pPr>
    </w:p>
    <w:p w14:paraId="4AC3BC23" w14:textId="77777777" w:rsidR="00FF0A5F" w:rsidRPr="00B63412" w:rsidRDefault="00FF0A5F" w:rsidP="00FF0A5F">
      <w:pPr>
        <w:rPr>
          <w:rFonts w:asciiTheme="majorBidi" w:hAnsiTheme="majorBidi" w:cstheme="majorBidi"/>
          <w:lang w:val="en-US" w:eastAsia="it-IT"/>
        </w:rPr>
      </w:pPr>
    </w:p>
    <w:p w14:paraId="521570B1" w14:textId="77777777" w:rsidR="00FF0A5F" w:rsidRPr="00B63412" w:rsidRDefault="00FF0A5F" w:rsidP="00FF0A5F">
      <w:pPr>
        <w:rPr>
          <w:rFonts w:asciiTheme="majorBidi" w:hAnsiTheme="majorBidi" w:cstheme="majorBidi"/>
          <w:lang w:val="en-US" w:eastAsia="it-IT"/>
        </w:rPr>
      </w:pPr>
    </w:p>
    <w:p w14:paraId="1B91184F" w14:textId="77777777" w:rsidR="00FF0A5F" w:rsidRPr="00B63412" w:rsidRDefault="00FF0A5F" w:rsidP="00FF0A5F">
      <w:pPr>
        <w:rPr>
          <w:rFonts w:asciiTheme="majorBidi" w:hAnsiTheme="majorBidi" w:cstheme="majorBidi"/>
          <w:lang w:val="en-US" w:eastAsia="it-IT"/>
        </w:rPr>
      </w:pPr>
    </w:p>
    <w:p w14:paraId="285E58A8" w14:textId="77777777" w:rsidR="00FF0A5F" w:rsidRPr="00B63412" w:rsidRDefault="00FF0A5F" w:rsidP="00FF0A5F">
      <w:pPr>
        <w:rPr>
          <w:rFonts w:asciiTheme="majorBidi" w:hAnsiTheme="majorBidi" w:cstheme="majorBidi"/>
          <w:lang w:val="en-US" w:eastAsia="it-IT"/>
        </w:rPr>
      </w:pPr>
    </w:p>
    <w:p w14:paraId="467BE339" w14:textId="704256A1" w:rsidR="00FF0A5F" w:rsidRPr="00B63412" w:rsidRDefault="00FF0A5F" w:rsidP="00FF0A5F">
      <w:pPr>
        <w:rPr>
          <w:rFonts w:asciiTheme="majorBidi" w:hAnsiTheme="majorBidi" w:cstheme="majorBidi"/>
          <w:lang w:val="en-US" w:eastAsia="it-IT"/>
        </w:rPr>
      </w:pPr>
    </w:p>
    <w:p w14:paraId="19C8D268" w14:textId="77777777" w:rsidR="00FF0A5F" w:rsidRPr="00B63412" w:rsidRDefault="00FF0A5F" w:rsidP="00FF0A5F">
      <w:pPr>
        <w:rPr>
          <w:rFonts w:asciiTheme="majorBidi" w:hAnsiTheme="majorBidi" w:cstheme="majorBidi"/>
          <w:lang w:val="en-US" w:eastAsia="it-IT"/>
        </w:rPr>
      </w:pPr>
    </w:p>
    <w:p w14:paraId="483CAB4F" w14:textId="1E083700" w:rsidR="00FF0A5F" w:rsidRPr="00B63412" w:rsidRDefault="00FF0A5F" w:rsidP="00FF0A5F">
      <w:pPr>
        <w:rPr>
          <w:rFonts w:asciiTheme="majorBidi" w:hAnsiTheme="majorBidi" w:cstheme="majorBidi"/>
          <w:lang w:val="en-US" w:eastAsia="it-IT"/>
        </w:rPr>
      </w:pPr>
    </w:p>
    <w:p w14:paraId="5A84D322" w14:textId="06153FB6" w:rsidR="00FF0A5F" w:rsidRPr="00B63412" w:rsidRDefault="00FF0A5F" w:rsidP="00FF0A5F">
      <w:pPr>
        <w:rPr>
          <w:rFonts w:asciiTheme="majorBidi" w:hAnsiTheme="majorBidi" w:cstheme="majorBidi"/>
          <w:lang w:val="en-US" w:eastAsia="it-IT"/>
        </w:rPr>
      </w:pPr>
    </w:p>
    <w:p w14:paraId="34A4AC99" w14:textId="28ACA65B" w:rsidR="00FF0A5F" w:rsidRPr="00B63412" w:rsidRDefault="00FF0A5F" w:rsidP="00FF0A5F">
      <w:pPr>
        <w:rPr>
          <w:rFonts w:asciiTheme="majorBidi" w:hAnsiTheme="majorBidi" w:cstheme="majorBidi"/>
          <w:lang w:val="en-US" w:eastAsia="it-IT"/>
        </w:rPr>
      </w:pPr>
    </w:p>
    <w:p w14:paraId="2C7E3CFB" w14:textId="77777777" w:rsidR="00FF0A5F" w:rsidRPr="00B63412" w:rsidRDefault="00FF0A5F" w:rsidP="00FF0A5F">
      <w:pPr>
        <w:rPr>
          <w:rFonts w:asciiTheme="majorBidi" w:hAnsiTheme="majorBidi" w:cstheme="majorBidi"/>
          <w:lang w:val="en-US" w:eastAsia="it-IT"/>
        </w:rPr>
      </w:pPr>
    </w:p>
    <w:p w14:paraId="01F62308" w14:textId="63F723DB" w:rsidR="00FF0A5F" w:rsidRPr="00B63412" w:rsidRDefault="00FF0A5F" w:rsidP="00FF0A5F">
      <w:pPr>
        <w:rPr>
          <w:rFonts w:asciiTheme="majorBidi" w:hAnsiTheme="majorBidi" w:cstheme="majorBidi"/>
          <w:lang w:val="en-US" w:eastAsia="it-IT"/>
        </w:rPr>
      </w:pPr>
    </w:p>
    <w:p w14:paraId="5AAAA613" w14:textId="0678754F" w:rsidR="00FF0A5F" w:rsidRPr="00B63412" w:rsidRDefault="00FF0A5F" w:rsidP="00FF0A5F">
      <w:pPr>
        <w:rPr>
          <w:rFonts w:asciiTheme="majorBidi" w:hAnsiTheme="majorBidi" w:cstheme="majorBidi"/>
          <w:lang w:val="en-US" w:eastAsia="it-IT"/>
        </w:rPr>
      </w:pPr>
    </w:p>
    <w:p w14:paraId="5FB1FB46" w14:textId="08B4E862" w:rsidR="00FF0A5F" w:rsidRPr="00B63412" w:rsidRDefault="00FF0A5F" w:rsidP="00FF0A5F">
      <w:pPr>
        <w:rPr>
          <w:rFonts w:asciiTheme="majorBidi" w:hAnsiTheme="majorBidi" w:cstheme="majorBidi"/>
          <w:lang w:val="en-US" w:eastAsia="it-IT"/>
        </w:rPr>
      </w:pPr>
    </w:p>
    <w:p w14:paraId="4A018B24" w14:textId="3D258FAC" w:rsidR="00FF0A5F" w:rsidRPr="00B63412" w:rsidRDefault="00FF0A5F" w:rsidP="00FF0A5F">
      <w:pPr>
        <w:rPr>
          <w:rFonts w:asciiTheme="majorBidi" w:hAnsiTheme="majorBidi" w:cstheme="majorBidi"/>
          <w:lang w:val="en-US" w:eastAsia="it-IT"/>
        </w:rPr>
      </w:pPr>
    </w:p>
    <w:p w14:paraId="3843AE55" w14:textId="108BA1C8" w:rsidR="00FF0A5F" w:rsidRPr="00B63412" w:rsidRDefault="00FF0A5F" w:rsidP="00FF0A5F">
      <w:pPr>
        <w:rPr>
          <w:rFonts w:asciiTheme="majorBidi" w:hAnsiTheme="majorBidi" w:cstheme="majorBidi"/>
          <w:lang w:val="en-US" w:eastAsia="it-IT"/>
        </w:rPr>
      </w:pPr>
    </w:p>
    <w:p w14:paraId="1783CCF2" w14:textId="3C025E2B" w:rsidR="00FF0A5F" w:rsidRPr="00B63412" w:rsidRDefault="00DF039C" w:rsidP="00FF0A5F">
      <w:pPr>
        <w:pStyle w:val="HTMLPreformatted"/>
        <w:keepNext/>
        <w:shd w:val="clear" w:color="auto" w:fill="F8F9FA"/>
        <w:spacing w:line="540" w:lineRule="atLeast"/>
        <w:jc w:val="center"/>
        <w:rPr>
          <w:rFonts w:asciiTheme="majorBidi" w:hAnsiTheme="majorBidi" w:cstheme="majorBidi"/>
          <w:sz w:val="24"/>
          <w:szCs w:val="24"/>
          <w:lang w:val="en-US"/>
        </w:rPr>
      </w:pPr>
      <w:r w:rsidRPr="00B63412">
        <w:rPr>
          <w:rFonts w:asciiTheme="majorBidi" w:hAnsiTheme="majorBidi" w:cstheme="majorBidi"/>
          <w:noProof/>
          <w:lang w:val="tr-TR" w:eastAsia="tr-TR"/>
        </w:rPr>
        <mc:AlternateContent>
          <mc:Choice Requires="wps">
            <w:drawing>
              <wp:anchor distT="0" distB="0" distL="114300" distR="114300" simplePos="0" relativeHeight="251706368" behindDoc="0" locked="0" layoutInCell="1" allowOverlap="1" wp14:anchorId="7B302028" wp14:editId="417669B7">
                <wp:simplePos x="0" y="0"/>
                <wp:positionH relativeFrom="column">
                  <wp:posOffset>552261</wp:posOffset>
                </wp:positionH>
                <wp:positionV relativeFrom="paragraph">
                  <wp:posOffset>289209</wp:posOffset>
                </wp:positionV>
                <wp:extent cx="5233670" cy="781685"/>
                <wp:effectExtent l="0" t="0" r="5080" b="0"/>
                <wp:wrapTight wrapText="bothSides">
                  <wp:wrapPolygon edited="0">
                    <wp:start x="0" y="0"/>
                    <wp:lineTo x="0" y="21056"/>
                    <wp:lineTo x="21542" y="21056"/>
                    <wp:lineTo x="21542" y="0"/>
                    <wp:lineTo x="0" y="0"/>
                  </wp:wrapPolygon>
                </wp:wrapTight>
                <wp:docPr id="231474635" name="Casella di tes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3670" cy="781685"/>
                        </a:xfrm>
                        <a:prstGeom prst="rect">
                          <a:avLst/>
                        </a:prstGeom>
                        <a:solidFill>
                          <a:prstClr val="white"/>
                        </a:solidFill>
                        <a:ln>
                          <a:noFill/>
                        </a:ln>
                        <a:effectLst/>
                      </wps:spPr>
                      <wps:txbx>
                        <w:txbxContent>
                          <w:p w14:paraId="7CB9AACE" w14:textId="79137D20" w:rsidR="00A909CD" w:rsidRPr="00F42F52" w:rsidRDefault="00A909CD" w:rsidP="00FF0A5F">
                            <w:pPr>
                              <w:pStyle w:val="Caption"/>
                              <w:spacing w:after="0"/>
                              <w:rPr>
                                <w:rFonts w:eastAsia="Times New Roman" w:cs="Times New Roman"/>
                                <w:b/>
                                <w:bCs/>
                                <w:i w:val="0"/>
                                <w:iCs w:val="0"/>
                                <w:noProof/>
                                <w:color w:val="auto"/>
                                <w:sz w:val="20"/>
                                <w:szCs w:val="20"/>
                                <w:lang w:val="en-US"/>
                              </w:rPr>
                            </w:pPr>
                            <w:r>
                              <w:rPr>
                                <w:rFonts w:cs="Times New Roman"/>
                                <w:i w:val="0"/>
                                <w:iCs w:val="0"/>
                                <w:color w:val="auto"/>
                                <w:sz w:val="24"/>
                                <w:szCs w:val="24"/>
                                <w:lang w:val="en-US"/>
                              </w:rPr>
                              <w:t>Fig. 16</w:t>
                            </w:r>
                            <w:r w:rsidRPr="00F42F52">
                              <w:rPr>
                                <w:rFonts w:cs="Times New Roman"/>
                                <w:i w:val="0"/>
                                <w:iCs w:val="0"/>
                                <w:color w:val="auto"/>
                                <w:lang w:val="en-US"/>
                              </w:rPr>
                              <w:t xml:space="preserve"> </w:t>
                            </w:r>
                            <w:r w:rsidRPr="00F42F52">
                              <w:rPr>
                                <w:rFonts w:cs="Times New Roman"/>
                                <w:i w:val="0"/>
                                <w:iCs w:val="0"/>
                                <w:color w:val="auto"/>
                                <w:sz w:val="24"/>
                                <w:szCs w:val="24"/>
                                <w:lang w:val="en-US"/>
                              </w:rPr>
                              <w:t xml:space="preserve">The inscribed Rock niche of Tabriz Kapısı, at the east edge of </w:t>
                            </w:r>
                            <w:r w:rsidRPr="008E74CD">
                              <w:rPr>
                                <w:rFonts w:cs="Times New Roman"/>
                                <w:i w:val="0"/>
                                <w:iCs w:val="0"/>
                                <w:color w:val="auto"/>
                                <w:sz w:val="24"/>
                                <w:szCs w:val="24"/>
                                <w:lang w:val="en-US"/>
                              </w:rPr>
                              <w:t>Van Fortress</w:t>
                            </w:r>
                            <w:r w:rsidRPr="00F42F52">
                              <w:rPr>
                                <w:rFonts w:cs="Times New Roman"/>
                                <w:i w:val="0"/>
                                <w:iCs w:val="0"/>
                                <w:color w:val="auto"/>
                                <w:sz w:val="24"/>
                                <w:szCs w:val="24"/>
                                <w:lang w:val="en-US"/>
                              </w:rPr>
                              <w:t xml:space="preserve"> with the inscription of </w:t>
                            </w:r>
                            <w:r w:rsidRPr="00E42096">
                              <w:rPr>
                                <w:rFonts w:cs="Times New Roman"/>
                                <w:color w:val="auto"/>
                                <w:sz w:val="24"/>
                                <w:szCs w:val="24"/>
                                <w:lang w:val="en-US"/>
                              </w:rPr>
                              <w:t>Išpuini</w:t>
                            </w:r>
                            <w:r w:rsidRPr="00F42F52">
                              <w:rPr>
                                <w:rFonts w:cs="Times New Roman"/>
                                <w:i w:val="0"/>
                                <w:iCs w:val="0"/>
                                <w:color w:val="auto"/>
                                <w:sz w:val="24"/>
                                <w:szCs w:val="24"/>
                                <w:lang w:val="en-US"/>
                              </w:rPr>
                              <w:t xml:space="preserve">, Minua and </w:t>
                            </w:r>
                            <w:r w:rsidRPr="00E42096">
                              <w:rPr>
                                <w:rFonts w:cs="Times New Roman"/>
                                <w:color w:val="auto"/>
                                <w:sz w:val="24"/>
                                <w:szCs w:val="24"/>
                                <w:lang w:val="en-US"/>
                              </w:rPr>
                              <w:t xml:space="preserve">Inušpua </w:t>
                            </w:r>
                            <w:r w:rsidRPr="004E6F2F">
                              <w:rPr>
                                <w:rFonts w:cs="Times New Roman"/>
                                <w:i w:val="0"/>
                                <w:color w:val="auto"/>
                                <w:sz w:val="24"/>
                                <w:szCs w:val="24"/>
                                <w:lang w:val="en-US"/>
                              </w:rPr>
                              <w:t>(</w:t>
                            </w:r>
                            <w:r w:rsidRPr="00F42F52">
                              <w:rPr>
                                <w:rFonts w:cs="Times New Roman"/>
                                <w:i w:val="0"/>
                                <w:iCs w:val="0"/>
                                <w:color w:val="auto"/>
                                <w:sz w:val="24"/>
                                <w:szCs w:val="24"/>
                                <w:lang w:val="en-US"/>
                              </w:rPr>
                              <w:t>CTU</w:t>
                            </w:r>
                            <w:r>
                              <w:rPr>
                                <w:rFonts w:cs="Times New Roman"/>
                                <w:i w:val="0"/>
                                <w:iCs w:val="0"/>
                                <w:color w:val="auto"/>
                                <w:sz w:val="24"/>
                                <w:szCs w:val="24"/>
                                <w:lang w:val="en-US"/>
                              </w:rPr>
                              <w:t xml:space="preserve"> I.</w:t>
                            </w:r>
                            <w:r w:rsidRPr="00F42F52">
                              <w:rPr>
                                <w:rFonts w:cs="Times New Roman"/>
                                <w:i w:val="0"/>
                                <w:iCs w:val="0"/>
                                <w:color w:val="auto"/>
                                <w:sz w:val="24"/>
                                <w:szCs w:val="24"/>
                                <w:lang w:val="en-US"/>
                              </w:rPr>
                              <w:t xml:space="preserve"> A 4-1</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 xml:space="preserve">M. Salvini, </w:t>
                            </w:r>
                            <w:r w:rsidRPr="00F42F52">
                              <w:rPr>
                                <w:rFonts w:cs="Times New Roman"/>
                                <w:i w:val="0"/>
                                <w:iCs w:val="0"/>
                                <w:color w:val="auto"/>
                                <w:sz w:val="24"/>
                                <w:szCs w:val="24"/>
                                <w:lang w:val="en-US"/>
                              </w:rPr>
                              <w:t xml:space="preserve">2003).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02028" id="Casella di testo 20" o:spid="_x0000_s1030" type="#_x0000_t202" style="position:absolute;left:0;text-align:left;margin-left:43.5pt;margin-top:22.75pt;width:412.1pt;height:61.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" stroked="f">
                <v:textbox inset="0,0,0,0">
                  <w:txbxContent>
                    <w:p w14:paraId="7CB9AACE" w14:textId="79137D20" w:rsidR="00A909CD" w:rsidRPr="00F42F52" w:rsidRDefault="00A909CD" w:rsidP="00FF0A5F">
                      <w:pPr>
                        <w:pStyle w:val="Caption"/>
                        <w:spacing w:after="0"/>
                        <w:rPr>
                          <w:rFonts w:eastAsia="Times New Roman" w:cs="Times New Roman"/>
                          <w:b/>
                          <w:bCs/>
                          <w:i w:val="0"/>
                          <w:iCs w:val="0"/>
                          <w:noProof/>
                          <w:color w:val="auto"/>
                          <w:sz w:val="20"/>
                          <w:szCs w:val="20"/>
                          <w:lang w:val="en-US"/>
                        </w:rPr>
                      </w:pPr>
                      <w:r>
                        <w:rPr>
                          <w:rFonts w:cs="Times New Roman"/>
                          <w:i w:val="0"/>
                          <w:iCs w:val="0"/>
                          <w:color w:val="auto"/>
                          <w:sz w:val="24"/>
                          <w:szCs w:val="24"/>
                          <w:lang w:val="en-US"/>
                        </w:rPr>
                        <w:t>Fig. 16</w:t>
                      </w:r>
                      <w:r w:rsidRPr="00F42F52">
                        <w:rPr>
                          <w:rFonts w:cs="Times New Roman"/>
                          <w:i w:val="0"/>
                          <w:iCs w:val="0"/>
                          <w:color w:val="auto"/>
                          <w:lang w:val="en-US"/>
                        </w:rPr>
                        <w:t xml:space="preserve"> </w:t>
                      </w:r>
                      <w:r w:rsidRPr="00F42F52">
                        <w:rPr>
                          <w:rFonts w:cs="Times New Roman"/>
                          <w:i w:val="0"/>
                          <w:iCs w:val="0"/>
                          <w:color w:val="auto"/>
                          <w:sz w:val="24"/>
                          <w:szCs w:val="24"/>
                          <w:lang w:val="en-US"/>
                        </w:rPr>
                        <w:t xml:space="preserve">The inscribed Rock niche of Tabriz Kapısı, at the east edge of </w:t>
                      </w:r>
                      <w:r w:rsidRPr="008E74CD">
                        <w:rPr>
                          <w:rFonts w:cs="Times New Roman"/>
                          <w:i w:val="0"/>
                          <w:iCs w:val="0"/>
                          <w:color w:val="auto"/>
                          <w:sz w:val="24"/>
                          <w:szCs w:val="24"/>
                          <w:lang w:val="en-US"/>
                        </w:rPr>
                        <w:t>Van Fortress</w:t>
                      </w:r>
                      <w:r w:rsidRPr="00F42F52">
                        <w:rPr>
                          <w:rFonts w:cs="Times New Roman"/>
                          <w:i w:val="0"/>
                          <w:iCs w:val="0"/>
                          <w:color w:val="auto"/>
                          <w:sz w:val="24"/>
                          <w:szCs w:val="24"/>
                          <w:lang w:val="en-US"/>
                        </w:rPr>
                        <w:t xml:space="preserve"> with the inscription of </w:t>
                      </w:r>
                      <w:r w:rsidRPr="00E42096">
                        <w:rPr>
                          <w:rFonts w:cs="Times New Roman"/>
                          <w:color w:val="auto"/>
                          <w:sz w:val="24"/>
                          <w:szCs w:val="24"/>
                          <w:lang w:val="en-US"/>
                        </w:rPr>
                        <w:t>Išpuini</w:t>
                      </w:r>
                      <w:r w:rsidRPr="00F42F52">
                        <w:rPr>
                          <w:rFonts w:cs="Times New Roman"/>
                          <w:i w:val="0"/>
                          <w:iCs w:val="0"/>
                          <w:color w:val="auto"/>
                          <w:sz w:val="24"/>
                          <w:szCs w:val="24"/>
                          <w:lang w:val="en-US"/>
                        </w:rPr>
                        <w:t xml:space="preserve">, Minua and </w:t>
                      </w:r>
                      <w:r w:rsidRPr="00E42096">
                        <w:rPr>
                          <w:rFonts w:cs="Times New Roman"/>
                          <w:color w:val="auto"/>
                          <w:sz w:val="24"/>
                          <w:szCs w:val="24"/>
                          <w:lang w:val="en-US"/>
                        </w:rPr>
                        <w:t xml:space="preserve">Inušpua </w:t>
                      </w:r>
                      <w:r w:rsidRPr="004E6F2F">
                        <w:rPr>
                          <w:rFonts w:cs="Times New Roman"/>
                          <w:i w:val="0"/>
                          <w:color w:val="auto"/>
                          <w:sz w:val="24"/>
                          <w:szCs w:val="24"/>
                          <w:lang w:val="en-US"/>
                        </w:rPr>
                        <w:t>(</w:t>
                      </w:r>
                      <w:r w:rsidRPr="00F42F52">
                        <w:rPr>
                          <w:rFonts w:cs="Times New Roman"/>
                          <w:i w:val="0"/>
                          <w:iCs w:val="0"/>
                          <w:color w:val="auto"/>
                          <w:sz w:val="24"/>
                          <w:szCs w:val="24"/>
                          <w:lang w:val="en-US"/>
                        </w:rPr>
                        <w:t>CTU</w:t>
                      </w:r>
                      <w:r>
                        <w:rPr>
                          <w:rFonts w:cs="Times New Roman"/>
                          <w:i w:val="0"/>
                          <w:iCs w:val="0"/>
                          <w:color w:val="auto"/>
                          <w:sz w:val="24"/>
                          <w:szCs w:val="24"/>
                          <w:lang w:val="en-US"/>
                        </w:rPr>
                        <w:t xml:space="preserve"> I.</w:t>
                      </w:r>
                      <w:r w:rsidRPr="00F42F52">
                        <w:rPr>
                          <w:rFonts w:cs="Times New Roman"/>
                          <w:i w:val="0"/>
                          <w:iCs w:val="0"/>
                          <w:color w:val="auto"/>
                          <w:sz w:val="24"/>
                          <w:szCs w:val="24"/>
                          <w:lang w:val="en-US"/>
                        </w:rPr>
                        <w:t xml:space="preserve"> A 4-1</w:t>
                      </w:r>
                      <w:r>
                        <w:rPr>
                          <w:rFonts w:cs="Times New Roman"/>
                          <w:i w:val="0"/>
                          <w:iCs w:val="0"/>
                          <w:color w:val="auto"/>
                          <w:sz w:val="24"/>
                          <w:szCs w:val="24"/>
                          <w:lang w:val="en-US"/>
                        </w:rPr>
                        <w:t>),</w:t>
                      </w:r>
                      <w:r w:rsidRPr="00F42F52">
                        <w:rPr>
                          <w:rFonts w:cs="Times New Roman"/>
                          <w:i w:val="0"/>
                          <w:iCs w:val="0"/>
                          <w:color w:val="auto"/>
                          <w:sz w:val="24"/>
                          <w:szCs w:val="24"/>
                          <w:lang w:val="en-US"/>
                        </w:rPr>
                        <w:t xml:space="preserve"> (</w:t>
                      </w:r>
                      <w:r>
                        <w:rPr>
                          <w:rFonts w:cs="Times New Roman"/>
                          <w:i w:val="0"/>
                          <w:iCs w:val="0"/>
                          <w:color w:val="auto"/>
                          <w:sz w:val="24"/>
                          <w:szCs w:val="24"/>
                          <w:lang w:val="en-US"/>
                        </w:rPr>
                        <w:t xml:space="preserve">M. Salvini, </w:t>
                      </w:r>
                      <w:r w:rsidRPr="00F42F52">
                        <w:rPr>
                          <w:rFonts w:cs="Times New Roman"/>
                          <w:i w:val="0"/>
                          <w:iCs w:val="0"/>
                          <w:color w:val="auto"/>
                          <w:sz w:val="24"/>
                          <w:szCs w:val="24"/>
                          <w:lang w:val="en-US"/>
                        </w:rPr>
                        <w:t xml:space="preserve">2003).            </w:t>
                      </w:r>
                    </w:p>
                  </w:txbxContent>
                </v:textbox>
                <w10:wrap type="tight"/>
              </v:shape>
            </w:pict>
          </mc:Fallback>
        </mc:AlternateContent>
      </w:r>
    </w:p>
    <w:p w14:paraId="365A2021" w14:textId="76D914BA" w:rsidR="00FF0A5F" w:rsidRPr="00B63412" w:rsidRDefault="00FF0A5F" w:rsidP="00FF0A5F">
      <w:pPr>
        <w:rPr>
          <w:rFonts w:asciiTheme="majorBidi" w:eastAsia="Times New Roman" w:hAnsiTheme="majorBidi" w:cstheme="majorBidi"/>
          <w:lang w:val="en-US" w:eastAsia="it-IT"/>
        </w:rPr>
      </w:pPr>
    </w:p>
    <w:p w14:paraId="3A8F5F04" w14:textId="77777777" w:rsidR="00FF0A5F" w:rsidRPr="00B63412" w:rsidRDefault="00FF0A5F" w:rsidP="00FF0A5F">
      <w:pPr>
        <w:pStyle w:val="HTMLPreformatted"/>
        <w:keepNext/>
        <w:shd w:val="clear" w:color="auto" w:fill="F8F9FA"/>
        <w:spacing w:line="540" w:lineRule="atLeast"/>
        <w:jc w:val="center"/>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lastRenderedPageBreak/>
        <w:drawing>
          <wp:inline distT="0" distB="0" distL="0" distR="0" wp14:anchorId="62DBE7AA" wp14:editId="2953456B">
            <wp:extent cx="4648835" cy="7215505"/>
            <wp:effectExtent l="0" t="0" r="0" b="4445"/>
            <wp:docPr id="626327037" name="Resim 626327037" descr="F:\CORPUS URARTEO 2020  III 5\Corpus Urarteo Colori\A4 = IspMinInu\CICh 11 Taf. II scansion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ORPUS URARTEO 2020  III 5\Corpus Urarteo Colori\A4 = IspMinInu\CICh 11 Taf. II scansione0009.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648835" cy="7215505"/>
                    </a:xfrm>
                    <a:prstGeom prst="rect">
                      <a:avLst/>
                    </a:prstGeom>
                    <a:noFill/>
                    <a:ln>
                      <a:noFill/>
                    </a:ln>
                  </pic:spPr>
                </pic:pic>
              </a:graphicData>
            </a:graphic>
          </wp:inline>
        </w:drawing>
      </w:r>
    </w:p>
    <w:p w14:paraId="293CEBCE" w14:textId="097579D9" w:rsidR="00FF0A5F" w:rsidRPr="00B63412" w:rsidRDefault="00D54521" w:rsidP="00FF0A5F">
      <w:pPr>
        <w:pStyle w:val="Caption"/>
        <w:ind w:firstLine="708"/>
        <w:jc w:val="center"/>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17</w:t>
      </w:r>
      <w:r w:rsidR="00FF0A5F" w:rsidRPr="00B63412">
        <w:rPr>
          <w:rFonts w:asciiTheme="majorBidi" w:hAnsiTheme="majorBidi" w:cstheme="majorBidi"/>
          <w:i w:val="0"/>
          <w:iCs w:val="0"/>
          <w:color w:val="auto"/>
          <w:sz w:val="24"/>
          <w:szCs w:val="24"/>
          <w:lang w:val="en-US"/>
        </w:rPr>
        <w:t xml:space="preserve">  </w:t>
      </w:r>
      <w:bookmarkStart w:id="75" w:name="_Hlk124856983"/>
      <w:r w:rsidR="00FF0A5F" w:rsidRPr="00B63412">
        <w:rPr>
          <w:rFonts w:asciiTheme="majorBidi" w:hAnsiTheme="majorBidi" w:cstheme="majorBidi"/>
          <w:i w:val="0"/>
          <w:iCs w:val="0"/>
          <w:color w:val="auto"/>
          <w:sz w:val="24"/>
          <w:szCs w:val="24"/>
          <w:lang w:val="en-US"/>
        </w:rPr>
        <w:t>Paper cast of the Tabriz Kapısı</w:t>
      </w:r>
      <w:r w:rsidR="00F167AF" w:rsidRPr="00B63412">
        <w:rPr>
          <w:rFonts w:asciiTheme="majorBidi" w:hAnsiTheme="majorBidi" w:cstheme="majorBidi"/>
          <w:i w:val="0"/>
          <w:iCs w:val="0"/>
          <w:color w:val="auto"/>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b/>
          <w:bCs/>
          <w:lang w:val="en-US"/>
        </w:rPr>
        <w:instrText>Tabriz Kapısı</w:instrText>
      </w:r>
      <w:r w:rsidR="00F167AF" w:rsidRPr="00B63412">
        <w:rPr>
          <w:lang w:val="en-US"/>
        </w:rPr>
        <w:instrText xml:space="preserve">" </w:instrText>
      </w:r>
      <w:r w:rsidR="00F167AF"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inscription, by C.</w:t>
      </w:r>
      <w:r>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F. Lehmann-Haupt</w:t>
      </w:r>
      <w:r w:rsidR="0002079A" w:rsidRPr="00B63412">
        <w:rPr>
          <w:rFonts w:asciiTheme="majorBidi" w:hAnsiTheme="majorBidi" w:cstheme="majorBidi"/>
          <w:i w:val="0"/>
          <w:iCs w:val="0"/>
          <w:color w:val="auto"/>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(CICh 11, Taf. II = CTU I. A 4-1)</w:t>
      </w:r>
      <w:bookmarkEnd w:id="75"/>
      <w:r w:rsidR="002D2851">
        <w:rPr>
          <w:rFonts w:asciiTheme="majorBidi" w:hAnsiTheme="majorBidi" w:cstheme="majorBidi"/>
          <w:i w:val="0"/>
          <w:iCs w:val="0"/>
          <w:color w:val="auto"/>
          <w:sz w:val="24"/>
          <w:szCs w:val="24"/>
          <w:lang w:val="en-US"/>
        </w:rPr>
        <w:t>.</w:t>
      </w:r>
    </w:p>
    <w:p w14:paraId="212EFF07" w14:textId="77777777" w:rsidR="00FF0A5F" w:rsidRPr="00B63412" w:rsidRDefault="00FF0A5F" w:rsidP="00FF0A5F">
      <w:pPr>
        <w:pStyle w:val="HTMLPreformatted"/>
        <w:shd w:val="clear" w:color="auto" w:fill="F8F9FA"/>
        <w:spacing w:line="540" w:lineRule="atLeast"/>
        <w:rPr>
          <w:rFonts w:asciiTheme="majorBidi" w:hAnsiTheme="majorBidi" w:cstheme="majorBidi"/>
          <w:sz w:val="24"/>
          <w:szCs w:val="24"/>
          <w:lang w:val="en-US"/>
        </w:rPr>
      </w:pPr>
    </w:p>
    <w:p w14:paraId="22FA6412" w14:textId="77777777" w:rsidR="00FF0A5F" w:rsidRPr="00B63412" w:rsidRDefault="00FF0A5F" w:rsidP="00FF0A5F">
      <w:pPr>
        <w:pStyle w:val="HTMLPreformatted"/>
        <w:shd w:val="clear" w:color="auto" w:fill="F8F9FA"/>
        <w:spacing w:line="540" w:lineRule="atLeast"/>
        <w:rPr>
          <w:rFonts w:asciiTheme="majorBidi" w:hAnsiTheme="majorBidi" w:cstheme="majorBidi"/>
          <w:b/>
          <w:bCs/>
          <w:i/>
          <w:iCs/>
          <w:color w:val="0070C0"/>
          <w:sz w:val="24"/>
          <w:szCs w:val="24"/>
          <w:lang w:val="en-US"/>
        </w:rPr>
      </w:pPr>
    </w:p>
    <w:p w14:paraId="7ADDC6AD" w14:textId="1DADB7ED" w:rsidR="00FF0A5F" w:rsidRPr="00B63412" w:rsidRDefault="00FF0A5F" w:rsidP="00FF0A5F">
      <w:pPr>
        <w:pStyle w:val="HTMLPreformatted"/>
        <w:shd w:val="clear" w:color="auto" w:fill="F8F9FA"/>
        <w:spacing w:line="540" w:lineRule="atLeast"/>
        <w:outlineLvl w:val="2"/>
        <w:rPr>
          <w:rFonts w:asciiTheme="majorBidi" w:hAnsiTheme="majorBidi" w:cstheme="majorBidi"/>
          <w:b/>
          <w:bCs/>
          <w:sz w:val="24"/>
          <w:szCs w:val="24"/>
          <w:lang w:val="en-US"/>
        </w:rPr>
      </w:pPr>
      <w:bookmarkStart w:id="76" w:name="_Toc164771022"/>
      <w:r w:rsidRPr="00B63412">
        <w:rPr>
          <w:rFonts w:asciiTheme="majorBidi" w:hAnsiTheme="majorBidi" w:cstheme="majorBidi"/>
          <w:b/>
          <w:bCs/>
          <w:sz w:val="24"/>
          <w:szCs w:val="24"/>
          <w:lang w:val="en-US"/>
        </w:rPr>
        <w:lastRenderedPageBreak/>
        <w:t>4.2.3. Texts of Minua</w:t>
      </w:r>
      <w:r w:rsidR="00512579" w:rsidRPr="00B63412">
        <w:rPr>
          <w:rFonts w:asciiTheme="majorBidi" w:hAnsiTheme="majorBidi" w:cstheme="majorBidi"/>
          <w:b/>
          <w:b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b/>
          <w:bCs/>
          <w:sz w:val="24"/>
          <w:szCs w:val="24"/>
          <w:lang w:val="en-US"/>
        </w:rPr>
        <w:fldChar w:fldCharType="end"/>
      </w:r>
      <w:r w:rsidRPr="00B63412">
        <w:rPr>
          <w:rFonts w:asciiTheme="majorBidi" w:hAnsiTheme="majorBidi" w:cstheme="majorBidi"/>
          <w:b/>
          <w:bCs/>
          <w:sz w:val="24"/>
          <w:szCs w:val="24"/>
          <w:lang w:val="en-US"/>
        </w:rPr>
        <w:t xml:space="preserve">, son of </w:t>
      </w:r>
      <w:r w:rsidRPr="00B63412">
        <w:rPr>
          <w:rFonts w:asciiTheme="majorBidi" w:hAnsiTheme="majorBidi" w:cstheme="majorBidi"/>
          <w:b/>
          <w:bCs/>
          <w:i/>
          <w:iCs/>
          <w:sz w:val="24"/>
          <w:szCs w:val="24"/>
          <w:lang w:val="en-US"/>
        </w:rPr>
        <w:t>Išpuini</w:t>
      </w:r>
      <w:bookmarkEnd w:id="76"/>
      <w:r w:rsidR="00512579" w:rsidRPr="00B63412">
        <w:rPr>
          <w:rFonts w:asciiTheme="majorBidi" w:hAnsiTheme="majorBidi" w:cstheme="majorBidi"/>
          <w:b/>
          <w:bCs/>
          <w:i/>
          <w:i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b/>
          <w:bCs/>
          <w:i/>
          <w:iCs/>
          <w:sz w:val="24"/>
          <w:szCs w:val="24"/>
          <w:lang w:val="en-US"/>
        </w:rPr>
        <w:fldChar w:fldCharType="end"/>
      </w:r>
    </w:p>
    <w:p w14:paraId="291BC745" w14:textId="77777777" w:rsidR="00FF0A5F" w:rsidRPr="00B63412" w:rsidRDefault="00FF0A5F" w:rsidP="00FF0A5F">
      <w:pPr>
        <w:spacing w:line="360" w:lineRule="auto"/>
        <w:ind w:left="567" w:right="-21" w:hanging="567"/>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682816" behindDoc="1" locked="0" layoutInCell="1" allowOverlap="1" wp14:anchorId="7A9AE7DE" wp14:editId="23BE3339">
            <wp:simplePos x="0" y="0"/>
            <wp:positionH relativeFrom="margin">
              <wp:posOffset>815975</wp:posOffset>
            </wp:positionH>
            <wp:positionV relativeFrom="paragraph">
              <wp:posOffset>54610</wp:posOffset>
            </wp:positionV>
            <wp:extent cx="4474210" cy="4683125"/>
            <wp:effectExtent l="0" t="0" r="2540" b="3175"/>
            <wp:wrapTight wrapText="bothSides">
              <wp:wrapPolygon edited="0">
                <wp:start x="0" y="0"/>
                <wp:lineTo x="0" y="21527"/>
                <wp:lineTo x="21520" y="21527"/>
                <wp:lineTo x="21520" y="0"/>
                <wp:lineTo x="0" y="0"/>
              </wp:wrapPolygon>
            </wp:wrapTight>
            <wp:docPr id="247527260" name="Resim 247527260" descr="siyah beyaz,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7260" name="Resim 247527260" descr="siyah beyaz, gökyüzü, bina, harabeler içeren bir resim&#10;&#10;Açıklama otomatik olarak oluşturuldu"/>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474210" cy="468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B8759D"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2484CFD2"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16255F38"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32C2961A"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6E05241B"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564716A5"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003C94EE"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2F2A31E6"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00C90A52"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3B9D8B69"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25FA07A6"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04043BB5"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31733E69"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2D2E09B4" w14:textId="0679FB72"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5A3703C6" w14:textId="10AFF9FE" w:rsidR="00FF0A5F" w:rsidRPr="00B63412" w:rsidRDefault="006A457D" w:rsidP="00FF0A5F">
      <w:pPr>
        <w:pStyle w:val="HTMLPreformatted"/>
        <w:shd w:val="clear" w:color="auto" w:fill="F8F9FA"/>
        <w:rPr>
          <w:rStyle w:val="y2iqfc"/>
          <w:rFonts w:asciiTheme="majorBidi" w:eastAsia="Arial" w:hAnsiTheme="majorBidi" w:cstheme="majorBidi"/>
          <w:color w:val="202124"/>
          <w:sz w:val="24"/>
          <w:szCs w:val="24"/>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01248" behindDoc="1" locked="0" layoutInCell="1" allowOverlap="1" wp14:anchorId="52BFEA0C" wp14:editId="5782A1D9">
                <wp:simplePos x="0" y="0"/>
                <wp:positionH relativeFrom="margin">
                  <wp:posOffset>816495</wp:posOffset>
                </wp:positionH>
                <wp:positionV relativeFrom="paragraph">
                  <wp:posOffset>59055</wp:posOffset>
                </wp:positionV>
                <wp:extent cx="4474210" cy="427990"/>
                <wp:effectExtent l="0" t="0" r="0" b="0"/>
                <wp:wrapTight wrapText="bothSides">
                  <wp:wrapPolygon edited="0">
                    <wp:start x="0" y="0"/>
                    <wp:lineTo x="0" y="20190"/>
                    <wp:lineTo x="21520" y="20190"/>
                    <wp:lineTo x="21520" y="0"/>
                    <wp:lineTo x="0" y="0"/>
                  </wp:wrapPolygon>
                </wp:wrapTight>
                <wp:docPr id="85093039" name="Casella di tes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4210" cy="427990"/>
                        </a:xfrm>
                        <a:prstGeom prst="rect">
                          <a:avLst/>
                        </a:prstGeom>
                        <a:solidFill>
                          <a:prstClr val="white"/>
                        </a:solidFill>
                        <a:ln>
                          <a:noFill/>
                        </a:ln>
                      </wps:spPr>
                      <wps:txbx>
                        <w:txbxContent>
                          <w:p w14:paraId="5363AE2D" w14:textId="351698F6" w:rsidR="00A909CD" w:rsidRPr="00D31EDC" w:rsidRDefault="00A909CD" w:rsidP="00FF0A5F">
                            <w:pPr>
                              <w:pStyle w:val="HTMLPreformatted"/>
                              <w:shd w:val="clear" w:color="auto" w:fill="F8F9FA"/>
                              <w:spacing w:line="540" w:lineRule="atLeast"/>
                              <w:rPr>
                                <w:rFonts w:ascii="Times New Roman" w:hAnsi="Times New Roman" w:cs="Times New Roman"/>
                                <w:color w:val="202124"/>
                                <w:sz w:val="42"/>
                                <w:szCs w:val="42"/>
                                <w:lang w:val="en-US"/>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321DC9B1" w14:textId="77777777" w:rsidR="00A909CD" w:rsidRPr="001A77D8" w:rsidRDefault="00A909CD" w:rsidP="00FF0A5F">
                            <w:pPr>
                              <w:pStyle w:val="Caption"/>
                              <w:rPr>
                                <w:b/>
                                <w:bCs/>
                                <w:noProof/>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2BFEA0C" id="Casella di testo 19" o:spid="_x0000_s1031" type="#_x0000_t202" style="position:absolute;margin-left:64.3pt;margin-top:4.65pt;width:352.3pt;height:33.7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" stroked="f">
                <v:textbox inset="0,0,0,0">
                  <w:txbxContent>
                    <w:p w14:paraId="5363AE2D" w14:textId="351698F6" w:rsidR="00A909CD" w:rsidRPr="00D31EDC" w:rsidRDefault="00A909CD" w:rsidP="00FF0A5F">
                      <w:pPr>
                        <w:pStyle w:val="HTMLPreformatted"/>
                        <w:shd w:val="clear" w:color="auto" w:fill="F8F9FA"/>
                        <w:spacing w:line="540" w:lineRule="atLeast"/>
                        <w:rPr>
                          <w:rFonts w:ascii="Times New Roman" w:hAnsi="Times New Roman" w:cs="Times New Roman"/>
                          <w:color w:val="202124"/>
                          <w:sz w:val="42"/>
                          <w:szCs w:val="42"/>
                          <w:lang w:val="en-US"/>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321DC9B1" w14:textId="77777777" w:rsidR="00A909CD" w:rsidRPr="001A77D8" w:rsidRDefault="00A909CD" w:rsidP="00FF0A5F">
                      <w:pPr>
                        <w:pStyle w:val="Caption"/>
                        <w:rPr>
                          <w:b/>
                          <w:bCs/>
                          <w:noProof/>
                          <w:color w:val="auto"/>
                          <w:sz w:val="24"/>
                          <w:szCs w:val="24"/>
                          <w:lang w:val="en-US"/>
                        </w:rPr>
                      </w:pPr>
                    </w:p>
                  </w:txbxContent>
                </v:textbox>
                <w10:wrap type="tight" anchorx="margin"/>
              </v:shape>
            </w:pict>
          </mc:Fallback>
        </mc:AlternateContent>
      </w:r>
    </w:p>
    <w:p w14:paraId="0B98A46A"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sz w:val="24"/>
          <w:szCs w:val="24"/>
          <w:lang w:val="en-US"/>
        </w:rPr>
      </w:pPr>
    </w:p>
    <w:p w14:paraId="79E8360B" w14:textId="37D576CB" w:rsidR="00FF0A5F" w:rsidRPr="00B63412" w:rsidRDefault="00FF0A5F" w:rsidP="003444DC">
      <w:pPr>
        <w:pStyle w:val="HTMLPreformatted"/>
        <w:shd w:val="clear" w:color="auto" w:fill="F8F9FA"/>
        <w:jc w:val="both"/>
        <w:outlineLvl w:val="3"/>
        <w:rPr>
          <w:rStyle w:val="y2iqfc"/>
          <w:rFonts w:asciiTheme="majorBidi" w:eastAsia="Arial" w:hAnsiTheme="majorBidi" w:cstheme="majorBidi"/>
          <w:b/>
          <w:bCs/>
          <w:sz w:val="24"/>
          <w:szCs w:val="24"/>
          <w:lang w:val="en-US"/>
        </w:rPr>
      </w:pPr>
      <w:r w:rsidRPr="00B63412">
        <w:rPr>
          <w:rStyle w:val="y2iqfc"/>
          <w:rFonts w:asciiTheme="majorBidi" w:eastAsia="Arial" w:hAnsiTheme="majorBidi" w:cstheme="majorBidi"/>
          <w:b/>
          <w:bCs/>
          <w:sz w:val="24"/>
          <w:szCs w:val="24"/>
          <w:lang w:val="en-US"/>
        </w:rPr>
        <w:t>4.2.3.1. Texts of</w:t>
      </w:r>
      <w:r w:rsidRPr="00B63412">
        <w:rPr>
          <w:rStyle w:val="y2iqfc"/>
          <w:rFonts w:asciiTheme="majorBidi" w:eastAsia="Arial" w:hAnsiTheme="majorBidi" w:cstheme="majorBidi"/>
          <w:b/>
          <w:bCs/>
          <w:i/>
          <w:iCs/>
          <w:sz w:val="24"/>
          <w:szCs w:val="24"/>
          <w:lang w:val="en-US"/>
        </w:rPr>
        <w:t xml:space="preserve"> susi</w:t>
      </w:r>
      <w:r w:rsidR="00512579" w:rsidRPr="00B63412">
        <w:rPr>
          <w:rStyle w:val="y2iqfc"/>
          <w:rFonts w:asciiTheme="majorBidi" w:eastAsia="Arial" w:hAnsiTheme="majorBidi" w:cstheme="majorBidi"/>
          <w:b/>
          <w:bCs/>
          <w:i/>
          <w:i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Style w:val="y2iqfc"/>
          <w:rFonts w:asciiTheme="majorBidi" w:eastAsia="Arial" w:hAnsiTheme="majorBidi" w:cstheme="majorBidi"/>
          <w:b/>
          <w:bCs/>
          <w:i/>
          <w:iCs/>
          <w:sz w:val="24"/>
          <w:szCs w:val="24"/>
          <w:lang w:val="en-US"/>
        </w:rPr>
        <w:fldChar w:fldCharType="end"/>
      </w:r>
      <w:r w:rsidRPr="00B63412">
        <w:rPr>
          <w:rStyle w:val="y2iqfc"/>
          <w:rFonts w:asciiTheme="majorBidi" w:eastAsia="Arial" w:hAnsiTheme="majorBidi" w:cstheme="majorBidi"/>
          <w:b/>
          <w:bCs/>
          <w:i/>
          <w:iCs/>
          <w:sz w:val="24"/>
          <w:szCs w:val="24"/>
          <w:lang w:val="en-US"/>
        </w:rPr>
        <w:t xml:space="preserve"> </w:t>
      </w:r>
      <w:r w:rsidRPr="00B63412">
        <w:rPr>
          <w:rStyle w:val="y2iqfc"/>
          <w:rFonts w:asciiTheme="majorBidi" w:eastAsia="Arial" w:hAnsiTheme="majorBidi" w:cstheme="majorBidi"/>
          <w:b/>
          <w:bCs/>
          <w:sz w:val="24"/>
          <w:szCs w:val="24"/>
          <w:lang w:val="en-US"/>
        </w:rPr>
        <w:t xml:space="preserve">Temple: </w:t>
      </w:r>
      <w:r w:rsidRPr="00B63412">
        <w:rPr>
          <w:rFonts w:asciiTheme="majorBidi" w:hAnsiTheme="majorBidi" w:cstheme="majorBidi"/>
          <w:b/>
          <w:bCs/>
          <w:sz w:val="24"/>
          <w:szCs w:val="24"/>
          <w:lang w:val="en-US"/>
        </w:rPr>
        <w:t>CTU I. A 5-2 F = CTU I. A 98a and b</w:t>
      </w:r>
    </w:p>
    <w:p w14:paraId="5C6E4565" w14:textId="086D6758"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reconstruction of the </w:t>
      </w:r>
      <w:r w:rsidRPr="00B63412">
        <w:rPr>
          <w:rStyle w:val="y2iqfc"/>
          <w:rFonts w:asciiTheme="majorBidi" w:eastAsia="Arial" w:hAnsiTheme="majorBidi" w:cstheme="majorBidi"/>
          <w:i/>
          <w:iCs/>
          <w:color w:val="202124"/>
          <w:sz w:val="24"/>
          <w:szCs w:val="24"/>
          <w:lang w:val="en-US"/>
        </w:rPr>
        <w:t>susi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Temple text. Inscription fragments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on the </w:t>
      </w:r>
      <w:r w:rsidR="00801444" w:rsidRPr="00B63412">
        <w:rPr>
          <w:rStyle w:val="y2iqfc"/>
          <w:rFonts w:asciiTheme="majorBidi" w:eastAsia="Arial" w:hAnsiTheme="majorBidi" w:cstheme="majorBidi"/>
          <w:i/>
          <w:iCs/>
          <w:color w:val="202124"/>
          <w:sz w:val="24"/>
          <w:szCs w:val="24"/>
          <w:lang w:val="en-US"/>
        </w:rPr>
        <w:t>Ṭušpa</w:t>
      </w:r>
      <w:r w:rsidR="005F421B" w:rsidRPr="00B63412">
        <w:rPr>
          <w:rStyle w:val="y2iqfc"/>
          <w:rFonts w:asciiTheme="majorBidi" w:eastAsia="Arial" w:hAnsiTheme="majorBidi" w:cstheme="majorBidi"/>
          <w:i/>
          <w:iCs/>
          <w:color w:val="202124"/>
          <w:sz w:val="24"/>
          <w:szCs w:val="24"/>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00D54521">
        <w:rPr>
          <w:rStyle w:val="y2iqfc"/>
          <w:rFonts w:asciiTheme="majorBidi" w:eastAsia="Arial" w:hAnsiTheme="majorBidi" w:cstheme="majorBidi"/>
          <w:color w:val="202124"/>
          <w:sz w:val="24"/>
          <w:szCs w:val="24"/>
          <w:lang w:val="en-US"/>
        </w:rPr>
        <w:t>acropolis (Fig.</w:t>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sz w:val="24"/>
          <w:szCs w:val="24"/>
          <w:lang w:val="en-US"/>
        </w:rPr>
        <w:t>19a-c</w:t>
      </w:r>
      <w:r w:rsidRPr="00B63412">
        <w:rPr>
          <w:rStyle w:val="y2iqfc"/>
          <w:rFonts w:asciiTheme="majorBidi" w:eastAsia="Arial" w:hAnsiTheme="majorBidi" w:cstheme="majorBidi"/>
          <w:color w:val="202124"/>
          <w:sz w:val="24"/>
          <w:szCs w:val="24"/>
          <w:lang w:val="en-US"/>
        </w:rPr>
        <w:t xml:space="preserve">). These and other inscribed stones, whole or fragmentary (about 20) are inserted </w:t>
      </w:r>
      <w:r w:rsidR="00C34ACF" w:rsidRPr="00B63412">
        <w:rPr>
          <w:rStyle w:val="y2iqfc"/>
          <w:rFonts w:asciiTheme="majorBidi" w:eastAsia="Arial" w:hAnsiTheme="majorBidi" w:cstheme="majorBidi"/>
          <w:color w:val="202124"/>
          <w:sz w:val="24"/>
          <w:szCs w:val="24"/>
          <w:lang w:val="en-US"/>
        </w:rPr>
        <w:t>randomly</w:t>
      </w:r>
      <w:r w:rsidRPr="00B63412">
        <w:rPr>
          <w:rStyle w:val="y2iqfc"/>
          <w:rFonts w:asciiTheme="majorBidi" w:eastAsia="Arial" w:hAnsiTheme="majorBidi" w:cstheme="majorBidi"/>
          <w:color w:val="202124"/>
          <w:sz w:val="24"/>
          <w:szCs w:val="24"/>
          <w:lang w:val="en-US"/>
        </w:rPr>
        <w:t xml:space="preserve"> into the north wall of the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cita</w:t>
      </w:r>
      <w:r w:rsidR="00D54521">
        <w:rPr>
          <w:rStyle w:val="y2iqfc"/>
          <w:rFonts w:asciiTheme="majorBidi" w:eastAsia="Arial" w:hAnsiTheme="majorBidi" w:cstheme="majorBidi"/>
          <w:color w:val="202124"/>
          <w:sz w:val="24"/>
          <w:szCs w:val="24"/>
          <w:lang w:val="en-US"/>
        </w:rPr>
        <w:t>del (see plan, No. 9), (Salvini, 1973: 280 ff; Salvini,</w:t>
      </w:r>
      <w:r w:rsidRPr="00B63412">
        <w:rPr>
          <w:rStyle w:val="y2iqfc"/>
          <w:rFonts w:asciiTheme="majorBidi" w:eastAsia="Arial" w:hAnsiTheme="majorBidi" w:cstheme="majorBidi"/>
          <w:color w:val="202124"/>
          <w:sz w:val="24"/>
          <w:szCs w:val="24"/>
          <w:lang w:val="en-US"/>
        </w:rPr>
        <w:t xml:space="preserve"> 1980: Table.2; see photos CTU III.115-116).</w:t>
      </w:r>
    </w:p>
    <w:p w14:paraId="0D692835"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18656" behindDoc="1" locked="0" layoutInCell="1" allowOverlap="1" wp14:anchorId="5B5E93FB" wp14:editId="565FF147">
                <wp:simplePos x="0" y="0"/>
                <wp:positionH relativeFrom="column">
                  <wp:posOffset>2710180</wp:posOffset>
                </wp:positionH>
                <wp:positionV relativeFrom="paragraph">
                  <wp:posOffset>1720215</wp:posOffset>
                </wp:positionV>
                <wp:extent cx="2760980" cy="313055"/>
                <wp:effectExtent l="0" t="0" r="0" b="0"/>
                <wp:wrapTight wrapText="bothSides">
                  <wp:wrapPolygon edited="0">
                    <wp:start x="0" y="0"/>
                    <wp:lineTo x="0" y="19716"/>
                    <wp:lineTo x="21461" y="19716"/>
                    <wp:lineTo x="21461" y="0"/>
                    <wp:lineTo x="0" y="0"/>
                  </wp:wrapPolygon>
                </wp:wrapTight>
                <wp:docPr id="1267630550" name="Casella di tes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0980" cy="313055"/>
                        </a:xfrm>
                        <a:prstGeom prst="rect">
                          <a:avLst/>
                        </a:prstGeom>
                        <a:solidFill>
                          <a:prstClr val="white"/>
                        </a:solidFill>
                        <a:ln>
                          <a:noFill/>
                        </a:ln>
                      </wps:spPr>
                      <wps:txbx>
                        <w:txbxContent>
                          <w:p w14:paraId="1DC40F20" w14:textId="77777777" w:rsidR="00A909CD" w:rsidRPr="00CD436A" w:rsidRDefault="00A909CD" w:rsidP="00FF0A5F">
                            <w:pPr>
                              <w:pStyle w:val="Caption"/>
                              <w:rPr>
                                <w:rFonts w:ascii="SemiramisUnicode" w:eastAsia="Times New Roman" w:hAnsi="SemiramisUnicode" w:cs="SemiramisUnicode"/>
                                <w:b/>
                                <w:bCs/>
                                <w:i w:val="0"/>
                                <w:iCs w:val="0"/>
                                <w:noProof/>
                                <w:color w:val="auto"/>
                                <w:sz w:val="24"/>
                                <w:szCs w:val="24"/>
                              </w:rPr>
                            </w:pPr>
                            <w:r w:rsidRPr="00CD436A">
                              <w:rPr>
                                <w:rFonts w:ascii="SemiramisUnicode" w:hAnsi="SemiramisUnicode" w:cs="SemiramisUnicode"/>
                                <w:b/>
                                <w:bCs/>
                                <w:i w:val="0"/>
                                <w:iCs w:val="0"/>
                                <w:color w:val="auto"/>
                                <w:sz w:val="24"/>
                                <w:szCs w:val="24"/>
                              </w:rPr>
                              <w:t>Fig. 19b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B5E93FB" id="Casella di testo 18" o:spid="_x0000_s1032" type="#_x0000_t202" style="position:absolute;margin-left:213.4pt;margin-top:135.45pt;width:217.4pt;height:24.6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" stroked="f">
                <v:textbox style="mso-fit-shape-to-text:t" inset="0,0,0,0">
                  <w:txbxContent>
                    <w:p w14:paraId="1DC40F20" w14:textId="77777777" w:rsidR="00A909CD" w:rsidRPr="00CD436A" w:rsidRDefault="00A909CD" w:rsidP="00FF0A5F">
                      <w:pPr>
                        <w:pStyle w:val="Caption"/>
                        <w:rPr>
                          <w:rFonts w:ascii="SemiramisUnicode" w:eastAsia="Times New Roman" w:hAnsi="SemiramisUnicode" w:cs="SemiramisUnicode"/>
                          <w:b/>
                          <w:bCs/>
                          <w:i w:val="0"/>
                          <w:iCs w:val="0"/>
                          <w:noProof/>
                          <w:color w:val="auto"/>
                          <w:sz w:val="24"/>
                          <w:szCs w:val="24"/>
                        </w:rPr>
                      </w:pPr>
                      <w:r w:rsidRPr="00CD436A">
                        <w:rPr>
                          <w:rFonts w:ascii="SemiramisUnicode" w:hAnsi="SemiramisUnicode" w:cs="SemiramisUnicode"/>
                          <w:b/>
                          <w:bCs/>
                          <w:i w:val="0"/>
                          <w:iCs w:val="0"/>
                          <w:color w:val="auto"/>
                          <w:sz w:val="24"/>
                          <w:szCs w:val="24"/>
                        </w:rPr>
                        <w:t>Fig. 19b</w:t>
                      </w:r>
                    </w:p>
                  </w:txbxContent>
                </v:textbox>
                <w10:wrap type="tight"/>
              </v:shape>
            </w:pict>
          </mc:Fallback>
        </mc:AlternateContent>
      </w:r>
      <w:r w:rsidRPr="00B63412">
        <w:rPr>
          <w:rFonts w:asciiTheme="majorBidi" w:hAnsiTheme="majorBidi" w:cstheme="majorBidi"/>
          <w:noProof/>
          <w:sz w:val="24"/>
          <w:szCs w:val="24"/>
          <w:lang w:val="tr-TR" w:eastAsia="tr-TR"/>
        </w:rPr>
        <w:drawing>
          <wp:anchor distT="0" distB="0" distL="114300" distR="114300" simplePos="0" relativeHeight="251672576" behindDoc="1" locked="0" layoutInCell="1" allowOverlap="1" wp14:anchorId="39B81C9E" wp14:editId="672E9B7C">
            <wp:simplePos x="0" y="0"/>
            <wp:positionH relativeFrom="margin">
              <wp:posOffset>2710614</wp:posOffset>
            </wp:positionH>
            <wp:positionV relativeFrom="paragraph">
              <wp:posOffset>570965</wp:posOffset>
            </wp:positionV>
            <wp:extent cx="2760980" cy="1092200"/>
            <wp:effectExtent l="0" t="0" r="1270" b="0"/>
            <wp:wrapTight wrapText="bothSides">
              <wp:wrapPolygon edited="0">
                <wp:start x="0" y="0"/>
                <wp:lineTo x="0" y="21098"/>
                <wp:lineTo x="21461" y="21098"/>
                <wp:lineTo x="21461" y="0"/>
                <wp:lineTo x="0" y="0"/>
              </wp:wrapPolygon>
            </wp:wrapTight>
            <wp:docPr id="869123047" name="Resim 869123047" descr="C:\Users\Salvini\Pictures\A 5-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vini\Pictures\A 5-98b.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76098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17632" behindDoc="1" locked="0" layoutInCell="1" allowOverlap="1" wp14:anchorId="020FC5D5" wp14:editId="3225316E">
                <wp:simplePos x="0" y="0"/>
                <wp:positionH relativeFrom="column">
                  <wp:posOffset>0</wp:posOffset>
                </wp:positionH>
                <wp:positionV relativeFrom="paragraph">
                  <wp:posOffset>1998345</wp:posOffset>
                </wp:positionV>
                <wp:extent cx="2543175" cy="313055"/>
                <wp:effectExtent l="0" t="0" r="0" b="0"/>
                <wp:wrapTight wrapText="bothSides">
                  <wp:wrapPolygon edited="0">
                    <wp:start x="0" y="0"/>
                    <wp:lineTo x="0" y="19716"/>
                    <wp:lineTo x="21519" y="19716"/>
                    <wp:lineTo x="21519" y="0"/>
                    <wp:lineTo x="0" y="0"/>
                  </wp:wrapPolygon>
                </wp:wrapTight>
                <wp:docPr id="1283750104" name="Casella di tes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313055"/>
                        </a:xfrm>
                        <a:prstGeom prst="rect">
                          <a:avLst/>
                        </a:prstGeom>
                        <a:solidFill>
                          <a:prstClr val="white"/>
                        </a:solidFill>
                        <a:ln>
                          <a:noFill/>
                        </a:ln>
                      </wps:spPr>
                      <wps:txbx>
                        <w:txbxContent>
                          <w:p w14:paraId="58EC79BF" w14:textId="77777777" w:rsidR="00A909CD" w:rsidRPr="00CD436A" w:rsidRDefault="00A909CD" w:rsidP="00FF0A5F">
                            <w:pPr>
                              <w:pStyle w:val="Caption"/>
                              <w:rPr>
                                <w:rFonts w:ascii="SemiramisUnicode" w:eastAsia="Times New Roman" w:hAnsi="SemiramisUnicode" w:cs="SemiramisUnicode"/>
                                <w:b/>
                                <w:bCs/>
                                <w:i w:val="0"/>
                                <w:iCs w:val="0"/>
                                <w:noProof/>
                                <w:color w:val="auto"/>
                                <w:sz w:val="24"/>
                                <w:szCs w:val="24"/>
                              </w:rPr>
                            </w:pPr>
                            <w:r w:rsidRPr="00CD436A">
                              <w:rPr>
                                <w:rFonts w:ascii="SemiramisUnicode" w:hAnsi="SemiramisUnicode" w:cs="SemiramisUnicode"/>
                                <w:b/>
                                <w:bCs/>
                                <w:i w:val="0"/>
                                <w:iCs w:val="0"/>
                                <w:color w:val="auto"/>
                                <w:sz w:val="24"/>
                                <w:szCs w:val="24"/>
                              </w:rPr>
                              <w:t>Fig. 19a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20FC5D5" id="Casella di testo 17" o:spid="_x0000_s1033" type="#_x0000_t202" style="position:absolute;margin-left:0;margin-top:157.35pt;width:200.25pt;height:24.6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" stroked="f">
                <v:textbox style="mso-fit-shape-to-text:t" inset="0,0,0,0">
                  <w:txbxContent>
                    <w:p w14:paraId="58EC79BF" w14:textId="77777777" w:rsidR="00A909CD" w:rsidRPr="00CD436A" w:rsidRDefault="00A909CD" w:rsidP="00FF0A5F">
                      <w:pPr>
                        <w:pStyle w:val="Caption"/>
                        <w:rPr>
                          <w:rFonts w:ascii="SemiramisUnicode" w:eastAsia="Times New Roman" w:hAnsi="SemiramisUnicode" w:cs="SemiramisUnicode"/>
                          <w:b/>
                          <w:bCs/>
                          <w:i w:val="0"/>
                          <w:iCs w:val="0"/>
                          <w:noProof/>
                          <w:color w:val="auto"/>
                          <w:sz w:val="24"/>
                          <w:szCs w:val="24"/>
                        </w:rPr>
                      </w:pPr>
                      <w:r w:rsidRPr="00CD436A">
                        <w:rPr>
                          <w:rFonts w:ascii="SemiramisUnicode" w:hAnsi="SemiramisUnicode" w:cs="SemiramisUnicode"/>
                          <w:b/>
                          <w:bCs/>
                          <w:i w:val="0"/>
                          <w:iCs w:val="0"/>
                          <w:color w:val="auto"/>
                          <w:sz w:val="24"/>
                          <w:szCs w:val="24"/>
                        </w:rPr>
                        <w:t>Fig. 19a</w:t>
                      </w:r>
                    </w:p>
                  </w:txbxContent>
                </v:textbox>
                <w10:wrap type="tight"/>
              </v:shape>
            </w:pict>
          </mc:Fallback>
        </mc:AlternateContent>
      </w:r>
      <w:r w:rsidRPr="00B63412">
        <w:rPr>
          <w:rFonts w:asciiTheme="majorBidi" w:hAnsiTheme="majorBidi" w:cstheme="majorBidi"/>
          <w:noProof/>
          <w:color w:val="202124"/>
          <w:sz w:val="24"/>
          <w:szCs w:val="24"/>
          <w:lang w:val="tr-TR" w:eastAsia="tr-TR"/>
        </w:rPr>
        <w:drawing>
          <wp:anchor distT="0" distB="0" distL="114300" distR="114300" simplePos="0" relativeHeight="251674624" behindDoc="1" locked="0" layoutInCell="1" allowOverlap="1" wp14:anchorId="57E61384" wp14:editId="30879588">
            <wp:simplePos x="0" y="0"/>
            <wp:positionH relativeFrom="column">
              <wp:posOffset>0</wp:posOffset>
            </wp:positionH>
            <wp:positionV relativeFrom="paragraph">
              <wp:posOffset>342265</wp:posOffset>
            </wp:positionV>
            <wp:extent cx="2543175" cy="1598930"/>
            <wp:effectExtent l="0" t="0" r="9525" b="1270"/>
            <wp:wrapTight wrapText="bothSides">
              <wp:wrapPolygon edited="0">
                <wp:start x="0" y="0"/>
                <wp:lineTo x="0" y="21360"/>
                <wp:lineTo x="21519" y="21360"/>
                <wp:lineTo x="21519" y="0"/>
                <wp:lineTo x="0" y="0"/>
              </wp:wrapPolygon>
            </wp:wrapTight>
            <wp:docPr id="319046318" name="Resim 319046318" descr="F:\CORPUS URARTEO 2020  III 5\Corpus Urarteo Colori\A5 = Minua\A 5-2F\BN A 5-2F(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5 = Minua\A 5-2F\BN A 5-2F(a).tif"/>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54317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383E0A" w14:textId="77777777" w:rsidR="00FF0A5F" w:rsidRPr="00B63412" w:rsidRDefault="00FF0A5F" w:rsidP="00FF0A5F">
      <w:pPr>
        <w:pStyle w:val="HTMLPreformatted"/>
        <w:shd w:val="clear" w:color="auto" w:fill="F8F9FA"/>
        <w:spacing w:line="360" w:lineRule="auto"/>
        <w:rPr>
          <w:rFonts w:asciiTheme="majorBidi" w:hAnsiTheme="majorBidi" w:cstheme="majorBidi"/>
          <w:color w:val="202124"/>
          <w:sz w:val="24"/>
          <w:szCs w:val="24"/>
          <w:lang w:val="en-US"/>
        </w:rPr>
      </w:pPr>
    </w:p>
    <w:p w14:paraId="06B0D5BC" w14:textId="77777777" w:rsidR="00FF0A5F" w:rsidRPr="00B63412" w:rsidRDefault="00FF0A5F" w:rsidP="00FF0A5F">
      <w:pPr>
        <w:jc w:val="center"/>
        <w:rPr>
          <w:rFonts w:asciiTheme="majorBidi" w:hAnsiTheme="majorBidi" w:cstheme="majorBidi"/>
          <w:lang w:val="en-US" w:eastAsia="it-IT"/>
        </w:rPr>
      </w:pPr>
    </w:p>
    <w:p w14:paraId="49044771" w14:textId="77777777" w:rsidR="00FF0A5F" w:rsidRPr="00B63412" w:rsidRDefault="00FF0A5F" w:rsidP="00FF0A5F">
      <w:pPr>
        <w:keepNext/>
        <w:jc w:val="center"/>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5C804F6E" wp14:editId="417424AC">
            <wp:extent cx="5525360" cy="1459967"/>
            <wp:effectExtent l="0" t="0" r="0" b="6985"/>
            <wp:docPr id="1729673925" name="Resim 1729673925" descr="C:\Users\Salvini\Pictures\A 98 a 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lvini\Pictures\A 98 a e b.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528323" cy="1460750"/>
                    </a:xfrm>
                    <a:prstGeom prst="rect">
                      <a:avLst/>
                    </a:prstGeom>
                    <a:noFill/>
                    <a:ln>
                      <a:noFill/>
                    </a:ln>
                  </pic:spPr>
                </pic:pic>
              </a:graphicData>
            </a:graphic>
          </wp:inline>
        </w:drawing>
      </w:r>
    </w:p>
    <w:p w14:paraId="44359217" w14:textId="77777777" w:rsidR="00FF0A5F" w:rsidRPr="00B63412" w:rsidRDefault="00FF0A5F" w:rsidP="00FF0A5F">
      <w:pPr>
        <w:pStyle w:val="Caption"/>
        <w:jc w:val="center"/>
        <w:rPr>
          <w:rFonts w:asciiTheme="majorBidi" w:hAnsiTheme="majorBidi" w:cstheme="majorBidi"/>
          <w:i w:val="0"/>
          <w:iCs w:val="0"/>
          <w:color w:val="auto"/>
          <w:sz w:val="24"/>
          <w:szCs w:val="24"/>
          <w:lang w:val="en-US" w:eastAsia="it-IT"/>
        </w:rPr>
      </w:pPr>
      <w:r w:rsidRPr="00B63412">
        <w:rPr>
          <w:rFonts w:asciiTheme="majorBidi" w:hAnsiTheme="majorBidi" w:cstheme="majorBidi"/>
          <w:i w:val="0"/>
          <w:iCs w:val="0"/>
          <w:color w:val="auto"/>
          <w:sz w:val="24"/>
          <w:szCs w:val="24"/>
          <w:lang w:val="en-US"/>
        </w:rPr>
        <w:t>Fig. 19c</w:t>
      </w:r>
    </w:p>
    <w:p w14:paraId="5632669A"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color w:val="202124"/>
          <w:lang w:val="en-US" w:eastAsia="it-IT"/>
        </w:rPr>
      </w:pPr>
    </w:p>
    <w:p w14:paraId="66971183" w14:textId="155F47B4"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bookmarkStart w:id="77" w:name="_Hlk124867419"/>
      <w:r w:rsidRPr="00B63412">
        <w:rPr>
          <w:rFonts w:asciiTheme="majorBidi" w:hAnsiTheme="majorBidi" w:cstheme="majorBidi"/>
          <w:b/>
          <w:bCs/>
          <w:color w:val="202124"/>
          <w:sz w:val="24"/>
          <w:szCs w:val="24"/>
          <w:lang w:val="en-US"/>
        </w:rPr>
        <w:t>CTU I. A 5-2F</w:t>
      </w:r>
      <w:r w:rsidRPr="00B63412">
        <w:rPr>
          <w:rFonts w:asciiTheme="majorBidi" w:hAnsiTheme="majorBidi" w:cstheme="majorBidi"/>
          <w:color w:val="202124"/>
          <w:sz w:val="24"/>
          <w:szCs w:val="24"/>
          <w:lang w:val="en-US"/>
        </w:rPr>
        <w:t xml:space="preserve">: Two of the inscribed stones (a, b) reused in the north wall of the citadel of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They are part of the second layer of stones starting from the bottom, made up of smaller limestones than the lowest layer, made up of large stones that also correspond to those that crown the south side. I attribute them to the oldest citadel built at the time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bookmarkEnd w:id="77"/>
    <w:p w14:paraId="4C87BA30"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Stones a and b are identified as constituting the duplicate CTU I. A 5-2F, the others are entered in the corpus as CTU I. A 5-98c-s (see below).</w:t>
      </w:r>
    </w:p>
    <w:p w14:paraId="0DFE96FC" w14:textId="7D11618A"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It is evident that this extremely fragmentary duplicate corresponds roughly to the central part of </w:t>
      </w:r>
      <w:r w:rsidR="00C34ACF" w:rsidRPr="00B63412">
        <w:rPr>
          <w:rFonts w:asciiTheme="majorBidi" w:eastAsia="Times New Roman" w:hAnsiTheme="majorBidi" w:cstheme="majorBidi"/>
          <w:color w:val="202124"/>
          <w:lang w:val="en-US" w:eastAsia="it-IT"/>
        </w:rPr>
        <w:t>text</w:t>
      </w:r>
      <w:r w:rsidRPr="00B63412">
        <w:rPr>
          <w:rFonts w:asciiTheme="majorBidi" w:eastAsia="Times New Roman" w:hAnsiTheme="majorBidi" w:cstheme="majorBidi"/>
          <w:color w:val="202124"/>
          <w:lang w:val="en-US" w:eastAsia="it-IT"/>
        </w:rPr>
        <w:t xml:space="preserve"> A, from the last third of the line 2 up to the second third of line 4. It can be deduced that the structure of this duplicate was made up of three series of stones of which the residual stones ‘a’ and ‘b’ identify the central </w:t>
      </w:r>
      <w:r w:rsidR="00D54521">
        <w:rPr>
          <w:rFonts w:asciiTheme="majorBidi" w:eastAsia="Times New Roman" w:hAnsiTheme="majorBidi" w:cstheme="majorBidi"/>
          <w:lang w:val="en-US" w:eastAsia="it-IT"/>
        </w:rPr>
        <w:t>series (Salvini, 1980:</w:t>
      </w:r>
      <w:r w:rsidRPr="00B63412">
        <w:rPr>
          <w:rFonts w:asciiTheme="majorBidi" w:eastAsia="Times New Roman" w:hAnsiTheme="majorBidi" w:cstheme="majorBidi"/>
          <w:lang w:val="en-US" w:eastAsia="it-IT"/>
        </w:rPr>
        <w:t xml:space="preserve"> 146). </w:t>
      </w:r>
      <w:r w:rsidRPr="00B63412">
        <w:rPr>
          <w:rFonts w:asciiTheme="majorBidi" w:eastAsia="Times New Roman" w:hAnsiTheme="majorBidi" w:cstheme="majorBidi"/>
          <w:color w:val="202124"/>
          <w:lang w:val="en-US" w:eastAsia="it-IT"/>
        </w:rPr>
        <w:t>But see also the hypothesis expressed below under CTU I. A 5-98.</w:t>
      </w:r>
    </w:p>
    <w:p w14:paraId="7AF30953" w14:textId="77777777"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In the reconstructed text of the citadel of Van, logographic scripts are used instead of syllabics: MAN for ereli, URU for patari. </w:t>
      </w:r>
      <w:r w:rsidRPr="00B63412">
        <w:rPr>
          <w:rStyle w:val="y2iqfc"/>
          <w:rFonts w:asciiTheme="majorBidi" w:eastAsia="Arial" w:hAnsiTheme="majorBidi" w:cstheme="majorBidi"/>
          <w:color w:val="202124"/>
          <w:sz w:val="24"/>
          <w:szCs w:val="24"/>
          <w:lang w:val="en-US"/>
        </w:rPr>
        <w:t xml:space="preserve">The common parts to the main text are in </w:t>
      </w:r>
      <w:r w:rsidRPr="00B63412">
        <w:rPr>
          <w:rStyle w:val="y2iqfc"/>
          <w:rFonts w:asciiTheme="majorBidi" w:eastAsia="Arial" w:hAnsiTheme="majorBidi" w:cstheme="majorBidi"/>
          <w:b/>
          <w:bCs/>
          <w:color w:val="202124"/>
          <w:sz w:val="24"/>
          <w:szCs w:val="24"/>
          <w:lang w:val="en-US"/>
        </w:rPr>
        <w:t>bold</w:t>
      </w:r>
      <w:r w:rsidRPr="00B63412">
        <w:rPr>
          <w:rStyle w:val="y2iqfc"/>
          <w:rFonts w:asciiTheme="majorBidi" w:eastAsia="Arial" w:hAnsiTheme="majorBidi" w:cstheme="majorBidi"/>
          <w:color w:val="202124"/>
          <w:sz w:val="24"/>
          <w:szCs w:val="24"/>
          <w:lang w:val="en-US"/>
        </w:rPr>
        <w:t>.</w:t>
      </w:r>
    </w:p>
    <w:p w14:paraId="58B9B5CE"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color w:val="202124"/>
          <w:lang w:val="en-US" w:eastAsia="it-IT"/>
        </w:rPr>
      </w:pPr>
    </w:p>
    <w:p w14:paraId="67807507" w14:textId="2BAC4243"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uš-ú?-ma-a-ši-ni </w:t>
      </w:r>
      <w:r w:rsidRPr="00B63412">
        <w:rPr>
          <w:rFonts w:asciiTheme="majorBidi" w:hAnsiTheme="majorBidi" w:cstheme="majorBidi"/>
          <w:vertAlign w:val="superscript"/>
          <w:lang w:val="en-US"/>
        </w:rPr>
        <w:t>m</w:t>
      </w:r>
      <w:r w:rsidRPr="00B63412">
        <w:rPr>
          <w:rFonts w:asciiTheme="majorBidi" w:hAnsiTheme="majorBidi" w:cstheme="majorBidi"/>
          <w:lang w:val="en-US"/>
        </w:rPr>
        <w:t>mì-nu-[</w:t>
      </w:r>
      <w:r w:rsidRPr="00B63412">
        <w:rPr>
          <w:rFonts w:asciiTheme="majorBidi" w:hAnsiTheme="majorBidi" w:cstheme="majorBidi"/>
          <w:u w:val="single"/>
          <w:lang w:val="en-US"/>
        </w:rPr>
        <w:t xml:space="preserve">ú-a-še </w:t>
      </w:r>
      <w:r w:rsidRPr="00B63412">
        <w:rPr>
          <w:rFonts w:asciiTheme="majorBidi" w:hAnsiTheme="majorBidi" w:cstheme="majorBidi"/>
          <w:u w:val="single"/>
          <w:vertAlign w:val="superscript"/>
          <w:lang w:val="en-US"/>
        </w:rPr>
        <w:t>m</w:t>
      </w:r>
      <w:r w:rsidRPr="00B63412">
        <w:rPr>
          <w:rFonts w:asciiTheme="majorBidi" w:hAnsiTheme="majorBidi" w:cstheme="majorBidi"/>
          <w:lang w:val="en-US"/>
        </w:rPr>
        <w:t xml:space="preserve">]iš-pu-ú-i-ni-ḫi-ni-še a-li i-ú </w:t>
      </w:r>
      <w:r w:rsidRPr="00B63412">
        <w:rPr>
          <w:rFonts w:asciiTheme="majorBidi" w:hAnsiTheme="majorBidi" w:cstheme="majorBidi"/>
          <w:vertAlign w:val="superscript"/>
          <w:lang w:val="en-US"/>
        </w:rPr>
        <w:t>D</w:t>
      </w:r>
      <w:r w:rsidRPr="00B63412">
        <w:rPr>
          <w:rFonts w:asciiTheme="majorBidi" w:hAnsiTheme="majorBidi" w:cstheme="majorBidi"/>
          <w:lang w:val="en-US"/>
        </w:rPr>
        <w:t>ḫal-di-i-na-a-ú-e KÁ</w:t>
      </w:r>
      <w:r w:rsidR="00365A1D" w:rsidRPr="00B63412">
        <w:rPr>
          <w:rFonts w:asciiTheme="majorBidi" w:hAnsiTheme="majorBidi" w:cstheme="majorBidi"/>
          <w:lang w:val="en-US"/>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hAnsiTheme="majorBidi" w:cstheme="majorBidi"/>
          <w:lang w:val="en-US"/>
        </w:rPr>
        <w:fldChar w:fldCharType="end"/>
      </w:r>
      <w:r w:rsidRPr="00B63412">
        <w:rPr>
          <w:rFonts w:asciiTheme="majorBidi" w:hAnsiTheme="majorBidi" w:cstheme="majorBidi"/>
          <w:lang w:val="en-US"/>
        </w:rPr>
        <w:t xml:space="preserve"> i-e-i-me ʾa-a-ḫu-ú-bi i-ú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ḫal-di-i-ni-li KÁ ši-du-bi su-lu-uš-ti-ia-di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ḫal-di-i-e ḫu-ú-ti-i-a-di </w:t>
      </w:r>
      <w:r w:rsidRPr="00B63412">
        <w:rPr>
          <w:rFonts w:asciiTheme="majorBidi" w:hAnsiTheme="majorBidi" w:cstheme="majorBidi"/>
          <w:vertAlign w:val="superscript"/>
          <w:lang w:val="en-US"/>
        </w:rPr>
        <w:t>D</w:t>
      </w:r>
      <w:r w:rsidRPr="00B63412">
        <w:rPr>
          <w:rFonts w:asciiTheme="majorBidi" w:hAnsiTheme="majorBidi" w:cstheme="majorBidi"/>
          <w:lang w:val="en-US"/>
        </w:rPr>
        <w:t>ḫal-di-e-di nu-ú-[</w:t>
      </w:r>
      <w:r w:rsidRPr="00B63412">
        <w:rPr>
          <w:rFonts w:asciiTheme="majorBidi" w:hAnsiTheme="majorBidi" w:cstheme="majorBidi"/>
          <w:u w:val="single"/>
          <w:lang w:val="en-US"/>
        </w:rPr>
        <w:t xml:space="preserve">na-a-bi </w:t>
      </w:r>
      <w:r w:rsidRPr="00B63412">
        <w:rPr>
          <w:rFonts w:asciiTheme="majorBidi" w:hAnsiTheme="majorBidi" w:cstheme="majorBidi"/>
          <w:u w:val="single"/>
          <w:vertAlign w:val="superscript"/>
          <w:lang w:val="en-US"/>
        </w:rPr>
        <w:t>m</w:t>
      </w:r>
      <w:r w:rsidRPr="00B63412">
        <w:rPr>
          <w:rFonts w:asciiTheme="majorBidi" w:hAnsiTheme="majorBidi" w:cstheme="majorBidi"/>
          <w:u w:val="single"/>
          <w:lang w:val="en-US"/>
        </w:rPr>
        <w:t xml:space="preserve">er-e-ku-ú-a-ḫi </w:t>
      </w:r>
      <w:r w:rsidRPr="00B63412">
        <w:rPr>
          <w:rFonts w:asciiTheme="majorBidi" w:hAnsiTheme="majorBidi" w:cstheme="majorBidi"/>
          <w:u w:val="single"/>
          <w:vertAlign w:val="superscript"/>
          <w:lang w:val="en-US"/>
        </w:rPr>
        <w:t>KUR</w:t>
      </w:r>
      <w:r w:rsidRPr="00B63412">
        <w:rPr>
          <w:rFonts w:asciiTheme="majorBidi" w:hAnsiTheme="majorBidi" w:cstheme="majorBidi"/>
          <w:u w:val="single"/>
          <w:lang w:val="en-US"/>
        </w:rPr>
        <w:t>e-ba</w:t>
      </w:r>
      <w:r w:rsidRPr="00B63412">
        <w:rPr>
          <w:rFonts w:asciiTheme="majorBidi" w:hAnsiTheme="majorBidi" w:cstheme="majorBidi"/>
          <w:lang w:val="en-US"/>
        </w:rPr>
        <w:t>-]a-ni uš-ú-ta-a-di-e</w:t>
      </w:r>
    </w:p>
    <w:p w14:paraId="46167B8A" w14:textId="77777777" w:rsidR="00FF0A5F" w:rsidRPr="00B63412" w:rsidRDefault="00FF0A5F" w:rsidP="00FF0A5F">
      <w:pPr>
        <w:ind w:left="567" w:right="-21" w:hanging="567"/>
        <w:jc w:val="both"/>
        <w:rPr>
          <w:rFonts w:asciiTheme="majorBidi" w:hAnsiTheme="majorBidi" w:cstheme="majorBidi"/>
          <w:lang w:val="en-US"/>
        </w:rPr>
      </w:pPr>
    </w:p>
    <w:p w14:paraId="678E297C"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er-e-ku-ú-a-ḫi-i-ni-e-di-i ḫa-a-[</w:t>
      </w:r>
      <w:r w:rsidRPr="00B63412">
        <w:rPr>
          <w:rFonts w:asciiTheme="majorBidi" w:hAnsiTheme="majorBidi" w:cstheme="majorBidi"/>
          <w:u w:val="single"/>
          <w:lang w:val="en-US"/>
        </w:rPr>
        <w:t xml:space="preserve">ú-bi </w:t>
      </w:r>
      <w:r w:rsidRPr="00B63412">
        <w:rPr>
          <w:rFonts w:asciiTheme="majorBidi" w:hAnsiTheme="majorBidi" w:cstheme="majorBidi"/>
          <w:u w:val="single"/>
          <w:vertAlign w:val="superscript"/>
          <w:lang w:val="en-US"/>
        </w:rPr>
        <w:t>URU</w:t>
      </w:r>
      <w:r w:rsidRPr="00B63412">
        <w:rPr>
          <w:rFonts w:asciiTheme="majorBidi" w:hAnsiTheme="majorBidi" w:cstheme="majorBidi"/>
          <w:u w:val="single"/>
          <w:lang w:val="en-US"/>
        </w:rPr>
        <w:t>lu</w:t>
      </w:r>
      <w:r w:rsidRPr="00B63412">
        <w:rPr>
          <w:rFonts w:asciiTheme="majorBidi" w:hAnsiTheme="majorBidi" w:cstheme="majorBidi"/>
          <w:lang w:val="en-US"/>
        </w:rPr>
        <w:t xml:space="preserve">]-ú-ḫi-i-ú-ni-ni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er-e-ku-a-ḫi-i-ni-e-i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e-ba-a-ni-i-e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e-ti-ú-ni-ni za-a-áš-gu-ú-bi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mì-nu-ú-a-še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iš-pu-ú-i-ni-e-ḫi-ni-e-še a-li-e </w:t>
      </w:r>
      <w:r w:rsidRPr="00B63412">
        <w:rPr>
          <w:rFonts w:asciiTheme="majorBidi" w:hAnsiTheme="majorBidi" w:cstheme="majorBidi"/>
          <w:vertAlign w:val="superscript"/>
          <w:lang w:val="en-US"/>
        </w:rPr>
        <w:t>URU</w:t>
      </w:r>
      <w:r w:rsidRPr="00B63412">
        <w:rPr>
          <w:rFonts w:asciiTheme="majorBidi" w:hAnsiTheme="majorBidi" w:cstheme="majorBidi"/>
          <w:lang w:val="en-US"/>
        </w:rPr>
        <w:t>lu-ú-ḫi-i-ú-</w:t>
      </w:r>
      <w:r w:rsidRPr="00B63412">
        <w:rPr>
          <w:rFonts w:asciiTheme="majorBidi" w:hAnsiTheme="majorBidi" w:cstheme="majorBidi"/>
          <w:b/>
          <w:bCs/>
          <w:lang w:val="en-US"/>
        </w:rPr>
        <w:t>ni-ni</w:t>
      </w:r>
      <w:r w:rsidRPr="00B63412">
        <w:rPr>
          <w:rFonts w:asciiTheme="majorBidi" w:hAnsiTheme="majorBidi" w:cstheme="majorBidi"/>
          <w:lang w:val="en-US"/>
        </w:rPr>
        <w:t xml:space="preserve"> </w:t>
      </w:r>
      <w:r w:rsidRPr="00B63412">
        <w:rPr>
          <w:rFonts w:asciiTheme="majorBidi" w:hAnsiTheme="majorBidi" w:cstheme="majorBidi"/>
          <w:b/>
          <w:vertAlign w:val="superscript"/>
          <w:lang w:val="en-US"/>
        </w:rPr>
        <w:t>URU</w:t>
      </w:r>
      <w:r w:rsidRPr="00B63412">
        <w:rPr>
          <w:rFonts w:asciiTheme="majorBidi" w:hAnsiTheme="majorBidi" w:cstheme="majorBidi"/>
          <w:b/>
          <w:lang w:val="en-US"/>
        </w:rPr>
        <w:t xml:space="preserve">pa-a-ta-a-ri-e </w:t>
      </w:r>
      <w:r w:rsidRPr="00B63412">
        <w:rPr>
          <w:rFonts w:asciiTheme="majorBidi" w:hAnsiTheme="majorBidi" w:cstheme="majorBidi"/>
          <w:b/>
          <w:vertAlign w:val="superscript"/>
          <w:lang w:val="en-US"/>
        </w:rPr>
        <w:t>LÚ</w:t>
      </w:r>
      <w:r w:rsidRPr="00B63412">
        <w:rPr>
          <w:rFonts w:asciiTheme="majorBidi" w:hAnsiTheme="majorBidi" w:cstheme="majorBidi"/>
          <w:b/>
          <w:lang w:val="en-US"/>
        </w:rPr>
        <w:t xml:space="preserve">e-ri-e-li-nu-si-e </w:t>
      </w:r>
      <w:r w:rsidRPr="00B63412">
        <w:rPr>
          <w:rFonts w:asciiTheme="majorBidi" w:hAnsiTheme="majorBidi" w:cstheme="majorBidi"/>
          <w:bCs/>
          <w:lang w:val="en-US"/>
        </w:rPr>
        <w:t>(</w:t>
      </w:r>
      <w:r w:rsidRPr="00B63412">
        <w:rPr>
          <w:rFonts w:asciiTheme="majorBidi" w:hAnsiTheme="majorBidi" w:cstheme="majorBidi"/>
          <w:bCs/>
          <w:i/>
          <w:iCs/>
          <w:lang w:val="en-US"/>
        </w:rPr>
        <w:t>a</w:t>
      </w:r>
      <w:r w:rsidRPr="00B63412">
        <w:rPr>
          <w:rFonts w:asciiTheme="majorBidi" w:hAnsiTheme="majorBidi" w:cstheme="majorBidi"/>
          <w:i/>
          <w:iCs/>
          <w:vertAlign w:val="subscript"/>
          <w:lang w:val="en-US"/>
        </w:rPr>
        <w:t>1:</w:t>
      </w:r>
      <w:r w:rsidRPr="00B63412">
        <w:rPr>
          <w:rFonts w:asciiTheme="majorBidi" w:hAnsiTheme="majorBidi" w:cstheme="majorBidi"/>
          <w:lang w:val="en-US"/>
        </w:rPr>
        <w:t xml:space="preserve"> URU MAN-si) [</w:t>
      </w:r>
      <w:r w:rsidRPr="00B63412">
        <w:rPr>
          <w:rFonts w:asciiTheme="majorBidi" w:hAnsiTheme="majorBidi" w:cstheme="majorBidi"/>
          <w:u w:val="single"/>
          <w:vertAlign w:val="superscript"/>
          <w:lang w:val="en-US"/>
        </w:rPr>
        <w:t>m</w:t>
      </w:r>
      <w:r w:rsidRPr="00B63412">
        <w:rPr>
          <w:rFonts w:asciiTheme="majorBidi" w:hAnsiTheme="majorBidi" w:cstheme="majorBidi"/>
          <w:u w:val="single"/>
          <w:lang w:val="en-US"/>
        </w:rPr>
        <w:t>er-e-k]</w:t>
      </w:r>
      <w:r w:rsidRPr="00B63412">
        <w:rPr>
          <w:rFonts w:asciiTheme="majorBidi" w:hAnsiTheme="majorBidi" w:cstheme="majorBidi"/>
          <w:lang w:val="en-US"/>
        </w:rPr>
        <w:t>u-ú-a-ḫi-i-ni-e-i</w:t>
      </w:r>
    </w:p>
    <w:p w14:paraId="53DA5768" w14:textId="77777777" w:rsidR="00FF0A5F" w:rsidRPr="00B63412" w:rsidRDefault="00FF0A5F" w:rsidP="00FF0A5F">
      <w:pPr>
        <w:widowControl w:val="0"/>
        <w:tabs>
          <w:tab w:val="left" w:pos="570"/>
        </w:tabs>
        <w:autoSpaceDE w:val="0"/>
        <w:autoSpaceDN w:val="0"/>
        <w:ind w:right="-21"/>
        <w:jc w:val="both"/>
        <w:rPr>
          <w:rFonts w:asciiTheme="majorBidi" w:hAnsiTheme="majorBidi" w:cstheme="majorBidi"/>
          <w:lang w:val="en-US"/>
        </w:rPr>
      </w:pPr>
    </w:p>
    <w:p w14:paraId="7A58170E" w14:textId="77777777" w:rsidR="00FF0A5F" w:rsidRPr="00B63412" w:rsidRDefault="00FF0A5F" w:rsidP="00FF0A5F">
      <w:pPr>
        <w:widowControl w:val="0"/>
        <w:numPr>
          <w:ilvl w:val="0"/>
          <w:numId w:val="11"/>
        </w:numPr>
        <w:tabs>
          <w:tab w:val="left" w:pos="570"/>
        </w:tabs>
        <w:autoSpaceDE w:val="0"/>
        <w:autoSpaceDN w:val="0"/>
        <w:spacing w:after="160" w:line="259" w:lineRule="auto"/>
        <w:ind w:right="-21"/>
        <w:jc w:val="both"/>
        <w:rPr>
          <w:rFonts w:asciiTheme="majorBidi" w:hAnsiTheme="majorBidi" w:cstheme="majorBidi"/>
          <w:lang w:val="en-US"/>
        </w:rPr>
      </w:pPr>
      <w:r w:rsidRPr="00B63412">
        <w:rPr>
          <w:rFonts w:asciiTheme="majorBidi" w:hAnsiTheme="majorBidi" w:cstheme="majorBidi"/>
          <w:lang w:val="en-US"/>
        </w:rPr>
        <w:t>a-li-e ú-i-e a-i-še-e-i a-ni-e-i [</w:t>
      </w:r>
      <w:r w:rsidRPr="00B63412">
        <w:rPr>
          <w:rFonts w:asciiTheme="majorBidi" w:hAnsiTheme="majorBidi" w:cstheme="majorBidi"/>
          <w:u w:val="single"/>
          <w:lang w:val="en-US"/>
        </w:rPr>
        <w:t>qa</w:t>
      </w:r>
      <w:r w:rsidRPr="00B63412">
        <w:rPr>
          <w:rFonts w:asciiTheme="majorBidi" w:hAnsiTheme="majorBidi" w:cstheme="majorBidi"/>
          <w:lang w:val="en-US"/>
        </w:rPr>
        <w:t>]-</w:t>
      </w:r>
      <w:r w:rsidRPr="00B63412">
        <w:rPr>
          <w:rFonts w:asciiTheme="majorBidi" w:hAnsiTheme="majorBidi" w:cstheme="majorBidi"/>
          <w:b/>
          <w:lang w:val="en-US"/>
        </w:rPr>
        <w:t>ab-qa-ar</w:t>
      </w:r>
      <w:r w:rsidRPr="00B63412">
        <w:rPr>
          <w:rFonts w:asciiTheme="majorBidi" w:hAnsiTheme="majorBidi" w:cstheme="majorBidi"/>
          <w:bCs/>
          <w:lang w:val="en-US"/>
        </w:rPr>
        <w:t>(</w:t>
      </w:r>
      <w:r w:rsidRPr="00B63412">
        <w:rPr>
          <w:rFonts w:asciiTheme="majorBidi" w:hAnsiTheme="majorBidi" w:cstheme="majorBidi"/>
          <w:bCs/>
          <w:i/>
          <w:iCs/>
          <w:lang w:val="en-US"/>
        </w:rPr>
        <w:t>b</w:t>
      </w:r>
      <w:r w:rsidRPr="00B63412">
        <w:rPr>
          <w:rFonts w:asciiTheme="majorBidi" w:hAnsiTheme="majorBidi" w:cstheme="majorBidi"/>
          <w:bCs/>
          <w:i/>
          <w:iCs/>
          <w:vertAlign w:val="subscript"/>
          <w:lang w:val="en-US"/>
        </w:rPr>
        <w:t>1</w:t>
      </w:r>
      <w:r w:rsidRPr="00B63412">
        <w:rPr>
          <w:rFonts w:asciiTheme="majorBidi" w:hAnsiTheme="majorBidi" w:cstheme="majorBidi"/>
          <w:bCs/>
          <w:vertAlign w:val="subscript"/>
          <w:lang w:val="en-US"/>
        </w:rPr>
        <w:t>:</w:t>
      </w:r>
      <w:r w:rsidRPr="00B63412">
        <w:rPr>
          <w:rFonts w:asciiTheme="majorBidi" w:hAnsiTheme="majorBidi" w:cstheme="majorBidi"/>
          <w:bCs/>
          <w:i/>
          <w:iCs/>
          <w:vertAlign w:val="subscript"/>
          <w:lang w:val="en-US"/>
        </w:rPr>
        <w:t xml:space="preserve"> </w:t>
      </w:r>
      <w:r w:rsidRPr="00B63412">
        <w:rPr>
          <w:rFonts w:asciiTheme="majorBidi" w:hAnsiTheme="majorBidi" w:cstheme="majorBidi"/>
          <w:bCs/>
          <w:i/>
          <w:iCs/>
          <w:lang w:val="en-US"/>
        </w:rPr>
        <w:t>ab-qa-ar</w:t>
      </w:r>
      <w:r w:rsidRPr="00B63412">
        <w:rPr>
          <w:rFonts w:asciiTheme="majorBidi" w:hAnsiTheme="majorBidi" w:cstheme="majorBidi"/>
          <w:lang w:val="en-US"/>
        </w:rPr>
        <w:t xml:space="preserve">)-šú-la-la-a-ni a-ru-ú-ni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ḫal-di-i-še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mì-nu-ú-a </w:t>
      </w:r>
      <w:r w:rsidRPr="00B63412">
        <w:rPr>
          <w:rFonts w:asciiTheme="majorBidi" w:hAnsiTheme="majorBidi" w:cstheme="majorBidi"/>
          <w:vertAlign w:val="superscript"/>
          <w:lang w:val="en-US"/>
        </w:rPr>
        <w:t>m</w:t>
      </w:r>
      <w:r w:rsidRPr="00B63412">
        <w:rPr>
          <w:rFonts w:asciiTheme="majorBidi" w:hAnsiTheme="majorBidi" w:cstheme="majorBidi"/>
          <w:lang w:val="en-US"/>
        </w:rPr>
        <w:t>iš-</w:t>
      </w:r>
      <w:r w:rsidRPr="00B63412">
        <w:rPr>
          <w:rFonts w:asciiTheme="majorBidi" w:hAnsiTheme="majorBidi" w:cstheme="majorBidi"/>
          <w:b/>
          <w:bCs/>
          <w:lang w:val="en-US"/>
        </w:rPr>
        <w:t>pu-ú-i-ni-e-ḫi</w:t>
      </w:r>
      <w:r w:rsidRPr="00B63412">
        <w:rPr>
          <w:rFonts w:asciiTheme="majorBidi" w:hAnsiTheme="majorBidi" w:cstheme="majorBidi"/>
          <w:lang w:val="en-US"/>
        </w:rPr>
        <w:t>(</w:t>
      </w:r>
      <w:r w:rsidRPr="00B63412">
        <w:rPr>
          <w:rFonts w:asciiTheme="majorBidi" w:hAnsiTheme="majorBidi" w:cstheme="majorBidi"/>
          <w:i/>
          <w:iCs/>
          <w:lang w:val="en-US"/>
        </w:rPr>
        <w:t>a</w:t>
      </w:r>
      <w:r w:rsidRPr="00B63412">
        <w:rPr>
          <w:rFonts w:asciiTheme="majorBidi" w:hAnsiTheme="majorBidi" w:cstheme="majorBidi"/>
          <w:i/>
          <w:iCs/>
          <w:vertAlign w:val="subscript"/>
          <w:lang w:val="en-US"/>
        </w:rPr>
        <w:t>2</w:t>
      </w:r>
      <w:r w:rsidRPr="00B63412">
        <w:rPr>
          <w:rFonts w:asciiTheme="majorBidi" w:hAnsiTheme="majorBidi" w:cstheme="majorBidi"/>
          <w:lang w:val="en-US"/>
        </w:rPr>
        <w:t xml:space="preserve">: </w:t>
      </w:r>
      <w:r w:rsidRPr="00B63412">
        <w:rPr>
          <w:rFonts w:asciiTheme="majorBidi" w:hAnsiTheme="majorBidi" w:cstheme="majorBidi"/>
          <w:i/>
          <w:iCs/>
          <w:lang w:val="en-US"/>
        </w:rPr>
        <w:t>pu-ú-i-ni-ḫi</w:t>
      </w:r>
      <w:r w:rsidRPr="00B63412">
        <w:rPr>
          <w:rFonts w:asciiTheme="majorBidi" w:hAnsiTheme="majorBidi" w:cstheme="majorBidi"/>
          <w:b/>
          <w:bCs/>
          <w:lang w:val="en-US"/>
        </w:rPr>
        <w:t>)</w:t>
      </w:r>
      <w:r w:rsidRPr="00B63412">
        <w:rPr>
          <w:rFonts w:asciiTheme="majorBidi" w:hAnsiTheme="majorBidi" w:cstheme="majorBidi"/>
          <w:lang w:val="en-US"/>
        </w:rPr>
        <w:t xml:space="preserve">-ni-i-e ḫa-a-ú-ni </w:t>
      </w:r>
      <w:r w:rsidRPr="00B63412">
        <w:rPr>
          <w:rFonts w:asciiTheme="majorBidi" w:hAnsiTheme="majorBidi" w:cstheme="majorBidi"/>
          <w:vertAlign w:val="superscript"/>
          <w:lang w:val="en-US"/>
        </w:rPr>
        <w:t>URU</w:t>
      </w:r>
      <w:r w:rsidRPr="00B63412">
        <w:rPr>
          <w:rFonts w:asciiTheme="majorBidi" w:hAnsiTheme="majorBidi" w:cstheme="majorBidi"/>
          <w:lang w:val="en-US"/>
        </w:rPr>
        <w:t>lu-ú-ḫi-ú-ni-i-</w:t>
      </w:r>
      <w:r w:rsidRPr="00B63412">
        <w:rPr>
          <w:rFonts w:asciiTheme="majorBidi" w:hAnsiTheme="majorBidi" w:cstheme="majorBidi"/>
          <w:b/>
          <w:lang w:val="en-US"/>
        </w:rPr>
        <w:t>ni ʾa-a-al</w:t>
      </w:r>
      <w:r w:rsidRPr="00B63412">
        <w:rPr>
          <w:rFonts w:asciiTheme="majorBidi" w:hAnsiTheme="majorBidi" w:cstheme="majorBidi"/>
          <w:b/>
          <w:lang w:val="en-US"/>
        </w:rPr>
        <w:softHyphen/>
      </w:r>
      <w:r w:rsidRPr="00B63412">
        <w:rPr>
          <w:rFonts w:asciiTheme="majorBidi" w:hAnsiTheme="majorBidi" w:cstheme="majorBidi"/>
          <w:lang w:val="en-US"/>
        </w:rPr>
        <w:t>-</w:t>
      </w:r>
      <w:r w:rsidRPr="00B63412">
        <w:rPr>
          <w:rFonts w:asciiTheme="majorBidi" w:hAnsiTheme="majorBidi" w:cstheme="majorBidi"/>
          <w:b/>
          <w:bCs/>
          <w:lang w:val="en-US"/>
        </w:rPr>
        <w:t>du</w:t>
      </w:r>
      <w:r w:rsidRPr="00B63412">
        <w:rPr>
          <w:rFonts w:asciiTheme="majorBidi" w:hAnsiTheme="majorBidi" w:cstheme="majorBidi"/>
          <w:bCs/>
          <w:lang w:val="en-US"/>
        </w:rPr>
        <w:t>(</w:t>
      </w:r>
      <w:r w:rsidRPr="00B63412">
        <w:rPr>
          <w:rFonts w:asciiTheme="majorBidi" w:hAnsiTheme="majorBidi" w:cstheme="majorBidi"/>
          <w:bCs/>
          <w:i/>
          <w:iCs/>
          <w:lang w:val="en-US"/>
        </w:rPr>
        <w:t>b</w:t>
      </w:r>
      <w:r w:rsidRPr="00B63412">
        <w:rPr>
          <w:rFonts w:asciiTheme="majorBidi" w:hAnsiTheme="majorBidi" w:cstheme="majorBidi"/>
          <w:bCs/>
          <w:i/>
          <w:iCs/>
          <w:vertAlign w:val="subscript"/>
          <w:lang w:val="en-US"/>
        </w:rPr>
        <w:t>2</w:t>
      </w:r>
      <w:r w:rsidRPr="00B63412">
        <w:rPr>
          <w:rFonts w:asciiTheme="majorBidi" w:hAnsiTheme="majorBidi" w:cstheme="majorBidi"/>
          <w:bCs/>
          <w:vertAlign w:val="subscript"/>
          <w:lang w:val="en-US"/>
        </w:rPr>
        <w:t xml:space="preserve">: </w:t>
      </w:r>
      <w:r w:rsidRPr="00B63412">
        <w:rPr>
          <w:rFonts w:asciiTheme="majorBidi" w:hAnsiTheme="majorBidi" w:cstheme="majorBidi"/>
          <w:bCs/>
          <w:i/>
          <w:iCs/>
          <w:lang w:val="en-US"/>
        </w:rPr>
        <w:t>ni ʾa-a-al</w:t>
      </w:r>
      <w:r w:rsidRPr="00B63412">
        <w:rPr>
          <w:rFonts w:asciiTheme="majorBidi" w:hAnsiTheme="majorBidi" w:cstheme="majorBidi"/>
          <w:lang w:val="en-US"/>
        </w:rPr>
        <w:t>-</w:t>
      </w:r>
      <w:r w:rsidRPr="00B63412">
        <w:rPr>
          <w:rFonts w:asciiTheme="majorBidi" w:hAnsiTheme="majorBidi" w:cstheme="majorBidi"/>
          <w:i/>
          <w:iCs/>
          <w:lang w:val="en-US"/>
        </w:rPr>
        <w:t>d[u</w:t>
      </w:r>
      <w:r w:rsidRPr="00B63412">
        <w:rPr>
          <w:rFonts w:asciiTheme="majorBidi" w:hAnsiTheme="majorBidi" w:cstheme="majorBidi"/>
          <w:lang w:val="en-US"/>
        </w:rPr>
        <w:t xml:space="preserve">)-ú-ni </w:t>
      </w:r>
      <w:r w:rsidRPr="00B63412">
        <w:rPr>
          <w:rFonts w:asciiTheme="majorBidi" w:hAnsiTheme="majorBidi" w:cstheme="majorBidi"/>
          <w:vertAlign w:val="superscript"/>
          <w:lang w:val="en-US"/>
        </w:rPr>
        <w:t>KUR</w:t>
      </w:r>
      <w:r w:rsidRPr="00B63412">
        <w:rPr>
          <w:rFonts w:asciiTheme="majorBidi" w:hAnsiTheme="majorBidi" w:cstheme="majorBidi"/>
          <w:lang w:val="en-US"/>
        </w:rPr>
        <w:t>e-ti-i-ú-ni-i-ni me-e-ši-i-ni pi-e-i 50 a-ti-[</w:t>
      </w:r>
      <w:r w:rsidRPr="00B63412">
        <w:rPr>
          <w:rFonts w:asciiTheme="majorBidi" w:hAnsiTheme="majorBidi" w:cstheme="majorBidi"/>
          <w:u w:val="single"/>
          <w:lang w:val="en-US"/>
        </w:rPr>
        <w:t xml:space="preserve">bi-e x LIM x ME x ʾa-še(?) </w:t>
      </w:r>
      <w:r w:rsidRPr="00B63412">
        <w:rPr>
          <w:rFonts w:asciiTheme="majorBidi" w:hAnsiTheme="majorBidi" w:cstheme="majorBidi"/>
          <w:u w:val="single"/>
          <w:vertAlign w:val="superscript"/>
          <w:lang w:val="en-US"/>
        </w:rPr>
        <w:t>LÚ</w:t>
      </w:r>
      <w:r w:rsidRPr="00B63412">
        <w:rPr>
          <w:rFonts w:asciiTheme="majorBidi" w:hAnsiTheme="majorBidi" w:cstheme="majorBidi"/>
          <w:u w:val="single"/>
          <w:lang w:val="en-US"/>
        </w:rPr>
        <w:t>ú-e-di-a-ni(?)</w:t>
      </w:r>
      <w:r w:rsidRPr="00B63412">
        <w:rPr>
          <w:rFonts w:asciiTheme="majorBidi" w:hAnsiTheme="majorBidi" w:cstheme="majorBidi"/>
          <w:lang w:val="en-US"/>
        </w:rPr>
        <w:t>]</w:t>
      </w:r>
      <w:r w:rsidRPr="00B63412">
        <w:rPr>
          <w:rFonts w:asciiTheme="majorBidi" w:hAnsiTheme="majorBidi" w:cstheme="majorBidi"/>
          <w:u w:val="single"/>
          <w:lang w:val="en-US"/>
        </w:rPr>
        <w:t xml:space="preserve"> </w:t>
      </w:r>
      <w:r w:rsidRPr="00B63412">
        <w:rPr>
          <w:rFonts w:asciiTheme="majorBidi" w:hAnsiTheme="majorBidi" w:cstheme="majorBidi"/>
          <w:b/>
          <w:u w:val="single"/>
          <w:vertAlign w:val="superscript"/>
          <w:lang w:val="en-US"/>
        </w:rPr>
        <w:t>LÚ</w:t>
      </w:r>
      <w:r w:rsidRPr="00B63412">
        <w:rPr>
          <w:rFonts w:asciiTheme="majorBidi" w:hAnsiTheme="majorBidi" w:cstheme="majorBidi"/>
          <w:b/>
          <w:lang w:val="en-US"/>
        </w:rPr>
        <w:t>ta-ar</w:t>
      </w:r>
      <w:r w:rsidRPr="00B63412">
        <w:rPr>
          <w:rFonts w:asciiTheme="majorBidi" w:hAnsiTheme="majorBidi" w:cstheme="majorBidi"/>
          <w:bCs/>
          <w:lang w:val="en-US"/>
        </w:rPr>
        <w:t>(</w:t>
      </w:r>
      <w:r w:rsidRPr="00B63412">
        <w:rPr>
          <w:rFonts w:asciiTheme="majorBidi" w:hAnsiTheme="majorBidi" w:cstheme="majorBidi"/>
          <w:bCs/>
          <w:i/>
          <w:iCs/>
          <w:lang w:val="en-US"/>
        </w:rPr>
        <w:t>a</w:t>
      </w:r>
      <w:r w:rsidRPr="00B63412">
        <w:rPr>
          <w:rFonts w:asciiTheme="majorBidi" w:hAnsiTheme="majorBidi" w:cstheme="majorBidi"/>
          <w:bCs/>
          <w:i/>
          <w:iCs/>
          <w:vertAlign w:val="subscript"/>
          <w:lang w:val="en-US"/>
        </w:rPr>
        <w:t>3</w:t>
      </w:r>
      <w:r w:rsidRPr="00B63412">
        <w:rPr>
          <w:rFonts w:asciiTheme="majorBidi" w:hAnsiTheme="majorBidi" w:cstheme="majorBidi"/>
          <w:bCs/>
          <w:vertAlign w:val="subscript"/>
          <w:lang w:val="en-US"/>
        </w:rPr>
        <w:t xml:space="preserve">: </w:t>
      </w:r>
      <w:r w:rsidRPr="00B63412">
        <w:rPr>
          <w:rFonts w:asciiTheme="majorBidi" w:hAnsiTheme="majorBidi" w:cstheme="majorBidi"/>
          <w:bCs/>
          <w:i/>
          <w:iCs/>
          <w:lang w:val="en-US"/>
        </w:rPr>
        <w:t>ta-ar</w:t>
      </w:r>
      <w:r w:rsidRPr="00B63412">
        <w:rPr>
          <w:rFonts w:asciiTheme="majorBidi" w:hAnsiTheme="majorBidi" w:cstheme="majorBidi"/>
          <w:bCs/>
          <w:lang w:val="en-US"/>
        </w:rPr>
        <w:t>)</w:t>
      </w:r>
      <w:r w:rsidRPr="00B63412">
        <w:rPr>
          <w:rFonts w:asciiTheme="majorBidi" w:hAnsiTheme="majorBidi" w:cstheme="majorBidi"/>
          <w:lang w:val="en-US"/>
        </w:rPr>
        <w:t>-šú-ú-ʾa-a-ni-e</w:t>
      </w:r>
    </w:p>
    <w:p w14:paraId="207971F8" w14:textId="77777777" w:rsidR="00FF0A5F" w:rsidRPr="00B63412" w:rsidRDefault="00FF0A5F" w:rsidP="00FF0A5F">
      <w:pPr>
        <w:tabs>
          <w:tab w:val="left" w:pos="570"/>
        </w:tabs>
        <w:ind w:right="-21"/>
        <w:rPr>
          <w:rFonts w:asciiTheme="majorBidi" w:hAnsiTheme="majorBidi" w:cstheme="majorBidi"/>
          <w:lang w:val="en-US"/>
        </w:rPr>
      </w:pPr>
    </w:p>
    <w:p w14:paraId="6E15F090"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w:t>
      </w:r>
      <w:r w:rsidRPr="00B63412">
        <w:rPr>
          <w:rFonts w:asciiTheme="majorBidi" w:hAnsiTheme="majorBidi" w:cstheme="majorBidi"/>
          <w:u w:val="single"/>
          <w:lang w:val="en-US"/>
        </w:rPr>
        <w:t>MU</w:t>
      </w:r>
      <w:r w:rsidRPr="00B63412">
        <w:rPr>
          <w:rFonts w:asciiTheme="majorBidi" w:hAnsiTheme="majorBidi" w:cstheme="majorBidi"/>
          <w:lang w:val="en-US"/>
        </w:rPr>
        <w:t>] a-li-e-ki-e za-[</w:t>
      </w:r>
      <w:r w:rsidRPr="00B63412">
        <w:rPr>
          <w:rFonts w:asciiTheme="majorBidi" w:hAnsiTheme="majorBidi" w:cstheme="majorBidi"/>
          <w:u w:val="single"/>
          <w:lang w:val="en-US"/>
        </w:rPr>
        <w:t>a</w:t>
      </w:r>
      <w:r w:rsidRPr="00B63412">
        <w:rPr>
          <w:rFonts w:asciiTheme="majorBidi" w:hAnsiTheme="majorBidi" w:cstheme="majorBidi"/>
          <w:lang w:val="en-US"/>
        </w:rPr>
        <w:t>]-áš-gu-ú-bi a-</w:t>
      </w:r>
      <w:r w:rsidRPr="00B63412">
        <w:rPr>
          <w:rFonts w:asciiTheme="majorBidi" w:hAnsiTheme="majorBidi" w:cstheme="majorBidi"/>
          <w:b/>
          <w:lang w:val="en-US"/>
        </w:rPr>
        <w:t>li-e-ki-e še-ḫi</w:t>
      </w:r>
      <w:r w:rsidRPr="00B63412">
        <w:rPr>
          <w:rFonts w:asciiTheme="majorBidi" w:hAnsiTheme="majorBidi" w:cstheme="majorBidi"/>
          <w:lang w:val="en-US"/>
        </w:rPr>
        <w:t>(</w:t>
      </w:r>
      <w:r w:rsidRPr="00B63412">
        <w:rPr>
          <w:rFonts w:asciiTheme="majorBidi" w:hAnsiTheme="majorBidi" w:cstheme="majorBidi"/>
          <w:i/>
          <w:iCs/>
          <w:lang w:val="en-US"/>
        </w:rPr>
        <w:t>b</w:t>
      </w:r>
      <w:r w:rsidRPr="00B63412">
        <w:rPr>
          <w:rFonts w:asciiTheme="majorBidi" w:hAnsiTheme="majorBidi" w:cstheme="majorBidi"/>
          <w:i/>
          <w:iCs/>
          <w:vertAlign w:val="subscript"/>
          <w:lang w:val="en-US"/>
        </w:rPr>
        <w:t>3</w:t>
      </w:r>
      <w:r w:rsidRPr="00B63412">
        <w:rPr>
          <w:rFonts w:asciiTheme="majorBidi" w:hAnsiTheme="majorBidi" w:cstheme="majorBidi"/>
          <w:i/>
          <w:iCs/>
          <w:lang w:val="en-US"/>
        </w:rPr>
        <w:t xml:space="preserve">: </w:t>
      </w:r>
      <w:r w:rsidRPr="00B63412">
        <w:rPr>
          <w:rFonts w:asciiTheme="majorBidi" w:hAnsiTheme="majorBidi" w:cstheme="majorBidi"/>
          <w:bCs/>
          <w:i/>
          <w:iCs/>
          <w:lang w:val="en-US"/>
        </w:rPr>
        <w:t>li-ki še-ḫi</w:t>
      </w:r>
      <w:r w:rsidRPr="00B63412">
        <w:rPr>
          <w:rFonts w:asciiTheme="majorBidi" w:hAnsiTheme="majorBidi" w:cstheme="majorBidi"/>
          <w:bCs/>
          <w:lang w:val="en-US"/>
        </w:rPr>
        <w:t>)-</w:t>
      </w:r>
      <w:r w:rsidRPr="00B63412">
        <w:rPr>
          <w:rFonts w:asciiTheme="majorBidi" w:hAnsiTheme="majorBidi" w:cstheme="majorBidi"/>
          <w:lang w:val="en-US"/>
        </w:rPr>
        <w:t>e-ri a-gu-ú-bi 1 LIM 7 ME 33 ANŠE.KUR.RA</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7 LIM 6 ME 1</w:t>
      </w:r>
      <w:r w:rsidRPr="00B63412">
        <w:rPr>
          <w:rFonts w:asciiTheme="majorBidi" w:hAnsiTheme="majorBidi" w:cstheme="majorBidi"/>
          <w:b/>
          <w:lang w:val="en-US"/>
        </w:rPr>
        <w:t xml:space="preserve">6 </w:t>
      </w:r>
      <w:r w:rsidRPr="00B63412">
        <w:rPr>
          <w:rFonts w:asciiTheme="majorBidi" w:hAnsiTheme="majorBidi" w:cstheme="majorBidi"/>
          <w:b/>
          <w:vertAlign w:val="superscript"/>
          <w:lang w:val="en-US"/>
        </w:rPr>
        <w:t>GU4</w:t>
      </w:r>
      <w:r w:rsidRPr="00B63412">
        <w:rPr>
          <w:rFonts w:asciiTheme="majorBidi" w:hAnsiTheme="majorBidi" w:cstheme="majorBidi"/>
          <w:b/>
          <w:lang w:val="en-US"/>
        </w:rPr>
        <w:t>pa-a-ḫi-i-ni</w:t>
      </w:r>
      <w:r w:rsidRPr="00B63412">
        <w:rPr>
          <w:rFonts w:asciiTheme="majorBidi" w:hAnsiTheme="majorBidi" w:cstheme="majorBidi"/>
          <w:lang w:val="en-US"/>
        </w:rPr>
        <w:t xml:space="preserve"> (</w:t>
      </w:r>
      <w:r w:rsidRPr="00B63412">
        <w:rPr>
          <w:rFonts w:asciiTheme="majorBidi" w:hAnsiTheme="majorBidi" w:cstheme="majorBidi"/>
          <w:i/>
          <w:iCs/>
          <w:lang w:val="en-US"/>
        </w:rPr>
        <w:t xml:space="preserve">a4: </w:t>
      </w:r>
      <w:r w:rsidRPr="00B63412">
        <w:rPr>
          <w:rFonts w:asciiTheme="majorBidi" w:hAnsiTheme="majorBidi" w:cstheme="majorBidi"/>
          <w:bCs/>
          <w:i/>
          <w:iCs/>
          <w:lang w:val="en-US"/>
        </w:rPr>
        <w:t xml:space="preserve">6 </w:t>
      </w:r>
      <w:r w:rsidRPr="00B63412">
        <w:rPr>
          <w:rFonts w:asciiTheme="majorBidi" w:hAnsiTheme="majorBidi" w:cstheme="majorBidi"/>
          <w:bCs/>
          <w:i/>
          <w:iCs/>
          <w:vertAlign w:val="superscript"/>
          <w:lang w:val="en-US"/>
        </w:rPr>
        <w:t>GU4</w:t>
      </w:r>
      <w:r w:rsidRPr="00B63412">
        <w:rPr>
          <w:rFonts w:asciiTheme="majorBidi" w:hAnsiTheme="majorBidi" w:cstheme="majorBidi"/>
          <w:bCs/>
          <w:i/>
          <w:iCs/>
          <w:lang w:val="en-US"/>
        </w:rPr>
        <w:t>pa-ḫi-ni</w:t>
      </w:r>
      <w:r w:rsidRPr="00B63412">
        <w:rPr>
          <w:rFonts w:asciiTheme="majorBidi" w:hAnsiTheme="majorBidi" w:cstheme="majorBidi"/>
          <w:lang w:val="en-US"/>
        </w:rPr>
        <w:t xml:space="preserve">) a-ti-i-bi-e 5 LIM 3 ME 20 </w:t>
      </w:r>
      <w:r w:rsidRPr="00B63412">
        <w:rPr>
          <w:rFonts w:asciiTheme="majorBidi" w:hAnsiTheme="majorBidi" w:cstheme="majorBidi"/>
          <w:vertAlign w:val="superscript"/>
          <w:lang w:val="en-US"/>
        </w:rPr>
        <w:t>UDU</w:t>
      </w:r>
      <w:r w:rsidRPr="00B63412">
        <w:rPr>
          <w:rFonts w:asciiTheme="majorBidi" w:hAnsiTheme="majorBidi" w:cstheme="majorBidi"/>
          <w:lang w:val="en-US"/>
        </w:rPr>
        <w:t>šú-ú-še i-na-a-</w:t>
      </w:r>
      <w:r w:rsidRPr="00B63412">
        <w:rPr>
          <w:rFonts w:asciiTheme="majorBidi" w:hAnsiTheme="majorBidi" w:cstheme="majorBidi"/>
          <w:b/>
          <w:bCs/>
          <w:lang w:val="en-US"/>
        </w:rPr>
        <w:t>ni</w:t>
      </w:r>
      <w:r w:rsidRPr="00B63412">
        <w:rPr>
          <w:rFonts w:asciiTheme="majorBidi" w:hAnsiTheme="majorBidi" w:cstheme="majorBidi"/>
          <w:lang w:val="en-US"/>
        </w:rPr>
        <w:t xml:space="preserve"> </w:t>
      </w:r>
      <w:r w:rsidRPr="00B63412">
        <w:rPr>
          <w:rFonts w:asciiTheme="majorBidi" w:hAnsiTheme="majorBidi" w:cstheme="majorBidi"/>
          <w:b/>
          <w:vertAlign w:val="superscript"/>
          <w:lang w:val="en-US"/>
        </w:rPr>
        <w:t>LÚ</w:t>
      </w:r>
      <w:r w:rsidRPr="00B63412">
        <w:rPr>
          <w:rFonts w:asciiTheme="majorBidi" w:hAnsiTheme="majorBidi" w:cstheme="majorBidi"/>
          <w:b/>
          <w:lang w:val="en-US"/>
        </w:rPr>
        <w:t>e-ri-e-li-i-e  nu-ú-n</w:t>
      </w:r>
      <w:r w:rsidRPr="00B63412">
        <w:rPr>
          <w:rFonts w:asciiTheme="majorBidi" w:hAnsiTheme="majorBidi" w:cstheme="majorBidi"/>
          <w:lang w:val="en-US"/>
        </w:rPr>
        <w:t>a(</w:t>
      </w:r>
      <w:r w:rsidRPr="00B63412">
        <w:rPr>
          <w:rFonts w:asciiTheme="majorBidi" w:hAnsiTheme="majorBidi" w:cstheme="majorBidi"/>
          <w:i/>
          <w:iCs/>
          <w:lang w:val="en-US"/>
        </w:rPr>
        <w:t>b4</w:t>
      </w:r>
      <w:r w:rsidRPr="00B63412">
        <w:rPr>
          <w:rFonts w:asciiTheme="majorBidi" w:hAnsiTheme="majorBidi" w:cstheme="majorBidi"/>
          <w:lang w:val="en-US"/>
        </w:rPr>
        <w:t xml:space="preserve">: </w:t>
      </w:r>
      <w:r w:rsidRPr="00B63412">
        <w:rPr>
          <w:rFonts w:asciiTheme="majorBidi" w:hAnsiTheme="majorBidi" w:cstheme="majorBidi"/>
          <w:bCs/>
          <w:i/>
          <w:iCs/>
          <w:vertAlign w:val="superscript"/>
          <w:lang w:val="en-US"/>
        </w:rPr>
        <w:t>LÚ</w:t>
      </w:r>
      <w:r w:rsidRPr="00B63412">
        <w:rPr>
          <w:rFonts w:asciiTheme="majorBidi" w:hAnsiTheme="majorBidi" w:cstheme="majorBidi"/>
          <w:bCs/>
          <w:i/>
          <w:iCs/>
          <w:lang w:val="en-US"/>
        </w:rPr>
        <w:t>MAN</w:t>
      </w:r>
      <w:r w:rsidRPr="00B63412">
        <w:rPr>
          <w:rFonts w:asciiTheme="majorBidi" w:hAnsiTheme="majorBidi" w:cstheme="majorBidi"/>
          <w:i/>
          <w:iCs/>
          <w:lang w:val="en-US"/>
        </w:rPr>
        <w:t>-nu-n[a</w:t>
      </w:r>
      <w:r w:rsidRPr="00B63412">
        <w:rPr>
          <w:rFonts w:asciiTheme="majorBidi" w:hAnsiTheme="majorBidi" w:cstheme="majorBidi"/>
          <w:lang w:val="en-US"/>
        </w:rPr>
        <w:t xml:space="preserve">)-a-bi mì-i a-li </w:t>
      </w:r>
      <w:r w:rsidRPr="00B63412">
        <w:rPr>
          <w:rFonts w:asciiTheme="majorBidi" w:hAnsiTheme="majorBidi" w:cstheme="majorBidi"/>
          <w:vertAlign w:val="superscript"/>
          <w:lang w:val="en-US"/>
        </w:rPr>
        <w:t>LÚ</w:t>
      </w:r>
      <w:r w:rsidRPr="00B63412">
        <w:rPr>
          <w:rFonts w:asciiTheme="majorBidi" w:hAnsiTheme="majorBidi" w:cstheme="majorBidi"/>
          <w:lang w:val="en-US"/>
        </w:rPr>
        <w:t>ḫu-ra-a-di-i-na-</w:t>
      </w:r>
      <w:r w:rsidRPr="00B63412">
        <w:rPr>
          <w:rFonts w:asciiTheme="majorBidi" w:hAnsiTheme="majorBidi" w:cstheme="majorBidi"/>
          <w:u w:val="single"/>
          <w:lang w:val="en-US"/>
        </w:rPr>
        <w:t xml:space="preserve">[še ir-bi-tú-ú i-ú KUR-ni áš-ú-la-bi </w:t>
      </w:r>
      <w:r w:rsidRPr="00B63412">
        <w:rPr>
          <w:rFonts w:asciiTheme="majorBidi" w:hAnsiTheme="majorBidi" w:cstheme="majorBidi"/>
          <w:u w:val="single"/>
          <w:vertAlign w:val="superscript"/>
          <w:lang w:val="en-US"/>
        </w:rPr>
        <w:t>D</w:t>
      </w:r>
      <w:r w:rsidRPr="00B63412">
        <w:rPr>
          <w:rFonts w:asciiTheme="majorBidi" w:hAnsiTheme="majorBidi" w:cstheme="majorBidi"/>
          <w:u w:val="single"/>
          <w:lang w:val="en-US"/>
        </w:rPr>
        <w:t>ḫal-di]</w:t>
      </w:r>
      <w:r w:rsidRPr="00B63412">
        <w:rPr>
          <w:rFonts w:asciiTheme="majorBidi" w:hAnsiTheme="majorBidi" w:cstheme="majorBidi"/>
          <w:lang w:val="en-US"/>
        </w:rPr>
        <w:t>-ni-ni uš-ú-ma-ši-ni</w:t>
      </w:r>
    </w:p>
    <w:p w14:paraId="5ABAAA5D" w14:textId="77777777" w:rsidR="00FF0A5F" w:rsidRPr="00B63412" w:rsidRDefault="00FF0A5F" w:rsidP="00FF0A5F">
      <w:pPr>
        <w:ind w:left="567" w:right="-21" w:hanging="567"/>
        <w:rPr>
          <w:rFonts w:asciiTheme="majorBidi" w:hAnsiTheme="majorBidi" w:cstheme="majorBidi"/>
          <w:lang w:val="en-US"/>
        </w:rPr>
      </w:pPr>
    </w:p>
    <w:p w14:paraId="46269AC2"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lastRenderedPageBreak/>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mì-nu-ú-a-še </w:t>
      </w:r>
      <w:r w:rsidRPr="00B63412">
        <w:rPr>
          <w:rFonts w:asciiTheme="majorBidi" w:hAnsiTheme="majorBidi" w:cstheme="majorBidi"/>
          <w:vertAlign w:val="superscript"/>
          <w:lang w:val="en-US"/>
        </w:rPr>
        <w:t>m</w:t>
      </w:r>
      <w:r w:rsidRPr="00B63412">
        <w:rPr>
          <w:rFonts w:asciiTheme="majorBidi" w:hAnsiTheme="majorBidi" w:cstheme="majorBidi"/>
          <w:lang w:val="en-US"/>
        </w:rPr>
        <w:t>iš-[</w:t>
      </w:r>
      <w:r w:rsidRPr="00B63412">
        <w:rPr>
          <w:rFonts w:asciiTheme="majorBidi" w:hAnsiTheme="majorBidi" w:cstheme="majorBidi"/>
          <w:u w:val="single"/>
          <w:lang w:val="en-US"/>
        </w:rPr>
        <w:t>pu</w:t>
      </w:r>
      <w:r w:rsidRPr="00B63412">
        <w:rPr>
          <w:rFonts w:asciiTheme="majorBidi" w:hAnsiTheme="majorBidi" w:cstheme="majorBidi"/>
          <w:lang w:val="en-US"/>
        </w:rPr>
        <w:t>]-ú-i-ni-e-ḫi-ni-še [</w:t>
      </w:r>
      <w:r w:rsidRPr="00B63412">
        <w:rPr>
          <w:rFonts w:asciiTheme="majorBidi" w:hAnsiTheme="majorBidi" w:cstheme="majorBidi"/>
          <w:u w:val="single"/>
          <w:lang w:val="en-US"/>
        </w:rPr>
        <w:t>a-li x x</w:t>
      </w:r>
      <w:r w:rsidRPr="00B63412">
        <w:rPr>
          <w:rFonts w:asciiTheme="majorBidi" w:hAnsiTheme="majorBidi" w:cstheme="majorBidi"/>
          <w:lang w:val="en-US"/>
        </w:rPr>
        <w:t xml:space="preserve"> -]sa-a-i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ṭu-ú-uš-pa-a URU ú-te-e a-i-še-e-i </w:t>
      </w:r>
      <w:r w:rsidRPr="00B63412">
        <w:rPr>
          <w:rFonts w:asciiTheme="majorBidi" w:hAnsiTheme="majorBidi" w:cstheme="majorBidi"/>
          <w:vertAlign w:val="superscript"/>
          <w:lang w:val="en-US"/>
        </w:rPr>
        <w:t>LÚ</w:t>
      </w:r>
      <w:r w:rsidRPr="00B63412">
        <w:rPr>
          <w:rFonts w:asciiTheme="majorBidi" w:hAnsiTheme="majorBidi" w:cstheme="majorBidi"/>
          <w:lang w:val="en-US"/>
        </w:rPr>
        <w:t xml:space="preserve">e-ri-li-e-še i-za-a-ni </w:t>
      </w:r>
      <w:r w:rsidRPr="00B63412">
        <w:rPr>
          <w:rFonts w:asciiTheme="majorBidi" w:hAnsiTheme="majorBidi" w:cstheme="majorBidi"/>
          <w:vertAlign w:val="superscript"/>
          <w:lang w:val="en-US"/>
        </w:rPr>
        <w:t>LÚ</w:t>
      </w:r>
      <w:r w:rsidRPr="00B63412">
        <w:rPr>
          <w:rFonts w:asciiTheme="majorBidi" w:hAnsiTheme="majorBidi" w:cstheme="majorBidi"/>
          <w:lang w:val="en-US"/>
        </w:rPr>
        <w:t xml:space="preserve">ú-e-di-a-ni tar-a-i-e pa-a-ra-la-ni gu-ú-ni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iš-pu-ú-i-ni-ḫi-ni-še </w:t>
      </w:r>
      <w:r w:rsidRPr="00B63412">
        <w:rPr>
          <w:rFonts w:asciiTheme="majorBidi" w:hAnsiTheme="majorBidi" w:cstheme="majorBidi"/>
          <w:vertAlign w:val="superscript"/>
          <w:lang w:val="en-US"/>
        </w:rPr>
        <w:t>URU</w:t>
      </w:r>
      <w:r w:rsidRPr="00B63412">
        <w:rPr>
          <w:rFonts w:asciiTheme="majorBidi" w:hAnsiTheme="majorBidi" w:cstheme="majorBidi"/>
          <w:lang w:val="en-US"/>
        </w:rPr>
        <w:t>lu-ḫi-ú-ni-a-ni [</w:t>
      </w:r>
      <w:r w:rsidRPr="00B63412">
        <w:rPr>
          <w:rFonts w:asciiTheme="majorBidi" w:hAnsiTheme="majorBidi" w:cstheme="majorBidi"/>
          <w:u w:val="single"/>
          <w:lang w:val="en-US"/>
        </w:rPr>
        <w:t>e-di-</w:t>
      </w:r>
      <w:r w:rsidRPr="00B63412">
        <w:rPr>
          <w:rFonts w:asciiTheme="majorBidi" w:hAnsiTheme="majorBidi" w:cstheme="majorBidi"/>
          <w:lang w:val="en-US"/>
        </w:rPr>
        <w:t>]ni ka-[</w:t>
      </w:r>
      <w:r w:rsidRPr="00B63412">
        <w:rPr>
          <w:rFonts w:asciiTheme="majorBidi" w:hAnsiTheme="majorBidi" w:cstheme="majorBidi"/>
          <w:u w:val="single"/>
          <w:lang w:val="en-US"/>
        </w:rPr>
        <w:t xml:space="preserve">am-ni? </w:t>
      </w:r>
      <w:r w:rsidRPr="00B63412">
        <w:rPr>
          <w:rFonts w:asciiTheme="majorBidi" w:hAnsiTheme="majorBidi" w:cstheme="majorBidi"/>
          <w:u w:val="single"/>
          <w:vertAlign w:val="superscript"/>
          <w:lang w:val="en-US"/>
        </w:rPr>
        <w:t>LÚ</w:t>
      </w:r>
      <w:r w:rsidRPr="00B63412">
        <w:rPr>
          <w:rFonts w:asciiTheme="majorBidi" w:hAnsiTheme="majorBidi" w:cstheme="majorBidi"/>
          <w:u w:val="single"/>
          <w:lang w:val="en-US"/>
        </w:rPr>
        <w:t>ú-e-di-a-ni ʾa-a?-ši-ni-e</w:t>
      </w:r>
      <w:r w:rsidRPr="00B63412">
        <w:rPr>
          <w:rFonts w:asciiTheme="majorBidi" w:hAnsiTheme="majorBidi" w:cstheme="majorBidi"/>
          <w:lang w:val="en-US"/>
        </w:rPr>
        <w:t xml:space="preserve">]-i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ṭu-uš-pa-ni</w:t>
      </w:r>
    </w:p>
    <w:p w14:paraId="520BF0AC" w14:textId="77777777" w:rsidR="00FF0A5F" w:rsidRPr="00B63412" w:rsidRDefault="00FF0A5F" w:rsidP="00FF0A5F">
      <w:pPr>
        <w:ind w:left="567" w:right="-21" w:hanging="567"/>
        <w:jc w:val="both"/>
        <w:rPr>
          <w:rFonts w:asciiTheme="majorBidi" w:hAnsiTheme="majorBidi" w:cstheme="majorBidi"/>
          <w:lang w:val="en-US"/>
        </w:rPr>
      </w:pPr>
    </w:p>
    <w:p w14:paraId="2F1CDB6A"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 xml:space="preserve">ma-nu </w:t>
      </w:r>
      <w:r w:rsidRPr="00B63412">
        <w:rPr>
          <w:rFonts w:asciiTheme="majorBidi" w:hAnsiTheme="majorBidi" w:cstheme="majorBidi"/>
          <w:vertAlign w:val="superscript"/>
          <w:lang w:val="en-US"/>
        </w:rPr>
        <w:t>LÚ</w:t>
      </w:r>
      <w:r w:rsidRPr="00B63412">
        <w:rPr>
          <w:rFonts w:asciiTheme="majorBidi" w:hAnsiTheme="majorBidi" w:cstheme="majorBidi"/>
          <w:lang w:val="en-US"/>
        </w:rPr>
        <w:t>ú-e-di-ia-ni-e-i gu-ur-da-ri-[</w:t>
      </w:r>
      <w:r w:rsidRPr="00B63412">
        <w:rPr>
          <w:rFonts w:asciiTheme="majorBidi" w:hAnsiTheme="majorBidi" w:cstheme="majorBidi"/>
          <w:u w:val="single"/>
          <w:lang w:val="en-US"/>
        </w:rPr>
        <w:t xml:space="preserve">e </w:t>
      </w:r>
      <w:r w:rsidRPr="00B63412">
        <w:rPr>
          <w:rFonts w:asciiTheme="majorBidi" w:hAnsiTheme="majorBidi" w:cstheme="majorBidi"/>
          <w:u w:val="single"/>
          <w:vertAlign w:val="superscript"/>
          <w:lang w:val="en-US"/>
        </w:rPr>
        <w:t>URU</w:t>
      </w:r>
      <w:r w:rsidRPr="00B63412">
        <w:rPr>
          <w:rFonts w:asciiTheme="majorBidi" w:hAnsiTheme="majorBidi" w:cstheme="majorBidi"/>
          <w:u w:val="single"/>
          <w:lang w:val="en-US"/>
        </w:rPr>
        <w:t>a-e</w:t>
      </w:r>
      <w:r w:rsidRPr="00B63412">
        <w:rPr>
          <w:rFonts w:asciiTheme="majorBidi" w:hAnsiTheme="majorBidi" w:cstheme="majorBidi"/>
          <w:lang w:val="en-US"/>
        </w:rPr>
        <w:t xml:space="preserve">]-li-ia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di-ru-ni ú-ni ka-am-ni ʾa-ši-ni-e-i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a-e-li-ia ma-nu gu-ur-da-ri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ʾa-al-ṭu-qu-ia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ṣi-ia-ad-ḫi-ni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ḫal-di-i-ni-ni al-su-i-ši-ni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iš-pu-ú-i-ni-ḫi 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al-su-ú-[</w:t>
      </w:r>
      <w:r w:rsidRPr="00B63412">
        <w:rPr>
          <w:rFonts w:asciiTheme="majorBidi" w:hAnsiTheme="majorBidi" w:cstheme="majorBidi"/>
          <w:u w:val="single"/>
          <w:lang w:val="en-US"/>
        </w:rPr>
        <w:t xml:space="preserve">i-ni MAN </w:t>
      </w:r>
      <w:r w:rsidRPr="00B63412">
        <w:rPr>
          <w:rFonts w:asciiTheme="majorBidi" w:hAnsiTheme="majorBidi" w:cstheme="majorBidi"/>
          <w:u w:val="single"/>
          <w:vertAlign w:val="superscript"/>
          <w:lang w:val="en-US"/>
        </w:rPr>
        <w:t>KUR</w:t>
      </w:r>
      <w:r w:rsidRPr="00B63412">
        <w:rPr>
          <w:rFonts w:asciiTheme="majorBidi" w:hAnsiTheme="majorBidi" w:cstheme="majorBidi"/>
          <w:u w:val="single"/>
          <w:lang w:val="en-US"/>
        </w:rPr>
        <w:t>bi-ia-i-na-ú-e</w:t>
      </w:r>
      <w:r w:rsidRPr="00B63412">
        <w:rPr>
          <w:rFonts w:asciiTheme="majorBidi" w:hAnsiTheme="majorBidi" w:cstheme="majorBidi"/>
          <w:lang w:val="en-US"/>
        </w:rPr>
        <w:t xml:space="preserve">] 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ṭu-uš-pa-a URU</w:t>
      </w:r>
    </w:p>
    <w:p w14:paraId="011A3EB0" w14:textId="77777777" w:rsidR="00FF0A5F" w:rsidRPr="00B63412" w:rsidRDefault="00FF0A5F" w:rsidP="00FF0A5F">
      <w:pPr>
        <w:ind w:left="567" w:right="-21" w:hanging="567"/>
        <w:rPr>
          <w:rFonts w:asciiTheme="majorBidi" w:hAnsiTheme="majorBidi" w:cstheme="majorBidi"/>
          <w:lang w:val="en-US"/>
        </w:rPr>
      </w:pPr>
    </w:p>
    <w:p w14:paraId="66E39CDC"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 A 5-2: Translation</w:t>
      </w:r>
    </w:p>
    <w:p w14:paraId="4505833B" w14:textId="4D28F212"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“(1) Thanks to the protection of </w:t>
      </w:r>
      <w:r w:rsidRPr="00B63412">
        <w:rPr>
          <w:rFonts w:asciiTheme="majorBidi" w:hAnsiTheme="majorBidi" w:cstheme="majorBidi"/>
          <w:i/>
          <w:iCs/>
          <w:color w:val="202124"/>
          <w:sz w:val="24"/>
          <w:szCs w:val="24"/>
          <w:lang w:val="en-US"/>
        </w:rPr>
        <w:t>Ḫaldi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Minua</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son of </w:t>
      </w:r>
      <w:r w:rsidRPr="00B63412">
        <w:rPr>
          <w:rFonts w:asciiTheme="majorBidi" w:hAnsiTheme="majorBidi" w:cstheme="majorBidi"/>
          <w:i/>
          <w:iCs/>
          <w:color w:val="202124"/>
          <w:sz w:val="24"/>
          <w:szCs w:val="24"/>
          <w:lang w:val="en-US"/>
        </w:rPr>
        <w:t>Išpuini</w:t>
      </w:r>
      <w:r w:rsidR="00512579" w:rsidRPr="00B63412">
        <w:rPr>
          <w:rFonts w:asciiTheme="majorBidi"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says: when I laid the foundations of the door (ie: of the temple) of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when I built the door (ie: the temple) of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I prostra[ted myself] before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I prayed to the god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Ca[me (the moment of) the Erkuaic</w:t>
      </w:r>
      <w:r w:rsidR="00F167AF" w:rsidRPr="00B63412">
        <w:rPr>
          <w:rFonts w:asciiTheme="majorBidi" w:hAnsiTheme="majorBidi" w:cstheme="majorBidi"/>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color w:val="202124"/>
          <w:sz w:val="24"/>
          <w:szCs w:val="24"/>
          <w:lang w:val="en-US"/>
        </w:rPr>
        <w:instrText>Erkuaic</w:instrText>
      </w:r>
      <w:r w:rsidR="00F167AF" w:rsidRPr="00B63412">
        <w:rPr>
          <w:lang w:val="en-US"/>
        </w:rPr>
        <w:instrText xml:space="preserve">" </w:instrText>
      </w:r>
      <w:r w:rsidR="00F167AF"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country]; I marched (2) towards the Erkuaic (country), conque[red  the city of </w:t>
      </w:r>
      <w:r w:rsidRPr="00B63412">
        <w:rPr>
          <w:rFonts w:asciiTheme="majorBidi" w:hAnsiTheme="majorBidi" w:cstheme="majorBidi"/>
          <w:i/>
          <w:iCs/>
          <w:color w:val="202124"/>
          <w:sz w:val="24"/>
          <w:szCs w:val="24"/>
          <w:lang w:val="en-US"/>
        </w:rPr>
        <w:t>Lu</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ḫiuni</w:t>
      </w:r>
      <w:r w:rsidRPr="00B63412">
        <w:rPr>
          <w:rFonts w:asciiTheme="majorBidi" w:hAnsiTheme="majorBidi" w:cstheme="majorBidi"/>
          <w:color w:val="202124"/>
          <w:sz w:val="24"/>
          <w:szCs w:val="24"/>
          <w:lang w:val="en-US"/>
        </w:rPr>
        <w:t xml:space="preserve"> of the Erkuaic country, I devastated the country of </w:t>
      </w:r>
      <w:r w:rsidR="004224C2">
        <w:rPr>
          <w:rFonts w:asciiTheme="majorBidi" w:hAnsiTheme="majorBidi" w:cstheme="majorBidi"/>
          <w:i/>
          <w:iCs/>
          <w:color w:val="202124"/>
          <w:sz w:val="24"/>
          <w:szCs w:val="24"/>
          <w:lang w:val="en-US"/>
        </w:rPr>
        <w:t>Etiu/Etiuḫi/Etiuni</w:t>
      </w:r>
      <w:r w:rsidR="00A16D8C">
        <w:rPr>
          <w:rFonts w:asciiTheme="majorBidi" w:hAnsiTheme="majorBidi" w:cstheme="majorBidi"/>
          <w:i/>
          <w:iCs/>
          <w:color w:val="202124"/>
          <w:sz w:val="24"/>
          <w:szCs w:val="24"/>
          <w:lang w:val="en-US"/>
        </w:rPr>
        <w:fldChar w:fldCharType="begin"/>
      </w:r>
      <w:r w:rsidR="00A16D8C">
        <w:instrText xml:space="preserve"> XE "</w:instrText>
      </w:r>
      <w:r w:rsidR="004224C2">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says: the city of </w:t>
      </w:r>
      <w:r w:rsidRPr="00B63412">
        <w:rPr>
          <w:rFonts w:asciiTheme="majorBidi" w:hAnsiTheme="majorBidi" w:cstheme="majorBidi"/>
          <w:i/>
          <w:iCs/>
          <w:color w:val="202124"/>
          <w:sz w:val="24"/>
          <w:szCs w:val="24"/>
          <w:lang w:val="en-US"/>
        </w:rPr>
        <w:t>Luḫiuni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Luḫiuni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royal city of the [Erk]ua country, (3) which (= city) no one else had (ever) besieged,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gave it to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He took </w:t>
      </w:r>
      <w:r w:rsidRPr="00B63412">
        <w:rPr>
          <w:rFonts w:asciiTheme="majorBidi" w:hAnsiTheme="majorBidi" w:cstheme="majorBidi"/>
          <w:i/>
          <w:iCs/>
          <w:color w:val="202124"/>
          <w:sz w:val="24"/>
          <w:szCs w:val="24"/>
          <w:lang w:val="en-US"/>
        </w:rPr>
        <w:t>Luḫiuni</w:t>
      </w:r>
      <w:r w:rsidRPr="00B63412">
        <w:rPr>
          <w:rFonts w:asciiTheme="majorBidi" w:hAnsiTheme="majorBidi" w:cstheme="majorBidi"/>
          <w:color w:val="202124"/>
          <w:sz w:val="24"/>
          <w:szCs w:val="24"/>
          <w:lang w:val="en-US"/>
        </w:rPr>
        <w:t xml:space="preserve">, subjected the land of </w:t>
      </w:r>
      <w:r w:rsidR="00A16D8C" w:rsidRPr="00A16D8C">
        <w:rPr>
          <w:rFonts w:asciiTheme="majorBidi" w:hAnsiTheme="majorBidi" w:cstheme="majorBidi"/>
          <w:i/>
          <w:iCs/>
          <w:color w:val="202124"/>
          <w:sz w:val="24"/>
          <w:szCs w:val="24"/>
          <w:lang w:val="en-US"/>
        </w:rPr>
        <w:t>Etiu</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Etiuḫi</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Etiuni</w:t>
      </w:r>
      <w:r w:rsidR="00A16D8C">
        <w:rPr>
          <w:rFonts w:asciiTheme="majorBidi" w:hAnsiTheme="majorBidi" w:cstheme="majorBidi"/>
          <w:i/>
          <w:iCs/>
          <w:color w:val="202124"/>
          <w:sz w:val="24"/>
          <w:szCs w:val="24"/>
          <w:lang w:val="en-US"/>
        </w:rPr>
        <w:fldChar w:fldCharType="begin"/>
      </w:r>
      <w:r w:rsidR="00A16D8C">
        <w:instrText xml:space="preserve"> XE "</w:instrText>
      </w:r>
      <w:r w:rsidR="00A16D8C" w:rsidRPr="000142DF">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to tribute, 50 myriads [+ x thousands and x hundreds of males and females, per]sons (4) [in the year]; some I killed some alive I deported. 1733 horses, 7616 oxen, 15320 sheep from there came to the king, both what (regardless of how much) the soldiers [raided when I occupied(?) the country]. Thanks to the protection [of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(5)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[says: the har]em(?) of the(?) City</w:t>
      </w:r>
      <w:r w:rsidR="00F167AF" w:rsidRPr="00B63412">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of </w:t>
      </w:r>
      <w:r w:rsidRPr="00B63412">
        <w:rPr>
          <w:rFonts w:asciiTheme="majorBidi" w:hAnsiTheme="majorBidi" w:cstheme="majorBidi"/>
          <w:i/>
          <w:iCs/>
          <w:color w:val="202124"/>
          <w:sz w:val="24"/>
          <w:szCs w:val="24"/>
          <w:lang w:val="en-US"/>
        </w:rPr>
        <w:t>Ṭušpa</w:t>
      </w:r>
      <w:r w:rsidR="005621EB" w:rsidRPr="00B63412">
        <w:rPr>
          <w:rFonts w:asciiTheme="majorBidi"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(where) never any king before(?) had brought so many women, indeed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(scil. he did it) [from] the city of </w:t>
      </w:r>
      <w:r w:rsidRPr="00B63412">
        <w:rPr>
          <w:rFonts w:asciiTheme="majorBidi" w:hAnsiTheme="majorBidi" w:cstheme="majorBidi"/>
          <w:i/>
          <w:iCs/>
          <w:color w:val="202124"/>
          <w:sz w:val="24"/>
          <w:szCs w:val="24"/>
          <w:lang w:val="en-US"/>
        </w:rPr>
        <w:t>Luḫiuni</w:t>
      </w:r>
      <w:r w:rsidRPr="00B63412">
        <w:rPr>
          <w:rFonts w:asciiTheme="majorBidi" w:hAnsiTheme="majorBidi" w:cstheme="majorBidi"/>
          <w:color w:val="202124"/>
          <w:sz w:val="24"/>
          <w:szCs w:val="24"/>
          <w:lang w:val="en-US"/>
        </w:rPr>
        <w:t xml:space="preserve">; [a group? of women and men] in the? </w:t>
      </w:r>
      <w:r w:rsidR="00A84BA0">
        <w:rPr>
          <w:rFonts w:asciiTheme="majorBidi" w:hAnsiTheme="majorBidi" w:cstheme="majorBidi"/>
          <w:color w:val="202124"/>
          <w:sz w:val="24"/>
          <w:szCs w:val="24"/>
          <w:lang w:val="en-US"/>
        </w:rPr>
        <w:t>c</w:t>
      </w:r>
      <w:r w:rsidRPr="00B63412">
        <w:rPr>
          <w:rFonts w:asciiTheme="majorBidi" w:hAnsiTheme="majorBidi" w:cstheme="majorBidi"/>
          <w:color w:val="202124"/>
          <w:sz w:val="24"/>
          <w:szCs w:val="24"/>
          <w:lang w:val="en-US"/>
        </w:rPr>
        <w:t>ity</w:t>
      </w:r>
      <w:r w:rsidR="00F167AF" w:rsidRPr="00B63412">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of </w:t>
      </w:r>
      <w:r w:rsidRPr="00B63412">
        <w:rPr>
          <w:rFonts w:asciiTheme="majorBidi" w:hAnsiTheme="majorBidi" w:cstheme="majorBidi"/>
          <w:i/>
          <w:iCs/>
          <w:color w:val="202124"/>
          <w:sz w:val="24"/>
          <w:szCs w:val="24"/>
          <w:lang w:val="en-US"/>
        </w:rPr>
        <w:t>Ṭušpa</w:t>
      </w:r>
      <w:r w:rsidRPr="00B63412">
        <w:rPr>
          <w:rFonts w:asciiTheme="majorBidi" w:hAnsiTheme="majorBidi" w:cstheme="majorBidi"/>
          <w:color w:val="202124"/>
          <w:sz w:val="24"/>
          <w:szCs w:val="24"/>
          <w:lang w:val="en-US"/>
        </w:rPr>
        <w:t xml:space="preserve"> (6) are / are. </w:t>
      </w:r>
      <w:r w:rsidRPr="00B63412">
        <w:rPr>
          <w:rFonts w:asciiTheme="majorBidi" w:hAnsiTheme="majorBidi" w:cstheme="majorBidi"/>
          <w:i/>
          <w:iCs/>
          <w:color w:val="202124"/>
          <w:sz w:val="24"/>
          <w:szCs w:val="24"/>
          <w:lang w:val="en-US"/>
        </w:rPr>
        <w:t>Gurdari</w:t>
      </w:r>
      <w:r w:rsidRPr="00B63412">
        <w:rPr>
          <w:rFonts w:asciiTheme="majorBidi" w:hAnsiTheme="majorBidi" w:cstheme="majorBidi"/>
          <w:color w:val="202124"/>
          <w:sz w:val="24"/>
          <w:szCs w:val="24"/>
          <w:lang w:val="en-US"/>
        </w:rPr>
        <w:t xml:space="preserve"> of women in the? [city of </w:t>
      </w:r>
      <w:r w:rsidRPr="00184EC8">
        <w:rPr>
          <w:rFonts w:asciiTheme="majorBidi" w:hAnsiTheme="majorBidi" w:cstheme="majorBidi"/>
          <w:i/>
          <w:iCs/>
          <w:color w:val="202124"/>
          <w:sz w:val="24"/>
          <w:szCs w:val="24"/>
          <w:lang w:val="en-US"/>
        </w:rPr>
        <w:t>Ae</w:t>
      </w:r>
      <w:r w:rsidRPr="00B63412">
        <w:rPr>
          <w:rFonts w:asciiTheme="majorBidi" w:hAnsiTheme="majorBidi" w:cstheme="majorBidi"/>
          <w:color w:val="202124"/>
          <w:sz w:val="24"/>
          <w:szCs w:val="24"/>
          <w:lang w:val="en-US"/>
        </w:rPr>
        <w:t>]</w:t>
      </w:r>
      <w:r w:rsidRPr="00184EC8">
        <w:rPr>
          <w:rFonts w:asciiTheme="majorBidi" w:hAnsiTheme="majorBidi" w:cstheme="majorBidi"/>
          <w:i/>
          <w:iCs/>
          <w:color w:val="202124"/>
          <w:sz w:val="24"/>
          <w:szCs w:val="24"/>
          <w:lang w:val="en-US"/>
        </w:rPr>
        <w:t>lia</w:t>
      </w:r>
      <w:r w:rsidRPr="00B63412">
        <w:rPr>
          <w:rFonts w:asciiTheme="majorBidi" w:hAnsiTheme="majorBidi" w:cstheme="majorBidi"/>
          <w:color w:val="202124"/>
          <w:sz w:val="24"/>
          <w:szCs w:val="24"/>
          <w:lang w:val="en-US"/>
        </w:rPr>
        <w:t xml:space="preserve"> in the country of </w:t>
      </w:r>
      <w:r w:rsidRPr="00184EC8">
        <w:rPr>
          <w:rFonts w:asciiTheme="majorBidi" w:hAnsiTheme="majorBidi" w:cstheme="majorBidi"/>
          <w:i/>
          <w:iCs/>
          <w:color w:val="202124"/>
          <w:sz w:val="24"/>
          <w:szCs w:val="24"/>
          <w:lang w:val="en-US"/>
        </w:rPr>
        <w:t>Diruni</w:t>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iCs/>
          <w:color w:val="202124"/>
          <w:sz w:val="24"/>
          <w:szCs w:val="24"/>
          <w:lang w:val="en-US"/>
        </w:rPr>
        <w:t>gurdari</w:t>
      </w:r>
      <w:r w:rsidRPr="00B63412">
        <w:rPr>
          <w:rFonts w:asciiTheme="majorBidi" w:hAnsiTheme="majorBidi" w:cstheme="majorBidi"/>
          <w:color w:val="202124"/>
          <w:sz w:val="24"/>
          <w:szCs w:val="24"/>
          <w:lang w:val="en-US"/>
        </w:rPr>
        <w:t xml:space="preserve"> city of  </w:t>
      </w:r>
      <w:r w:rsidRPr="00B63412">
        <w:rPr>
          <w:rFonts w:asciiTheme="majorBidi" w:hAnsiTheme="majorBidi" w:cstheme="majorBidi"/>
          <w:i/>
          <w:iCs/>
          <w:color w:val="202124"/>
          <w:sz w:val="24"/>
          <w:szCs w:val="24"/>
          <w:lang w:val="en-US"/>
        </w:rPr>
        <w:t>’Alṭuquia</w:t>
      </w:r>
      <w:r w:rsidR="00F167AF" w:rsidRPr="00B63412">
        <w:rPr>
          <w:rFonts w:asciiTheme="majorBidi" w:hAnsiTheme="majorBidi" w:cstheme="majorBidi"/>
          <w:i/>
          <w:iCs/>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i/>
          <w:iCs/>
          <w:color w:val="202124"/>
          <w:sz w:val="24"/>
          <w:szCs w:val="24"/>
          <w:lang w:val="en-US"/>
        </w:rPr>
        <w:instrText>Alṭuquia</w:instrText>
      </w:r>
      <w:r w:rsidR="00F167AF" w:rsidRPr="00B63412">
        <w:rPr>
          <w:lang w:val="en-US"/>
        </w:rPr>
        <w:instrText xml:space="preserve">" </w:instrText>
      </w:r>
      <w:r w:rsidR="00F167AF"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in the town of </w:t>
      </w:r>
      <w:r w:rsidRPr="00B63412">
        <w:rPr>
          <w:rFonts w:asciiTheme="majorBidi" w:hAnsiTheme="majorBidi" w:cstheme="majorBidi"/>
          <w:i/>
          <w:iCs/>
          <w:color w:val="202124"/>
          <w:sz w:val="24"/>
          <w:szCs w:val="24"/>
          <w:lang w:val="en-US"/>
        </w:rPr>
        <w:t>Ṣiadḫini</w:t>
      </w:r>
      <w:r w:rsidR="00F167AF" w:rsidRPr="00B63412">
        <w:rPr>
          <w:rFonts w:asciiTheme="majorBidi" w:hAnsiTheme="majorBidi" w:cstheme="majorBidi"/>
          <w:i/>
          <w:iCs/>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i/>
          <w:iCs/>
          <w:color w:val="202124"/>
          <w:sz w:val="24"/>
          <w:szCs w:val="24"/>
          <w:lang w:val="en-US"/>
        </w:rPr>
        <w:instrText>Ṣiadḫini</w:instrText>
      </w:r>
      <w:r w:rsidR="00F167AF" w:rsidRPr="00B63412">
        <w:rPr>
          <w:lang w:val="en-US"/>
        </w:rPr>
        <w:instrText xml:space="preserve">" </w:instrText>
      </w:r>
      <w:r w:rsidR="00F167AF"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For the greatness of Ḫaldi (I am) Minua, son of </w:t>
      </w:r>
      <w:r w:rsidRPr="00B63412">
        <w:rPr>
          <w:rFonts w:asciiTheme="majorBidi" w:hAnsiTheme="majorBidi" w:cstheme="majorBidi"/>
          <w:i/>
          <w:iCs/>
          <w:color w:val="202124"/>
          <w:sz w:val="24"/>
          <w:szCs w:val="24"/>
          <w:lang w:val="en-US"/>
        </w:rPr>
        <w:t>Išpuini</w:t>
      </w:r>
      <w:r w:rsidRPr="00B63412">
        <w:rPr>
          <w:rFonts w:asciiTheme="majorBidi" w:hAnsiTheme="majorBidi" w:cstheme="majorBidi"/>
          <w:color w:val="202124"/>
          <w:sz w:val="24"/>
          <w:szCs w:val="24"/>
          <w:lang w:val="en-US"/>
        </w:rPr>
        <w:t xml:space="preserve">, the powerful king, the great king, the king of the country of </w:t>
      </w:r>
      <w:r w:rsidRPr="00650A0B">
        <w:rPr>
          <w:rFonts w:asciiTheme="majorBidi" w:hAnsiTheme="majorBidi" w:cstheme="majorBidi"/>
          <w:i/>
          <w:iCs/>
          <w:color w:val="202124"/>
          <w:sz w:val="24"/>
          <w:szCs w:val="24"/>
          <w:lang w:val="en-US"/>
        </w:rPr>
        <w:t>Biainili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the lord of the city of </w:t>
      </w:r>
      <w:r w:rsidRPr="00B63412">
        <w:rPr>
          <w:rFonts w:asciiTheme="majorBidi" w:hAnsiTheme="majorBidi" w:cstheme="majorBidi"/>
          <w:i/>
          <w:iCs/>
          <w:color w:val="202124"/>
          <w:sz w:val="24"/>
          <w:szCs w:val="24"/>
          <w:lang w:val="en-US"/>
        </w:rPr>
        <w:t>Ṭušpa</w:t>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iCs/>
          <w:color w:val="202124"/>
          <w:sz w:val="24"/>
          <w:szCs w:val="24"/>
          <w:lang w:val="en-US"/>
        </w:rPr>
        <w:t xml:space="preserve">gurdari </w:t>
      </w:r>
      <w:r w:rsidRPr="00B63412">
        <w:rPr>
          <w:rFonts w:asciiTheme="majorBidi" w:hAnsiTheme="majorBidi" w:cstheme="majorBidi"/>
          <w:color w:val="202124"/>
          <w:sz w:val="24"/>
          <w:szCs w:val="24"/>
          <w:lang w:val="en-US"/>
        </w:rPr>
        <w:t>is an unknown term that occurs only here</w:t>
      </w:r>
      <w:r w:rsidR="00D83B7E">
        <w:rPr>
          <w:rFonts w:asciiTheme="majorBidi" w:hAnsiTheme="majorBidi" w:cstheme="majorBidi"/>
          <w:color w:val="202124"/>
          <w:sz w:val="24"/>
          <w:szCs w:val="24"/>
          <w:lang w:val="en-US"/>
        </w:rPr>
        <w:t xml:space="preserve"> in</w:t>
      </w:r>
    </w:p>
    <w:p w14:paraId="7F885588" w14:textId="3EA5C693"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lines 5-6 The translation of the final part of the text, before the actual title, is absolutely uncertain. However, it is very likely that there is talk of the destination of the deportees, women and men, in the capital </w:t>
      </w:r>
      <w:r w:rsidRPr="00B63412">
        <w:rPr>
          <w:rFonts w:asciiTheme="majorBidi" w:eastAsia="Times New Roman" w:hAnsiTheme="majorBidi" w:cstheme="majorBidi"/>
          <w:i/>
          <w:iCs/>
          <w:color w:val="202124"/>
          <w:lang w:val="en-US" w:eastAsia="it-IT"/>
        </w:rPr>
        <w:t>Ṭušpa</w:t>
      </w:r>
      <w:r w:rsidR="005621EB" w:rsidRPr="00B63412">
        <w:rPr>
          <w:rFonts w:asciiTheme="majorBidi" w:eastAsia="Times New Roman" w:hAnsiTheme="majorBidi" w:cstheme="majorBidi"/>
          <w:i/>
          <w:iCs/>
          <w:color w:val="202124"/>
          <w:lang w:val="en-US" w:eastAsia="it-IT"/>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and in other cities of the kingdom.”</w:t>
      </w:r>
    </w:p>
    <w:p w14:paraId="2C464036" w14:textId="7DD46A23"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The result of the comparison with the other Templar duplicates led to the reconstruction of the following text, </w:t>
      </w:r>
      <w:r w:rsidRPr="00B63412">
        <w:rPr>
          <w:rStyle w:val="y2iqfc"/>
          <w:rFonts w:asciiTheme="majorBidi" w:eastAsia="Arial" w:hAnsiTheme="majorBidi" w:cstheme="majorBidi"/>
          <w:color w:val="202124"/>
          <w:sz w:val="24"/>
          <w:szCs w:val="24"/>
          <w:lang w:val="en-US"/>
        </w:rPr>
        <w:t xml:space="preserve">which turns out to be the duplicate disassembled from a temple building in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p w14:paraId="1E1A308F"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 </w:t>
      </w:r>
    </w:p>
    <w:p w14:paraId="6DC5A8BA"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b/>
          <w:bCs/>
          <w:color w:val="202124"/>
          <w:lang w:val="en-US" w:eastAsia="it-IT"/>
        </w:rPr>
      </w:pPr>
      <w:r w:rsidRPr="00B63412">
        <w:rPr>
          <w:rFonts w:asciiTheme="majorBidi" w:hAnsiTheme="majorBidi" w:cstheme="majorBidi"/>
          <w:b/>
          <w:bCs/>
          <w:lang w:val="en-US"/>
        </w:rPr>
        <w:t xml:space="preserve">CTU I. A 5-2F   </w:t>
      </w:r>
    </w:p>
    <w:p w14:paraId="52E6CC0C" w14:textId="77777777" w:rsidR="00FF0A5F" w:rsidRPr="00B63412" w:rsidRDefault="00FF0A5F" w:rsidP="00FF0A5F">
      <w:pPr>
        <w:ind w:left="567" w:right="-21"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xml:space="preserve">[. . . </w:t>
      </w:r>
      <w:r w:rsidRPr="00B63412">
        <w:rPr>
          <w:rFonts w:asciiTheme="majorBidi" w:hAnsiTheme="majorBidi" w:cstheme="majorBidi"/>
          <w:vertAlign w:val="superscript"/>
          <w:lang w:val="en-US"/>
        </w:rPr>
        <w:t>URU</w:t>
      </w:r>
      <w:r w:rsidRPr="00B63412">
        <w:rPr>
          <w:rFonts w:asciiTheme="majorBidi" w:hAnsiTheme="majorBidi" w:cstheme="majorBidi"/>
          <w:lang w:val="en-US"/>
        </w:rPr>
        <w:t>lu-(ú-ḫi-i-ú-n)]</w:t>
      </w:r>
      <w:r w:rsidRPr="00B63412">
        <w:rPr>
          <w:rFonts w:asciiTheme="majorBidi" w:hAnsiTheme="majorBidi" w:cstheme="majorBidi"/>
          <w:b/>
          <w:bCs/>
          <w:lang w:val="en-US"/>
        </w:rPr>
        <w:t>i-ni URU MAN-s</w:t>
      </w:r>
      <w:r w:rsidRPr="00B63412">
        <w:rPr>
          <w:rFonts w:asciiTheme="majorBidi" w:hAnsiTheme="majorBidi" w:cstheme="majorBidi"/>
          <w:lang w:val="en-US"/>
        </w:rPr>
        <w:t xml:space="preserve">[i </w:t>
      </w:r>
      <w:r w:rsidRPr="00B63412">
        <w:rPr>
          <w:rFonts w:asciiTheme="majorBidi" w:hAnsiTheme="majorBidi" w:cstheme="majorBidi"/>
          <w:vertAlign w:val="superscript"/>
          <w:lang w:val="en-US"/>
        </w:rPr>
        <w:t>m</w:t>
      </w:r>
      <w:r w:rsidRPr="00B63412">
        <w:rPr>
          <w:rFonts w:asciiTheme="majorBidi" w:hAnsiTheme="majorBidi" w:cstheme="majorBidi"/>
          <w:lang w:val="en-US"/>
        </w:rPr>
        <w:t>er-e-ku-ú-(a-ḫi-i-ni-e-i a-li-e ú-i a-i-še-e-i a-ni-e-i) qa</w:t>
      </w:r>
      <w:r w:rsidRPr="00B63412">
        <w:rPr>
          <w:rFonts w:asciiTheme="majorBidi" w:hAnsiTheme="majorBidi" w:cstheme="majorBidi"/>
          <w:b/>
          <w:bCs/>
          <w:lang w:val="en-US"/>
        </w:rPr>
        <w:t>]-ab-qa-</w:t>
      </w:r>
      <w:r w:rsidRPr="00B63412">
        <w:rPr>
          <w:rFonts w:ascii="Cambria Math" w:hAnsi="Cambria Math" w:cs="Cambria Math"/>
          <w:b/>
          <w:bCs/>
          <w:lang w:val="en-US"/>
        </w:rPr>
        <w:t>⌈</w:t>
      </w:r>
      <w:r w:rsidRPr="00B63412">
        <w:rPr>
          <w:rFonts w:asciiTheme="majorBidi" w:hAnsiTheme="majorBidi" w:cstheme="majorBidi"/>
          <w:b/>
          <w:bCs/>
          <w:lang w:val="en-US"/>
        </w:rPr>
        <w:t>ar</w:t>
      </w:r>
      <w:r w:rsidRPr="00B63412">
        <w:rPr>
          <w:rFonts w:ascii="Cambria Math" w:hAnsi="Cambria Math" w:cs="Cambria Math"/>
          <w:b/>
          <w:bCs/>
          <w:lang w:val="en-US"/>
        </w:rPr>
        <w:t>⌉</w:t>
      </w:r>
      <w:r w:rsidRPr="00B63412">
        <w:rPr>
          <w:rFonts w:asciiTheme="majorBidi" w:hAnsiTheme="majorBidi" w:cstheme="majorBidi"/>
          <w:b/>
          <w:bCs/>
          <w:lang w:val="en-US"/>
        </w:rPr>
        <w:t>-[(</w:t>
      </w:r>
      <w:r w:rsidRPr="00B63412">
        <w:rPr>
          <w:rFonts w:asciiTheme="majorBidi" w:hAnsiTheme="majorBidi" w:cstheme="majorBidi"/>
          <w:lang w:val="en-US"/>
        </w:rPr>
        <w:t xml:space="preserve">šú-la-la-ni a-ru-ú-ni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ḫal-di-i-še)]</w:t>
      </w:r>
    </w:p>
    <w:p w14:paraId="7B2ED886" w14:textId="77777777" w:rsidR="00FF0A5F" w:rsidRPr="00B63412" w:rsidRDefault="00FF0A5F" w:rsidP="00FF0A5F">
      <w:pPr>
        <w:ind w:left="567" w:right="-21"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mì-i-nu-ú-a </w:t>
      </w:r>
      <w:r w:rsidRPr="00B63412">
        <w:rPr>
          <w:rFonts w:asciiTheme="majorBidi" w:hAnsiTheme="majorBidi" w:cstheme="majorBidi"/>
          <w:vertAlign w:val="superscript"/>
          <w:lang w:val="en-US"/>
        </w:rPr>
        <w:t>m</w:t>
      </w:r>
      <w:r w:rsidRPr="00B63412">
        <w:rPr>
          <w:rFonts w:asciiTheme="majorBidi" w:hAnsiTheme="majorBidi" w:cstheme="majorBidi"/>
          <w:lang w:val="en-US"/>
        </w:rPr>
        <w:t>iš)]</w:t>
      </w:r>
      <w:r w:rsidRPr="00B63412">
        <w:rPr>
          <w:rFonts w:asciiTheme="majorBidi" w:hAnsiTheme="majorBidi" w:cstheme="majorBidi"/>
          <w:b/>
          <w:bCs/>
          <w:lang w:val="en-US"/>
        </w:rPr>
        <w:t>-pu-ú-i-ni-ḫi</w:t>
      </w:r>
      <w:r w:rsidRPr="00B63412">
        <w:rPr>
          <w:rFonts w:asciiTheme="majorBidi" w:hAnsiTheme="majorBidi" w:cstheme="majorBidi"/>
          <w:color w:val="FF0000"/>
          <w:lang w:val="en-US"/>
        </w:rPr>
        <w:t>-</w:t>
      </w:r>
      <w:r w:rsidRPr="00B63412">
        <w:rPr>
          <w:rFonts w:asciiTheme="majorBidi" w:hAnsiTheme="majorBidi" w:cstheme="majorBidi"/>
          <w:lang w:val="en-US"/>
        </w:rPr>
        <w:t xml:space="preserve">[(ni-i-e ḫa-a-ú-ni </w:t>
      </w:r>
      <w:r w:rsidRPr="00B63412">
        <w:rPr>
          <w:rFonts w:asciiTheme="majorBidi" w:hAnsiTheme="majorBidi" w:cstheme="majorBidi"/>
          <w:vertAlign w:val="superscript"/>
          <w:lang w:val="en-US"/>
        </w:rPr>
        <w:t>URU</w:t>
      </w:r>
      <w:r w:rsidRPr="00B63412">
        <w:rPr>
          <w:rFonts w:asciiTheme="majorBidi" w:hAnsiTheme="majorBidi" w:cstheme="majorBidi"/>
          <w:lang w:val="en-US"/>
        </w:rPr>
        <w:t>lu-ú-ḫi-ú-ni-i)]-</w:t>
      </w:r>
      <w:r w:rsidRPr="00B63412">
        <w:rPr>
          <w:rFonts w:asciiTheme="majorBidi" w:hAnsiTheme="majorBidi" w:cstheme="majorBidi"/>
          <w:b/>
          <w:bCs/>
          <w:lang w:val="en-US"/>
        </w:rPr>
        <w:t>ni ʾa-a-a</w:t>
      </w:r>
      <w:r w:rsidRPr="00B63412">
        <w:rPr>
          <w:rFonts w:asciiTheme="majorBidi" w:hAnsiTheme="majorBidi" w:cstheme="majorBidi"/>
          <w:lang w:val="en-US"/>
        </w:rPr>
        <w:t xml:space="preserve">[(l-d)]u-[(ú-ni </w:t>
      </w:r>
      <w:r w:rsidRPr="00B63412">
        <w:rPr>
          <w:rFonts w:asciiTheme="majorBidi" w:hAnsiTheme="majorBidi" w:cstheme="majorBidi"/>
          <w:vertAlign w:val="superscript"/>
          <w:lang w:val="en-US"/>
        </w:rPr>
        <w:t>KUR</w:t>
      </w:r>
      <w:r w:rsidRPr="00B63412">
        <w:rPr>
          <w:rFonts w:asciiTheme="majorBidi" w:hAnsiTheme="majorBidi" w:cstheme="majorBidi"/>
          <w:lang w:val="en-US"/>
        </w:rPr>
        <w:t>e-ti-i-ú-ni-i-ni me-e-ši-i-ni pi-e-i)]</w:t>
      </w:r>
    </w:p>
    <w:p w14:paraId="4F3589A9" w14:textId="77777777" w:rsidR="00FF0A5F" w:rsidRPr="00B63412" w:rsidRDefault="00FF0A5F" w:rsidP="00FF0A5F">
      <w:pPr>
        <w:ind w:left="567" w:right="-21" w:hanging="567"/>
        <w:rPr>
          <w:rFonts w:asciiTheme="majorBidi" w:hAnsiTheme="majorBidi" w:cstheme="majorBidi"/>
          <w:lang w:val="en-US"/>
        </w:rPr>
      </w:pPr>
      <w:r w:rsidRPr="00B63412">
        <w:rPr>
          <w:rFonts w:asciiTheme="majorBidi" w:hAnsiTheme="majorBidi" w:cstheme="majorBidi"/>
          <w:lang w:val="en-US"/>
        </w:rPr>
        <w:t xml:space="preserve">3'    </w:t>
      </w:r>
      <w:r w:rsidRPr="00B63412">
        <w:rPr>
          <w:rFonts w:asciiTheme="majorBidi" w:hAnsiTheme="majorBidi" w:cstheme="majorBidi"/>
          <w:lang w:val="en-US"/>
        </w:rPr>
        <w:tab/>
        <w:t xml:space="preserve">[(50 a-ti)-bi-e x LIM x ME x ʾa-še(?) </w:t>
      </w:r>
      <w:r w:rsidRPr="00B63412">
        <w:rPr>
          <w:rFonts w:asciiTheme="majorBidi" w:hAnsiTheme="majorBidi" w:cstheme="majorBidi"/>
          <w:vertAlign w:val="superscript"/>
          <w:lang w:val="en-US"/>
        </w:rPr>
        <w:t>LÚ</w:t>
      </w:r>
      <w:r w:rsidRPr="00B63412">
        <w:rPr>
          <w:rFonts w:asciiTheme="majorBidi" w:hAnsiTheme="majorBidi" w:cstheme="majorBidi"/>
          <w:lang w:val="en-US"/>
        </w:rPr>
        <w:t xml:space="preserve">ú-e-di-a-ni(?)] </w:t>
      </w:r>
      <w:r w:rsidRPr="00B63412">
        <w:rPr>
          <w:rFonts w:asciiTheme="majorBidi" w:hAnsiTheme="majorBidi" w:cstheme="majorBidi"/>
          <w:b/>
          <w:bCs/>
          <w:vertAlign w:val="superscript"/>
          <w:lang w:val="en-US"/>
        </w:rPr>
        <w:t>LÚ</w:t>
      </w:r>
      <w:r w:rsidRPr="00B63412">
        <w:rPr>
          <w:rFonts w:asciiTheme="majorBidi" w:hAnsiTheme="majorBidi" w:cstheme="majorBidi"/>
          <w:b/>
          <w:bCs/>
          <w:lang w:val="en-US"/>
        </w:rPr>
        <w:t>ta-ar</w:t>
      </w:r>
      <w:r w:rsidRPr="00B63412">
        <w:rPr>
          <w:rFonts w:asciiTheme="majorBidi" w:hAnsiTheme="majorBidi" w:cstheme="majorBidi"/>
          <w:lang w:val="en-US"/>
        </w:rPr>
        <w:t>-[(šú-ú-ʾa-ni) MU (a-li-ki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za-áš-gu-ú-bi-e a)]-</w:t>
      </w:r>
      <w:r w:rsidRPr="00B63412">
        <w:rPr>
          <w:rFonts w:asciiTheme="majorBidi" w:hAnsiTheme="majorBidi" w:cstheme="majorBidi"/>
          <w:b/>
          <w:bCs/>
          <w:lang w:val="en-US"/>
        </w:rPr>
        <w:t>li-ki</w:t>
      </w:r>
      <w:r w:rsidRPr="00B63412">
        <w:rPr>
          <w:rFonts w:asciiTheme="majorBidi" w:hAnsiTheme="majorBidi" w:cstheme="majorBidi"/>
          <w:b/>
          <w:bCs/>
          <w:vertAlign w:val="subscript"/>
          <w:lang w:val="en-US"/>
        </w:rPr>
        <w:t xml:space="preserve">4 </w:t>
      </w:r>
      <w:r w:rsidRPr="00B63412">
        <w:rPr>
          <w:rFonts w:asciiTheme="majorBidi" w:hAnsiTheme="majorBidi" w:cstheme="majorBidi"/>
          <w:b/>
          <w:bCs/>
          <w:lang w:val="en-US"/>
        </w:rPr>
        <w:t>še-ḫ</w:t>
      </w:r>
      <w:r w:rsidRPr="00B63412">
        <w:rPr>
          <w:rFonts w:asciiTheme="majorBidi" w:hAnsiTheme="majorBidi" w:cstheme="majorBidi"/>
          <w:lang w:val="en-US"/>
        </w:rPr>
        <w:t>[(i-e-ri a-gu-ú-bi 1 LIM 7 ME 33)]</w:t>
      </w:r>
    </w:p>
    <w:p w14:paraId="53EEF155" w14:textId="77777777" w:rsidR="00FF0A5F" w:rsidRPr="00B63412" w:rsidRDefault="00FF0A5F" w:rsidP="00FF0A5F">
      <w:pPr>
        <w:ind w:left="567" w:right="-21"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[(ANŠE.KUR.RA</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 xml:space="preserve">7 LIM 6 ME 1)]6 </w:t>
      </w:r>
      <w:r w:rsidRPr="00B63412">
        <w:rPr>
          <w:rFonts w:asciiTheme="majorBidi" w:hAnsiTheme="majorBidi" w:cstheme="majorBidi"/>
          <w:b/>
          <w:bCs/>
          <w:vertAlign w:val="superscript"/>
          <w:lang w:val="en-US"/>
        </w:rPr>
        <w:t>GU4</w:t>
      </w:r>
      <w:r w:rsidRPr="00B63412">
        <w:rPr>
          <w:rFonts w:asciiTheme="majorBidi" w:hAnsiTheme="majorBidi" w:cstheme="majorBidi"/>
          <w:b/>
          <w:bCs/>
          <w:lang w:val="en-US"/>
        </w:rPr>
        <w:t>pa-ḫi-ni</w:t>
      </w:r>
      <w:r w:rsidRPr="00B63412">
        <w:rPr>
          <w:rFonts w:asciiTheme="majorBidi" w:hAnsiTheme="majorBidi" w:cstheme="majorBidi"/>
          <w:lang w:val="en-US"/>
        </w:rPr>
        <w:t xml:space="preserve"> [(a-ti-i-bi-e 5 LIM 3 ME 20 </w:t>
      </w:r>
      <w:r w:rsidRPr="00B63412">
        <w:rPr>
          <w:rFonts w:asciiTheme="majorBidi" w:hAnsiTheme="majorBidi" w:cstheme="majorBidi"/>
          <w:vertAlign w:val="superscript"/>
          <w:lang w:val="en-US"/>
        </w:rPr>
        <w:t>UDU</w:t>
      </w:r>
      <w:r w:rsidRPr="00B63412">
        <w:rPr>
          <w:rFonts w:asciiTheme="majorBidi" w:hAnsiTheme="majorBidi" w:cstheme="majorBidi"/>
          <w:lang w:val="en-US"/>
        </w:rPr>
        <w:t xml:space="preserve">šú-ú-še i-na-a)]-ni MAN nu-n[(a-a-bi) . . . </w:t>
      </w:r>
    </w:p>
    <w:p w14:paraId="10AD3B06" w14:textId="77777777" w:rsidR="00FF0A5F" w:rsidRPr="00B63412" w:rsidRDefault="00FF0A5F" w:rsidP="00FF0A5F">
      <w:pPr>
        <w:ind w:left="567" w:right="-21" w:hanging="567"/>
        <w:jc w:val="both"/>
        <w:rPr>
          <w:rFonts w:asciiTheme="majorBidi" w:hAnsiTheme="majorBidi" w:cstheme="majorBidi"/>
          <w:lang w:val="en-US"/>
        </w:rPr>
      </w:pPr>
    </w:p>
    <w:p w14:paraId="60BE134B" w14:textId="3D78BD59"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lastRenderedPageBreak/>
        <w:t xml:space="preserve">In this version the text is arranged differently from the other five duplicates that decorated the façade of at least two tower temples </w:t>
      </w:r>
      <w:r w:rsidR="00D83B7E" w:rsidRPr="00B63412">
        <w:rPr>
          <w:rFonts w:asciiTheme="majorBidi" w:hAnsiTheme="majorBidi" w:cstheme="majorBidi"/>
          <w:color w:val="202124"/>
          <w:sz w:val="24"/>
          <w:szCs w:val="24"/>
          <w:lang w:val="en-US"/>
        </w:rPr>
        <w:t>in</w:t>
      </w:r>
      <w:r w:rsidRPr="00B63412">
        <w:rPr>
          <w:rFonts w:asciiTheme="majorBidi" w:hAnsiTheme="majorBidi" w:cstheme="majorBidi"/>
          <w:color w:val="202124"/>
          <w:sz w:val="24"/>
          <w:szCs w:val="24"/>
          <w:lang w:val="en-US"/>
        </w:rPr>
        <w:t xml:space="preserve"> Körzüt</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Körzüt</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(Kuvanç, Işık &amp;Genç, 2020:</w:t>
      </w:r>
      <w:r w:rsidRPr="00B63412">
        <w:rPr>
          <w:rFonts w:asciiTheme="majorBidi" w:hAnsiTheme="majorBidi" w:cstheme="majorBidi"/>
          <w:sz w:val="24"/>
          <w:szCs w:val="24"/>
          <w:lang w:val="en-US"/>
        </w:rPr>
        <w:t xml:space="preserve"> 112-138)</w:t>
      </w:r>
      <w:r w:rsidRPr="00B63412">
        <w:rPr>
          <w:rFonts w:asciiTheme="majorBidi" w:hAnsiTheme="majorBidi" w:cstheme="majorBidi"/>
          <w:color w:val="202124"/>
          <w:sz w:val="24"/>
          <w:szCs w:val="24"/>
          <w:lang w:val="en-US"/>
        </w:rPr>
        <w:t xml:space="preserve">. The two residual fragments allow to reconstruct approximately a section of 4 lines of text, which however correspond to the content of only two lines and 1/3 of the other duplicates. It is evident that above and below the text was engraved on other rows of stones. Above the one that can be reconstructed here had to be the contents of a line and 2/3, while the one below covered 3 and 1/3. I guess that this text was written </w:t>
      </w:r>
      <w:r w:rsidRPr="00B63412">
        <w:rPr>
          <w:rFonts w:asciiTheme="majorBidi" w:hAnsiTheme="majorBidi" w:cstheme="majorBidi"/>
          <w:b/>
          <w:bCs/>
          <w:sz w:val="24"/>
          <w:szCs w:val="24"/>
          <w:lang w:val="en-US"/>
        </w:rPr>
        <w:t>equally in 6 lines</w:t>
      </w:r>
      <w:r w:rsidRPr="00B63412">
        <w:rPr>
          <w:rFonts w:asciiTheme="majorBidi" w:hAnsiTheme="majorBidi" w:cstheme="majorBidi"/>
          <w:color w:val="202124"/>
          <w:sz w:val="24"/>
          <w:szCs w:val="24"/>
          <w:lang w:val="en-US"/>
        </w:rPr>
        <w:t>, engraved on several rows of stones, probably placed on the facade of a temple, like the duplicates of the Muradiye</w:t>
      </w:r>
      <w:r w:rsidR="00F167AF" w:rsidRPr="00B63412">
        <w:rPr>
          <w:rFonts w:asciiTheme="majorBidi" w:hAnsiTheme="majorBidi" w:cstheme="majorBidi"/>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sz w:val="24"/>
          <w:szCs w:val="24"/>
          <w:lang w:val="en-US"/>
        </w:rPr>
        <w:instrText>Muradiye</w:instrText>
      </w:r>
      <w:r w:rsidR="00F167AF" w:rsidRPr="00B63412">
        <w:rPr>
          <w:lang w:val="en-US"/>
        </w:rPr>
        <w:instrText xml:space="preserve">" </w:instrText>
      </w:r>
      <w:r w:rsidR="00F167AF"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area. </w:t>
      </w:r>
      <w:r w:rsidRPr="00B63412">
        <w:rPr>
          <w:rStyle w:val="y2iqfc"/>
          <w:rFonts w:asciiTheme="majorBidi" w:eastAsia="Arial" w:hAnsiTheme="majorBidi" w:cstheme="majorBidi"/>
          <w:color w:val="202124"/>
          <w:sz w:val="24"/>
          <w:szCs w:val="24"/>
          <w:lang w:val="en-US"/>
        </w:rPr>
        <w:t xml:space="preserve">We can assume that at the highest point of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built his </w:t>
      </w:r>
      <w:r w:rsidRPr="00B63412">
        <w:rPr>
          <w:rStyle w:val="y2iqfc"/>
          <w:rFonts w:asciiTheme="majorBidi" w:eastAsia="Arial" w:hAnsiTheme="majorBidi" w:cstheme="majorBidi"/>
          <w:i/>
          <w:iCs/>
          <w:color w:val="202124"/>
          <w:sz w:val="24"/>
          <w:szCs w:val="24"/>
          <w:lang w:val="en-US"/>
        </w:rPr>
        <w:t>susi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temple.</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Making the proportion, the text that can be reconstructed on the top of </w:t>
      </w:r>
      <w:r w:rsidR="008E74CD">
        <w:rPr>
          <w:rStyle w:val="y2iqfc"/>
          <w:rFonts w:asciiTheme="majorBidi" w:eastAsia="Arial" w:hAnsiTheme="majorBidi" w:cstheme="majorBidi"/>
          <w:color w:val="202124"/>
          <w:sz w:val="24"/>
          <w:szCs w:val="24"/>
          <w:lang w:val="en-US"/>
        </w:rPr>
        <w:t>Van Fortress</w:t>
      </w:r>
      <w:r w:rsidRPr="00B63412">
        <w:rPr>
          <w:rStyle w:val="y2iqfc"/>
          <w:rFonts w:asciiTheme="majorBidi" w:eastAsia="Arial" w:hAnsiTheme="majorBidi" w:cstheme="majorBidi"/>
          <w:color w:val="202124"/>
          <w:sz w:val="24"/>
          <w:szCs w:val="24"/>
          <w:lang w:val="en-US"/>
        </w:rPr>
        <w:t xml:space="preserve"> could have a length of about 10 meters, but we cannot know how the text was arranged, whether only on the facade or also in the corridor. From the comparison of the duplicate F with the others it can be seen how this is deliberately shorter through the elimination of the </w:t>
      </w:r>
      <w:r w:rsidRPr="00B63412">
        <w:rPr>
          <w:rStyle w:val="y2iqfc"/>
          <w:rFonts w:asciiTheme="majorBidi" w:eastAsia="Arial" w:hAnsiTheme="majorBidi" w:cstheme="majorBidi"/>
          <w:i/>
          <w:iCs/>
          <w:color w:val="202124"/>
          <w:sz w:val="24"/>
          <w:szCs w:val="24"/>
          <w:lang w:val="en-US"/>
        </w:rPr>
        <w:t>scriptiones plenae</w:t>
      </w:r>
      <w:r w:rsidRPr="00B63412">
        <w:rPr>
          <w:rStyle w:val="y2iqfc"/>
          <w:rFonts w:asciiTheme="majorBidi" w:eastAsia="Arial" w:hAnsiTheme="majorBidi" w:cstheme="majorBidi"/>
          <w:color w:val="202124"/>
          <w:sz w:val="24"/>
          <w:szCs w:val="24"/>
          <w:lang w:val="en-US"/>
        </w:rPr>
        <w:t xml:space="preserve"> and the use of logograms instead of phonetically written words.</w:t>
      </w:r>
    </w:p>
    <w:p w14:paraId="76F71456" w14:textId="3F24E3BD" w:rsidR="00FF0A5F" w:rsidRPr="00B63412" w:rsidRDefault="00FF0A5F" w:rsidP="003444DC">
      <w:pPr>
        <w:pStyle w:val="HTMLPreformatted"/>
        <w:shd w:val="clear" w:color="auto" w:fill="F8F9FA"/>
        <w:spacing w:line="540" w:lineRule="atLeast"/>
        <w:jc w:val="both"/>
        <w:outlineLvl w:val="3"/>
        <w:rPr>
          <w:rStyle w:val="y2iqfc"/>
          <w:rFonts w:asciiTheme="majorBidi" w:eastAsia="Arial" w:hAnsiTheme="majorBidi" w:cstheme="majorBidi"/>
          <w:b/>
          <w:bCs/>
          <w:sz w:val="24"/>
          <w:szCs w:val="24"/>
          <w:lang w:val="en-US"/>
        </w:rPr>
      </w:pPr>
      <w:r w:rsidRPr="00B63412">
        <w:rPr>
          <w:rStyle w:val="y2iqfc"/>
          <w:rFonts w:asciiTheme="majorBidi" w:eastAsia="Arial" w:hAnsiTheme="majorBidi" w:cstheme="majorBidi"/>
          <w:b/>
          <w:bCs/>
          <w:sz w:val="24"/>
          <w:szCs w:val="24"/>
          <w:lang w:val="en-US"/>
        </w:rPr>
        <w:t>4.2.3.2. Annals of Minua</w:t>
      </w:r>
      <w:r w:rsidR="00512579" w:rsidRPr="00B63412">
        <w:rPr>
          <w:rStyle w:val="y2iqfc"/>
          <w:rFonts w:asciiTheme="majorBidi" w:eastAsia="Arial" w:hAnsiTheme="majorBidi" w:cstheme="majorBidi"/>
          <w:b/>
          <w:bCs/>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b/>
          <w:bCs/>
          <w:sz w:val="24"/>
          <w:szCs w:val="24"/>
          <w:lang w:val="en-US"/>
        </w:rPr>
        <w:fldChar w:fldCharType="end"/>
      </w:r>
      <w:r w:rsidRPr="00B63412">
        <w:rPr>
          <w:rStyle w:val="y2iqfc"/>
          <w:rFonts w:asciiTheme="majorBidi" w:eastAsia="Arial" w:hAnsiTheme="majorBidi" w:cstheme="majorBidi"/>
          <w:b/>
          <w:bCs/>
          <w:sz w:val="24"/>
          <w:szCs w:val="24"/>
          <w:lang w:val="en-US"/>
        </w:rPr>
        <w:t xml:space="preserve">? </w:t>
      </w:r>
      <w:r w:rsidRPr="00B63412">
        <w:rPr>
          <w:rFonts w:asciiTheme="majorBidi" w:hAnsiTheme="majorBidi" w:cstheme="majorBidi"/>
          <w:b/>
          <w:bCs/>
          <w:sz w:val="24"/>
          <w:szCs w:val="24"/>
          <w:lang w:val="en-US"/>
        </w:rPr>
        <w:t xml:space="preserve">CTU I. </w:t>
      </w:r>
      <w:r w:rsidRPr="00B63412">
        <w:rPr>
          <w:rStyle w:val="y2iqfc"/>
          <w:rFonts w:asciiTheme="majorBidi" w:eastAsia="Arial" w:hAnsiTheme="majorBidi" w:cstheme="majorBidi"/>
          <w:b/>
          <w:bCs/>
          <w:sz w:val="24"/>
          <w:szCs w:val="24"/>
          <w:lang w:val="en-US"/>
        </w:rPr>
        <w:t xml:space="preserve">A 5-9, (Fig. 20-21)     </w:t>
      </w:r>
    </w:p>
    <w:p w14:paraId="3DE15A91" w14:textId="3606E7BD" w:rsidR="00911DF6"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Stone </w:t>
      </w:r>
      <w:r w:rsidR="00F167AF" w:rsidRPr="00B63412">
        <w:rPr>
          <w:rStyle w:val="y2iqfc"/>
          <w:rFonts w:asciiTheme="majorBidi" w:eastAsia="Arial" w:hAnsiTheme="majorBidi" w:cstheme="majorBidi"/>
          <w:color w:val="202124"/>
          <w:sz w:val="24"/>
          <w:szCs w:val="24"/>
          <w:lang w:val="en-US"/>
        </w:rPr>
        <w:t>inscribed horizontally</w:t>
      </w:r>
      <w:r w:rsidRPr="00B63412">
        <w:rPr>
          <w:rStyle w:val="y2iqfc"/>
          <w:rFonts w:asciiTheme="majorBidi" w:eastAsia="Arial" w:hAnsiTheme="majorBidi" w:cstheme="majorBidi"/>
          <w:color w:val="202124"/>
          <w:sz w:val="24"/>
          <w:szCs w:val="24"/>
          <w:lang w:val="en-US"/>
        </w:rPr>
        <w:t xml:space="preserve"> on the upper face (u. f.) and on the front face (f. f.). It is not a stele. </w:t>
      </w:r>
      <w:r w:rsidR="00911DF6" w:rsidRPr="00B63412">
        <w:rPr>
          <w:rStyle w:val="y2iqfc"/>
          <w:rFonts w:asciiTheme="majorBidi" w:eastAsia="Arial" w:hAnsiTheme="majorBidi" w:cstheme="majorBidi"/>
          <w:color w:val="202124"/>
          <w:sz w:val="24"/>
          <w:szCs w:val="24"/>
          <w:lang w:val="en-US"/>
        </w:rPr>
        <w:t>Dimensions: height 45 cm, width 143 cm; depht 60 cm.</w:t>
      </w:r>
    </w:p>
    <w:p w14:paraId="7FD41D40" w14:textId="0F1C881D" w:rsidR="00FF0A5F" w:rsidRPr="00B63412" w:rsidRDefault="00911DF6" w:rsidP="00FF0A5F">
      <w:pPr>
        <w:pStyle w:val="HTMLPreformatted"/>
        <w:shd w:val="clear" w:color="auto" w:fill="F8F9FA"/>
        <w:jc w:val="both"/>
        <w:rPr>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 </w:t>
      </w:r>
      <w:r w:rsidR="00FF0A5F" w:rsidRPr="00B63412">
        <w:rPr>
          <w:rStyle w:val="y2iqfc"/>
          <w:rFonts w:asciiTheme="majorBidi" w:eastAsia="Arial" w:hAnsiTheme="majorBidi" w:cstheme="majorBidi"/>
          <w:color w:val="202124"/>
          <w:sz w:val="24"/>
          <w:szCs w:val="24"/>
          <w:lang w:val="en-US"/>
        </w:rPr>
        <w:t>The upper face has a cylindrical hollow with a raised edge, probably used for libations (see also CTU I. A 5-70). It was reused in Armenian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Armenian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 times as </w:t>
      </w:r>
      <w:r w:rsidR="00FF0A5F" w:rsidRPr="00B63412">
        <w:rPr>
          <w:rStyle w:val="y2iqfc"/>
          <w:rFonts w:asciiTheme="majorBidi" w:eastAsia="Arial" w:hAnsiTheme="majorBidi" w:cstheme="majorBidi"/>
          <w:i/>
          <w:iCs/>
          <w:color w:val="202124"/>
          <w:sz w:val="24"/>
          <w:szCs w:val="24"/>
          <w:lang w:val="en-US"/>
        </w:rPr>
        <w:t>hačkar</w:t>
      </w:r>
      <w:r w:rsidR="00335122" w:rsidRPr="00B63412">
        <w:rPr>
          <w:rStyle w:val="y2iqfc"/>
          <w:rFonts w:asciiTheme="majorBidi" w:eastAsia="Arial" w:hAnsiTheme="majorBidi" w:cstheme="majorBidi"/>
          <w:i/>
          <w:iCs/>
          <w:color w:val="202124"/>
          <w:sz w:val="24"/>
          <w:szCs w:val="24"/>
          <w:lang w:val="en-US"/>
        </w:rPr>
        <w:fldChar w:fldCharType="begin"/>
      </w:r>
      <w:r w:rsidR="00335122" w:rsidRPr="00B63412">
        <w:rPr>
          <w:lang w:val="en-US"/>
        </w:rPr>
        <w:instrText xml:space="preserve"> XE "</w:instrText>
      </w:r>
      <w:r w:rsidR="00335122" w:rsidRPr="00B63412">
        <w:rPr>
          <w:rFonts w:asciiTheme="majorBidi" w:hAnsiTheme="majorBidi" w:cstheme="majorBidi"/>
          <w:i/>
          <w:color w:val="202124"/>
          <w:lang w:val="en-US"/>
        </w:rPr>
        <w:instrText>hačkar</w:instrText>
      </w:r>
      <w:r w:rsidR="00335122" w:rsidRPr="00B63412">
        <w:rPr>
          <w:lang w:val="en-US"/>
        </w:rPr>
        <w:instrText xml:space="preserve">" </w:instrText>
      </w:r>
      <w:r w:rsidR="00335122" w:rsidRPr="00B63412">
        <w:rPr>
          <w:rStyle w:val="y2iqfc"/>
          <w:rFonts w:asciiTheme="majorBidi" w:eastAsia="Arial" w:hAnsiTheme="majorBidi" w:cstheme="majorBidi"/>
          <w:i/>
          <w:iCs/>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 In the transformation into a tomb stele, the Armenian cross was carved on the opposite side to the upper one, which was equally square and not inscribed, and a reduction in thickness was made on the left side, to obtain the “foot” of the </w:t>
      </w:r>
      <w:r w:rsidR="00FF0A5F" w:rsidRPr="00B63412">
        <w:rPr>
          <w:rStyle w:val="y2iqfc"/>
          <w:rFonts w:asciiTheme="majorBidi" w:eastAsia="Arial" w:hAnsiTheme="majorBidi" w:cstheme="majorBidi"/>
          <w:i/>
          <w:iCs/>
          <w:color w:val="202124"/>
          <w:sz w:val="24"/>
          <w:szCs w:val="24"/>
          <w:lang w:val="en-US"/>
        </w:rPr>
        <w:t>hačkar</w:t>
      </w:r>
      <w:r w:rsidR="00FF0A5F" w:rsidRPr="00B63412">
        <w:rPr>
          <w:rStyle w:val="y2iqfc"/>
          <w:rFonts w:asciiTheme="majorBidi" w:eastAsia="Arial" w:hAnsiTheme="majorBidi" w:cstheme="majorBidi"/>
          <w:color w:val="202124"/>
          <w:sz w:val="24"/>
          <w:szCs w:val="24"/>
          <w:lang w:val="en-US"/>
        </w:rPr>
        <w:t>. This resulted in the loss of the initial signs on both inscribed areas. But the current one does not represent the beginning of the text, nor its conclusion. It is only an intermediate stone that is part of a complex structure that cannot be reconstructed, which contained a much longer text, which could be defined as the “Annals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Some fragments of CTU I.</w:t>
      </w:r>
      <w:r w:rsidR="002D2851">
        <w:rPr>
          <w:rStyle w:val="y2iqfc"/>
          <w:rFonts w:asciiTheme="majorBidi" w:eastAsia="Arial" w:hAnsiTheme="majorBidi" w:cstheme="majorBidi"/>
          <w:color w:val="202124"/>
          <w:sz w:val="24"/>
          <w:szCs w:val="24"/>
          <w:lang w:val="en-US"/>
        </w:rPr>
        <w:t xml:space="preserve"> </w:t>
      </w:r>
      <w:r w:rsidR="00FF0A5F" w:rsidRPr="00B63412">
        <w:rPr>
          <w:rStyle w:val="y2iqfc"/>
          <w:rFonts w:asciiTheme="majorBidi" w:eastAsia="Arial" w:hAnsiTheme="majorBidi" w:cstheme="majorBidi"/>
          <w:color w:val="202124"/>
          <w:sz w:val="24"/>
          <w:szCs w:val="24"/>
          <w:lang w:val="en-US"/>
        </w:rPr>
        <w:t xml:space="preserve">A 5-98, inserted in the north wall of the citadel on the Rock of Van could belong to a duplicate of these “Annals”. CTU I. A 5-9 comes from the double church of </w:t>
      </w:r>
      <w:r w:rsidR="00257212">
        <w:rPr>
          <w:rStyle w:val="y2iqfc"/>
          <w:rFonts w:asciiTheme="majorBidi" w:eastAsia="Arial" w:hAnsiTheme="majorBidi" w:cstheme="majorBidi"/>
          <w:color w:val="202124"/>
          <w:sz w:val="24"/>
          <w:szCs w:val="24"/>
          <w:lang w:val="en-US"/>
        </w:rPr>
        <w:t xml:space="preserve">Surp Boğos </w:t>
      </w:r>
      <w:r w:rsidR="00FF0A5F" w:rsidRPr="00B63412">
        <w:rPr>
          <w:rStyle w:val="y2iqfc"/>
          <w:rFonts w:asciiTheme="majorBidi" w:eastAsia="Arial" w:hAnsiTheme="majorBidi" w:cstheme="majorBidi"/>
          <w:color w:val="202124"/>
          <w:sz w:val="24"/>
          <w:szCs w:val="24"/>
          <w:lang w:val="en-US"/>
        </w:rPr>
        <w:t xml:space="preserve"> (St Paul</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St Paul</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and Surb Petros</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Surb Petros</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 (St Peter) in Old Van</w:t>
      </w:r>
      <w:r w:rsidR="008276E7" w:rsidRPr="00B63412">
        <w:rPr>
          <w:rStyle w:val="y2iqfc"/>
          <w:rFonts w:asciiTheme="majorBidi" w:eastAsia="Arial" w:hAnsiTheme="majorBidi" w:cstheme="majorBidi"/>
          <w:color w:val="202124"/>
          <w:sz w:val="24"/>
          <w:szCs w:val="24"/>
          <w:lang w:val="en-US"/>
        </w:rPr>
        <w:t xml:space="preserve"> City</w:t>
      </w:r>
      <w:r w:rsidR="008276E7" w:rsidRPr="00B63412">
        <w:rPr>
          <w:rStyle w:val="y2iqfc"/>
          <w:rFonts w:asciiTheme="majorBidi" w:eastAsia="Arial" w:hAnsiTheme="majorBidi" w:cstheme="majorBidi"/>
          <w:color w:val="202124"/>
          <w:sz w:val="24"/>
          <w:szCs w:val="24"/>
          <w:lang w:val="en-US"/>
        </w:rPr>
        <w:fldChar w:fldCharType="begin"/>
      </w:r>
      <w:r w:rsidR="008276E7" w:rsidRPr="00B63412">
        <w:rPr>
          <w:lang w:val="en-US"/>
        </w:rPr>
        <w:instrText xml:space="preserve"> XE "</w:instrText>
      </w:r>
      <w:r w:rsidR="008276E7" w:rsidRPr="00B63412">
        <w:rPr>
          <w:rStyle w:val="y2iqfc"/>
          <w:rFonts w:asciiTheme="majorBidi" w:eastAsia="Arial" w:hAnsiTheme="majorBidi" w:cstheme="majorBidi"/>
          <w:color w:val="202124"/>
          <w:sz w:val="24"/>
          <w:szCs w:val="24"/>
          <w:lang w:val="en-US"/>
        </w:rPr>
        <w:instrText>Old Van City</w:instrText>
      </w:r>
      <w:r w:rsidR="008276E7" w:rsidRPr="00B63412">
        <w:rPr>
          <w:lang w:val="en-US"/>
        </w:rPr>
        <w:instrText xml:space="preserve">" </w:instrText>
      </w:r>
      <w:r w:rsidR="008276E7"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now destroyed.  It is exibited in the Van Museum</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Van Museum</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Upper face, 140 x 61.5 cm.</w:t>
      </w:r>
      <w:r w:rsidR="002E5786">
        <w:rPr>
          <w:rStyle w:val="y2iqfc"/>
          <w:rFonts w:asciiTheme="majorBidi" w:eastAsia="Arial" w:hAnsiTheme="majorBidi" w:cstheme="majorBidi"/>
          <w:color w:val="202124"/>
          <w:sz w:val="24"/>
          <w:szCs w:val="24"/>
          <w:lang w:val="en-US"/>
        </w:rPr>
        <w:t xml:space="preserve"> The o</w:t>
      </w:r>
      <w:r w:rsidR="00FF0A5F" w:rsidRPr="00B63412">
        <w:rPr>
          <w:rStyle w:val="y2iqfc"/>
          <w:rFonts w:asciiTheme="majorBidi" w:eastAsia="Arial" w:hAnsiTheme="majorBidi" w:cstheme="majorBidi"/>
          <w:color w:val="202124"/>
          <w:sz w:val="24"/>
          <w:szCs w:val="24"/>
          <w:lang w:val="en-US"/>
        </w:rPr>
        <w:t xml:space="preserve">riginal </w:t>
      </w:r>
      <w:r w:rsidR="002E5786">
        <w:rPr>
          <w:rStyle w:val="y2iqfc"/>
          <w:rFonts w:asciiTheme="majorBidi" w:eastAsia="Arial" w:hAnsiTheme="majorBidi" w:cstheme="majorBidi"/>
          <w:color w:val="202124"/>
          <w:sz w:val="24"/>
          <w:szCs w:val="24"/>
          <w:lang w:val="en-US"/>
        </w:rPr>
        <w:t xml:space="preserve"> is</w:t>
      </w:r>
      <w:r w:rsidR="007037CA">
        <w:rPr>
          <w:rStyle w:val="y2iqfc"/>
          <w:rFonts w:asciiTheme="majorBidi" w:eastAsia="Arial" w:hAnsiTheme="majorBidi" w:cstheme="majorBidi"/>
          <w:color w:val="202124"/>
          <w:sz w:val="24"/>
          <w:szCs w:val="24"/>
          <w:lang w:val="en-US"/>
        </w:rPr>
        <w:t xml:space="preserve"> </w:t>
      </w:r>
      <w:r w:rsidR="00FF0A5F" w:rsidRPr="00B63412">
        <w:rPr>
          <w:rStyle w:val="y2iqfc"/>
          <w:rFonts w:asciiTheme="majorBidi" w:eastAsia="Arial" w:hAnsiTheme="majorBidi" w:cstheme="majorBidi"/>
          <w:color w:val="202124"/>
          <w:sz w:val="24"/>
          <w:szCs w:val="24"/>
          <w:lang w:val="en-US"/>
        </w:rPr>
        <w:t>165 cm</w:t>
      </w:r>
      <w:r w:rsidR="002E5786">
        <w:rPr>
          <w:rStyle w:val="y2iqfc"/>
          <w:rFonts w:asciiTheme="majorBidi" w:eastAsia="Arial" w:hAnsiTheme="majorBidi" w:cstheme="majorBidi"/>
          <w:color w:val="202124"/>
          <w:sz w:val="24"/>
          <w:szCs w:val="24"/>
          <w:lang w:val="en-US"/>
        </w:rPr>
        <w:t xml:space="preserve"> wide</w:t>
      </w:r>
      <w:r w:rsidR="00FF0A5F" w:rsidRPr="00B63412">
        <w:rPr>
          <w:rStyle w:val="y2iqfc"/>
          <w:rFonts w:asciiTheme="majorBidi" w:eastAsia="Arial" w:hAnsiTheme="majorBidi" w:cstheme="majorBidi"/>
          <w:color w:val="202124"/>
          <w:sz w:val="24"/>
          <w:szCs w:val="24"/>
          <w:lang w:val="en-US"/>
        </w:rPr>
        <w:t>. Circular recess similar to a</w:t>
      </w:r>
      <w:r w:rsidR="00FF0A5F" w:rsidRPr="00B63412">
        <w:rPr>
          <w:rStyle w:val="y2iqfc"/>
          <w:rFonts w:asciiTheme="majorBidi" w:eastAsia="Arial" w:hAnsiTheme="majorBidi" w:cstheme="majorBidi"/>
          <w:i/>
          <w:color w:val="202124"/>
          <w:sz w:val="24"/>
          <w:szCs w:val="24"/>
          <w:lang w:val="en-US"/>
        </w:rPr>
        <w:t xml:space="preserve"> patera</w:t>
      </w:r>
      <w:r w:rsidR="00FF0A5F" w:rsidRPr="00B63412">
        <w:rPr>
          <w:rStyle w:val="y2iqfc"/>
          <w:rFonts w:asciiTheme="majorBidi" w:eastAsia="Arial" w:hAnsiTheme="majorBidi" w:cstheme="majorBidi"/>
          <w:color w:val="202124"/>
          <w:sz w:val="24"/>
          <w:szCs w:val="24"/>
          <w:lang w:val="en-US"/>
        </w:rPr>
        <w:t xml:space="preserve">: diameter of the outer circle 28 cm, of the inner circle 19 cm, depth 6 cm. </w:t>
      </w:r>
      <w:r w:rsidR="00FF0A5F" w:rsidRPr="00B63412">
        <w:rPr>
          <w:rFonts w:asciiTheme="majorBidi" w:hAnsiTheme="majorBidi" w:cstheme="majorBidi"/>
          <w:color w:val="202124"/>
          <w:sz w:val="24"/>
          <w:szCs w:val="24"/>
          <w:lang w:val="en-US"/>
        </w:rPr>
        <w:t xml:space="preserve">It should be noted that this face was originally a horizontal plane and that the circular recess was probably used for offerings. We have to imagine an inscription on several stones, with the presence also of a stele (a trace on the anepigraphic rear face shows it), now disappared, which contained the beginning of the text. </w:t>
      </w:r>
      <w:r w:rsidR="00FF0A5F" w:rsidRPr="00B63412">
        <w:rPr>
          <w:rFonts w:asciiTheme="majorBidi" w:hAnsiTheme="majorBidi" w:cstheme="majorBidi"/>
          <w:sz w:val="24"/>
          <w:szCs w:val="24"/>
          <w:lang w:val="en-US"/>
        </w:rPr>
        <w:t>This stone has the appearance of an altar.</w:t>
      </w:r>
    </w:p>
    <w:p w14:paraId="077323C1"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This text must be put after CTU I. A 5-2 (in many duplicates), which speaks of expeditions to the north.            </w:t>
      </w:r>
    </w:p>
    <w:p w14:paraId="672F4E32" w14:textId="77777777" w:rsidR="00FF0A5F" w:rsidRPr="00B63412" w:rsidRDefault="00FF0A5F" w:rsidP="00FF0A5F">
      <w:pPr>
        <w:ind w:left="567" w:right="-21" w:hanging="567"/>
        <w:jc w:val="both"/>
        <w:rPr>
          <w:rFonts w:asciiTheme="majorBidi" w:hAnsiTheme="majorBidi" w:cstheme="majorBidi"/>
          <w:b/>
          <w:lang w:val="en-US"/>
        </w:rPr>
      </w:pPr>
      <w:r w:rsidRPr="00B63412">
        <w:rPr>
          <w:rFonts w:asciiTheme="majorBidi" w:hAnsiTheme="majorBidi" w:cstheme="majorBidi"/>
          <w:b/>
          <w:lang w:val="en-US"/>
        </w:rPr>
        <w:t xml:space="preserve">CTU I. A 5-9 Upper Face    </w:t>
      </w:r>
    </w:p>
    <w:p w14:paraId="1CD7BF04"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uš-ta-b]i ma-[s]i-ni </w:t>
      </w:r>
      <w:r w:rsidRPr="00B63412">
        <w:rPr>
          <w:rFonts w:asciiTheme="majorBidi" w:hAnsiTheme="majorBidi" w:cstheme="majorBidi"/>
          <w:vertAlign w:val="superscript"/>
          <w:lang w:val="en-US"/>
        </w:rPr>
        <w:t>GIŠ</w:t>
      </w:r>
      <w:r w:rsidRPr="00B63412">
        <w:rPr>
          <w:rFonts w:asciiTheme="majorBidi" w:hAnsiTheme="majorBidi" w:cstheme="majorBidi"/>
          <w:lang w:val="en-US"/>
        </w:rPr>
        <w:t xml:space="preserve">šú-ri-e ka-ru-[ni] </w:t>
      </w:r>
      <w:r w:rsidRPr="00B63412">
        <w:rPr>
          <w:rFonts w:asciiTheme="majorBidi" w:hAnsiTheme="majorBidi" w:cstheme="majorBidi"/>
          <w:vertAlign w:val="superscript"/>
          <w:lang w:val="en-US"/>
        </w:rPr>
        <w:t>K</w:t>
      </w:r>
      <w:r w:rsidRPr="00B63412">
        <w:rPr>
          <w:rFonts w:asciiTheme="majorBidi" w:hAnsiTheme="majorBidi" w:cstheme="majorBidi"/>
          <w:lang w:val="en-US"/>
        </w:rPr>
        <w:t>[</w:t>
      </w:r>
      <w:r w:rsidRPr="00B63412">
        <w:rPr>
          <w:rFonts w:asciiTheme="majorBidi" w:hAnsiTheme="majorBidi" w:cstheme="majorBidi"/>
          <w:vertAlign w:val="superscript"/>
          <w:lang w:val="en-US"/>
        </w:rPr>
        <w:t>UR</w:t>
      </w:r>
      <w:r w:rsidRPr="00B63412">
        <w:rPr>
          <w:rFonts w:asciiTheme="majorBidi" w:hAnsiTheme="majorBidi" w:cstheme="majorBidi"/>
          <w:lang w:val="en-US"/>
        </w:rPr>
        <w:t xml:space="preserve">x-x-x </w:t>
      </w:r>
      <w:r w:rsidRPr="00B63412">
        <w:rPr>
          <w:rFonts w:asciiTheme="majorBidi" w:hAnsiTheme="majorBidi" w:cstheme="majorBidi"/>
          <w:vertAlign w:val="superscript"/>
          <w:lang w:val="en-US"/>
        </w:rPr>
        <w:t>D</w:t>
      </w:r>
      <w:r w:rsidRPr="00B63412">
        <w:rPr>
          <w:rFonts w:asciiTheme="majorBidi" w:hAnsiTheme="majorBidi" w:cstheme="majorBidi"/>
          <w:lang w:val="en-US"/>
        </w:rPr>
        <w:t>ḫal-di]</w:t>
      </w:r>
    </w:p>
    <w:p w14:paraId="1BC7B0AE"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[ku-ru-ni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w:t>
      </w:r>
      <w:r w:rsidRPr="00B63412">
        <w:rPr>
          <w:rFonts w:asciiTheme="majorBidi" w:hAnsiTheme="majorBidi" w:cstheme="majorBidi"/>
          <w:vertAlign w:val="superscript"/>
          <w:lang w:val="en-US"/>
        </w:rPr>
        <w:t>GIŠ</w:t>
      </w:r>
      <w:r w:rsidRPr="00B63412">
        <w:rPr>
          <w:rFonts w:asciiTheme="majorBidi" w:hAnsiTheme="majorBidi" w:cstheme="majorBidi"/>
          <w:lang w:val="en-US"/>
        </w:rPr>
        <w:t xml:space="preserve">šú-ri-i ku-ru-ni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56D1CDD7"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[uš-ta-bi]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mì-nu-a-ni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 ú-lu-u[š-ta-bi]</w:t>
      </w:r>
    </w:p>
    <w:p w14:paraId="49D287A6"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 a-li-e a-ma-áš-tú-bi KUR-</w:t>
      </w:r>
      <w:r w:rsidRPr="00B63412">
        <w:rPr>
          <w:rFonts w:ascii="Cambria Math" w:hAnsi="Cambria Math" w:cs="Cambria Math"/>
          <w:lang w:val="en-US"/>
        </w:rPr>
        <w:t>⌈</w:t>
      </w:r>
      <w:r w:rsidRPr="00B63412">
        <w:rPr>
          <w:rFonts w:asciiTheme="majorBidi" w:hAnsiTheme="majorBidi" w:cstheme="majorBidi"/>
          <w:lang w:val="en-US"/>
        </w:rPr>
        <w:t>ni-e?</w:t>
      </w:r>
      <w:r w:rsidRPr="00B63412">
        <w:rPr>
          <w:rFonts w:ascii="Cambria Math" w:hAnsi="Cambria Math" w:cs="Cambria Math"/>
          <w:lang w:val="en-US"/>
        </w:rPr>
        <w:t>⌉</w:t>
      </w:r>
    </w:p>
    <w:p w14:paraId="2CAABD47"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[x x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]ma-na-ni </w:t>
      </w:r>
      <w:r w:rsidRPr="00B63412">
        <w:rPr>
          <w:rFonts w:asciiTheme="majorBidi" w:hAnsiTheme="majorBidi" w:cstheme="majorBidi"/>
          <w:vertAlign w:val="superscript"/>
          <w:lang w:val="en-US"/>
        </w:rPr>
        <w:t>KUR</w:t>
      </w:r>
      <w:r w:rsidRPr="00B63412">
        <w:rPr>
          <w:rFonts w:asciiTheme="majorBidi" w:hAnsiTheme="majorBidi" w:cstheme="majorBidi"/>
          <w:lang w:val="en-US"/>
        </w:rPr>
        <w:t>ba-ba-na-a-ḫi GAR-bi i-ku-ka-ni MU</w:t>
      </w:r>
    </w:p>
    <w:p w14:paraId="2D2C1BB2"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 xml:space="preserve">[x x x]-du-bi e-ḫi-ni-ni KUR-ni-ni </w:t>
      </w:r>
      <w:r w:rsidRPr="00B63412">
        <w:rPr>
          <w:rFonts w:asciiTheme="majorBidi" w:hAnsiTheme="majorBidi" w:cstheme="majorBidi"/>
          <w:vertAlign w:val="superscript"/>
          <w:lang w:val="en-US"/>
        </w:rPr>
        <w:t>URU</w:t>
      </w:r>
      <w:r w:rsidRPr="00B63412">
        <w:rPr>
          <w:rFonts w:asciiTheme="majorBidi" w:hAnsiTheme="majorBidi" w:cstheme="majorBidi"/>
          <w:lang w:val="en-US"/>
        </w:rPr>
        <w:t>qa-li-bi-li-a-ni</w:t>
      </w:r>
    </w:p>
    <w:p w14:paraId="102F3969"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 xml:space="preserve">[x x ]x-i ḫu-bi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ar-pu-i-a-ni </w:t>
      </w:r>
      <w:r w:rsidRPr="00B63412">
        <w:rPr>
          <w:rFonts w:asciiTheme="majorBidi" w:hAnsiTheme="majorBidi" w:cstheme="majorBidi"/>
          <w:vertAlign w:val="superscript"/>
          <w:lang w:val="en-US"/>
        </w:rPr>
        <w:t>KUR</w:t>
      </w:r>
      <w:r w:rsidRPr="00B63412">
        <w:rPr>
          <w:rFonts w:asciiTheme="majorBidi" w:hAnsiTheme="majorBidi" w:cstheme="majorBidi"/>
          <w:lang w:val="en-US"/>
        </w:rPr>
        <w:t>ú-su-su-a-ni-ni</w:t>
      </w:r>
    </w:p>
    <w:p w14:paraId="7EBA1807"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lastRenderedPageBreak/>
        <w:t>8</w:t>
      </w:r>
      <w:r w:rsidRPr="00B63412">
        <w:rPr>
          <w:rFonts w:asciiTheme="majorBidi" w:hAnsiTheme="majorBidi" w:cstheme="majorBidi"/>
          <w:lang w:val="en-US"/>
        </w:rPr>
        <w:tab/>
        <w:t>[x x-]</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 xml:space="preserve">-ni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ḫu-ul-me-e-ru-ú-ni </w:t>
      </w:r>
      <w:r w:rsidRPr="00B63412">
        <w:rPr>
          <w:rFonts w:asciiTheme="majorBidi" w:hAnsiTheme="majorBidi" w:cstheme="majorBidi"/>
          <w:vertAlign w:val="superscript"/>
          <w:lang w:val="en-US"/>
        </w:rPr>
        <w:t>m</w:t>
      </w:r>
      <w:r w:rsidRPr="00B63412">
        <w:rPr>
          <w:rFonts w:asciiTheme="majorBidi" w:hAnsiTheme="majorBidi" w:cstheme="majorBidi"/>
          <w:lang w:val="en-US"/>
        </w:rPr>
        <w:t>tú-ú-šú-ri-e-ḫi</w:t>
      </w:r>
    </w:p>
    <w:p w14:paraId="4438CF29"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 xml:space="preserve">[x x ] i-šá-ni ap-ti-ni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mar-ma-a-ni </w:t>
      </w:r>
      <w:r w:rsidRPr="00B63412">
        <w:rPr>
          <w:rFonts w:asciiTheme="majorBidi" w:hAnsiTheme="majorBidi" w:cstheme="majorBidi"/>
          <w:vertAlign w:val="superscript"/>
          <w:lang w:val="en-US"/>
        </w:rPr>
        <w:t>URU</w:t>
      </w:r>
      <w:r w:rsidRPr="00B63412">
        <w:rPr>
          <w:rFonts w:asciiTheme="majorBidi" w:hAnsiTheme="majorBidi" w:cstheme="majorBidi"/>
          <w:lang w:val="en-US"/>
        </w:rPr>
        <w:t>e-ru-ú-ni</w:t>
      </w:r>
    </w:p>
    <w:p w14:paraId="52703315"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 xml:space="preserve">[x x x-u]l-ḫi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qi-ir-pu-nu-ni </w:t>
      </w:r>
      <w:r w:rsidRPr="00B63412">
        <w:rPr>
          <w:rFonts w:asciiTheme="majorBidi" w:hAnsiTheme="majorBidi" w:cstheme="majorBidi"/>
          <w:vertAlign w:val="superscript"/>
          <w:lang w:val="en-US"/>
        </w:rPr>
        <w:t>KUR</w:t>
      </w:r>
      <w:r w:rsidRPr="00B63412">
        <w:rPr>
          <w:rFonts w:asciiTheme="majorBidi" w:hAnsiTheme="majorBidi" w:cstheme="majorBidi"/>
          <w:lang w:val="en-US"/>
        </w:rPr>
        <w:t>ú-li-ba-a-ni ḫa-ú-bi</w:t>
      </w:r>
    </w:p>
    <w:p w14:paraId="356488A4"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 xml:space="preserve">[x x ]x-ú-ni a-ma-áš-tú-bi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di-ir-gu-ú-ni </w:t>
      </w:r>
      <w:r w:rsidRPr="00B63412">
        <w:rPr>
          <w:rFonts w:asciiTheme="majorBidi" w:hAnsiTheme="majorBidi" w:cstheme="majorBidi"/>
          <w:vertAlign w:val="superscript"/>
          <w:lang w:val="en-US"/>
        </w:rPr>
        <w:t>URU</w:t>
      </w:r>
      <w:r w:rsidRPr="00B63412">
        <w:rPr>
          <w:rFonts w:asciiTheme="majorBidi" w:hAnsiTheme="majorBidi" w:cstheme="majorBidi"/>
          <w:lang w:val="en-US"/>
        </w:rPr>
        <w:t>i-šá-la-a-ni</w:t>
      </w:r>
    </w:p>
    <w:p w14:paraId="6CDAD783"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[x x x ]x-ḫi-ni-e-i ḫa-ú-bi KUR-ni-i a-ma-áš-tú-bi ku-ṭu-bi pa-ri</w:t>
      </w:r>
    </w:p>
    <w:p w14:paraId="228AB7ED"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 xml:space="preserve">[x x i-na?]-ni ap-ti-i-ni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qu-me-nu-ú-ni pa-ri </w:t>
      </w:r>
      <w:r w:rsidRPr="00B63412">
        <w:rPr>
          <w:rFonts w:asciiTheme="majorBidi" w:hAnsiTheme="majorBidi" w:cstheme="majorBidi"/>
          <w:vertAlign w:val="superscript"/>
          <w:lang w:val="en-US"/>
        </w:rPr>
        <w:t>KUR</w:t>
      </w:r>
      <w:r w:rsidRPr="00B63412">
        <w:rPr>
          <w:rFonts w:asciiTheme="majorBidi" w:hAnsiTheme="majorBidi" w:cstheme="majorBidi"/>
          <w:lang w:val="en-US"/>
        </w:rPr>
        <w:t>a-šú-ri-i-ni</w:t>
      </w:r>
    </w:p>
    <w:p w14:paraId="3EBEB1D3"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t xml:space="preserve">[x LIM x ] ME 55 </w:t>
      </w:r>
      <w:r w:rsidRPr="00B63412">
        <w:rPr>
          <w:rFonts w:asciiTheme="majorBidi" w:hAnsiTheme="majorBidi" w:cstheme="majorBidi"/>
          <w:vertAlign w:val="superscript"/>
          <w:lang w:val="en-US"/>
        </w:rPr>
        <w:t>LÚ</w:t>
      </w:r>
      <w:r w:rsidRPr="00B63412">
        <w:rPr>
          <w:rFonts w:asciiTheme="majorBidi" w:hAnsiTheme="majorBidi" w:cstheme="majorBidi"/>
          <w:lang w:val="en-US"/>
        </w:rPr>
        <w:t>ta-ar-šú-a-ni MU 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za-áš-gu-bi a-li-k[i</w:t>
      </w:r>
      <w:r w:rsidRPr="00B63412">
        <w:rPr>
          <w:rFonts w:asciiTheme="majorBidi" w:hAnsiTheme="majorBidi" w:cstheme="majorBidi"/>
          <w:vertAlign w:val="subscript"/>
          <w:lang w:val="en-US"/>
        </w:rPr>
        <w:t>4</w:t>
      </w:r>
      <w:r w:rsidRPr="00B63412">
        <w:rPr>
          <w:rFonts w:asciiTheme="majorBidi" w:hAnsiTheme="majorBidi" w:cstheme="majorBidi"/>
          <w:lang w:val="en-US"/>
        </w:rPr>
        <w:t>]</w:t>
      </w:r>
    </w:p>
    <w:p w14:paraId="34B8C45E"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[TI</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a-g]u-bi a-li ʾa-še ma-nu a-ru-bi </w:t>
      </w:r>
      <w:r w:rsidRPr="00B63412">
        <w:rPr>
          <w:rFonts w:asciiTheme="majorBidi" w:hAnsiTheme="majorBidi" w:cstheme="majorBidi"/>
          <w:vertAlign w:val="superscript"/>
          <w:lang w:val="en-US"/>
        </w:rPr>
        <w:t>LÚ</w:t>
      </w:r>
      <w:r w:rsidRPr="00B63412">
        <w:rPr>
          <w:rFonts w:asciiTheme="majorBidi" w:hAnsiTheme="majorBidi" w:cstheme="majorBidi"/>
          <w:lang w:val="en-US"/>
        </w:rPr>
        <w:t>ḫu-ra-di-na-ú-[e</w:t>
      </w:r>
      <w:r w:rsidRPr="00B63412">
        <w:rPr>
          <w:rFonts w:asciiTheme="majorBidi" w:hAnsiTheme="majorBidi" w:cstheme="majorBidi"/>
          <w:vertAlign w:val="superscript"/>
          <w:lang w:val="en-US"/>
        </w:rPr>
        <w:t>MEŠ</w:t>
      </w:r>
      <w:r w:rsidRPr="00B63412">
        <w:rPr>
          <w:rFonts w:asciiTheme="majorBidi" w:hAnsiTheme="majorBidi" w:cstheme="majorBidi"/>
          <w:lang w:val="en-US"/>
        </w:rPr>
        <w:t>]</w:t>
      </w:r>
    </w:p>
    <w:p w14:paraId="2F522663" w14:textId="77777777" w:rsidR="00FF0A5F" w:rsidRPr="00B63412" w:rsidRDefault="00FF0A5F" w:rsidP="00FF0A5F">
      <w:pPr>
        <w:ind w:left="567" w:right="-21" w:hanging="567"/>
        <w:jc w:val="both"/>
        <w:rPr>
          <w:rFonts w:asciiTheme="majorBidi" w:hAnsiTheme="majorBidi" w:cstheme="majorBidi"/>
          <w:lang w:val="en-US"/>
        </w:rPr>
      </w:pPr>
    </w:p>
    <w:p w14:paraId="7D976E71"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1FAFC20A" wp14:editId="34B3AE29">
            <wp:extent cx="5400675" cy="2469515"/>
            <wp:effectExtent l="0" t="0" r="9525" b="6985"/>
            <wp:docPr id="1696662874" name="Resim 1696662874" descr="dış mekan, bina, doğa,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62874" name="Resim 1696662874" descr="dış mekan, bina, doğa, sanat içeren bir resim&#10;&#10;Açıklama otomatik olarak oluşturuldu"/>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00675" cy="2469515"/>
                    </a:xfrm>
                    <a:prstGeom prst="rect">
                      <a:avLst/>
                    </a:prstGeom>
                    <a:noFill/>
                    <a:ln>
                      <a:noFill/>
                    </a:ln>
                  </pic:spPr>
                </pic:pic>
              </a:graphicData>
            </a:graphic>
          </wp:inline>
        </w:drawing>
      </w:r>
    </w:p>
    <w:p w14:paraId="3574D405" w14:textId="1C35B9FD"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677696" behindDoc="1" locked="0" layoutInCell="1" allowOverlap="1" wp14:anchorId="6C2D1B08" wp14:editId="1972EE55">
            <wp:simplePos x="0" y="0"/>
            <wp:positionH relativeFrom="margin">
              <wp:posOffset>41103</wp:posOffset>
            </wp:positionH>
            <wp:positionV relativeFrom="paragraph">
              <wp:posOffset>262169</wp:posOffset>
            </wp:positionV>
            <wp:extent cx="5543550" cy="1925955"/>
            <wp:effectExtent l="0" t="0" r="0" b="0"/>
            <wp:wrapTight wrapText="bothSides">
              <wp:wrapPolygon edited="0">
                <wp:start x="0" y="0"/>
                <wp:lineTo x="0" y="21365"/>
                <wp:lineTo x="21526" y="21365"/>
                <wp:lineTo x="21526" y="0"/>
                <wp:lineTo x="0" y="0"/>
              </wp:wrapPolygon>
            </wp:wrapTight>
            <wp:docPr id="595495236" name="Resim 595495236" descr="metin, mezar, mezarlık,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95236" name="Resim 595495236" descr="metin, mezar, mezarlık, dış mekan içeren bir resim&#10;&#10;Açıklama otomatik olarak oluşturuldu"/>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54355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DF3">
        <w:rPr>
          <w:rFonts w:asciiTheme="majorBidi" w:hAnsiTheme="majorBidi" w:cstheme="majorBidi"/>
          <w:lang w:val="en-US"/>
        </w:rPr>
        <w:t>Fig. 20</w:t>
      </w:r>
      <w:r w:rsidRPr="00B63412">
        <w:rPr>
          <w:rFonts w:asciiTheme="majorBidi" w:hAnsiTheme="majorBidi" w:cstheme="majorBidi"/>
          <w:lang w:val="en-US"/>
        </w:rPr>
        <w:t xml:space="preserve"> CTU A 5-9, Upper Side.                              </w:t>
      </w:r>
    </w:p>
    <w:p w14:paraId="5DF69E1A" w14:textId="57872314" w:rsidR="00FF0A5F" w:rsidRPr="00B63412" w:rsidRDefault="002A1DF3" w:rsidP="00FF0A5F">
      <w:pPr>
        <w:ind w:left="567" w:right="-21" w:hanging="567"/>
        <w:jc w:val="both"/>
        <w:rPr>
          <w:rFonts w:asciiTheme="majorBidi" w:hAnsiTheme="majorBidi" w:cstheme="majorBidi"/>
          <w:lang w:val="en-US"/>
        </w:rPr>
      </w:pPr>
      <w:r>
        <w:rPr>
          <w:rFonts w:asciiTheme="majorBidi" w:hAnsiTheme="majorBidi" w:cstheme="majorBidi"/>
          <w:lang w:val="en-US"/>
        </w:rPr>
        <w:t xml:space="preserve"> Fig. 21</w:t>
      </w:r>
      <w:r w:rsidR="00FF0A5F" w:rsidRPr="00B63412">
        <w:rPr>
          <w:rFonts w:asciiTheme="majorBidi" w:hAnsiTheme="majorBidi" w:cstheme="majorBidi"/>
          <w:b/>
          <w:bCs/>
          <w:lang w:val="en-US"/>
        </w:rPr>
        <w:t xml:space="preserve"> </w:t>
      </w:r>
      <w:r w:rsidR="00FF0A5F" w:rsidRPr="00B63412">
        <w:rPr>
          <w:rFonts w:asciiTheme="majorBidi" w:hAnsiTheme="majorBidi" w:cstheme="majorBidi"/>
          <w:lang w:val="en-US"/>
        </w:rPr>
        <w:t>CTU I. A 5-9, Front Face.</w:t>
      </w:r>
    </w:p>
    <w:p w14:paraId="591C46ED" w14:textId="77777777" w:rsidR="00FF0A5F" w:rsidRPr="00B63412" w:rsidRDefault="00FF0A5F" w:rsidP="00FF0A5F">
      <w:pPr>
        <w:ind w:left="567" w:right="-21" w:hanging="567"/>
        <w:jc w:val="both"/>
        <w:rPr>
          <w:rStyle w:val="y2iqfc"/>
          <w:rFonts w:asciiTheme="majorBidi" w:hAnsiTheme="majorBidi" w:cstheme="majorBidi"/>
          <w:lang w:val="en-US"/>
        </w:rPr>
      </w:pPr>
    </w:p>
    <w:p w14:paraId="43AC1131" w14:textId="77777777" w:rsidR="00DF039C" w:rsidRDefault="00DF039C" w:rsidP="00FF0A5F">
      <w:pPr>
        <w:pStyle w:val="HTMLPreformatted"/>
        <w:shd w:val="clear" w:color="auto" w:fill="F8F9FA"/>
        <w:spacing w:line="360" w:lineRule="auto"/>
        <w:rPr>
          <w:rStyle w:val="y2iqfc"/>
          <w:rFonts w:asciiTheme="majorBidi" w:eastAsia="Arial" w:hAnsiTheme="majorBidi" w:cstheme="majorBidi"/>
          <w:b/>
          <w:bCs/>
          <w:color w:val="202124"/>
          <w:sz w:val="24"/>
          <w:szCs w:val="24"/>
          <w:lang w:val="en-US"/>
        </w:rPr>
      </w:pPr>
    </w:p>
    <w:p w14:paraId="2CD9D920" w14:textId="693F7D05" w:rsidR="00FF0A5F" w:rsidRPr="00B63412" w:rsidRDefault="00FF0A5F" w:rsidP="00FF0A5F">
      <w:pPr>
        <w:pStyle w:val="HTMLPreformatted"/>
        <w:shd w:val="clear" w:color="auto" w:fill="F8F9FA"/>
        <w:spacing w:line="360" w:lineRule="auto"/>
        <w:rPr>
          <w:rStyle w:val="y2iqfc"/>
          <w:rFonts w:asciiTheme="majorBidi" w:eastAsia="Arial" w:hAnsiTheme="majorBidi" w:cstheme="majorBidi"/>
          <w:b/>
          <w:bCs/>
          <w:color w:val="202124"/>
          <w:sz w:val="24"/>
          <w:szCs w:val="24"/>
          <w:lang w:val="en-US"/>
        </w:rPr>
      </w:pPr>
      <w:r w:rsidRPr="00B63412">
        <w:rPr>
          <w:rStyle w:val="y2iqfc"/>
          <w:rFonts w:asciiTheme="majorBidi" w:eastAsia="Arial" w:hAnsiTheme="majorBidi" w:cstheme="majorBidi"/>
          <w:b/>
          <w:bCs/>
          <w:color w:val="202124"/>
          <w:sz w:val="24"/>
          <w:szCs w:val="24"/>
          <w:lang w:val="en-US"/>
        </w:rPr>
        <w:t>CTU I. A 5-9 Upper Face: Translation</w:t>
      </w:r>
    </w:p>
    <w:p w14:paraId="3C6B7119" w14:textId="28C5203E"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“(1)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left (to war)] with his spear (weapon), he won the cou[ntry of X.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(2) is victorious (?)], the spear of [</w:t>
      </w:r>
      <w:r w:rsidRPr="00B63412">
        <w:rPr>
          <w:rStyle w:val="y2iqfc"/>
          <w:rFonts w:asciiTheme="majorBidi" w:eastAsia="Arial" w:hAnsiTheme="majorBidi" w:cstheme="majorBidi"/>
          <w:i/>
          <w:iCs/>
          <w:color w:val="202124"/>
          <w:sz w:val="24"/>
          <w:szCs w:val="24"/>
          <w:lang w:val="en-US"/>
        </w:rPr>
        <w:t>Ḫal</w:t>
      </w:r>
      <w:r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i/>
          <w:iCs/>
          <w:color w:val="202124"/>
          <w:sz w:val="24"/>
          <w:szCs w:val="24"/>
          <w:lang w:val="en-US"/>
        </w:rPr>
        <w:t>di</w:t>
      </w:r>
      <w:r w:rsidRPr="00B63412">
        <w:rPr>
          <w:rStyle w:val="y2iqfc"/>
          <w:rFonts w:asciiTheme="majorBidi" w:eastAsia="Arial" w:hAnsiTheme="majorBidi" w:cstheme="majorBidi"/>
          <w:color w:val="202124"/>
          <w:sz w:val="24"/>
          <w:szCs w:val="24"/>
          <w:lang w:val="en-US"/>
        </w:rPr>
        <w:t xml:space="preserve"> is victorious(?). Thanks to the power of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(3) [left (to war)]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son of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marched (4) [</w:t>
      </w:r>
      <w:r w:rsidRPr="00B63412">
        <w:rPr>
          <w:rStyle w:val="y2iqfc"/>
          <w:rFonts w:asciiTheme="majorBidi" w:eastAsia="Arial" w:hAnsiTheme="majorBidi" w:cstheme="majorBidi"/>
          <w:i/>
          <w:iCs/>
          <w:color w:val="202124"/>
          <w:sz w:val="24"/>
          <w:szCs w:val="24"/>
          <w:lang w:val="en-US"/>
        </w:rPr>
        <w:t>Ḫal</w:t>
      </w:r>
      <w:r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i/>
          <w:iCs/>
          <w:color w:val="202124"/>
          <w:sz w:val="24"/>
          <w:szCs w:val="24"/>
          <w:lang w:val="en-US"/>
        </w:rPr>
        <w:t>di</w:t>
      </w:r>
      <w:r w:rsidRPr="00B63412">
        <w:rPr>
          <w:rStyle w:val="y2iqfc"/>
          <w:rFonts w:asciiTheme="majorBidi" w:eastAsia="Arial" w:hAnsiTheme="majorBidi" w:cstheme="majorBidi"/>
          <w:color w:val="202124"/>
          <w:sz w:val="24"/>
          <w:szCs w:val="24"/>
          <w:lang w:val="en-US"/>
        </w:rPr>
        <w:t xml:space="preserve"> in front of (the troops). Minua (7) says: I set the territory on fire, (5) [. . . the country] of </w:t>
      </w:r>
      <w:r w:rsidRPr="00B63412">
        <w:rPr>
          <w:rStyle w:val="y2iqfc"/>
          <w:rFonts w:asciiTheme="majorBidi" w:eastAsia="Arial" w:hAnsiTheme="majorBidi" w:cstheme="majorBidi"/>
          <w:i/>
          <w:iCs/>
          <w:color w:val="202124"/>
          <w:sz w:val="24"/>
          <w:szCs w:val="24"/>
          <w:lang w:val="en-US"/>
        </w:rPr>
        <w:t>Mana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 mountainous country, I installed (?). The same year (6) [. . .]to the . . . from the country, from the city of </w:t>
      </w:r>
      <w:r w:rsidRPr="00B63412">
        <w:rPr>
          <w:rStyle w:val="y2iqfc"/>
          <w:rFonts w:asciiTheme="majorBidi" w:eastAsia="Arial" w:hAnsiTheme="majorBidi" w:cstheme="majorBidi"/>
          <w:i/>
          <w:iCs/>
          <w:color w:val="202124"/>
          <w:sz w:val="24"/>
          <w:szCs w:val="24"/>
          <w:lang w:val="en-US"/>
        </w:rPr>
        <w:t>Qalibili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Qalibili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(7) [. . .] to the valley of [. . .], from the city of </w:t>
      </w:r>
      <w:r w:rsidRPr="00B63412">
        <w:rPr>
          <w:rStyle w:val="y2iqfc"/>
          <w:rFonts w:asciiTheme="majorBidi" w:eastAsia="Arial" w:hAnsiTheme="majorBidi" w:cstheme="majorBidi"/>
          <w:i/>
          <w:iCs/>
          <w:color w:val="202124"/>
          <w:sz w:val="24"/>
          <w:szCs w:val="24"/>
          <w:lang w:val="en-US"/>
        </w:rPr>
        <w:t>Arpuia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Arpuia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from the town of </w:t>
      </w:r>
      <w:r w:rsidRPr="00B63412">
        <w:rPr>
          <w:rStyle w:val="y2iqfc"/>
          <w:rFonts w:asciiTheme="majorBidi" w:eastAsia="Arial" w:hAnsiTheme="majorBidi" w:cstheme="majorBidi"/>
          <w:i/>
          <w:iCs/>
          <w:color w:val="202124"/>
          <w:sz w:val="24"/>
          <w:szCs w:val="24"/>
          <w:lang w:val="en-US"/>
        </w:rPr>
        <w:t>Ususuani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Ususuani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(8) [. . .] from the city of </w:t>
      </w:r>
      <w:r w:rsidRPr="00B63412">
        <w:rPr>
          <w:rStyle w:val="y2iqfc"/>
          <w:rFonts w:asciiTheme="majorBidi" w:eastAsia="Arial" w:hAnsiTheme="majorBidi" w:cstheme="majorBidi"/>
          <w:i/>
          <w:iCs/>
          <w:color w:val="202124"/>
          <w:sz w:val="24"/>
          <w:szCs w:val="24"/>
          <w:lang w:val="en-US"/>
        </w:rPr>
        <w:t>Ḫulmeru</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Ḫulmeru</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of (the) tribe of </w:t>
      </w:r>
      <w:r w:rsidRPr="00B63412">
        <w:rPr>
          <w:rStyle w:val="y2iqfc"/>
          <w:rFonts w:asciiTheme="majorBidi" w:eastAsia="Arial" w:hAnsiTheme="majorBidi" w:cstheme="majorBidi"/>
          <w:i/>
          <w:iCs/>
          <w:color w:val="202124"/>
          <w:sz w:val="24"/>
          <w:szCs w:val="24"/>
          <w:lang w:val="en-US"/>
        </w:rPr>
        <w:t>Tušuri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Tušuri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(9) [. . .] from that part of the country of </w:t>
      </w:r>
      <w:r w:rsidRPr="00B63412">
        <w:rPr>
          <w:rStyle w:val="y2iqfc"/>
          <w:rFonts w:asciiTheme="majorBidi" w:eastAsia="Arial" w:hAnsiTheme="majorBidi" w:cstheme="majorBidi"/>
          <w:i/>
          <w:iCs/>
          <w:color w:val="202124"/>
          <w:sz w:val="24"/>
          <w:szCs w:val="24"/>
          <w:lang w:val="en-US"/>
        </w:rPr>
        <w:t>Marmani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Marmani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city of </w:t>
      </w:r>
      <w:r w:rsidRPr="00B63412">
        <w:rPr>
          <w:rStyle w:val="y2iqfc"/>
          <w:rFonts w:asciiTheme="majorBidi" w:eastAsia="Arial" w:hAnsiTheme="majorBidi" w:cstheme="majorBidi"/>
          <w:i/>
          <w:iCs/>
          <w:color w:val="202124"/>
          <w:sz w:val="24"/>
          <w:szCs w:val="24"/>
          <w:lang w:val="en-US"/>
        </w:rPr>
        <w:lastRenderedPageBreak/>
        <w:t>Eruni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Eruni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(10) of [. . .], the city of </w:t>
      </w:r>
      <w:r w:rsidRPr="00B63412">
        <w:rPr>
          <w:rStyle w:val="y2iqfc"/>
          <w:rFonts w:asciiTheme="majorBidi" w:eastAsia="Arial" w:hAnsiTheme="majorBidi" w:cstheme="majorBidi"/>
          <w:i/>
          <w:iCs/>
          <w:color w:val="202124"/>
          <w:sz w:val="24"/>
          <w:szCs w:val="24"/>
          <w:lang w:val="en-US"/>
        </w:rPr>
        <w:t>Qirpunu</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Qirpunu</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(of) the country of </w:t>
      </w:r>
      <w:r w:rsidRPr="00B63412">
        <w:rPr>
          <w:rStyle w:val="y2iqfc"/>
          <w:rFonts w:asciiTheme="majorBidi" w:eastAsia="Arial" w:hAnsiTheme="majorBidi" w:cstheme="majorBidi"/>
          <w:i/>
          <w:iCs/>
          <w:color w:val="202124"/>
          <w:sz w:val="24"/>
          <w:szCs w:val="24"/>
          <w:lang w:val="en-US"/>
        </w:rPr>
        <w:t>Uliba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Uliba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 conquered, (11) [. . .-] I set in fire; the country of </w:t>
      </w:r>
      <w:r w:rsidRPr="00B63412">
        <w:rPr>
          <w:rStyle w:val="y2iqfc"/>
          <w:rFonts w:asciiTheme="majorBidi" w:eastAsia="Arial" w:hAnsiTheme="majorBidi" w:cstheme="majorBidi"/>
          <w:i/>
          <w:iCs/>
          <w:color w:val="202124"/>
          <w:sz w:val="24"/>
          <w:szCs w:val="24"/>
          <w:lang w:val="en-US"/>
        </w:rPr>
        <w:t>Dirguni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Dirguni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the town of </w:t>
      </w:r>
      <w:r w:rsidRPr="00B63412">
        <w:rPr>
          <w:rStyle w:val="y2iqfc"/>
          <w:rFonts w:asciiTheme="majorBidi" w:eastAsia="Arial" w:hAnsiTheme="majorBidi" w:cstheme="majorBidi"/>
          <w:i/>
          <w:iCs/>
          <w:color w:val="202124"/>
          <w:sz w:val="24"/>
          <w:szCs w:val="24"/>
          <w:lang w:val="en-US"/>
        </w:rPr>
        <w:t>Išala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Išala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(12) from [. . .] I conquered, the territory I set in fire, and came up to (13) [. . .] from this part of the city of </w:t>
      </w:r>
      <w:r w:rsidRPr="00B63412">
        <w:rPr>
          <w:rStyle w:val="y2iqfc"/>
          <w:rFonts w:asciiTheme="majorBidi" w:eastAsia="Arial" w:hAnsiTheme="majorBidi" w:cstheme="majorBidi"/>
          <w:i/>
          <w:iCs/>
          <w:color w:val="202124"/>
          <w:sz w:val="24"/>
          <w:szCs w:val="24"/>
          <w:lang w:val="en-US"/>
        </w:rPr>
        <w:t>Qumenu</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Qumenu</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to the country of </w:t>
      </w:r>
      <w:r w:rsidRPr="00B63412">
        <w:rPr>
          <w:rStyle w:val="y2iqfc"/>
          <w:rFonts w:asciiTheme="majorBidi" w:eastAsia="Arial" w:hAnsiTheme="majorBidi" w:cstheme="majorBidi"/>
          <w:i/>
          <w:iCs/>
          <w:color w:val="202124"/>
          <w:sz w:val="24"/>
          <w:szCs w:val="24"/>
          <w:lang w:val="en-US"/>
        </w:rPr>
        <w:t>Aššur</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Aššur</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(14) [x thousends +x] hundreds of people + 55 people of the year, some of them I killed, others (15) [alive I de]ported, the men who were there I gave (incorporated) in the army”.      </w:t>
      </w:r>
    </w:p>
    <w:p w14:paraId="00DEA912"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Front face, 140 x 45.5 cm. </w:t>
      </w:r>
    </w:p>
    <w:p w14:paraId="7908DAF9" w14:textId="77777777" w:rsidR="00FF0A5F" w:rsidRPr="00B63412" w:rsidRDefault="00FF0A5F" w:rsidP="00FF0A5F">
      <w:pPr>
        <w:ind w:left="567" w:right="-21" w:hanging="567"/>
        <w:jc w:val="both"/>
        <w:rPr>
          <w:rFonts w:asciiTheme="majorBidi" w:hAnsiTheme="majorBidi" w:cstheme="majorBidi"/>
          <w:b/>
          <w:lang w:val="en-US"/>
        </w:rPr>
      </w:pPr>
      <w:r w:rsidRPr="00B63412">
        <w:rPr>
          <w:rFonts w:asciiTheme="majorBidi" w:hAnsiTheme="majorBidi" w:cstheme="majorBidi"/>
          <w:b/>
          <w:lang w:val="en-US"/>
        </w:rPr>
        <w:t xml:space="preserve">CTU I. A 5-9 Front Side </w:t>
      </w:r>
    </w:p>
    <w:p w14:paraId="63C56E94"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uš-ma-ši-ni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28300D31"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[a-li-e] i-ú tú-šú-ḫa-a-ni </w:t>
      </w:r>
      <w:r w:rsidRPr="00B63412">
        <w:rPr>
          <w:rFonts w:asciiTheme="majorBidi" w:hAnsiTheme="majorBidi" w:cstheme="majorBidi"/>
          <w:vertAlign w:val="superscript"/>
          <w:lang w:val="en-US"/>
        </w:rPr>
        <w:t>KUR</w:t>
      </w:r>
      <w:r w:rsidRPr="00B63412">
        <w:rPr>
          <w:rFonts w:asciiTheme="majorBidi" w:hAnsiTheme="majorBidi" w:cstheme="majorBidi"/>
          <w:lang w:val="en-US"/>
        </w:rPr>
        <w:t>ma-a-na-a-i-di uš-ta-a-d[i]</w:t>
      </w:r>
    </w:p>
    <w:p w14:paraId="5676DA14"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w:t>
      </w:r>
      <w:r w:rsidRPr="00B63412">
        <w:rPr>
          <w:rFonts w:asciiTheme="majorBidi" w:hAnsiTheme="majorBidi" w:cstheme="majorBidi"/>
          <w:vertAlign w:val="superscript"/>
          <w:lang w:val="en-US"/>
        </w:rPr>
        <w:t>KUR</w:t>
      </w:r>
      <w:r w:rsidRPr="00B63412">
        <w:rPr>
          <w:rFonts w:asciiTheme="majorBidi" w:hAnsiTheme="majorBidi" w:cstheme="majorBidi"/>
          <w:lang w:val="en-US"/>
        </w:rPr>
        <w:t>e-ba]-a-ni a-tú-ú-bi a-ma-áš-tú-ú-bi i-ku-ú-ka-a-ni</w:t>
      </w:r>
    </w:p>
    <w:p w14:paraId="289923D5"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[šá-a-li]-e </w:t>
      </w:r>
      <w:r w:rsidRPr="00B63412">
        <w:rPr>
          <w:rFonts w:asciiTheme="majorBidi" w:hAnsiTheme="majorBidi" w:cstheme="majorBidi"/>
          <w:vertAlign w:val="superscript"/>
          <w:lang w:val="en-US"/>
        </w:rPr>
        <w:t>LÚ</w:t>
      </w:r>
      <w:r w:rsidRPr="00B63412">
        <w:rPr>
          <w:rFonts w:asciiTheme="majorBidi" w:hAnsiTheme="majorBidi" w:cstheme="majorBidi"/>
          <w:lang w:val="en-US"/>
        </w:rPr>
        <w:t>ḫu-ra-di-ni-li</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ki</w:t>
      </w:r>
      <w:r w:rsidRPr="00B63412">
        <w:rPr>
          <w:rFonts w:asciiTheme="majorBidi" w:hAnsiTheme="majorBidi" w:cstheme="majorBidi"/>
          <w:vertAlign w:val="subscript"/>
          <w:lang w:val="en-US"/>
        </w:rPr>
        <w:t>4</w:t>
      </w:r>
      <w:r w:rsidRPr="00B63412">
        <w:rPr>
          <w:rFonts w:asciiTheme="majorBidi" w:hAnsiTheme="majorBidi" w:cstheme="majorBidi"/>
          <w:lang w:val="en-US"/>
        </w:rPr>
        <w:t>-da-nu-ú-li ḫa-a-i-tú-ú</w:t>
      </w:r>
    </w:p>
    <w:p w14:paraId="160071CE"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[x x x] </w:t>
      </w:r>
      <w:r w:rsidRPr="00B63412">
        <w:rPr>
          <w:rFonts w:ascii="Cambria Math" w:hAnsi="Cambria Math" w:cs="Cambria Math"/>
          <w:lang w:val="en-US"/>
        </w:rPr>
        <w:t>⌈</w:t>
      </w:r>
      <w:r w:rsidRPr="00B63412">
        <w:rPr>
          <w:rFonts w:asciiTheme="majorBidi" w:hAnsiTheme="majorBidi" w:cstheme="majorBidi"/>
          <w:lang w:val="en-US"/>
        </w:rPr>
        <w:t>e</w:t>
      </w:r>
      <w:r w:rsidRPr="00B63412">
        <w:rPr>
          <w:rFonts w:ascii="Cambria Math" w:hAnsi="Cambria Math" w:cs="Cambria Math"/>
          <w:lang w:val="en-US"/>
        </w:rPr>
        <w:t>⌉</w:t>
      </w:r>
      <w:r w:rsidRPr="00B63412">
        <w:rPr>
          <w:rFonts w:asciiTheme="majorBidi" w:hAnsiTheme="majorBidi" w:cstheme="majorBidi"/>
          <w:lang w:val="en-US"/>
        </w:rPr>
        <w:t xml:space="preserve">-ḫi-ni-ni KUR-ni-ni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šú-ri-ši-li-ni </w:t>
      </w:r>
      <w:r w:rsidRPr="00B63412">
        <w:rPr>
          <w:rFonts w:asciiTheme="majorBidi" w:hAnsiTheme="majorBidi" w:cstheme="majorBidi"/>
          <w:vertAlign w:val="superscript"/>
          <w:lang w:val="en-US"/>
        </w:rPr>
        <w:t>URU</w:t>
      </w:r>
      <w:r w:rsidRPr="00B63412">
        <w:rPr>
          <w:rFonts w:asciiTheme="majorBidi" w:hAnsiTheme="majorBidi" w:cstheme="majorBidi"/>
          <w:lang w:val="en-US"/>
        </w:rPr>
        <w:t>tar-ḫi-ga-ma-a-ni</w:t>
      </w:r>
    </w:p>
    <w:p w14:paraId="2A1AB3FE"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(x-)]ṭu-ra-a-ni </w:t>
      </w:r>
      <w:r w:rsidRPr="00B63412">
        <w:rPr>
          <w:rFonts w:asciiTheme="majorBidi" w:hAnsiTheme="majorBidi" w:cstheme="majorBidi"/>
          <w:vertAlign w:val="superscript"/>
          <w:lang w:val="en-US"/>
        </w:rPr>
        <w:t>m</w:t>
      </w:r>
      <w:r w:rsidRPr="00B63412">
        <w:rPr>
          <w:rFonts w:asciiTheme="majorBidi" w:hAnsiTheme="majorBidi" w:cstheme="majorBidi"/>
          <w:lang w:val="en-US"/>
        </w:rPr>
        <w:t>šá-da-ʾa-li-e-ḫi-ni-da-a-ni ap-ti-i-ni</w:t>
      </w:r>
    </w:p>
    <w:p w14:paraId="5D77EE0A"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 xml:space="preserve">[x x x]-li-e-i </w:t>
      </w:r>
      <w:r w:rsidRPr="00B63412">
        <w:rPr>
          <w:rFonts w:asciiTheme="majorBidi" w:hAnsiTheme="majorBidi" w:cstheme="majorBidi"/>
          <w:vertAlign w:val="superscript"/>
          <w:lang w:val="en-US"/>
        </w:rPr>
        <w:t>NA4</w:t>
      </w:r>
      <w:r w:rsidRPr="00B63412">
        <w:rPr>
          <w:rFonts w:asciiTheme="majorBidi" w:hAnsiTheme="majorBidi" w:cstheme="majorBidi"/>
          <w:lang w:val="en-US"/>
        </w:rPr>
        <w:t xml:space="preserve">qar-bi-e </w:t>
      </w:r>
      <w:r w:rsidRPr="00B63412">
        <w:rPr>
          <w:rFonts w:asciiTheme="majorBidi" w:hAnsiTheme="majorBidi" w:cstheme="majorBidi"/>
          <w:vertAlign w:val="superscript"/>
          <w:lang w:val="en-US"/>
        </w:rPr>
        <w:t>KUR</w:t>
      </w:r>
      <w:r w:rsidRPr="00B63412">
        <w:rPr>
          <w:rFonts w:asciiTheme="majorBidi" w:hAnsiTheme="majorBidi" w:cstheme="majorBidi"/>
          <w:lang w:val="en-US"/>
        </w:rPr>
        <w:t>ḫa-ti-na-áš-ta-a-ni ap-ti-ni</w:t>
      </w:r>
    </w:p>
    <w:p w14:paraId="5CF3DC82"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 xml:space="preserve">[x x x]-ú-e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al-zi-i-ni-ni 2 LIM 1 ME 13 </w:t>
      </w:r>
      <w:r w:rsidRPr="00B63412">
        <w:rPr>
          <w:rFonts w:asciiTheme="majorBidi" w:hAnsiTheme="majorBidi" w:cstheme="majorBidi"/>
          <w:vertAlign w:val="superscript"/>
          <w:lang w:val="en-US"/>
        </w:rPr>
        <w:t>LÚ</w:t>
      </w:r>
      <w:r w:rsidRPr="00B63412">
        <w:rPr>
          <w:rFonts w:asciiTheme="majorBidi" w:hAnsiTheme="majorBidi" w:cstheme="majorBidi"/>
          <w:lang w:val="en-US"/>
        </w:rPr>
        <w:t>ta-ar-šú-a-ni</w:t>
      </w:r>
    </w:p>
    <w:p w14:paraId="125F5021" w14:textId="77777777" w:rsidR="00FF0A5F" w:rsidRPr="00B63412" w:rsidRDefault="00FF0A5F" w:rsidP="00FF0A5F">
      <w:pPr>
        <w:ind w:left="567" w:right="-21"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[šá-a-li]-e 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za-áš-gu-ú-bi 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TI</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a-gu-ú-bi</w:t>
      </w:r>
    </w:p>
    <w:p w14:paraId="6D91C0DA" w14:textId="77777777" w:rsidR="00FF0A5F" w:rsidRPr="00B63412" w:rsidRDefault="00FF0A5F" w:rsidP="00FF0A5F">
      <w:pPr>
        <w:ind w:left="567" w:right="-21" w:hanging="567"/>
        <w:jc w:val="both"/>
        <w:rPr>
          <w:rFonts w:asciiTheme="majorBidi" w:hAnsiTheme="majorBidi" w:cstheme="majorBidi"/>
          <w:vertAlign w:val="superscript"/>
          <w:lang w:val="en-US"/>
        </w:rPr>
      </w:pPr>
      <w:r w:rsidRPr="00B63412">
        <w:rPr>
          <w:rFonts w:asciiTheme="majorBidi" w:hAnsiTheme="majorBidi" w:cstheme="majorBidi"/>
          <w:lang w:val="en-US"/>
        </w:rPr>
        <w:t>10</w:t>
      </w:r>
      <w:r w:rsidRPr="00B63412">
        <w:rPr>
          <w:rFonts w:asciiTheme="majorBidi" w:hAnsiTheme="majorBidi" w:cstheme="majorBidi"/>
          <w:lang w:val="en-US"/>
        </w:rPr>
        <w:tab/>
        <w:t xml:space="preserve">[ʾa-še]-e a-li ma-a-nu a-ru-ú-bi </w:t>
      </w:r>
      <w:r w:rsidRPr="00B63412">
        <w:rPr>
          <w:rFonts w:asciiTheme="majorBidi" w:hAnsiTheme="majorBidi" w:cstheme="majorBidi"/>
          <w:vertAlign w:val="superscript"/>
          <w:lang w:val="en-US"/>
        </w:rPr>
        <w:t>LÚ</w:t>
      </w:r>
      <w:r w:rsidRPr="00B63412">
        <w:rPr>
          <w:rFonts w:asciiTheme="majorBidi" w:hAnsiTheme="majorBidi" w:cstheme="majorBidi"/>
          <w:lang w:val="en-US"/>
        </w:rPr>
        <w:t>ḫu-ra-di-na-ú-e</w:t>
      </w:r>
      <w:r w:rsidRPr="00B63412">
        <w:rPr>
          <w:rFonts w:asciiTheme="majorBidi" w:hAnsiTheme="majorBidi" w:cstheme="majorBidi"/>
          <w:vertAlign w:val="superscript"/>
          <w:lang w:val="en-US"/>
        </w:rPr>
        <w:t>MEŠ</w:t>
      </w:r>
    </w:p>
    <w:p w14:paraId="0BA05440" w14:textId="77777777" w:rsidR="00FF0A5F" w:rsidRPr="00B63412" w:rsidRDefault="00FF0A5F" w:rsidP="00FF0A5F">
      <w:pPr>
        <w:pStyle w:val="HTMLPreformatted"/>
        <w:shd w:val="clear" w:color="auto" w:fill="F8F9FA"/>
        <w:spacing w:line="360" w:lineRule="auto"/>
        <w:rPr>
          <w:rFonts w:asciiTheme="majorBidi" w:hAnsiTheme="majorBidi" w:cstheme="majorBidi"/>
          <w:color w:val="202124"/>
          <w:sz w:val="24"/>
          <w:szCs w:val="24"/>
          <w:lang w:val="en-US"/>
        </w:rPr>
      </w:pPr>
    </w:p>
    <w:p w14:paraId="20CCC1B1" w14:textId="77777777" w:rsidR="00FF0A5F" w:rsidRPr="00B63412" w:rsidRDefault="00FF0A5F" w:rsidP="00FF0A5F">
      <w:pPr>
        <w:pStyle w:val="HTMLPreformatted"/>
        <w:shd w:val="clear" w:color="auto" w:fill="F8F9FA"/>
        <w:spacing w:line="360" w:lineRule="auto"/>
        <w:jc w:val="both"/>
        <w:rPr>
          <w:rStyle w:val="y2iqfc"/>
          <w:rFonts w:asciiTheme="majorBidi" w:eastAsia="Arial" w:hAnsiTheme="majorBidi" w:cstheme="majorBidi"/>
          <w:b/>
          <w:bCs/>
          <w:color w:val="202124"/>
          <w:sz w:val="24"/>
          <w:szCs w:val="24"/>
          <w:lang w:val="en-US"/>
        </w:rPr>
      </w:pPr>
      <w:r w:rsidRPr="00B63412">
        <w:rPr>
          <w:rStyle w:val="y2iqfc"/>
          <w:rFonts w:asciiTheme="majorBidi" w:eastAsia="Arial" w:hAnsiTheme="majorBidi" w:cstheme="majorBidi"/>
          <w:b/>
          <w:bCs/>
          <w:color w:val="202124"/>
          <w:sz w:val="24"/>
          <w:szCs w:val="24"/>
          <w:lang w:val="en-US"/>
        </w:rPr>
        <w:t>CTU I. A 5-9 Front Side: Translation</w:t>
      </w:r>
    </w:p>
    <w:p w14:paraId="6A2F5DBE" w14:textId="76A93DFF"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“(1) Thanks to the protection of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son of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(2) [speaks]: When. . . moved to war against the land of </w:t>
      </w:r>
      <w:r w:rsidRPr="00B63412">
        <w:rPr>
          <w:rStyle w:val="y2iqfc"/>
          <w:rFonts w:asciiTheme="majorBidi" w:eastAsia="Arial" w:hAnsiTheme="majorBidi" w:cstheme="majorBidi"/>
          <w:i/>
          <w:iCs/>
          <w:color w:val="202124"/>
          <w:sz w:val="24"/>
          <w:szCs w:val="24"/>
          <w:lang w:val="en-US"/>
        </w:rPr>
        <w:t>Mana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(3) invaded [the country] itself and set it to the flames. That same (4) [yea]r I mobilized the troops. (These) conquered (5) [. . .]. . . from the country; the city of </w:t>
      </w:r>
      <w:r w:rsidRPr="00B63412">
        <w:rPr>
          <w:rStyle w:val="y2iqfc"/>
          <w:rFonts w:asciiTheme="majorBidi" w:eastAsia="Arial" w:hAnsiTheme="majorBidi" w:cstheme="majorBidi"/>
          <w:i/>
          <w:iCs/>
          <w:color w:val="202124"/>
          <w:sz w:val="24"/>
          <w:szCs w:val="24"/>
          <w:lang w:val="en-US"/>
        </w:rPr>
        <w:t>Šurišili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Šurišili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city of </w:t>
      </w:r>
      <w:r w:rsidRPr="00B63412">
        <w:rPr>
          <w:rStyle w:val="y2iqfc"/>
          <w:rFonts w:asciiTheme="majorBidi" w:eastAsia="Arial" w:hAnsiTheme="majorBidi" w:cstheme="majorBidi"/>
          <w:i/>
          <w:iCs/>
          <w:color w:val="202124"/>
          <w:sz w:val="24"/>
          <w:szCs w:val="24"/>
          <w:lang w:val="en-US"/>
        </w:rPr>
        <w:t>Tarḫigama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Tarḫigama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(6) the city (?) of [.]</w:t>
      </w:r>
      <w:r w:rsidRPr="00B63412">
        <w:rPr>
          <w:rStyle w:val="y2iqfc"/>
          <w:rFonts w:asciiTheme="majorBidi" w:eastAsia="Arial" w:hAnsiTheme="majorBidi" w:cstheme="majorBidi"/>
          <w:i/>
          <w:iCs/>
          <w:color w:val="202124"/>
          <w:sz w:val="24"/>
          <w:szCs w:val="24"/>
          <w:lang w:val="en-US"/>
        </w:rPr>
        <w:t>ṭura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ṭura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on the other (?) part of the </w:t>
      </w:r>
      <w:r w:rsidRPr="00B63412">
        <w:rPr>
          <w:rStyle w:val="y2iqfc"/>
          <w:rFonts w:asciiTheme="majorBidi" w:eastAsia="Arial" w:hAnsiTheme="majorBidi" w:cstheme="majorBidi"/>
          <w:i/>
          <w:iCs/>
          <w:color w:val="202124"/>
          <w:sz w:val="24"/>
          <w:szCs w:val="24"/>
          <w:lang w:val="en-US"/>
        </w:rPr>
        <w:t>Šada’ali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Šada’ali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tribe, (7) of. . . of the (?) rock, on the other (?) part of the town of </w:t>
      </w:r>
      <w:r w:rsidRPr="00B63412">
        <w:rPr>
          <w:rStyle w:val="y2iqfc"/>
          <w:rFonts w:asciiTheme="majorBidi" w:eastAsia="Arial" w:hAnsiTheme="majorBidi" w:cstheme="majorBidi"/>
          <w:i/>
          <w:iCs/>
          <w:color w:val="202124"/>
          <w:sz w:val="24"/>
          <w:szCs w:val="24"/>
          <w:lang w:val="en-US"/>
        </w:rPr>
        <w:t>Ḫatti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Ḫatti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(8). [. . .]. . from the country of </w:t>
      </w:r>
      <w:r w:rsidRPr="00AE00EE">
        <w:rPr>
          <w:rStyle w:val="y2iqfc"/>
          <w:rFonts w:asciiTheme="majorBidi" w:eastAsia="Arial" w:hAnsiTheme="majorBidi" w:cstheme="majorBidi"/>
          <w:i/>
          <w:iCs/>
          <w:color w:val="202124"/>
          <w:sz w:val="24"/>
          <w:szCs w:val="24"/>
          <w:lang w:val="en-US"/>
        </w:rPr>
        <w:t>Alzi</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AE00EE">
        <w:rPr>
          <w:rStyle w:val="y2iqfc"/>
          <w:rFonts w:asciiTheme="majorBidi" w:eastAsia="Arial" w:hAnsiTheme="majorBidi" w:cstheme="majorBidi"/>
          <w:i/>
          <w:iCs/>
          <w:color w:val="202124"/>
          <w:sz w:val="24"/>
          <w:szCs w:val="24"/>
          <w:lang w:val="en-US"/>
        </w:rPr>
        <w:instrText>Alzi</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2113 people (9) of [the year], some killed, some alive I took them away (10), those (of them) who were men I gave (incorporated) them to the army”.</w:t>
      </w:r>
    </w:p>
    <w:p w14:paraId="362C35F0" w14:textId="0FDA59E6"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Under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we therefore have a moment of great expansion of the kingdom of Urartu</w:t>
      </w:r>
      <w:r w:rsidR="0066296E" w:rsidRPr="00B63412">
        <w:rPr>
          <w:rStyle w:val="y2iqfc"/>
          <w:rFonts w:asciiTheme="majorBidi" w:eastAsia="Arial" w:hAnsiTheme="majorBidi" w:cstheme="majorBidi"/>
          <w:color w:val="202124"/>
          <w:sz w:val="24"/>
          <w:szCs w:val="24"/>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Urartu</w:instrText>
      </w:r>
      <w:r w:rsidR="0066296E" w:rsidRPr="00B63412">
        <w:rPr>
          <w:lang w:val="en-US"/>
        </w:rPr>
        <w:instrText xml:space="preserve">" </w:instrText>
      </w:r>
      <w:r w:rsidR="0066296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Many toponyms indicate the direction of Minua’s war exploits, starting with Mana</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which is mentioned in the rock inscription of Taštepe</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Taštepe</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A 5-10) and refers to north-western Iran. Some places such as </w:t>
      </w:r>
      <w:r w:rsidRPr="00B63412">
        <w:rPr>
          <w:rStyle w:val="y2iqfc"/>
          <w:rFonts w:asciiTheme="majorBidi" w:eastAsia="Arial" w:hAnsiTheme="majorBidi" w:cstheme="majorBidi"/>
          <w:i/>
          <w:iCs/>
          <w:color w:val="202124"/>
          <w:sz w:val="24"/>
          <w:szCs w:val="24"/>
          <w:lang w:val="en-US"/>
        </w:rPr>
        <w:t>Uliba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Uliba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Dirguni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Dirguni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i/>
          <w:iCs/>
          <w:color w:val="202124"/>
          <w:sz w:val="24"/>
          <w:szCs w:val="24"/>
          <w:lang w:val="en-US"/>
        </w:rPr>
        <w:t>Išala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Išala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and </w:t>
      </w:r>
      <w:r w:rsidRPr="00B63412">
        <w:rPr>
          <w:rStyle w:val="y2iqfc"/>
          <w:rFonts w:asciiTheme="majorBidi" w:eastAsia="Arial" w:hAnsiTheme="majorBidi" w:cstheme="majorBidi"/>
          <w:i/>
          <w:iCs/>
          <w:color w:val="202124"/>
          <w:sz w:val="24"/>
          <w:szCs w:val="24"/>
          <w:lang w:val="en-US"/>
        </w:rPr>
        <w:t>Qumenu</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Qumenu</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also appear in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texts as </w:t>
      </w:r>
      <w:r w:rsidRPr="00B63412">
        <w:rPr>
          <w:rStyle w:val="y2iqfc"/>
          <w:rFonts w:asciiTheme="majorBidi" w:eastAsia="Arial" w:hAnsiTheme="majorBidi" w:cstheme="majorBidi"/>
          <w:i/>
          <w:iCs/>
          <w:color w:val="202124"/>
          <w:sz w:val="24"/>
          <w:szCs w:val="24"/>
          <w:lang w:val="en-US"/>
        </w:rPr>
        <w:t>Ulluba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Ulluba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/Ulliba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Ulliba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Dirria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Dirria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Izalla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Izalla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Kumme</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Kumme</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and refer to the area of Karaca Dağ</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Karaca Dağ</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Zaho</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Zaho</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region on the Turkish-Iraqi border (Salvini, 1995: 52; Salvini: 2006: 62; CTU V. 430 ff). But even the country of Ashur</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Ashur</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is reached. </w:t>
      </w:r>
      <w:r w:rsidR="001108A6" w:rsidRPr="00B63412">
        <w:rPr>
          <w:rStyle w:val="y2iqfc"/>
          <w:rFonts w:asciiTheme="majorBidi" w:eastAsia="Arial" w:hAnsiTheme="majorBidi" w:cstheme="majorBidi"/>
          <w:color w:val="202124"/>
          <w:sz w:val="24"/>
          <w:szCs w:val="24"/>
          <w:lang w:val="en-US"/>
        </w:rPr>
        <w:t>Also,</w:t>
      </w:r>
      <w:r w:rsidRPr="00B63412">
        <w:rPr>
          <w:rStyle w:val="y2iqfc"/>
          <w:rFonts w:asciiTheme="majorBidi" w:eastAsia="Arial" w:hAnsiTheme="majorBidi" w:cstheme="majorBidi"/>
          <w:color w:val="202124"/>
          <w:sz w:val="24"/>
          <w:szCs w:val="24"/>
          <w:lang w:val="en-US"/>
        </w:rPr>
        <w:t xml:space="preserve"> towards the west Minua can reach countries such as </w:t>
      </w:r>
      <w:r w:rsidRPr="00B63412">
        <w:rPr>
          <w:rStyle w:val="y2iqfc"/>
          <w:rFonts w:asciiTheme="majorBidi" w:eastAsia="Arial" w:hAnsiTheme="majorBidi" w:cstheme="majorBidi"/>
          <w:i/>
          <w:iCs/>
          <w:color w:val="202124"/>
          <w:sz w:val="24"/>
          <w:szCs w:val="24"/>
          <w:lang w:val="en-US"/>
        </w:rPr>
        <w:t>Alzi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Alzi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Hatina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Hatina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(Hittites</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Hittites</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001108A6" w:rsidRPr="00B63412">
        <w:rPr>
          <w:rStyle w:val="y2iqfc"/>
          <w:rFonts w:asciiTheme="majorBidi" w:eastAsia="Arial" w:hAnsiTheme="majorBidi" w:cstheme="majorBidi"/>
          <w:color w:val="202124"/>
          <w:sz w:val="24"/>
          <w:szCs w:val="24"/>
          <w:lang w:val="en-US"/>
        </w:rPr>
        <w:t>It</w:t>
      </w:r>
      <w:r w:rsidRPr="00B63412">
        <w:rPr>
          <w:rStyle w:val="y2iqfc"/>
          <w:rFonts w:asciiTheme="majorBidi" w:eastAsia="Arial" w:hAnsiTheme="majorBidi" w:cstheme="majorBidi"/>
          <w:color w:val="202124"/>
          <w:sz w:val="24"/>
          <w:szCs w:val="24"/>
          <w:lang w:val="en-US"/>
        </w:rPr>
        <w:t xml:space="preserve"> can be said that this heavily mutilated text was part of a much larger inscription and represented the first version of an Annalistic text. But consider also the following fragments.</w:t>
      </w:r>
    </w:p>
    <w:p w14:paraId="591E11F3" w14:textId="77777777"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p>
    <w:p w14:paraId="71A38857" w14:textId="666D7FAC" w:rsidR="00FF0A5F" w:rsidRPr="00431958" w:rsidRDefault="00FF0A5F" w:rsidP="00431958">
      <w:pPr>
        <w:pStyle w:val="HTMLPreformatted"/>
        <w:shd w:val="clear" w:color="auto" w:fill="F8F9FA"/>
        <w:outlineLvl w:val="3"/>
        <w:rPr>
          <w:rFonts w:asciiTheme="majorBidi" w:hAnsiTheme="majorBidi" w:cstheme="majorBidi"/>
          <w:b/>
          <w:bCs/>
          <w:sz w:val="24"/>
          <w:szCs w:val="24"/>
          <w:lang w:val="en-US"/>
        </w:rPr>
      </w:pPr>
      <w:r w:rsidRPr="00431958">
        <w:rPr>
          <w:rStyle w:val="y2iqfc"/>
          <w:rFonts w:asciiTheme="majorBidi" w:eastAsia="Arial" w:hAnsiTheme="majorBidi" w:cstheme="majorBidi"/>
          <w:b/>
          <w:bCs/>
          <w:sz w:val="24"/>
          <w:szCs w:val="24"/>
          <w:lang w:val="en-US"/>
        </w:rPr>
        <w:t xml:space="preserve">4.2.3.3. Some Inscribed Stones at the </w:t>
      </w:r>
      <w:r w:rsidRPr="00431958">
        <w:rPr>
          <w:rFonts w:asciiTheme="majorBidi" w:hAnsiTheme="majorBidi" w:cstheme="majorBidi"/>
          <w:b/>
          <w:bCs/>
          <w:sz w:val="24"/>
          <w:szCs w:val="24"/>
          <w:lang w:val="en-US"/>
        </w:rPr>
        <w:t xml:space="preserve">Citadel of </w:t>
      </w:r>
      <w:r w:rsidR="008E74CD">
        <w:rPr>
          <w:rFonts w:asciiTheme="majorBidi" w:hAnsiTheme="majorBidi" w:cstheme="majorBidi"/>
          <w:b/>
          <w:bCs/>
          <w:sz w:val="24"/>
          <w:szCs w:val="24"/>
          <w:lang w:val="en-US"/>
        </w:rPr>
        <w:t>Van Fortress</w:t>
      </w:r>
      <w:r w:rsidR="003A4F53" w:rsidRPr="00431958">
        <w:rPr>
          <w:rFonts w:asciiTheme="majorBidi" w:hAnsiTheme="majorBidi" w:cstheme="majorBidi"/>
          <w:b/>
          <w:bCs/>
          <w:sz w:val="24"/>
          <w:szCs w:val="24"/>
          <w:lang w:val="en-US"/>
        </w:rPr>
        <w:fldChar w:fldCharType="begin"/>
      </w:r>
      <w:r w:rsidR="003A4F53" w:rsidRPr="00431958">
        <w:rPr>
          <w:b/>
          <w:bCs/>
          <w:lang w:val="en-US"/>
        </w:rPr>
        <w:instrText xml:space="preserve"> XE "</w:instrText>
      </w:r>
      <w:r w:rsidR="008E74CD">
        <w:rPr>
          <w:rFonts w:asciiTheme="majorBidi" w:hAnsiTheme="majorBidi" w:cstheme="majorBidi"/>
          <w:b/>
          <w:bCs/>
          <w:sz w:val="24"/>
          <w:szCs w:val="24"/>
          <w:lang w:val="en-US"/>
        </w:rPr>
        <w:instrText>Van Fortress</w:instrText>
      </w:r>
      <w:r w:rsidR="003A4F53" w:rsidRPr="00431958">
        <w:rPr>
          <w:b/>
          <w:bCs/>
          <w:lang w:val="en-US"/>
        </w:rPr>
        <w:instrText xml:space="preserve">" </w:instrText>
      </w:r>
      <w:r w:rsidR="003A4F53" w:rsidRPr="00431958">
        <w:rPr>
          <w:rFonts w:asciiTheme="majorBidi" w:hAnsiTheme="majorBidi" w:cstheme="majorBidi"/>
          <w:b/>
          <w:bCs/>
          <w:sz w:val="24"/>
          <w:szCs w:val="24"/>
          <w:lang w:val="en-US"/>
        </w:rPr>
        <w:fldChar w:fldCharType="end"/>
      </w:r>
      <w:r w:rsidRPr="00431958">
        <w:rPr>
          <w:rFonts w:asciiTheme="majorBidi" w:hAnsiTheme="majorBidi" w:cstheme="majorBidi"/>
          <w:b/>
          <w:bCs/>
          <w:sz w:val="24"/>
          <w:szCs w:val="24"/>
          <w:lang w:val="en-US"/>
        </w:rPr>
        <w:t xml:space="preserve"> (Fig. 22)</w:t>
      </w:r>
    </w:p>
    <w:p w14:paraId="29B2757B" w14:textId="012FF95A"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Some stones inserted in the north wall of the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citadel (Salvini, 1973: 280 f) may turn out to be duplicates of CTU I. A 5-9 and more generally be part of a shattered annalistic </w:t>
      </w:r>
      <w:r w:rsidRPr="00B63412">
        <w:rPr>
          <w:rFonts w:asciiTheme="majorBidi" w:hAnsiTheme="majorBidi" w:cstheme="majorBidi"/>
          <w:color w:val="202124"/>
          <w:sz w:val="24"/>
          <w:szCs w:val="24"/>
          <w:lang w:val="en-US"/>
        </w:rPr>
        <w:lastRenderedPageBreak/>
        <w:t>text. For example, the stone CTU I. A 5-98i (CTU V. p. 184), which I quote here with comparisons.</w:t>
      </w:r>
    </w:p>
    <w:p w14:paraId="3E51BD89" w14:textId="77777777" w:rsidR="00FF0A5F" w:rsidRPr="00B63412" w:rsidRDefault="00FF0A5F" w:rsidP="00FF0A5F">
      <w:pPr>
        <w:pStyle w:val="HTMLPreformatted"/>
        <w:shd w:val="clear" w:color="auto" w:fill="F8F9FA"/>
        <w:spacing w:line="360" w:lineRule="auto"/>
        <w:rPr>
          <w:rFonts w:asciiTheme="majorBidi" w:hAnsiTheme="majorBidi" w:cstheme="majorBidi"/>
          <w:color w:val="202124"/>
          <w:sz w:val="24"/>
          <w:szCs w:val="24"/>
          <w:lang w:val="en-US"/>
        </w:rPr>
      </w:pPr>
      <w:r w:rsidRPr="00B63412">
        <w:rPr>
          <w:rFonts w:asciiTheme="majorBidi" w:hAnsiTheme="majorBidi" w:cstheme="majorBidi"/>
          <w:noProof/>
          <w:sz w:val="24"/>
          <w:szCs w:val="24"/>
          <w:lang w:val="tr-TR" w:eastAsia="tr-TR"/>
        </w:rPr>
        <w:drawing>
          <wp:inline distT="0" distB="0" distL="0" distR="0" wp14:anchorId="692DE00F" wp14:editId="02E665B7">
            <wp:extent cx="1050434" cy="576000"/>
            <wp:effectExtent l="0" t="0" r="0" b="0"/>
            <wp:docPr id="523235182" name="Resim 523235182" descr="metin, yazı tipi, el yazısı,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35182" name="Resim 523235182" descr="metin, yazı tipi, el yazısı, simge, sembol içeren bir resim&#10;&#10;Açıklama otomatik olarak oluşturuldu"/>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1052642" cy="577211"/>
                    </a:xfrm>
                    <a:prstGeom prst="rect">
                      <a:avLst/>
                    </a:prstGeom>
                    <a:noFill/>
                    <a:ln>
                      <a:noFill/>
                    </a:ln>
                    <a:extLst>
                      <a:ext uri="{53640926-AAD7-44D8-BBD7-CCE9431645EC}">
                        <a14:shadowObscured xmlns:a14="http://schemas.microsoft.com/office/drawing/2010/main"/>
                      </a:ext>
                    </a:extLst>
                  </pic:spPr>
                </pic:pic>
              </a:graphicData>
            </a:graphic>
          </wp:inline>
        </w:drawing>
      </w:r>
    </w:p>
    <w:p w14:paraId="60E1000B" w14:textId="77777777" w:rsidR="00FF0A5F" w:rsidRPr="00B63412" w:rsidRDefault="00FF0A5F" w:rsidP="00FF0A5F">
      <w:pPr>
        <w:rPr>
          <w:rFonts w:asciiTheme="majorBidi" w:hAnsiTheme="majorBidi" w:cstheme="majorBidi"/>
          <w:b/>
          <w:bCs/>
          <w:i/>
          <w:iCs/>
          <w:lang w:val="en-US"/>
        </w:rPr>
      </w:pPr>
      <w:r w:rsidRPr="00B63412">
        <w:rPr>
          <w:rFonts w:asciiTheme="majorBidi" w:hAnsiTheme="majorBidi" w:cstheme="majorBidi"/>
          <w:b/>
          <w:bCs/>
          <w:color w:val="202124"/>
          <w:lang w:val="en-US"/>
        </w:rPr>
        <w:t xml:space="preserve">CTU I. </w:t>
      </w:r>
      <w:r w:rsidRPr="00B63412">
        <w:rPr>
          <w:rFonts w:asciiTheme="majorBidi" w:hAnsiTheme="majorBidi" w:cstheme="majorBidi"/>
          <w:b/>
          <w:bCs/>
          <w:lang w:val="en-US"/>
        </w:rPr>
        <w:t>A 5-98i</w:t>
      </w:r>
    </w:p>
    <w:p w14:paraId="32CB8694" w14:textId="77777777"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1 [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šú-ri[(-)          </w:t>
      </w:r>
    </w:p>
    <w:p w14:paraId="44F6BAC6" w14:textId="77777777"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 xml:space="preserve">2 [               </w:t>
      </w:r>
      <w:r w:rsidRPr="00B63412">
        <w:rPr>
          <w:rFonts w:asciiTheme="majorBidi" w:hAnsiTheme="majorBidi" w:cstheme="majorBidi"/>
          <w:vertAlign w:val="superscript"/>
          <w:lang w:val="en-US"/>
        </w:rPr>
        <w:t>KUR?</w:t>
      </w:r>
      <w:r w:rsidRPr="00B63412">
        <w:rPr>
          <w:rFonts w:asciiTheme="majorBidi" w:hAnsiTheme="majorBidi" w:cstheme="majorBidi"/>
          <w:lang w:val="en-US"/>
        </w:rPr>
        <w:t>]ḫa-ti[-</w:t>
      </w:r>
    </w:p>
    <w:p w14:paraId="4868240F" w14:textId="77777777" w:rsidR="00FF0A5F" w:rsidRPr="00B63412" w:rsidRDefault="00FF0A5F" w:rsidP="00FF0A5F">
      <w:pPr>
        <w:ind w:left="567" w:right="-21" w:hanging="567"/>
        <w:jc w:val="both"/>
        <w:rPr>
          <w:rFonts w:asciiTheme="majorBidi" w:hAnsiTheme="majorBidi" w:cstheme="majorBidi"/>
          <w:bCs/>
          <w:lang w:val="en-US"/>
        </w:rPr>
      </w:pPr>
      <w:r w:rsidRPr="00B63412">
        <w:rPr>
          <w:rFonts w:asciiTheme="majorBidi" w:hAnsiTheme="majorBidi" w:cstheme="majorBidi"/>
          <w:lang w:val="en-US"/>
        </w:rPr>
        <w:t xml:space="preserve">Cf. above </w:t>
      </w:r>
      <w:r w:rsidRPr="00B63412">
        <w:rPr>
          <w:rFonts w:asciiTheme="majorBidi" w:hAnsiTheme="majorBidi" w:cstheme="majorBidi"/>
          <w:color w:val="202124"/>
          <w:lang w:val="en-US"/>
        </w:rPr>
        <w:t xml:space="preserve">CTU </w:t>
      </w:r>
      <w:r w:rsidRPr="00B63412">
        <w:rPr>
          <w:rFonts w:asciiTheme="majorBidi" w:hAnsiTheme="majorBidi" w:cstheme="majorBidi"/>
          <w:bCs/>
          <w:lang w:val="en-US"/>
        </w:rPr>
        <w:t xml:space="preserve">A 5-9 f. f.  </w:t>
      </w:r>
    </w:p>
    <w:p w14:paraId="5E3C1D07" w14:textId="77777777" w:rsidR="00FF0A5F" w:rsidRPr="00B63412" w:rsidRDefault="00FF0A5F" w:rsidP="00FF0A5F">
      <w:pPr>
        <w:spacing w:line="276" w:lineRule="auto"/>
        <w:ind w:left="567" w:right="-21" w:hanging="567"/>
        <w:jc w:val="both"/>
        <w:rPr>
          <w:rFonts w:asciiTheme="majorBidi" w:hAnsiTheme="majorBidi" w:cstheme="majorBidi"/>
          <w:bCs/>
          <w:lang w:val="en-US"/>
        </w:rPr>
      </w:pPr>
      <w:r w:rsidRPr="00B63412">
        <w:rPr>
          <w:rFonts w:asciiTheme="majorBidi" w:hAnsiTheme="majorBidi" w:cstheme="majorBidi"/>
          <w:bCs/>
          <w:lang w:val="en-US"/>
        </w:rPr>
        <w:t xml:space="preserve">line 5 </w:t>
      </w:r>
      <w:r w:rsidRPr="00B63412">
        <w:rPr>
          <w:rFonts w:asciiTheme="majorBidi" w:hAnsiTheme="majorBidi" w:cstheme="majorBidi"/>
          <w:lang w:val="en-US"/>
        </w:rPr>
        <w:t xml:space="preserve">[x x x] </w:t>
      </w:r>
      <w:r w:rsidRPr="00B63412">
        <w:rPr>
          <w:rFonts w:ascii="Cambria Math" w:hAnsi="Cambria Math" w:cs="Cambria Math"/>
          <w:lang w:val="en-US"/>
        </w:rPr>
        <w:t>⌈</w:t>
      </w:r>
      <w:r w:rsidRPr="00B63412">
        <w:rPr>
          <w:rFonts w:asciiTheme="majorBidi" w:hAnsiTheme="majorBidi" w:cstheme="majorBidi"/>
          <w:lang w:val="en-US"/>
        </w:rPr>
        <w:t>e</w:t>
      </w:r>
      <w:r w:rsidRPr="00B63412">
        <w:rPr>
          <w:rFonts w:ascii="Cambria Math" w:hAnsi="Cambria Math" w:cs="Cambria Math"/>
          <w:lang w:val="en-US"/>
        </w:rPr>
        <w:t>⌉</w:t>
      </w:r>
      <w:r w:rsidRPr="00B63412">
        <w:rPr>
          <w:rFonts w:asciiTheme="majorBidi" w:hAnsiTheme="majorBidi" w:cstheme="majorBidi"/>
          <w:lang w:val="en-US"/>
        </w:rPr>
        <w:t xml:space="preserve">-ḫi-ni-ni KUR-ni-ni </w:t>
      </w:r>
      <w:r w:rsidRPr="00B63412">
        <w:rPr>
          <w:rFonts w:asciiTheme="majorBidi" w:hAnsiTheme="majorBidi" w:cstheme="majorBidi"/>
          <w:b/>
          <w:vertAlign w:val="superscript"/>
          <w:lang w:val="en-US"/>
        </w:rPr>
        <w:t>URU</w:t>
      </w:r>
      <w:r w:rsidRPr="00B63412">
        <w:rPr>
          <w:rFonts w:asciiTheme="majorBidi" w:hAnsiTheme="majorBidi" w:cstheme="majorBidi"/>
          <w:b/>
          <w:lang w:val="en-US"/>
        </w:rPr>
        <w:t>šú-ri</w:t>
      </w:r>
      <w:r w:rsidRPr="00B63412">
        <w:rPr>
          <w:rFonts w:asciiTheme="majorBidi" w:hAnsiTheme="majorBidi" w:cstheme="majorBidi"/>
          <w:lang w:val="en-US"/>
        </w:rPr>
        <w:t xml:space="preserve">-ši-li-ni </w:t>
      </w:r>
      <w:r w:rsidRPr="00B63412">
        <w:rPr>
          <w:rFonts w:asciiTheme="majorBidi" w:hAnsiTheme="majorBidi" w:cstheme="majorBidi"/>
          <w:vertAlign w:val="superscript"/>
          <w:lang w:val="en-US"/>
        </w:rPr>
        <w:t>URU</w:t>
      </w:r>
      <w:r w:rsidRPr="00B63412">
        <w:rPr>
          <w:rFonts w:asciiTheme="majorBidi" w:hAnsiTheme="majorBidi" w:cstheme="majorBidi"/>
          <w:lang w:val="en-US"/>
        </w:rPr>
        <w:t>tar-ḫi-ga-ma-a-ni</w:t>
      </w:r>
    </w:p>
    <w:p w14:paraId="43327D9E" w14:textId="77777777" w:rsidR="00FF0A5F" w:rsidRPr="00B63412" w:rsidRDefault="00FF0A5F" w:rsidP="00FF0A5F">
      <w:pPr>
        <w:spacing w:line="276" w:lineRule="auto"/>
        <w:ind w:left="567" w:right="-21" w:hanging="567"/>
        <w:jc w:val="both"/>
        <w:rPr>
          <w:rFonts w:asciiTheme="majorBidi" w:hAnsiTheme="majorBidi" w:cstheme="majorBidi"/>
          <w:lang w:val="en-US"/>
        </w:rPr>
      </w:pPr>
      <w:r w:rsidRPr="00B63412">
        <w:rPr>
          <w:rFonts w:asciiTheme="majorBidi" w:hAnsiTheme="majorBidi" w:cstheme="majorBidi"/>
          <w:lang w:val="en-US"/>
        </w:rPr>
        <w:t xml:space="preserve">and </w:t>
      </w:r>
    </w:p>
    <w:p w14:paraId="0309FBB5" w14:textId="77777777" w:rsidR="00FF0A5F" w:rsidRPr="00B63412" w:rsidRDefault="00FF0A5F" w:rsidP="00FF0A5F">
      <w:pPr>
        <w:spacing w:line="276" w:lineRule="auto"/>
        <w:ind w:left="567" w:right="-21" w:hanging="567"/>
        <w:jc w:val="both"/>
        <w:rPr>
          <w:rFonts w:asciiTheme="majorBidi" w:hAnsiTheme="majorBidi" w:cstheme="majorBidi"/>
          <w:lang w:val="en-US"/>
        </w:rPr>
      </w:pPr>
      <w:r w:rsidRPr="00B63412">
        <w:rPr>
          <w:rFonts w:asciiTheme="majorBidi" w:hAnsiTheme="majorBidi" w:cstheme="majorBidi"/>
          <w:lang w:val="en-US"/>
        </w:rPr>
        <w:t xml:space="preserve">line 7 [x x x]-li-e-i </w:t>
      </w:r>
      <w:r w:rsidRPr="00B63412">
        <w:rPr>
          <w:rFonts w:asciiTheme="majorBidi" w:hAnsiTheme="majorBidi" w:cstheme="majorBidi"/>
          <w:vertAlign w:val="superscript"/>
          <w:lang w:val="en-US"/>
        </w:rPr>
        <w:t>NA4</w:t>
      </w:r>
      <w:r w:rsidRPr="00B63412">
        <w:rPr>
          <w:rFonts w:asciiTheme="majorBidi" w:hAnsiTheme="majorBidi" w:cstheme="majorBidi"/>
          <w:lang w:val="en-US"/>
        </w:rPr>
        <w:t xml:space="preserve">qar-bi-e </w:t>
      </w:r>
      <w:r w:rsidRPr="00B63412">
        <w:rPr>
          <w:rFonts w:asciiTheme="majorBidi" w:hAnsiTheme="majorBidi" w:cstheme="majorBidi"/>
          <w:vertAlign w:val="superscript"/>
          <w:lang w:val="en-US"/>
        </w:rPr>
        <w:t>KUR</w:t>
      </w:r>
      <w:r w:rsidRPr="00B63412">
        <w:rPr>
          <w:rFonts w:asciiTheme="majorBidi" w:hAnsiTheme="majorBidi" w:cstheme="majorBidi"/>
          <w:b/>
          <w:lang w:val="en-US"/>
        </w:rPr>
        <w:t>ḫa-ti</w:t>
      </w:r>
      <w:r w:rsidRPr="00B63412">
        <w:rPr>
          <w:rFonts w:asciiTheme="majorBidi" w:hAnsiTheme="majorBidi" w:cstheme="majorBidi"/>
          <w:lang w:val="en-US"/>
        </w:rPr>
        <w:t>-na-áš-ta-a-ni ap-ti-ni</w:t>
      </w:r>
    </w:p>
    <w:p w14:paraId="3109F20C" w14:textId="458E4F4C"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y2iqfc"/>
          <w:rFonts w:asciiTheme="majorBidi" w:hAnsiTheme="majorBidi" w:cstheme="majorBidi"/>
          <w:color w:val="202124"/>
          <w:lang w:val="en-US"/>
        </w:rPr>
      </w:pPr>
      <w:r w:rsidRPr="00B63412">
        <w:rPr>
          <w:rFonts w:asciiTheme="majorBidi" w:eastAsia="Times New Roman" w:hAnsiTheme="majorBidi" w:cstheme="majorBidi"/>
          <w:color w:val="202124"/>
          <w:lang w:val="en-US" w:eastAsia="it-IT"/>
        </w:rPr>
        <w:t xml:space="preserve">The other stones also contain signs referable to texts of the same type. </w:t>
      </w:r>
      <w:r w:rsidRPr="00B63412">
        <w:rPr>
          <w:rFonts w:asciiTheme="majorBidi" w:hAnsiTheme="majorBidi" w:cstheme="majorBidi"/>
          <w:color w:val="202124"/>
          <w:lang w:val="en-US"/>
        </w:rPr>
        <w:t>Two stones in particular allowed me to reconstruct a duplicate of an important text by Minua</w:t>
      </w:r>
      <w:r w:rsidR="00512579" w:rsidRPr="00B63412">
        <w:rPr>
          <w:rFonts w:asciiTheme="majorBidi" w:hAnsiTheme="majorBidi" w:cstheme="majorBidi"/>
          <w:color w:val="2021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202124"/>
          <w:lang w:val="en-US"/>
        </w:rPr>
        <w:fldChar w:fldCharType="end"/>
      </w:r>
      <w:r w:rsidRPr="00B63412">
        <w:rPr>
          <w:rFonts w:asciiTheme="majorBidi" w:hAnsiTheme="majorBidi" w:cstheme="majorBidi"/>
          <w:color w:val="202124"/>
          <w:lang w:val="en-US"/>
        </w:rPr>
        <w:t>, reconstructed from several examples scattered in the countries north-east of Lake Van</w:t>
      </w:r>
      <w:r w:rsidR="007042EF" w:rsidRPr="00B63412">
        <w:rPr>
          <w:rFonts w:asciiTheme="majorBidi" w:hAnsiTheme="majorBidi" w:cstheme="majorBidi"/>
          <w:color w:val="202124"/>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color w:val="202124"/>
          <w:lang w:val="en-US"/>
        </w:rPr>
        <w:fldChar w:fldCharType="end"/>
      </w:r>
      <w:r w:rsidRPr="00B63412">
        <w:rPr>
          <w:rFonts w:asciiTheme="majorBidi" w:hAnsiTheme="majorBidi" w:cstheme="majorBidi"/>
          <w:color w:val="202124"/>
          <w:lang w:val="en-US"/>
        </w:rPr>
        <w:t xml:space="preserve"> (CTU I. A 5-2), </w:t>
      </w:r>
      <w:r w:rsidRPr="00B63412">
        <w:rPr>
          <w:rStyle w:val="y2iqfc"/>
          <w:rFonts w:asciiTheme="majorBidi" w:hAnsiTheme="majorBidi" w:cstheme="majorBidi"/>
          <w:color w:val="202124"/>
          <w:lang w:val="en-US"/>
        </w:rPr>
        <w:t>especially from the Körzüt</w:t>
      </w:r>
      <w:r w:rsidR="00512579" w:rsidRPr="00B63412">
        <w:rPr>
          <w:rStyle w:val="y2iqfc"/>
          <w:rFonts w:asciiTheme="majorBidi" w:hAnsiTheme="majorBidi" w:cstheme="majorBidi"/>
          <w:color w:val="2021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Körzüt</w:instrText>
      </w:r>
      <w:r w:rsidR="00512579" w:rsidRPr="00B63412">
        <w:rPr>
          <w:lang w:val="en-US"/>
        </w:rPr>
        <w:instrText xml:space="preserve">" </w:instrText>
      </w:r>
      <w:r w:rsidR="00512579" w:rsidRPr="00B63412">
        <w:rPr>
          <w:rStyle w:val="y2iqfc"/>
          <w:rFonts w:asciiTheme="majorBidi" w:hAnsiTheme="majorBidi" w:cstheme="majorBidi"/>
          <w:color w:val="202124"/>
          <w:lang w:val="en-US"/>
        </w:rPr>
        <w:fldChar w:fldCharType="end"/>
      </w:r>
      <w:r w:rsidRPr="00B63412">
        <w:rPr>
          <w:rStyle w:val="y2iqfc"/>
          <w:rFonts w:asciiTheme="majorBidi" w:hAnsiTheme="majorBidi" w:cstheme="majorBidi"/>
          <w:color w:val="202124"/>
          <w:lang w:val="en-US"/>
        </w:rPr>
        <w:t xml:space="preserve"> fortress temple. See above.</w:t>
      </w:r>
    </w:p>
    <w:p w14:paraId="65977F0A"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y2iqfc"/>
          <w:rFonts w:asciiTheme="majorBidi" w:hAnsiTheme="majorBidi" w:cstheme="majorBidi"/>
          <w:color w:val="202124"/>
          <w:lang w:val="en-US"/>
        </w:rPr>
      </w:pPr>
    </w:p>
    <w:p w14:paraId="7FF19AD0"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b/>
          <w:bCs/>
          <w:sz w:val="24"/>
          <w:szCs w:val="24"/>
          <w:lang w:val="en-US"/>
        </w:rPr>
        <w:t xml:space="preserve">CTU I. </w:t>
      </w:r>
      <w:r w:rsidRPr="00B63412">
        <w:rPr>
          <w:rFonts w:asciiTheme="majorBidi" w:hAnsiTheme="majorBidi" w:cstheme="majorBidi"/>
          <w:b/>
          <w:bCs/>
          <w:color w:val="202124"/>
          <w:sz w:val="24"/>
          <w:szCs w:val="24"/>
          <w:lang w:val="en-US"/>
        </w:rPr>
        <w:t>A 5-98a-s</w:t>
      </w:r>
      <w:r w:rsidRPr="00B63412">
        <w:rPr>
          <w:rFonts w:asciiTheme="majorBidi" w:hAnsiTheme="majorBidi" w:cstheme="majorBidi"/>
          <w:color w:val="202124"/>
          <w:sz w:val="24"/>
          <w:szCs w:val="24"/>
          <w:lang w:val="en-US"/>
        </w:rPr>
        <w:t xml:space="preserve"> </w:t>
      </w:r>
    </w:p>
    <w:p w14:paraId="72CD2B40" w14:textId="1ACBE930"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Fragments of an inscription found on stones reused in the Middle Ages</w:t>
      </w:r>
      <w:r w:rsidR="0080291C" w:rsidRPr="00B63412">
        <w:rPr>
          <w:rFonts w:asciiTheme="majorBidi" w:hAnsiTheme="majorBidi" w:cstheme="majorBidi"/>
          <w:color w:val="202124"/>
          <w:sz w:val="24"/>
          <w:szCs w:val="24"/>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Middle Ages</w:instrText>
      </w:r>
      <w:r w:rsidR="0080291C" w:rsidRPr="00B63412">
        <w:rPr>
          <w:lang w:val="en-US"/>
        </w:rPr>
        <w:instrText xml:space="preserve">" </w:instrText>
      </w:r>
      <w:r w:rsidR="0080291C"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the northern wall of the citadel of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(plan, No. 9). Stone ‘n’ has been found on 8.8.90 in the drainage opening to the right of the first tower. The stones could all belong to a summary text of the military enterprises of Minua</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of an annalistic type, a “Sammeltext” which included the expedition against </w:t>
      </w:r>
      <w:r w:rsidR="004224C2">
        <w:rPr>
          <w:rFonts w:asciiTheme="majorBidi" w:hAnsiTheme="majorBidi" w:cstheme="majorBidi"/>
          <w:i/>
          <w:iCs/>
          <w:color w:val="202124"/>
          <w:sz w:val="24"/>
          <w:szCs w:val="24"/>
          <w:lang w:val="en-US"/>
        </w:rPr>
        <w:t>Erikua/Erkua/Erkuaic/Erikuaḫi</w:t>
      </w:r>
      <w:r w:rsidR="00A16D8C">
        <w:rPr>
          <w:rFonts w:asciiTheme="majorBidi" w:hAnsiTheme="majorBidi" w:cstheme="majorBidi"/>
          <w:i/>
          <w:iCs/>
          <w:color w:val="202124"/>
          <w:sz w:val="24"/>
          <w:szCs w:val="24"/>
          <w:lang w:val="en-US"/>
        </w:rPr>
        <w:fldChar w:fldCharType="begin"/>
      </w:r>
      <w:r w:rsidR="00A16D8C">
        <w:instrText xml:space="preserve"> XE "</w:instrText>
      </w:r>
      <w:r w:rsidR="004224C2">
        <w:rPr>
          <w:rFonts w:asciiTheme="majorBidi" w:hAnsiTheme="majorBidi" w:cstheme="majorBidi"/>
          <w:i/>
          <w:iCs/>
          <w:color w:val="202124"/>
          <w:sz w:val="24"/>
          <w:szCs w:val="24"/>
          <w:lang w:val="en-US"/>
        </w:rPr>
        <w:instrText>Erikua/Erkua/Erkuaic/Erikuaḫi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and </w:t>
      </w:r>
      <w:r w:rsidRPr="00B63412">
        <w:rPr>
          <w:rFonts w:asciiTheme="majorBidi" w:hAnsiTheme="majorBidi" w:cstheme="majorBidi"/>
          <w:i/>
          <w:iCs/>
          <w:color w:val="202124"/>
          <w:sz w:val="24"/>
          <w:szCs w:val="24"/>
          <w:lang w:val="en-US"/>
        </w:rPr>
        <w:t>Luḫiuni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Luḫiuni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002A1DF3">
        <w:rPr>
          <w:rFonts w:asciiTheme="majorBidi" w:hAnsiTheme="majorBidi" w:cstheme="majorBidi"/>
          <w:color w:val="202124"/>
          <w:sz w:val="24"/>
          <w:szCs w:val="24"/>
          <w:lang w:val="en-US"/>
        </w:rPr>
        <w:t>, and others (Salvini,1973:</w:t>
      </w:r>
      <w:r w:rsidRPr="00B63412">
        <w:rPr>
          <w:rFonts w:asciiTheme="majorBidi" w:hAnsiTheme="majorBidi" w:cstheme="majorBidi"/>
          <w:color w:val="202124"/>
          <w:sz w:val="24"/>
          <w:szCs w:val="24"/>
          <w:lang w:val="en-US"/>
        </w:rPr>
        <w:t xml:space="preserve"> 282-285).</w:t>
      </w:r>
    </w:p>
    <w:p w14:paraId="440122AC"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hAnsiTheme="majorBidi" w:cstheme="majorBidi"/>
          <w:color w:val="202124"/>
          <w:lang w:val="en-US"/>
        </w:rPr>
      </w:pPr>
    </w:p>
    <w:p w14:paraId="7A9BF407" w14:textId="77777777" w:rsidR="00FF0A5F" w:rsidRPr="00B63412" w:rsidRDefault="00FF0A5F" w:rsidP="00FF0A5F">
      <w:pPr>
        <w:pStyle w:val="HTMLPreformatted"/>
        <w:shd w:val="clear" w:color="auto" w:fill="F8F9FA"/>
        <w:rPr>
          <w:rFonts w:asciiTheme="majorBidi" w:hAnsiTheme="majorBidi" w:cstheme="majorBidi"/>
          <w:color w:val="202124"/>
          <w:sz w:val="24"/>
          <w:szCs w:val="24"/>
          <w:lang w:val="en-US"/>
        </w:rPr>
      </w:pPr>
      <w:r w:rsidRPr="00B63412">
        <w:rPr>
          <w:rFonts w:asciiTheme="majorBidi" w:hAnsiTheme="majorBidi" w:cstheme="majorBidi"/>
          <w:noProof/>
          <w:sz w:val="24"/>
          <w:szCs w:val="24"/>
          <w:lang w:val="tr-TR" w:eastAsia="tr-TR"/>
        </w:rPr>
        <w:lastRenderedPageBreak/>
        <w:drawing>
          <wp:inline distT="0" distB="0" distL="0" distR="0" wp14:anchorId="43B9DA82" wp14:editId="4ED57084">
            <wp:extent cx="4476712" cy="6468982"/>
            <wp:effectExtent l="0" t="0" r="635" b="8255"/>
            <wp:docPr id="1907298805" name="Resim 1907298805" descr="metin, çizim, diyagram, tas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8805" name="Resim 1907298805" descr="metin, çizim, diyagram, taslak içeren bir resim&#10;&#10;Açıklama otomatik olarak oluşturuldu"/>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4476750" cy="6469037"/>
                    </a:xfrm>
                    <a:prstGeom prst="rect">
                      <a:avLst/>
                    </a:prstGeom>
                    <a:noFill/>
                    <a:ln>
                      <a:noFill/>
                    </a:ln>
                    <a:extLst>
                      <a:ext uri="{53640926-AAD7-44D8-BBD7-CCE9431645EC}">
                        <a14:shadowObscured xmlns:a14="http://schemas.microsoft.com/office/drawing/2010/main"/>
                      </a:ext>
                    </a:extLst>
                  </pic:spPr>
                </pic:pic>
              </a:graphicData>
            </a:graphic>
          </wp:inline>
        </w:drawing>
      </w:r>
    </w:p>
    <w:p w14:paraId="4BED9EB0" w14:textId="74151D32" w:rsidR="00FF0A5F" w:rsidRPr="00B63412" w:rsidRDefault="002A1DF3" w:rsidP="00FF0A5F">
      <w:pPr>
        <w:pStyle w:val="HTMLPreformatted"/>
        <w:shd w:val="clear" w:color="auto" w:fill="F8F9FA"/>
        <w:rPr>
          <w:rFonts w:asciiTheme="majorBidi" w:hAnsiTheme="majorBidi" w:cstheme="majorBidi"/>
          <w:color w:val="202124"/>
          <w:sz w:val="24"/>
          <w:szCs w:val="24"/>
          <w:lang w:val="en-US"/>
        </w:rPr>
      </w:pPr>
      <w:bookmarkStart w:id="78" w:name="_Hlk128343799"/>
      <w:r>
        <w:rPr>
          <w:rFonts w:asciiTheme="majorBidi" w:hAnsiTheme="majorBidi" w:cstheme="majorBidi"/>
          <w:color w:val="202124"/>
          <w:sz w:val="24"/>
          <w:szCs w:val="24"/>
          <w:lang w:val="en-US"/>
        </w:rPr>
        <w:t>Fig. 22</w:t>
      </w:r>
      <w:r w:rsidR="00FF0A5F" w:rsidRPr="00B63412">
        <w:rPr>
          <w:rFonts w:asciiTheme="majorBidi" w:hAnsiTheme="majorBidi" w:cstheme="majorBidi"/>
          <w:color w:val="202124"/>
          <w:sz w:val="24"/>
          <w:szCs w:val="24"/>
          <w:lang w:val="en-US"/>
        </w:rPr>
        <w:t xml:space="preserve"> </w:t>
      </w:r>
      <w:r w:rsidR="00FF0A5F" w:rsidRPr="00B63412">
        <w:rPr>
          <w:rStyle w:val="y2iqfc"/>
          <w:rFonts w:asciiTheme="majorBidi" w:eastAsia="Arial" w:hAnsiTheme="majorBidi" w:cstheme="majorBidi"/>
          <w:color w:val="202124"/>
          <w:sz w:val="24"/>
          <w:szCs w:val="24"/>
          <w:lang w:val="en-US"/>
        </w:rPr>
        <w:t xml:space="preserve">Autograph copy of the inscribed stones on the north wall of the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 citadel (Salvini, 1973: </w:t>
      </w:r>
      <w:r>
        <w:rPr>
          <w:rFonts w:asciiTheme="majorBidi" w:hAnsiTheme="majorBidi" w:cstheme="majorBidi"/>
          <w:color w:val="202124"/>
          <w:sz w:val="24"/>
          <w:szCs w:val="24"/>
          <w:lang w:val="en-US"/>
        </w:rPr>
        <w:t>F</w:t>
      </w:r>
      <w:r w:rsidR="00FF0A5F" w:rsidRPr="00B63412">
        <w:rPr>
          <w:rFonts w:asciiTheme="majorBidi" w:hAnsiTheme="majorBidi" w:cstheme="majorBidi"/>
          <w:color w:val="202124"/>
          <w:sz w:val="24"/>
          <w:szCs w:val="24"/>
          <w:lang w:val="en-US"/>
        </w:rPr>
        <w:t>ig. 5)</w:t>
      </w:r>
      <w:bookmarkEnd w:id="78"/>
      <w:r w:rsidR="00497A7E">
        <w:rPr>
          <w:rFonts w:asciiTheme="majorBidi" w:hAnsiTheme="majorBidi" w:cstheme="majorBidi"/>
          <w:color w:val="202124"/>
          <w:sz w:val="24"/>
          <w:szCs w:val="24"/>
          <w:lang w:val="en-US"/>
        </w:rPr>
        <w:t>.</w:t>
      </w:r>
    </w:p>
    <w:p w14:paraId="75EDA039" w14:textId="77777777" w:rsidR="00FF0A5F" w:rsidRPr="00B63412" w:rsidRDefault="00FF0A5F" w:rsidP="00FF0A5F">
      <w:pPr>
        <w:pStyle w:val="HTMLPreformatted"/>
        <w:shd w:val="clear" w:color="auto" w:fill="F8F9FA"/>
        <w:rPr>
          <w:rFonts w:asciiTheme="majorBidi" w:hAnsiTheme="majorBidi" w:cstheme="majorBidi"/>
          <w:color w:val="202124"/>
          <w:sz w:val="24"/>
          <w:szCs w:val="24"/>
          <w:lang w:val="en-US"/>
        </w:rPr>
      </w:pPr>
    </w:p>
    <w:p w14:paraId="7EC814DC" w14:textId="77777777" w:rsidR="007037CA" w:rsidRDefault="007037CA">
      <w:pPr>
        <w:rPr>
          <w:rStyle w:val="y2iqfc"/>
          <w:rFonts w:asciiTheme="majorBidi" w:eastAsia="Arial" w:hAnsiTheme="majorBidi" w:cstheme="majorBidi"/>
          <w:b/>
          <w:bCs/>
          <w:kern w:val="0"/>
          <w:lang w:val="en-US" w:eastAsia="it-IT"/>
          <w14:ligatures w14:val="none"/>
        </w:rPr>
      </w:pPr>
      <w:r>
        <w:rPr>
          <w:rStyle w:val="y2iqfc"/>
          <w:rFonts w:asciiTheme="majorBidi" w:eastAsia="Arial" w:hAnsiTheme="majorBidi" w:cstheme="majorBidi"/>
          <w:b/>
          <w:bCs/>
          <w:lang w:val="en-US"/>
        </w:rPr>
        <w:br w:type="page"/>
      </w:r>
    </w:p>
    <w:p w14:paraId="3828A631" w14:textId="72C89AF5" w:rsidR="00FF0A5F" w:rsidRPr="00431958" w:rsidRDefault="00FF0A5F" w:rsidP="00431958">
      <w:pPr>
        <w:pStyle w:val="HTMLPreformatted"/>
        <w:shd w:val="clear" w:color="auto" w:fill="F8F9FA"/>
        <w:spacing w:line="540" w:lineRule="atLeast"/>
        <w:outlineLvl w:val="3"/>
        <w:rPr>
          <w:rFonts w:asciiTheme="majorBidi" w:eastAsia="Arial" w:hAnsiTheme="majorBidi" w:cstheme="majorBidi"/>
          <w:b/>
          <w:bCs/>
          <w:sz w:val="24"/>
          <w:szCs w:val="24"/>
          <w:lang w:val="en-US"/>
        </w:rPr>
      </w:pPr>
      <w:r w:rsidRPr="00431958">
        <w:rPr>
          <w:rStyle w:val="y2iqfc"/>
          <w:rFonts w:asciiTheme="majorBidi" w:eastAsia="Arial" w:hAnsiTheme="majorBidi" w:cstheme="majorBidi"/>
          <w:b/>
          <w:bCs/>
          <w:sz w:val="24"/>
          <w:szCs w:val="24"/>
          <w:lang w:val="en-US"/>
        </w:rPr>
        <w:lastRenderedPageBreak/>
        <w:t>4.2.3.4. The Fountain of Minua</w:t>
      </w:r>
      <w:r w:rsidR="00512579" w:rsidRPr="00431958">
        <w:rPr>
          <w:rStyle w:val="y2iqfc"/>
          <w:rFonts w:asciiTheme="majorBidi" w:eastAsia="Arial" w:hAnsiTheme="majorBidi" w:cstheme="majorBidi"/>
          <w:b/>
          <w:bCs/>
          <w:sz w:val="24"/>
          <w:szCs w:val="24"/>
          <w:lang w:val="en-US"/>
        </w:rPr>
        <w:fldChar w:fldCharType="begin"/>
      </w:r>
      <w:r w:rsidR="00512579" w:rsidRPr="00431958">
        <w:rPr>
          <w:b/>
          <w:bCs/>
          <w:lang w:val="en-US"/>
        </w:rPr>
        <w:instrText xml:space="preserve"> XE "</w:instrText>
      </w:r>
      <w:r w:rsidR="00512579" w:rsidRPr="00431958">
        <w:rPr>
          <w:rFonts w:asciiTheme="majorBidi" w:hAnsiTheme="majorBidi" w:cstheme="majorBidi"/>
          <w:b/>
          <w:bCs/>
          <w:lang w:val="en-US"/>
        </w:rPr>
        <w:instrText>Minua</w:instrText>
      </w:r>
      <w:r w:rsidR="00512579" w:rsidRPr="00431958">
        <w:rPr>
          <w:b/>
          <w:bCs/>
          <w:lang w:val="en-US"/>
        </w:rPr>
        <w:instrText xml:space="preserve">" </w:instrText>
      </w:r>
      <w:r w:rsidR="00512579" w:rsidRPr="00431958">
        <w:rPr>
          <w:rStyle w:val="y2iqfc"/>
          <w:rFonts w:asciiTheme="majorBidi" w:eastAsia="Arial" w:hAnsiTheme="majorBidi" w:cstheme="majorBidi"/>
          <w:b/>
          <w:bCs/>
          <w:sz w:val="24"/>
          <w:szCs w:val="24"/>
          <w:lang w:val="en-US"/>
        </w:rPr>
        <w:fldChar w:fldCharType="end"/>
      </w:r>
      <w:r w:rsidR="002A1DF3">
        <w:rPr>
          <w:rStyle w:val="y2iqfc"/>
          <w:rFonts w:asciiTheme="majorBidi" w:eastAsia="Arial" w:hAnsiTheme="majorBidi" w:cstheme="majorBidi"/>
          <w:b/>
          <w:bCs/>
          <w:sz w:val="24"/>
          <w:szCs w:val="24"/>
          <w:lang w:val="en-US"/>
        </w:rPr>
        <w:t>: CTU I. A 5-58A-C, (Fig</w:t>
      </w:r>
      <w:r w:rsidRPr="00431958">
        <w:rPr>
          <w:rStyle w:val="y2iqfc"/>
          <w:rFonts w:asciiTheme="majorBidi" w:eastAsia="Arial" w:hAnsiTheme="majorBidi" w:cstheme="majorBidi"/>
          <w:b/>
          <w:bCs/>
          <w:sz w:val="24"/>
          <w:szCs w:val="24"/>
          <w:lang w:val="en-US"/>
        </w:rPr>
        <w:t>. 23-26)</w:t>
      </w:r>
    </w:p>
    <w:p w14:paraId="0A7C6678" w14:textId="06FD2D47" w:rsidR="00FF0A5F" w:rsidRPr="00B63412" w:rsidRDefault="00FF0A5F" w:rsidP="00FF0A5F">
      <w:pPr>
        <w:pStyle w:val="HTMLPreformatted"/>
        <w:shd w:val="clear" w:color="auto" w:fill="F8F9FA"/>
        <w:rPr>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On the north side of the cliff of Van there is a natural cave with three duplicate inscriptions, two of which are in a good state of conservation. It is the fountain (</w:t>
      </w:r>
      <w:r w:rsidRPr="00B63412">
        <w:rPr>
          <w:rStyle w:val="y2iqfc"/>
          <w:rFonts w:asciiTheme="majorBidi" w:eastAsia="Arial" w:hAnsiTheme="majorBidi" w:cstheme="majorBidi"/>
          <w:i/>
          <w:iCs/>
          <w:color w:val="202124"/>
          <w:sz w:val="24"/>
          <w:szCs w:val="24"/>
          <w:lang w:val="en-US"/>
        </w:rPr>
        <w:t>taramanili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p w14:paraId="6173B3B4" w14:textId="77777777" w:rsidR="00FF0A5F" w:rsidRPr="00B63412" w:rsidRDefault="00FF0A5F" w:rsidP="00FF0A5F">
      <w:pPr>
        <w:rPr>
          <w:rFonts w:asciiTheme="majorBidi" w:hAnsiTheme="majorBidi" w:cstheme="majorBidi"/>
          <w:b/>
          <w:bCs/>
          <w:i/>
          <w:iCs/>
          <w:lang w:val="en-US"/>
        </w:rPr>
      </w:pPr>
      <w:r w:rsidRPr="00B63412">
        <w:rPr>
          <w:rFonts w:asciiTheme="majorBidi" w:hAnsiTheme="majorBidi" w:cstheme="majorBidi"/>
          <w:b/>
          <w:bCs/>
          <w:lang w:val="en-US"/>
        </w:rPr>
        <w:t xml:space="preserve">CTU I. A 5-58A  </w:t>
      </w:r>
    </w:p>
    <w:p w14:paraId="2EC1DD61"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ḫal-di-ni-ni uš-ma-ši-ni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p>
    <w:p w14:paraId="5E5695AC"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iš-pu-u-ni-ḫi-ni-še i-ni-li</w:t>
      </w:r>
    </w:p>
    <w:p w14:paraId="3AB8D39B"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ta-ar-ma-ni-li at-ḫu-a-li</w:t>
      </w:r>
    </w:p>
    <w:p w14:paraId="5F9ABF44"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ši-di-iš-tú-a-li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w:t>
      </w:r>
    </w:p>
    <w:p w14:paraId="4EA88B5D"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al-su-ši-ni </w:t>
      </w:r>
      <w:r w:rsidRPr="00B63412">
        <w:rPr>
          <w:rFonts w:asciiTheme="majorBidi" w:hAnsiTheme="majorBidi" w:cstheme="majorBidi"/>
          <w:vertAlign w:val="superscript"/>
          <w:lang w:val="en-US"/>
        </w:rPr>
        <w:t>m</w:t>
      </w:r>
      <w:r w:rsidRPr="00B63412">
        <w:rPr>
          <w:rFonts w:asciiTheme="majorBidi" w:hAnsiTheme="majorBidi" w:cstheme="majorBidi"/>
          <w:lang w:val="en-US"/>
        </w:rPr>
        <w:t>mì-un-u-a-ni</w:t>
      </w:r>
    </w:p>
    <w:p w14:paraId="32F74BB3"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iš-pu-u-ni-e-ḫi MAN tar-a-i-e</w:t>
      </w:r>
    </w:p>
    <w:p w14:paraId="541FCE7E"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 xml:space="preserve">MAN al-su-ni MAN </w:t>
      </w:r>
      <w:r w:rsidRPr="00B63412">
        <w:rPr>
          <w:rFonts w:asciiTheme="majorBidi" w:hAnsiTheme="majorBidi" w:cstheme="majorBidi"/>
          <w:vertAlign w:val="superscript"/>
          <w:lang w:val="en-US"/>
        </w:rPr>
        <w:t>KUR</w:t>
      </w:r>
      <w:r w:rsidRPr="00B63412">
        <w:rPr>
          <w:rFonts w:asciiTheme="majorBidi" w:hAnsiTheme="majorBidi" w:cstheme="majorBidi"/>
          <w:lang w:val="en-US"/>
        </w:rPr>
        <w:t>bi-a-i-na-e</w:t>
      </w:r>
    </w:p>
    <w:p w14:paraId="6341A804"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 xml:space="preserve">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ṭu-uš-pa-e URU</w:t>
      </w:r>
    </w:p>
    <w:p w14:paraId="68D77F09"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iš-pu-u-ni-ḫi-ni-še</w:t>
      </w:r>
    </w:p>
    <w:p w14:paraId="2E317774"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a-li a-lu-še i-ni DUB-te tú-li-e</w:t>
      </w:r>
    </w:p>
    <w:p w14:paraId="3AC0684B"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a-lu-še pi-tú-li-e a-lu-še</w:t>
      </w:r>
    </w:p>
    <w:p w14:paraId="026DE635"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a-i-ni-e-i i-ni-li du-li-e</w:t>
      </w:r>
    </w:p>
    <w:p w14:paraId="4D253461"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a-lu-še ú-li-še ti-ú-li-e</w:t>
      </w:r>
    </w:p>
    <w:p w14:paraId="27573EC4"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t>i-e-še za-du-bi tú-ri-ni-ni</w:t>
      </w:r>
    </w:p>
    <w:p w14:paraId="590FA14B" w14:textId="55E94157" w:rsidR="00FF0A5F"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ḫal-di-še </w:t>
      </w:r>
      <w:r w:rsidRPr="00B63412">
        <w:rPr>
          <w:rFonts w:asciiTheme="majorBidi" w:hAnsiTheme="majorBidi" w:cstheme="majorBidi"/>
          <w:vertAlign w:val="superscript"/>
          <w:lang w:val="en-US"/>
        </w:rPr>
        <w:t>D</w:t>
      </w:r>
      <w:r w:rsidRPr="00B63412">
        <w:rPr>
          <w:rFonts w:asciiTheme="majorBidi" w:hAnsiTheme="majorBidi" w:cstheme="majorBidi"/>
          <w:lang w:val="en-US"/>
        </w:rPr>
        <w:t>IM-a-še</w:t>
      </w:r>
    </w:p>
    <w:p w14:paraId="707C7E6B" w14:textId="77777777" w:rsidR="002A1DF3" w:rsidRPr="00B63412" w:rsidRDefault="002A1DF3" w:rsidP="00FF0A5F">
      <w:pPr>
        <w:numPr>
          <w:ilvl w:val="12"/>
          <w:numId w:val="0"/>
        </w:numPr>
        <w:ind w:left="567" w:right="-855" w:hanging="567"/>
        <w:jc w:val="both"/>
        <w:rPr>
          <w:rFonts w:asciiTheme="majorBidi" w:hAnsiTheme="majorBidi" w:cstheme="majorBidi"/>
          <w:lang w:val="en-US"/>
        </w:rPr>
      </w:pPr>
    </w:p>
    <w:p w14:paraId="3ABDB0C2" w14:textId="1F1B45CB" w:rsidR="000B096A" w:rsidRPr="00B63412" w:rsidRDefault="004E0A5A" w:rsidP="000B096A">
      <w:pPr>
        <w:pStyle w:val="HTMLPreformatted"/>
        <w:shd w:val="clear" w:color="auto" w:fill="F8F9FA"/>
        <w:rPr>
          <w:rFonts w:ascii="Times New Roman" w:hAnsi="Times New Roman" w:cs="Times New Roman"/>
          <w:b/>
          <w:bCs/>
          <w:noProof/>
          <w:sz w:val="24"/>
          <w:szCs w:val="24"/>
          <w:lang w:val="en-US"/>
        </w:rPr>
      </w:pPr>
      <w:r w:rsidRPr="00B63412">
        <w:rPr>
          <w:rFonts w:asciiTheme="majorBidi" w:hAnsiTheme="majorBidi" w:cstheme="majorBidi"/>
          <w:noProof/>
          <w:lang w:val="tr-TR" w:eastAsia="tr-TR"/>
        </w:rPr>
        <w:drawing>
          <wp:anchor distT="0" distB="0" distL="114300" distR="114300" simplePos="0" relativeHeight="251670528" behindDoc="1" locked="0" layoutInCell="1" allowOverlap="1" wp14:anchorId="4A9550FF" wp14:editId="28273343">
            <wp:simplePos x="0" y="0"/>
            <wp:positionH relativeFrom="margin">
              <wp:posOffset>8255</wp:posOffset>
            </wp:positionH>
            <wp:positionV relativeFrom="margin">
              <wp:posOffset>4048125</wp:posOffset>
            </wp:positionV>
            <wp:extent cx="4422140" cy="3318510"/>
            <wp:effectExtent l="0" t="0" r="0" b="0"/>
            <wp:wrapTopAndBottom/>
            <wp:docPr id="1098579350" name="Resim 1098579350" descr="doğa, dış mekan,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9350" name="Resim 1098579350" descr="doğa, dış mekan, formasyon, erozyon içeren bir resim&#10;&#10;Açıklama otomatik olarak oluşturuldu"/>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422140" cy="3318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DF3">
        <w:rPr>
          <w:rFonts w:ascii="Times New Roman" w:hAnsi="Times New Roman" w:cs="Times New Roman"/>
          <w:sz w:val="24"/>
          <w:szCs w:val="24"/>
          <w:lang w:val="en-US"/>
        </w:rPr>
        <w:t>Fig. 23</w:t>
      </w:r>
      <w:r w:rsidR="000B096A" w:rsidRPr="00B63412">
        <w:rPr>
          <w:rFonts w:ascii="Times New Roman" w:hAnsi="Times New Roman" w:cs="Times New Roman"/>
          <w:b/>
          <w:bCs/>
          <w:sz w:val="24"/>
          <w:szCs w:val="24"/>
          <w:lang w:val="en-US"/>
        </w:rPr>
        <w:t xml:space="preserve"> </w:t>
      </w:r>
      <w:r w:rsidR="000B096A" w:rsidRPr="00B63412">
        <w:rPr>
          <w:rStyle w:val="y2iqfc"/>
          <w:rFonts w:ascii="Times New Roman" w:eastAsia="Arial" w:hAnsi="Times New Roman" w:cs="Times New Roman"/>
          <w:color w:val="202124"/>
          <w:sz w:val="24"/>
          <w:szCs w:val="24"/>
          <w:lang w:val="en-US"/>
        </w:rPr>
        <w:t>North flank of the cliff of Van. The fountain (</w:t>
      </w:r>
      <w:r w:rsidR="000B096A" w:rsidRPr="00B63412">
        <w:rPr>
          <w:rStyle w:val="y2iqfc"/>
          <w:rFonts w:ascii="Times New Roman" w:eastAsia="Arial" w:hAnsi="Times New Roman" w:cs="Times New Roman"/>
          <w:i/>
          <w:iCs/>
          <w:color w:val="202124"/>
          <w:sz w:val="24"/>
          <w:szCs w:val="24"/>
          <w:lang w:val="en-US"/>
        </w:rPr>
        <w:t>taramanili</w:t>
      </w:r>
      <w:r w:rsidR="000B096A" w:rsidRPr="00B63412">
        <w:rPr>
          <w:rStyle w:val="y2iqfc"/>
          <w:rFonts w:ascii="Times New Roman" w:eastAsia="Arial" w:hAnsi="Times New Roman" w:cs="Times New Roman"/>
          <w:i/>
          <w:iCs/>
          <w:color w:val="202124"/>
          <w:sz w:val="24"/>
          <w:szCs w:val="24"/>
          <w:lang w:val="en-US"/>
        </w:rPr>
        <w:fldChar w:fldCharType="begin"/>
      </w:r>
      <w:r w:rsidR="000B096A" w:rsidRPr="00B63412">
        <w:rPr>
          <w:lang w:val="en-US"/>
        </w:rPr>
        <w:instrText xml:space="preserve"> XE "</w:instrText>
      </w:r>
      <w:r w:rsidR="000B096A" w:rsidRPr="00B63412">
        <w:rPr>
          <w:rStyle w:val="y2iqfc"/>
          <w:rFonts w:ascii="Times New Roman" w:eastAsia="Arial" w:hAnsi="Times New Roman" w:cs="Times New Roman"/>
          <w:i/>
          <w:iCs/>
          <w:color w:val="202124"/>
          <w:sz w:val="24"/>
          <w:szCs w:val="24"/>
          <w:lang w:val="en-US"/>
        </w:rPr>
        <w:instrText>taramanili</w:instrText>
      </w:r>
      <w:r w:rsidR="000B096A" w:rsidRPr="00B63412">
        <w:rPr>
          <w:lang w:val="en-US"/>
        </w:rPr>
        <w:instrText xml:space="preserve">" </w:instrText>
      </w:r>
      <w:r w:rsidR="000B096A" w:rsidRPr="00B63412">
        <w:rPr>
          <w:rStyle w:val="y2iqfc"/>
          <w:rFonts w:ascii="Times New Roman" w:eastAsia="Arial" w:hAnsi="Times New Roman" w:cs="Times New Roman"/>
          <w:i/>
          <w:iCs/>
          <w:color w:val="202124"/>
          <w:sz w:val="24"/>
          <w:szCs w:val="24"/>
          <w:lang w:val="en-US"/>
        </w:rPr>
        <w:fldChar w:fldCharType="end"/>
      </w:r>
      <w:r w:rsidR="000B096A" w:rsidRPr="00B63412">
        <w:rPr>
          <w:rStyle w:val="y2iqfc"/>
          <w:rFonts w:ascii="Times New Roman" w:eastAsia="Arial" w:hAnsi="Times New Roman" w:cs="Times New Roman"/>
          <w:color w:val="202124"/>
          <w:sz w:val="24"/>
          <w:szCs w:val="24"/>
          <w:lang w:val="en-US"/>
        </w:rPr>
        <w:t>) of Minua</w:t>
      </w:r>
      <w:r w:rsidR="000B096A" w:rsidRPr="00B63412">
        <w:rPr>
          <w:rStyle w:val="y2iqfc"/>
          <w:rFonts w:ascii="Times New Roman" w:eastAsia="Arial" w:hAnsi="Times New Roman" w:cs="Times New Roman"/>
          <w:color w:val="202124"/>
          <w:sz w:val="24"/>
          <w:szCs w:val="24"/>
          <w:lang w:val="en-US"/>
        </w:rPr>
        <w:fldChar w:fldCharType="begin"/>
      </w:r>
      <w:r w:rsidR="000B096A" w:rsidRPr="00B63412">
        <w:rPr>
          <w:lang w:val="en-US"/>
        </w:rPr>
        <w:instrText xml:space="preserve"> XE "</w:instrText>
      </w:r>
      <w:r w:rsidR="000B096A" w:rsidRPr="00B63412">
        <w:rPr>
          <w:rStyle w:val="y2iqfc"/>
          <w:rFonts w:ascii="Times New Roman" w:eastAsia="Arial" w:hAnsi="Times New Roman" w:cs="Times New Roman"/>
          <w:color w:val="202124"/>
          <w:sz w:val="24"/>
          <w:szCs w:val="24"/>
          <w:lang w:val="en-US"/>
        </w:rPr>
        <w:instrText>Minua</w:instrText>
      </w:r>
      <w:r w:rsidR="000B096A" w:rsidRPr="00B63412">
        <w:rPr>
          <w:lang w:val="en-US"/>
        </w:rPr>
        <w:instrText xml:space="preserve">" </w:instrText>
      </w:r>
      <w:r w:rsidR="000B096A" w:rsidRPr="00B63412">
        <w:rPr>
          <w:rStyle w:val="y2iqfc"/>
          <w:rFonts w:ascii="Times New Roman" w:eastAsia="Arial" w:hAnsi="Times New Roman" w:cs="Times New Roman"/>
          <w:color w:val="202124"/>
          <w:sz w:val="24"/>
          <w:szCs w:val="24"/>
          <w:lang w:val="en-US"/>
        </w:rPr>
        <w:fldChar w:fldCharType="end"/>
      </w:r>
      <w:r w:rsidR="000B096A" w:rsidRPr="00B63412">
        <w:rPr>
          <w:rStyle w:val="y2iqfc"/>
          <w:rFonts w:ascii="Times New Roman" w:eastAsia="Arial" w:hAnsi="Times New Roman" w:cs="Times New Roman"/>
          <w:color w:val="202124"/>
          <w:sz w:val="24"/>
          <w:szCs w:val="24"/>
          <w:lang w:val="en-US"/>
        </w:rPr>
        <w:t xml:space="preserve"> with the three duplicate inscriptions (CTU I. A 5-58A-C).</w:t>
      </w:r>
    </w:p>
    <w:p w14:paraId="7D68A4C5" w14:textId="77777777" w:rsidR="000B096A" w:rsidRPr="00B63412" w:rsidRDefault="000B096A" w:rsidP="00FF0A5F">
      <w:pPr>
        <w:numPr>
          <w:ilvl w:val="12"/>
          <w:numId w:val="0"/>
        </w:numPr>
        <w:ind w:left="567" w:right="-855" w:hanging="567"/>
        <w:jc w:val="both"/>
        <w:rPr>
          <w:rFonts w:asciiTheme="majorBidi" w:hAnsiTheme="majorBidi" w:cstheme="majorBidi"/>
          <w:lang w:val="en-US"/>
        </w:rPr>
      </w:pPr>
    </w:p>
    <w:p w14:paraId="3EB4D78A" w14:textId="77777777" w:rsidR="000B096A" w:rsidRPr="00B63412" w:rsidRDefault="000B096A" w:rsidP="00FF0A5F">
      <w:pPr>
        <w:numPr>
          <w:ilvl w:val="12"/>
          <w:numId w:val="0"/>
        </w:numPr>
        <w:ind w:left="567" w:right="-855" w:hanging="567"/>
        <w:jc w:val="both"/>
        <w:rPr>
          <w:rFonts w:asciiTheme="majorBidi" w:hAnsiTheme="majorBidi" w:cstheme="majorBidi"/>
          <w:lang w:val="en-US"/>
        </w:rPr>
      </w:pPr>
    </w:p>
    <w:p w14:paraId="47ABAE03" w14:textId="1BF19CDB"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UTU-še DINGIR</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-še ma-a-ni </w:t>
      </w:r>
      <w:r w:rsidRPr="00B63412">
        <w:rPr>
          <w:rFonts w:asciiTheme="majorBidi" w:hAnsiTheme="majorBidi" w:cstheme="majorBidi"/>
          <w:vertAlign w:val="superscript"/>
          <w:lang w:val="en-US"/>
        </w:rPr>
        <w:t>D</w:t>
      </w:r>
      <w:r w:rsidRPr="00B63412">
        <w:rPr>
          <w:rFonts w:asciiTheme="majorBidi" w:hAnsiTheme="majorBidi" w:cstheme="majorBidi"/>
          <w:lang w:val="en-US"/>
        </w:rPr>
        <w:t>UTU-ni</w:t>
      </w:r>
    </w:p>
    <w:p w14:paraId="203F74EB"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pi-i-ni mì-i ar-ḫi ú-ru-li-a-ni</w:t>
      </w:r>
    </w:p>
    <w:p w14:paraId="3D752E51"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t>mì-i i-na-ni mì-i na-ra-a</w:t>
      </w:r>
    </w:p>
    <w:p w14:paraId="537EB630" w14:textId="77777777" w:rsidR="00FF0A5F" w:rsidRPr="00B63412" w:rsidRDefault="00FF0A5F" w:rsidP="00FF0A5F">
      <w:pPr>
        <w:numPr>
          <w:ilvl w:val="12"/>
          <w:numId w:val="0"/>
        </w:numPr>
        <w:ind w:left="567" w:right="-855" w:hanging="567"/>
        <w:jc w:val="both"/>
        <w:rPr>
          <w:rFonts w:asciiTheme="majorBidi" w:hAnsiTheme="majorBidi" w:cstheme="majorBidi"/>
          <w:lang w:val="en-US"/>
        </w:rPr>
      </w:pPr>
      <w:r w:rsidRPr="00B63412">
        <w:rPr>
          <w:rFonts w:asciiTheme="majorBidi" w:hAnsiTheme="majorBidi" w:cstheme="majorBidi"/>
          <w:lang w:val="en-US"/>
        </w:rPr>
        <w:lastRenderedPageBreak/>
        <w:t>19</w:t>
      </w:r>
      <w:r w:rsidRPr="00B63412">
        <w:rPr>
          <w:rFonts w:asciiTheme="majorBidi" w:hAnsiTheme="majorBidi" w:cstheme="majorBidi"/>
          <w:lang w:val="en-US"/>
        </w:rPr>
        <w:tab/>
        <w:t>a-ú-e ú-lu-li-e</w:t>
      </w:r>
    </w:p>
    <w:p w14:paraId="3F202455" w14:textId="2CE5263D"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t>D</w:t>
      </w:r>
      <w:r w:rsidRPr="00B63412">
        <w:rPr>
          <w:rFonts w:asciiTheme="majorBidi" w:hAnsiTheme="majorBidi" w:cstheme="majorBidi"/>
          <w:color w:val="202124"/>
          <w:sz w:val="24"/>
          <w:szCs w:val="24"/>
          <w:lang w:val="en-US"/>
        </w:rPr>
        <w:t xml:space="preserve">uplicates B and C also have 19 lines of text.  Duplicate C is </w:t>
      </w:r>
      <w:r w:rsidRPr="00B63412">
        <w:rPr>
          <w:rStyle w:val="y2iqfc"/>
          <w:rFonts w:asciiTheme="majorBidi" w:eastAsia="Arial" w:hAnsiTheme="majorBidi" w:cstheme="majorBidi"/>
          <w:color w:val="202124"/>
          <w:sz w:val="24"/>
          <w:szCs w:val="24"/>
          <w:lang w:val="en-US"/>
        </w:rPr>
        <w:t xml:space="preserve">almost completely </w:t>
      </w:r>
      <w:r w:rsidR="001E5C71" w:rsidRPr="00B63412">
        <w:rPr>
          <w:rStyle w:val="y2iqfc"/>
          <w:rFonts w:asciiTheme="majorBidi" w:eastAsia="Arial" w:hAnsiTheme="majorBidi" w:cstheme="majorBidi"/>
          <w:color w:val="202124"/>
          <w:sz w:val="24"/>
          <w:szCs w:val="24"/>
          <w:lang w:val="en-US"/>
        </w:rPr>
        <w:t>destroyed but</w:t>
      </w:r>
      <w:r w:rsidRPr="00B63412">
        <w:rPr>
          <w:rStyle w:val="y2iqfc"/>
          <w:rFonts w:asciiTheme="majorBidi" w:eastAsia="Arial" w:hAnsiTheme="majorBidi" w:cstheme="majorBidi"/>
          <w:color w:val="202124"/>
          <w:sz w:val="24"/>
          <w:szCs w:val="24"/>
          <w:lang w:val="en-US"/>
        </w:rPr>
        <w:t xml:space="preserve"> shows remains of the spring of water that flowed from the rock. This epigraphic monument and its context allowed me to decipher the quadruple text of King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himself in Iranian Azerbaijan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Iranian Azerbaijan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 A 5-59A-D), (Salvini, 2019: 80-93).</w:t>
      </w:r>
    </w:p>
    <w:p w14:paraId="4F1EA300" w14:textId="1DD154E0" w:rsidR="00FF0A5F" w:rsidRPr="00B63412" w:rsidRDefault="00FF0A5F" w:rsidP="00FF0A5F">
      <w:pPr>
        <w:pStyle w:val="HTMLPreformatted"/>
        <w:shd w:val="clear" w:color="auto" w:fill="F8F9FA"/>
        <w:spacing w:line="540" w:lineRule="atLeast"/>
        <w:rPr>
          <w:rStyle w:val="y2iqfc"/>
          <w:rFonts w:asciiTheme="majorBidi" w:eastAsia="Arial" w:hAnsiTheme="majorBidi" w:cstheme="majorBidi"/>
          <w:color w:val="202124"/>
          <w:sz w:val="24"/>
          <w:szCs w:val="24"/>
          <w:lang w:val="en-US"/>
        </w:rPr>
      </w:pPr>
    </w:p>
    <w:p w14:paraId="64F6ECF7" w14:textId="77777777" w:rsidR="00FF0A5F" w:rsidRPr="00B63412" w:rsidRDefault="00FF0A5F" w:rsidP="00FF0A5F">
      <w:pPr>
        <w:pStyle w:val="HTMLPreformatted"/>
        <w:shd w:val="clear" w:color="auto" w:fill="F8F9FA"/>
        <w:spacing w:line="540" w:lineRule="atLeast"/>
        <w:rPr>
          <w:rStyle w:val="y2iqfc"/>
          <w:rFonts w:asciiTheme="majorBidi" w:eastAsia="Arial" w:hAnsiTheme="majorBidi" w:cstheme="majorBidi"/>
          <w:sz w:val="24"/>
          <w:szCs w:val="24"/>
          <w:lang w:val="en-US"/>
        </w:rPr>
      </w:pPr>
      <w:r w:rsidRPr="00B63412">
        <w:rPr>
          <w:rStyle w:val="y2iqfc"/>
          <w:rFonts w:asciiTheme="majorBidi" w:eastAsia="Arial" w:hAnsiTheme="majorBidi" w:cstheme="majorBidi"/>
          <w:b/>
          <w:bCs/>
          <w:sz w:val="24"/>
          <w:szCs w:val="24"/>
          <w:lang w:val="en-US"/>
        </w:rPr>
        <w:t>Translation of One of the Three Duplicates</w:t>
      </w:r>
      <w:r w:rsidRPr="00B63412">
        <w:rPr>
          <w:rStyle w:val="y2iqfc"/>
          <w:rFonts w:asciiTheme="majorBidi" w:eastAsia="Arial" w:hAnsiTheme="majorBidi" w:cstheme="majorBidi"/>
          <w:sz w:val="24"/>
          <w:szCs w:val="24"/>
          <w:lang w:val="en-US"/>
        </w:rPr>
        <w:t xml:space="preserve"> </w:t>
      </w:r>
      <w:r w:rsidRPr="00B63412">
        <w:rPr>
          <w:rStyle w:val="y2iqfc"/>
          <w:rFonts w:asciiTheme="majorBidi" w:eastAsia="Arial" w:hAnsiTheme="majorBidi" w:cstheme="majorBidi"/>
          <w:b/>
          <w:bCs/>
          <w:sz w:val="24"/>
          <w:szCs w:val="24"/>
          <w:lang w:val="en-US"/>
        </w:rPr>
        <w:t>(CTU I. A 5-58A)</w:t>
      </w:r>
    </w:p>
    <w:p w14:paraId="6FEDAB8D" w14:textId="6BB3084D"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“Thanks to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protection,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dug and built</w:t>
      </w:r>
      <w:r w:rsidRPr="00B63412">
        <w:rPr>
          <w:rStyle w:val="FootnoteReference"/>
          <w:rFonts w:asciiTheme="majorBidi" w:eastAsia="Arial" w:hAnsiTheme="majorBidi" w:cstheme="majorBidi"/>
          <w:color w:val="202124"/>
          <w:sz w:val="24"/>
          <w:szCs w:val="24"/>
          <w:lang w:val="en-US"/>
        </w:rPr>
        <w:footnoteReference w:id="35"/>
      </w:r>
      <w:r w:rsidRPr="00B63412">
        <w:rPr>
          <w:rStyle w:val="y2iqfc"/>
          <w:rFonts w:asciiTheme="majorBidi" w:eastAsia="Arial" w:hAnsiTheme="majorBidi" w:cstheme="majorBidi"/>
          <w:color w:val="202124"/>
          <w:sz w:val="24"/>
          <w:szCs w:val="24"/>
          <w:lang w:val="en-US"/>
        </w:rPr>
        <w:t xml:space="preserve"> this fountain. Thanks to the greatness of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(I am) Minua, the son of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xml:space="preserve">, mighty king, great king, king of </w:t>
      </w:r>
      <w:r w:rsidRPr="00650A0B">
        <w:rPr>
          <w:rStyle w:val="y2iqfc"/>
          <w:rFonts w:asciiTheme="majorBidi" w:eastAsia="Arial" w:hAnsiTheme="majorBidi" w:cstheme="majorBidi"/>
          <w:i/>
          <w:iCs/>
          <w:color w:val="202124"/>
          <w:sz w:val="24"/>
          <w:szCs w:val="24"/>
          <w:lang w:val="en-US"/>
        </w:rPr>
        <w:t>Biainili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lord of the city of </w:t>
      </w:r>
      <w:r w:rsidRPr="00B63412">
        <w:rPr>
          <w:rStyle w:val="y2iqfc"/>
          <w:rFonts w:asciiTheme="majorBidi" w:eastAsia="Arial" w:hAnsiTheme="majorBidi" w:cstheme="majorBidi"/>
          <w:i/>
          <w:iCs/>
          <w:color w:val="202124"/>
          <w:sz w:val="24"/>
          <w:szCs w:val="24"/>
          <w:lang w:val="en-US"/>
        </w:rPr>
        <w:t>Ṭušpa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Minua, son of </w:t>
      </w:r>
      <w:r w:rsidRPr="00B63412">
        <w:rPr>
          <w:rStyle w:val="y2iqfc"/>
          <w:rFonts w:asciiTheme="majorBidi" w:eastAsia="Arial" w:hAnsiTheme="majorBidi" w:cstheme="majorBidi"/>
          <w:i/>
          <w:iCs/>
          <w:color w:val="202124"/>
          <w:sz w:val="24"/>
          <w:szCs w:val="24"/>
          <w:lang w:val="en-US"/>
        </w:rPr>
        <w:t>Išpuini</w:t>
      </w:r>
      <w:r w:rsidRPr="00B63412">
        <w:rPr>
          <w:rStyle w:val="y2iqfc"/>
          <w:rFonts w:asciiTheme="majorBidi" w:eastAsia="Arial" w:hAnsiTheme="majorBidi" w:cstheme="majorBidi"/>
          <w:color w:val="202124"/>
          <w:sz w:val="24"/>
          <w:szCs w:val="24"/>
          <w:lang w:val="en-US"/>
        </w:rPr>
        <w:t xml:space="preserve">, says: whoever destroys this inscription, whoever damages it, whoever else causes these things to be done, whoever else says: 'I have done (this)',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the god of the storm, the sun god, destroy him, him under (the light) of the sun (17-19: untranslatable formula)”.</w:t>
      </w:r>
    </w:p>
    <w:p w14:paraId="0BDB28AD" w14:textId="3B94F3D7" w:rsidR="00FF0A5F" w:rsidRPr="00B63412" w:rsidRDefault="000B096A" w:rsidP="00FF0A5F">
      <w:pPr>
        <w:pStyle w:val="HTMLPreformatted"/>
        <w:shd w:val="clear" w:color="auto" w:fill="F8F9FA"/>
        <w:rPr>
          <w:rFonts w:asciiTheme="majorBidi" w:hAnsiTheme="majorBidi" w:cstheme="majorBidi"/>
          <w:color w:val="202124"/>
          <w:sz w:val="24"/>
          <w:szCs w:val="24"/>
          <w:lang w:val="en-US"/>
        </w:rPr>
      </w:pPr>
      <w:r w:rsidRPr="00B63412">
        <w:rPr>
          <w:rFonts w:asciiTheme="majorBidi" w:hAnsiTheme="majorBidi" w:cstheme="majorBidi"/>
          <w:noProof/>
          <w:sz w:val="24"/>
          <w:szCs w:val="24"/>
          <w:lang w:val="tr-TR" w:eastAsia="tr-TR"/>
        </w:rPr>
        <w:drawing>
          <wp:anchor distT="0" distB="0" distL="114300" distR="114300" simplePos="0" relativeHeight="251668480" behindDoc="1" locked="0" layoutInCell="1" allowOverlap="1" wp14:anchorId="084DF2A6" wp14:editId="64BCEBF1">
            <wp:simplePos x="0" y="0"/>
            <wp:positionH relativeFrom="margin">
              <wp:posOffset>921534</wp:posOffset>
            </wp:positionH>
            <wp:positionV relativeFrom="paragraph">
              <wp:posOffset>162299</wp:posOffset>
            </wp:positionV>
            <wp:extent cx="3448050" cy="2587625"/>
            <wp:effectExtent l="0" t="0" r="0" b="3175"/>
            <wp:wrapTight wrapText="bothSides">
              <wp:wrapPolygon edited="0">
                <wp:start x="0" y="0"/>
                <wp:lineTo x="0" y="21467"/>
                <wp:lineTo x="21481" y="21467"/>
                <wp:lineTo x="21481" y="0"/>
                <wp:lineTo x="0" y="0"/>
              </wp:wrapPolygon>
            </wp:wrapTight>
            <wp:docPr id="792387335" name="Resim 792387335" descr="doğa, mağara,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7335" name="Resim 792387335" descr="doğa, mağara, kireç taşı, dış mekan içeren bir resim&#10;&#10;Açıklama otomatik olarak oluşturuldu"/>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44805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78AD33"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32CDF8F0"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32EDCDC4"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3A102E07"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5901D844"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45963847"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44067CAF"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7BF4D4FA"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3AB9FC1E"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6DC551F6" w14:textId="3B200DCD" w:rsidR="000B096A" w:rsidRPr="00B63412" w:rsidRDefault="000B096A" w:rsidP="000B096A">
      <w:pPr>
        <w:pStyle w:val="HTMLPreformatted"/>
        <w:shd w:val="clear" w:color="auto" w:fill="F8F9FA"/>
        <w:rPr>
          <w:rFonts w:ascii="Times New Roman" w:hAnsi="Times New Roman" w:cs="Times New Roman"/>
          <w:color w:val="202124"/>
          <w:sz w:val="42"/>
          <w:szCs w:val="42"/>
          <w:lang w:val="en-US"/>
        </w:rPr>
      </w:pPr>
      <w:r w:rsidRPr="00B63412">
        <w:rPr>
          <w:rFonts w:ascii="Times New Roman" w:hAnsi="Times New Roman" w:cs="Times New Roman"/>
          <w:sz w:val="24"/>
          <w:szCs w:val="24"/>
          <w:lang w:val="en-US"/>
        </w:rPr>
        <w:t>Fig</w:t>
      </w:r>
      <w:r w:rsidR="002A1DF3">
        <w:rPr>
          <w:rFonts w:ascii="Times New Roman" w:hAnsi="Times New Roman" w:cs="Times New Roman"/>
          <w:sz w:val="24"/>
          <w:szCs w:val="24"/>
          <w:lang w:val="en-US"/>
        </w:rPr>
        <w:t>.</w:t>
      </w:r>
      <w:r w:rsidRPr="00B63412">
        <w:rPr>
          <w:rFonts w:ascii="Times New Roman" w:hAnsi="Times New Roman" w:cs="Times New Roman"/>
          <w:sz w:val="24"/>
          <w:szCs w:val="24"/>
          <w:lang w:val="en-US"/>
        </w:rPr>
        <w:t xml:space="preserve"> </w:t>
      </w:r>
      <w:r w:rsidRPr="00B63412">
        <w:rPr>
          <w:rFonts w:ascii="Times New Roman" w:hAnsi="Times New Roman" w:cs="Times New Roman"/>
          <w:sz w:val="24"/>
          <w:szCs w:val="24"/>
          <w:lang w:val="en-US"/>
        </w:rPr>
        <w:fldChar w:fldCharType="begin"/>
      </w:r>
      <w:r w:rsidRPr="00B63412">
        <w:rPr>
          <w:rFonts w:ascii="Times New Roman" w:hAnsi="Times New Roman" w:cs="Times New Roman"/>
          <w:sz w:val="24"/>
          <w:szCs w:val="24"/>
          <w:lang w:val="en-US"/>
        </w:rPr>
        <w:instrText xml:space="preserve"> SEQ Figure \* ARABIC </w:instrText>
      </w:r>
      <w:r w:rsidRPr="00B63412">
        <w:rPr>
          <w:rFonts w:ascii="Times New Roman" w:hAnsi="Times New Roman" w:cs="Times New Roman"/>
          <w:sz w:val="24"/>
          <w:szCs w:val="24"/>
          <w:lang w:val="en-US"/>
        </w:rPr>
        <w:fldChar w:fldCharType="separate"/>
      </w:r>
      <w:r w:rsidR="00E82198">
        <w:rPr>
          <w:rFonts w:ascii="Times New Roman" w:hAnsi="Times New Roman" w:cs="Times New Roman"/>
          <w:noProof/>
          <w:sz w:val="24"/>
          <w:szCs w:val="24"/>
          <w:lang w:val="en-US"/>
        </w:rPr>
        <w:t>2</w:t>
      </w:r>
      <w:r w:rsidRPr="00B63412">
        <w:rPr>
          <w:rFonts w:ascii="Times New Roman" w:hAnsi="Times New Roman" w:cs="Times New Roman"/>
          <w:sz w:val="24"/>
          <w:szCs w:val="24"/>
          <w:lang w:val="en-US"/>
        </w:rPr>
        <w:fldChar w:fldCharType="end"/>
      </w:r>
      <w:r w:rsidR="002A1DF3">
        <w:rPr>
          <w:rFonts w:ascii="Times New Roman" w:hAnsi="Times New Roman" w:cs="Times New Roman"/>
          <w:sz w:val="24"/>
          <w:szCs w:val="24"/>
          <w:lang w:val="en-US"/>
        </w:rPr>
        <w:t>4</w:t>
      </w:r>
      <w:r w:rsidRPr="00B63412">
        <w:rPr>
          <w:rFonts w:ascii="Times New Roman" w:hAnsi="Times New Roman" w:cs="Times New Roman"/>
          <w:b/>
          <w:bCs/>
          <w:sz w:val="24"/>
          <w:szCs w:val="24"/>
          <w:lang w:val="en-US"/>
        </w:rPr>
        <w:t xml:space="preserve"> </w:t>
      </w:r>
      <w:r w:rsidR="008E74CD">
        <w:rPr>
          <w:rStyle w:val="y2iqfc"/>
          <w:rFonts w:ascii="Times New Roman" w:eastAsia="Arial" w:hAnsi="Times New Roman" w:cs="Times New Roman"/>
          <w:color w:val="202124"/>
          <w:sz w:val="24"/>
          <w:szCs w:val="24"/>
          <w:lang w:val="en-US"/>
        </w:rPr>
        <w:t>Van Fortress</w:t>
      </w:r>
      <w:r w:rsidRPr="00B63412">
        <w:rPr>
          <w:rStyle w:val="y2iqfc"/>
          <w:rFonts w:ascii="Times New Roman" w:eastAsia="Arial" w:hAnsi="Times New Roman" w:cs="Times New Roman"/>
          <w:color w:val="202124"/>
          <w:sz w:val="24"/>
          <w:szCs w:val="24"/>
          <w:lang w:val="en-US"/>
        </w:rPr>
        <w:fldChar w:fldCharType="begin"/>
      </w:r>
      <w:r w:rsidRPr="00B63412">
        <w:rPr>
          <w:lang w:val="en-US"/>
        </w:rPr>
        <w:instrText xml:space="preserve"> XE "</w:instrText>
      </w:r>
      <w:r w:rsidR="008E74CD">
        <w:rPr>
          <w:rStyle w:val="y2iqfc"/>
          <w:rFonts w:ascii="Times New Roman" w:eastAsia="Arial" w:hAnsi="Times New Roman" w:cs="Times New Roman"/>
          <w:color w:val="202124"/>
          <w:sz w:val="24"/>
          <w:szCs w:val="24"/>
          <w:lang w:val="en-US"/>
        </w:rPr>
        <w:instrText>Van Fortress</w:instrText>
      </w:r>
      <w:r w:rsidRPr="00B63412">
        <w:rPr>
          <w:lang w:val="en-US"/>
        </w:rPr>
        <w:instrText xml:space="preserve">" </w:instrText>
      </w:r>
      <w:r w:rsidRPr="00B63412">
        <w:rPr>
          <w:rStyle w:val="y2iqfc"/>
          <w:rFonts w:ascii="Times New Roman" w:eastAsia="Arial" w:hAnsi="Times New Roman" w:cs="Times New Roman"/>
          <w:color w:val="202124"/>
          <w:sz w:val="24"/>
          <w:szCs w:val="24"/>
          <w:lang w:val="en-US"/>
        </w:rPr>
        <w:fldChar w:fldCharType="end"/>
      </w:r>
      <w:r w:rsidRPr="00B63412">
        <w:rPr>
          <w:rStyle w:val="y2iqfc"/>
          <w:rFonts w:ascii="Times New Roman" w:eastAsia="Arial" w:hAnsi="Times New Roman" w:cs="Times New Roman"/>
          <w:color w:val="202124"/>
          <w:sz w:val="24"/>
          <w:szCs w:val="24"/>
          <w:lang w:val="en-US"/>
        </w:rPr>
        <w:t>. North side, Minua</w:t>
      </w:r>
      <w:r w:rsidRPr="00B63412">
        <w:rPr>
          <w:rStyle w:val="y2iqfc"/>
          <w:rFonts w:ascii="Times New Roman" w:eastAsia="Arial" w:hAnsi="Times New Roman" w:cs="Times New Roman"/>
          <w:color w:val="202124"/>
          <w:sz w:val="24"/>
          <w:szCs w:val="24"/>
          <w:lang w:val="en-US"/>
        </w:rPr>
        <w:fldChar w:fldCharType="begin"/>
      </w:r>
      <w:r w:rsidRPr="00B63412">
        <w:rPr>
          <w:lang w:val="en-US"/>
        </w:rPr>
        <w:instrText xml:space="preserve"> XE "</w:instrText>
      </w:r>
      <w:r w:rsidRPr="00B63412">
        <w:rPr>
          <w:rStyle w:val="y2iqfc"/>
          <w:rFonts w:ascii="Times New Roman" w:eastAsia="Arial" w:hAnsi="Times New Roman" w:cs="Times New Roman"/>
          <w:color w:val="202124"/>
          <w:sz w:val="24"/>
          <w:szCs w:val="24"/>
          <w:lang w:val="en-US"/>
        </w:rPr>
        <w:instrText>Minua</w:instrText>
      </w:r>
      <w:r w:rsidRPr="00B63412">
        <w:rPr>
          <w:lang w:val="en-US"/>
        </w:rPr>
        <w:instrText xml:space="preserve">" </w:instrText>
      </w:r>
      <w:r w:rsidRPr="00B63412">
        <w:rPr>
          <w:rStyle w:val="y2iqfc"/>
          <w:rFonts w:ascii="Times New Roman" w:eastAsia="Arial" w:hAnsi="Times New Roman" w:cs="Times New Roman"/>
          <w:color w:val="202124"/>
          <w:sz w:val="24"/>
          <w:szCs w:val="24"/>
          <w:lang w:val="en-US"/>
        </w:rPr>
        <w:fldChar w:fldCharType="end"/>
      </w:r>
      <w:r w:rsidRPr="00B63412">
        <w:rPr>
          <w:rStyle w:val="y2iqfc"/>
          <w:rFonts w:ascii="Times New Roman" w:eastAsia="Arial" w:hAnsi="Times New Roman" w:cs="Times New Roman"/>
          <w:color w:val="202124"/>
          <w:sz w:val="24"/>
          <w:szCs w:val="24"/>
          <w:lang w:val="en-US"/>
        </w:rPr>
        <w:t>’s inscription relating to the foundation of a fountain (</w:t>
      </w:r>
      <w:r w:rsidRPr="00B63412">
        <w:rPr>
          <w:rStyle w:val="y2iqfc"/>
          <w:rFonts w:ascii="Times New Roman" w:eastAsia="Arial" w:hAnsi="Times New Roman" w:cs="Times New Roman"/>
          <w:i/>
          <w:iCs/>
          <w:color w:val="202124"/>
          <w:sz w:val="24"/>
          <w:szCs w:val="24"/>
          <w:lang w:val="en-US"/>
        </w:rPr>
        <w:t>taramanili</w:t>
      </w:r>
      <w:r w:rsidRPr="00B63412">
        <w:rPr>
          <w:rStyle w:val="y2iqfc"/>
          <w:rFonts w:ascii="Times New Roman" w:eastAsia="Arial" w:hAnsi="Times New Roman" w:cs="Times New Roman"/>
          <w:i/>
          <w:iCs/>
          <w:color w:val="202124"/>
          <w:sz w:val="24"/>
          <w:szCs w:val="24"/>
          <w:lang w:val="en-US"/>
        </w:rPr>
        <w:fldChar w:fldCharType="begin"/>
      </w:r>
      <w:r w:rsidRPr="00B63412">
        <w:rPr>
          <w:lang w:val="en-US"/>
        </w:rPr>
        <w:instrText xml:space="preserve"> XE "</w:instrText>
      </w:r>
      <w:r w:rsidRPr="00B63412">
        <w:rPr>
          <w:rStyle w:val="y2iqfc"/>
          <w:rFonts w:ascii="Times New Roman" w:eastAsia="Arial" w:hAnsi="Times New Roman" w:cs="Times New Roman"/>
          <w:i/>
          <w:iCs/>
          <w:color w:val="202124"/>
          <w:sz w:val="24"/>
          <w:szCs w:val="24"/>
          <w:lang w:val="en-US"/>
        </w:rPr>
        <w:instrText>taramanili</w:instrText>
      </w:r>
      <w:r w:rsidRPr="00B63412">
        <w:rPr>
          <w:lang w:val="en-US"/>
        </w:rPr>
        <w:instrText xml:space="preserve">" </w:instrText>
      </w:r>
      <w:r w:rsidRPr="00B63412">
        <w:rPr>
          <w:rStyle w:val="y2iqfc"/>
          <w:rFonts w:ascii="Times New Roman" w:eastAsia="Arial" w:hAnsi="Times New Roman" w:cs="Times New Roman"/>
          <w:i/>
          <w:iCs/>
          <w:color w:val="202124"/>
          <w:sz w:val="24"/>
          <w:szCs w:val="24"/>
          <w:lang w:val="en-US"/>
        </w:rPr>
        <w:fldChar w:fldCharType="end"/>
      </w:r>
      <w:r w:rsidR="00497A7E">
        <w:rPr>
          <w:rStyle w:val="y2iqfc"/>
          <w:rFonts w:ascii="Times New Roman" w:eastAsia="Arial" w:hAnsi="Times New Roman" w:cs="Times New Roman"/>
          <w:color w:val="202124"/>
          <w:sz w:val="24"/>
          <w:szCs w:val="24"/>
          <w:lang w:val="en-US"/>
        </w:rPr>
        <w:t>). Duplicate A</w:t>
      </w:r>
      <w:r w:rsidRPr="00B63412">
        <w:rPr>
          <w:rStyle w:val="y2iqfc"/>
          <w:rFonts w:ascii="Times New Roman" w:eastAsia="Arial" w:hAnsi="Times New Roman" w:cs="Times New Roman"/>
          <w:color w:val="202124"/>
          <w:sz w:val="24"/>
          <w:szCs w:val="24"/>
          <w:lang w:val="en-US"/>
        </w:rPr>
        <w:t xml:space="preserve"> </w:t>
      </w:r>
      <w:r w:rsidR="00497A7E">
        <w:rPr>
          <w:rStyle w:val="y2iqfc"/>
          <w:rFonts w:ascii="Times New Roman" w:eastAsia="Arial" w:hAnsi="Times New Roman" w:cs="Times New Roman"/>
          <w:color w:val="202124"/>
          <w:sz w:val="24"/>
          <w:szCs w:val="24"/>
          <w:lang w:val="en-US"/>
        </w:rPr>
        <w:t>(</w:t>
      </w:r>
      <w:r w:rsidRPr="00B63412">
        <w:rPr>
          <w:rStyle w:val="y2iqfc"/>
          <w:rFonts w:ascii="Times New Roman" w:eastAsia="Arial" w:hAnsi="Times New Roman" w:cs="Times New Roman"/>
          <w:color w:val="202124"/>
          <w:sz w:val="24"/>
          <w:szCs w:val="24"/>
          <w:lang w:val="en-US"/>
        </w:rPr>
        <w:t>CTU I. A 5-58A</w:t>
      </w:r>
      <w:r w:rsidR="00497A7E">
        <w:rPr>
          <w:rStyle w:val="y2iqfc"/>
          <w:rFonts w:ascii="Times New Roman" w:eastAsia="Arial" w:hAnsi="Times New Roman" w:cs="Times New Roman"/>
          <w:color w:val="202124"/>
          <w:sz w:val="24"/>
          <w:szCs w:val="24"/>
          <w:lang w:val="en-US"/>
        </w:rPr>
        <w:t>)</w:t>
      </w:r>
      <w:r w:rsidRPr="00B63412">
        <w:rPr>
          <w:rStyle w:val="y2iqfc"/>
          <w:rFonts w:ascii="Times New Roman" w:eastAsia="Arial" w:hAnsi="Times New Roman" w:cs="Times New Roman"/>
          <w:color w:val="202124"/>
          <w:sz w:val="24"/>
          <w:szCs w:val="24"/>
          <w:lang w:val="en-US"/>
        </w:rPr>
        <w:t>.</w:t>
      </w:r>
    </w:p>
    <w:p w14:paraId="71B43043" w14:textId="409693FE"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br w:type="column"/>
      </w:r>
      <w:r w:rsidR="000B096A" w:rsidRPr="00B63412">
        <w:rPr>
          <w:rFonts w:asciiTheme="majorBidi" w:hAnsiTheme="majorBidi" w:cstheme="majorBidi"/>
          <w:noProof/>
          <w:sz w:val="24"/>
          <w:szCs w:val="24"/>
          <w:lang w:val="tr-TR" w:eastAsia="tr-TR"/>
        </w:rPr>
        <w:lastRenderedPageBreak/>
        <w:drawing>
          <wp:anchor distT="0" distB="0" distL="114300" distR="114300" simplePos="0" relativeHeight="251671552" behindDoc="1" locked="0" layoutInCell="1" allowOverlap="1" wp14:anchorId="08679596" wp14:editId="7F4DCA71">
            <wp:simplePos x="0" y="0"/>
            <wp:positionH relativeFrom="page">
              <wp:posOffset>1709457</wp:posOffset>
            </wp:positionH>
            <wp:positionV relativeFrom="paragraph">
              <wp:posOffset>101302</wp:posOffset>
            </wp:positionV>
            <wp:extent cx="3815715" cy="2863850"/>
            <wp:effectExtent l="0" t="0" r="0" b="0"/>
            <wp:wrapTight wrapText="bothSides">
              <wp:wrapPolygon edited="0">
                <wp:start x="0" y="0"/>
                <wp:lineTo x="0" y="21408"/>
                <wp:lineTo x="21460" y="21408"/>
                <wp:lineTo x="21460" y="0"/>
                <wp:lineTo x="0" y="0"/>
              </wp:wrapPolygon>
            </wp:wrapTight>
            <wp:docPr id="1130175523" name="Resim 1130175523" descr="mağara, harabeler,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75523" name="Resim 1130175523" descr="mağara, harabeler, kireç taşı, dış mekan içeren bir resim&#10;&#10;Açıklama otomatik olarak oluşturuldu"/>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815715" cy="286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noProof/>
          <w:sz w:val="24"/>
          <w:szCs w:val="24"/>
          <w:lang w:val="en-US"/>
        </w:rPr>
        <w:t xml:space="preserve"> </w:t>
      </w:r>
    </w:p>
    <w:p w14:paraId="189F5C20"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29B89177"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32186A69"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20431CB6"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2BA5CDC6"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6558517C"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574B8B87"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683BE72E"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4BB5F9A2"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0B3F02CE" w14:textId="77777777" w:rsidR="000B096A" w:rsidRPr="00B63412" w:rsidRDefault="000B096A" w:rsidP="000B096A">
      <w:pPr>
        <w:pStyle w:val="HTMLPreformatted"/>
        <w:shd w:val="clear" w:color="auto" w:fill="F8F9FA"/>
        <w:rPr>
          <w:rFonts w:ascii="Times New Roman" w:hAnsi="Times New Roman" w:cs="Times New Roman"/>
          <w:sz w:val="24"/>
          <w:szCs w:val="24"/>
          <w:lang w:val="en-US"/>
        </w:rPr>
      </w:pPr>
    </w:p>
    <w:p w14:paraId="4FE7CFA8" w14:textId="6A232E41" w:rsidR="000B096A" w:rsidRPr="00B63412" w:rsidRDefault="002A1DF3" w:rsidP="000B096A">
      <w:pPr>
        <w:pStyle w:val="HTMLPreformatted"/>
        <w:shd w:val="clear" w:color="auto" w:fill="F8F9FA"/>
        <w:rPr>
          <w:rFonts w:ascii="Times New Roman" w:hAnsi="Times New Roman" w:cs="Times New Roman"/>
          <w:color w:val="202124"/>
          <w:sz w:val="42"/>
          <w:szCs w:val="42"/>
          <w:lang w:val="en-US"/>
        </w:rPr>
      </w:pPr>
      <w:r>
        <w:rPr>
          <w:rFonts w:ascii="Times New Roman" w:hAnsi="Times New Roman" w:cs="Times New Roman"/>
          <w:sz w:val="24"/>
          <w:szCs w:val="24"/>
          <w:lang w:val="en-US"/>
        </w:rPr>
        <w:t>Fig. 25</w:t>
      </w:r>
      <w:r w:rsidR="000B096A" w:rsidRPr="00B63412">
        <w:rPr>
          <w:rFonts w:ascii="Times New Roman" w:hAnsi="Times New Roman" w:cs="Times New Roman"/>
          <w:b/>
          <w:bCs/>
          <w:sz w:val="24"/>
          <w:szCs w:val="24"/>
          <w:lang w:val="en-US"/>
        </w:rPr>
        <w:t xml:space="preserve"> </w:t>
      </w:r>
      <w:r w:rsidR="008E74CD">
        <w:rPr>
          <w:rStyle w:val="y2iqfc"/>
          <w:rFonts w:ascii="Times New Roman" w:eastAsia="Arial" w:hAnsi="Times New Roman" w:cs="Times New Roman"/>
          <w:color w:val="202124"/>
          <w:sz w:val="24"/>
          <w:szCs w:val="24"/>
          <w:lang w:val="en-US"/>
        </w:rPr>
        <w:t>Van Fortress</w:t>
      </w:r>
      <w:r w:rsidR="000B096A" w:rsidRPr="00B63412">
        <w:rPr>
          <w:rStyle w:val="y2iqfc"/>
          <w:rFonts w:ascii="Times New Roman" w:eastAsia="Arial" w:hAnsi="Times New Roman" w:cs="Times New Roman"/>
          <w:color w:val="202124"/>
          <w:sz w:val="24"/>
          <w:szCs w:val="24"/>
          <w:lang w:val="en-US"/>
        </w:rPr>
        <w:t>. North side, Minua</w:t>
      </w:r>
      <w:r w:rsidR="002A1C24" w:rsidRPr="00B63412">
        <w:rPr>
          <w:rStyle w:val="y2iqfc"/>
          <w:rFonts w:ascii="Times New Roman" w:eastAsia="Arial" w:hAnsi="Times New Roman" w:cs="Times New Roman"/>
          <w:color w:val="202124"/>
          <w:sz w:val="24"/>
          <w:szCs w:val="24"/>
          <w:lang w:val="en-US"/>
        </w:rPr>
        <w:fldChar w:fldCharType="begin"/>
      </w:r>
      <w:r w:rsidR="002A1C24" w:rsidRPr="00B63412">
        <w:rPr>
          <w:lang w:val="en-US"/>
        </w:rPr>
        <w:instrText xml:space="preserve"> XE "</w:instrText>
      </w:r>
      <w:r w:rsidR="002A1C24" w:rsidRPr="00B63412">
        <w:rPr>
          <w:rFonts w:asciiTheme="majorBidi" w:hAnsiTheme="majorBidi" w:cstheme="majorBidi"/>
          <w:lang w:val="en-US"/>
        </w:rPr>
        <w:instrText>Minua</w:instrText>
      </w:r>
      <w:r w:rsidR="002A1C24" w:rsidRPr="00B63412">
        <w:rPr>
          <w:lang w:val="en-US"/>
        </w:rPr>
        <w:instrText xml:space="preserve">" </w:instrText>
      </w:r>
      <w:r w:rsidR="002A1C24" w:rsidRPr="00B63412">
        <w:rPr>
          <w:rStyle w:val="y2iqfc"/>
          <w:rFonts w:ascii="Times New Roman" w:eastAsia="Arial" w:hAnsi="Times New Roman" w:cs="Times New Roman"/>
          <w:color w:val="202124"/>
          <w:sz w:val="24"/>
          <w:szCs w:val="24"/>
          <w:lang w:val="en-US"/>
        </w:rPr>
        <w:fldChar w:fldCharType="end"/>
      </w:r>
      <w:r w:rsidR="000B096A" w:rsidRPr="00B63412">
        <w:rPr>
          <w:rStyle w:val="y2iqfc"/>
          <w:rFonts w:ascii="Times New Roman" w:eastAsia="Arial" w:hAnsi="Times New Roman" w:cs="Times New Roman"/>
          <w:color w:val="202124"/>
          <w:sz w:val="24"/>
          <w:szCs w:val="24"/>
          <w:lang w:val="en-US"/>
        </w:rPr>
        <w:t>’s inscription relating to the foundation of a fountain (</w:t>
      </w:r>
      <w:r w:rsidR="000B096A" w:rsidRPr="00B63412">
        <w:rPr>
          <w:rStyle w:val="y2iqfc"/>
          <w:rFonts w:ascii="Times New Roman" w:eastAsia="Arial" w:hAnsi="Times New Roman" w:cs="Times New Roman"/>
          <w:i/>
          <w:iCs/>
          <w:color w:val="202124"/>
          <w:sz w:val="24"/>
          <w:szCs w:val="24"/>
          <w:lang w:val="en-US"/>
        </w:rPr>
        <w:t>taramanili</w:t>
      </w:r>
      <w:r w:rsidR="000B096A" w:rsidRPr="00B63412">
        <w:rPr>
          <w:rStyle w:val="y2iqfc"/>
          <w:rFonts w:ascii="Times New Roman" w:eastAsia="Arial" w:hAnsi="Times New Roman" w:cs="Times New Roman"/>
          <w:i/>
          <w:iCs/>
          <w:color w:val="202124"/>
          <w:sz w:val="24"/>
          <w:szCs w:val="24"/>
          <w:lang w:val="en-US"/>
        </w:rPr>
        <w:fldChar w:fldCharType="begin"/>
      </w:r>
      <w:r w:rsidR="000B096A" w:rsidRPr="00B63412">
        <w:rPr>
          <w:lang w:val="en-US"/>
        </w:rPr>
        <w:instrText xml:space="preserve"> XE "</w:instrText>
      </w:r>
      <w:r w:rsidR="000B096A" w:rsidRPr="00B63412">
        <w:rPr>
          <w:rStyle w:val="y2iqfc"/>
          <w:rFonts w:ascii="Times New Roman" w:eastAsia="Arial" w:hAnsi="Times New Roman" w:cs="Times New Roman"/>
          <w:i/>
          <w:iCs/>
          <w:color w:val="202124"/>
          <w:sz w:val="24"/>
          <w:szCs w:val="24"/>
          <w:lang w:val="en-US"/>
        </w:rPr>
        <w:instrText>taramanili</w:instrText>
      </w:r>
      <w:r w:rsidR="000B096A" w:rsidRPr="00B63412">
        <w:rPr>
          <w:lang w:val="en-US"/>
        </w:rPr>
        <w:instrText xml:space="preserve">" </w:instrText>
      </w:r>
      <w:r w:rsidR="000B096A" w:rsidRPr="00B63412">
        <w:rPr>
          <w:rStyle w:val="y2iqfc"/>
          <w:rFonts w:ascii="Times New Roman" w:eastAsia="Arial" w:hAnsi="Times New Roman" w:cs="Times New Roman"/>
          <w:i/>
          <w:iCs/>
          <w:color w:val="202124"/>
          <w:sz w:val="24"/>
          <w:szCs w:val="24"/>
          <w:lang w:val="en-US"/>
        </w:rPr>
        <w:fldChar w:fldCharType="end"/>
      </w:r>
      <w:r w:rsidR="00497A7E">
        <w:rPr>
          <w:rStyle w:val="y2iqfc"/>
          <w:rFonts w:ascii="Times New Roman" w:eastAsia="Arial" w:hAnsi="Times New Roman" w:cs="Times New Roman"/>
          <w:color w:val="202124"/>
          <w:sz w:val="24"/>
          <w:szCs w:val="24"/>
          <w:lang w:val="en-US"/>
        </w:rPr>
        <w:t>). Duplicate B</w:t>
      </w:r>
      <w:r w:rsidR="000B096A" w:rsidRPr="00B63412">
        <w:rPr>
          <w:rStyle w:val="y2iqfc"/>
          <w:rFonts w:ascii="Times New Roman" w:eastAsia="Arial" w:hAnsi="Times New Roman" w:cs="Times New Roman"/>
          <w:color w:val="202124"/>
          <w:sz w:val="24"/>
          <w:szCs w:val="24"/>
          <w:lang w:val="en-US"/>
        </w:rPr>
        <w:t xml:space="preserve"> </w:t>
      </w:r>
      <w:r w:rsidR="00497A7E">
        <w:rPr>
          <w:rStyle w:val="y2iqfc"/>
          <w:rFonts w:ascii="Times New Roman" w:eastAsia="Arial" w:hAnsi="Times New Roman" w:cs="Times New Roman"/>
          <w:color w:val="202124"/>
          <w:sz w:val="24"/>
          <w:szCs w:val="24"/>
          <w:lang w:val="en-US"/>
        </w:rPr>
        <w:t>(</w:t>
      </w:r>
      <w:r w:rsidR="000B096A" w:rsidRPr="00B63412">
        <w:rPr>
          <w:rStyle w:val="y2iqfc"/>
          <w:rFonts w:ascii="Times New Roman" w:eastAsia="Arial" w:hAnsi="Times New Roman" w:cs="Times New Roman"/>
          <w:color w:val="202124"/>
          <w:sz w:val="24"/>
          <w:szCs w:val="24"/>
          <w:lang w:val="en-US"/>
        </w:rPr>
        <w:t>CTU I. A 5-58B</w:t>
      </w:r>
      <w:r w:rsidR="00497A7E">
        <w:rPr>
          <w:rStyle w:val="y2iqfc"/>
          <w:rFonts w:ascii="Times New Roman" w:eastAsia="Arial" w:hAnsi="Times New Roman" w:cs="Times New Roman"/>
          <w:color w:val="202124"/>
          <w:sz w:val="24"/>
          <w:szCs w:val="24"/>
          <w:lang w:val="en-US"/>
        </w:rPr>
        <w:t>)</w:t>
      </w:r>
      <w:r w:rsidR="000B096A" w:rsidRPr="00B63412">
        <w:rPr>
          <w:rStyle w:val="y2iqfc"/>
          <w:rFonts w:ascii="Times New Roman" w:eastAsia="Arial" w:hAnsi="Times New Roman" w:cs="Times New Roman"/>
          <w:color w:val="202124"/>
          <w:sz w:val="24"/>
          <w:szCs w:val="24"/>
          <w:lang w:val="en-US"/>
        </w:rPr>
        <w:t>.</w:t>
      </w:r>
    </w:p>
    <w:p w14:paraId="6B6FDAB5"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7F17F8B8" w14:textId="3E8251A4"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r w:rsidRPr="00B63412">
        <w:rPr>
          <w:rFonts w:asciiTheme="majorBidi" w:hAnsiTheme="majorBidi" w:cstheme="majorBidi"/>
          <w:noProof/>
          <w:sz w:val="24"/>
          <w:szCs w:val="24"/>
          <w:lang w:val="tr-TR" w:eastAsia="tr-TR"/>
        </w:rPr>
        <w:drawing>
          <wp:anchor distT="0" distB="0" distL="114300" distR="114300" simplePos="0" relativeHeight="251680768" behindDoc="1" locked="0" layoutInCell="1" allowOverlap="1" wp14:anchorId="10A0413C" wp14:editId="19F435C6">
            <wp:simplePos x="0" y="0"/>
            <wp:positionH relativeFrom="margin">
              <wp:posOffset>565300</wp:posOffset>
            </wp:positionH>
            <wp:positionV relativeFrom="paragraph">
              <wp:posOffset>92037</wp:posOffset>
            </wp:positionV>
            <wp:extent cx="3886200" cy="2914650"/>
            <wp:effectExtent l="0" t="0" r="0" b="0"/>
            <wp:wrapTight wrapText="bothSides">
              <wp:wrapPolygon edited="0">
                <wp:start x="0" y="0"/>
                <wp:lineTo x="0" y="21459"/>
                <wp:lineTo x="21494" y="21459"/>
                <wp:lineTo x="21494" y="0"/>
                <wp:lineTo x="0" y="0"/>
              </wp:wrapPolygon>
            </wp:wrapTight>
            <wp:docPr id="1664078215" name="Resim 1664078215" descr="doğa, su,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78215" name="Resim 1664078215" descr="doğa, su, dış mekan, kaya içeren bir resim&#10;&#10;Açıklama otomatik olarak oluşturuldu"/>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88620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1A5671" w14:textId="1A0F70D5"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3D94FCF8"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42B44DF0"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2BE58CF2"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29CC53F3"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6381128B"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516E8E86"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589624EE"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721FAFA2"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0E401365"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40109A64" w14:textId="77777777" w:rsidR="000B096A" w:rsidRPr="00B63412" w:rsidRDefault="000B096A" w:rsidP="000B096A">
      <w:pPr>
        <w:pStyle w:val="HTMLPreformatted"/>
        <w:shd w:val="clear" w:color="auto" w:fill="F8F9FA"/>
        <w:spacing w:line="240" w:lineRule="auto"/>
        <w:rPr>
          <w:rFonts w:ascii="Times New Roman" w:hAnsi="Times New Roman" w:cs="Times New Roman"/>
          <w:sz w:val="24"/>
          <w:szCs w:val="24"/>
          <w:lang w:val="en-US"/>
        </w:rPr>
      </w:pPr>
    </w:p>
    <w:p w14:paraId="739F07A3" w14:textId="062A6BE4" w:rsidR="000B096A" w:rsidRPr="00B63412" w:rsidRDefault="002A1DF3" w:rsidP="000B096A">
      <w:pPr>
        <w:pStyle w:val="HTMLPreformatted"/>
        <w:shd w:val="clear" w:color="auto" w:fill="F8F9FA"/>
        <w:spacing w:line="240" w:lineRule="auto"/>
        <w:rPr>
          <w:rFonts w:ascii="Times New Roman" w:hAnsi="Times New Roman" w:cs="Times New Roman"/>
          <w:color w:val="202124"/>
          <w:sz w:val="24"/>
          <w:szCs w:val="24"/>
          <w:lang w:val="en-US"/>
        </w:rPr>
      </w:pPr>
      <w:r>
        <w:rPr>
          <w:rFonts w:ascii="Times New Roman" w:hAnsi="Times New Roman" w:cs="Times New Roman"/>
          <w:sz w:val="24"/>
          <w:szCs w:val="24"/>
          <w:lang w:val="en-US"/>
        </w:rPr>
        <w:t>Fig. 26</w:t>
      </w:r>
      <w:r w:rsidR="000B096A" w:rsidRPr="00B63412">
        <w:rPr>
          <w:rFonts w:ascii="Times New Roman" w:hAnsi="Times New Roman" w:cs="Times New Roman"/>
          <w:b/>
          <w:bCs/>
          <w:sz w:val="24"/>
          <w:szCs w:val="24"/>
          <w:lang w:val="en-US"/>
        </w:rPr>
        <w:t xml:space="preserve"> </w:t>
      </w:r>
      <w:r w:rsidR="008E74CD">
        <w:rPr>
          <w:rStyle w:val="y2iqfc"/>
          <w:rFonts w:ascii="Times New Roman" w:eastAsia="Arial" w:hAnsi="Times New Roman" w:cs="Times New Roman"/>
          <w:color w:val="202124"/>
          <w:sz w:val="24"/>
          <w:szCs w:val="24"/>
          <w:lang w:val="en-US"/>
        </w:rPr>
        <w:t>Van Fortress</w:t>
      </w:r>
      <w:r w:rsidR="000B096A" w:rsidRPr="00B63412">
        <w:rPr>
          <w:rStyle w:val="y2iqfc"/>
          <w:rFonts w:ascii="Times New Roman" w:eastAsia="Arial" w:hAnsi="Times New Roman" w:cs="Times New Roman"/>
          <w:color w:val="202124"/>
          <w:sz w:val="24"/>
          <w:szCs w:val="24"/>
          <w:lang w:val="en-US"/>
        </w:rPr>
        <w:t>. North side, Minua</w:t>
      </w:r>
      <w:r w:rsidR="002A1C24" w:rsidRPr="00B63412">
        <w:rPr>
          <w:rStyle w:val="y2iqfc"/>
          <w:rFonts w:ascii="Times New Roman" w:eastAsia="Arial" w:hAnsi="Times New Roman" w:cs="Times New Roman"/>
          <w:color w:val="202124"/>
          <w:sz w:val="24"/>
          <w:szCs w:val="24"/>
          <w:lang w:val="en-US"/>
        </w:rPr>
        <w:fldChar w:fldCharType="begin"/>
      </w:r>
      <w:r w:rsidR="002A1C24" w:rsidRPr="00B63412">
        <w:rPr>
          <w:lang w:val="en-US"/>
        </w:rPr>
        <w:instrText xml:space="preserve"> XE "</w:instrText>
      </w:r>
      <w:r w:rsidR="002A1C24" w:rsidRPr="00B63412">
        <w:rPr>
          <w:rFonts w:asciiTheme="majorBidi" w:hAnsiTheme="majorBidi" w:cstheme="majorBidi"/>
          <w:lang w:val="en-US"/>
        </w:rPr>
        <w:instrText>Minua</w:instrText>
      </w:r>
      <w:r w:rsidR="002A1C24" w:rsidRPr="00B63412">
        <w:rPr>
          <w:lang w:val="en-US"/>
        </w:rPr>
        <w:instrText xml:space="preserve">" </w:instrText>
      </w:r>
      <w:r w:rsidR="002A1C24" w:rsidRPr="00B63412">
        <w:rPr>
          <w:rStyle w:val="y2iqfc"/>
          <w:rFonts w:ascii="Times New Roman" w:eastAsia="Arial" w:hAnsi="Times New Roman" w:cs="Times New Roman"/>
          <w:color w:val="202124"/>
          <w:sz w:val="24"/>
          <w:szCs w:val="24"/>
          <w:lang w:val="en-US"/>
        </w:rPr>
        <w:fldChar w:fldCharType="end"/>
      </w:r>
      <w:r w:rsidR="000B096A" w:rsidRPr="00B63412">
        <w:rPr>
          <w:rStyle w:val="y2iqfc"/>
          <w:rFonts w:ascii="Times New Roman" w:eastAsia="Arial" w:hAnsi="Times New Roman" w:cs="Times New Roman"/>
          <w:color w:val="202124"/>
          <w:sz w:val="24"/>
          <w:szCs w:val="24"/>
          <w:lang w:val="en-US"/>
        </w:rPr>
        <w:t>’s inscription relating to the foundation of a fountain (</w:t>
      </w:r>
      <w:r w:rsidR="000B096A" w:rsidRPr="00B63412">
        <w:rPr>
          <w:rStyle w:val="y2iqfc"/>
          <w:rFonts w:ascii="Times New Roman" w:eastAsia="Arial" w:hAnsi="Times New Roman" w:cs="Times New Roman"/>
          <w:i/>
          <w:iCs/>
          <w:color w:val="202124"/>
          <w:sz w:val="24"/>
          <w:szCs w:val="24"/>
          <w:lang w:val="en-US"/>
        </w:rPr>
        <w:t>taramanili</w:t>
      </w:r>
      <w:r w:rsidR="000B096A" w:rsidRPr="00B63412">
        <w:rPr>
          <w:rStyle w:val="y2iqfc"/>
          <w:rFonts w:ascii="Times New Roman" w:eastAsia="Arial" w:hAnsi="Times New Roman" w:cs="Times New Roman"/>
          <w:i/>
          <w:iCs/>
          <w:color w:val="202124"/>
          <w:sz w:val="24"/>
          <w:szCs w:val="24"/>
          <w:lang w:val="en-US"/>
        </w:rPr>
        <w:fldChar w:fldCharType="begin"/>
      </w:r>
      <w:r w:rsidR="000B096A" w:rsidRPr="00B63412">
        <w:rPr>
          <w:lang w:val="en-US"/>
        </w:rPr>
        <w:instrText xml:space="preserve"> XE "</w:instrText>
      </w:r>
      <w:r w:rsidR="000B096A" w:rsidRPr="00B63412">
        <w:rPr>
          <w:rStyle w:val="y2iqfc"/>
          <w:rFonts w:ascii="Times New Roman" w:eastAsia="Arial" w:hAnsi="Times New Roman" w:cs="Times New Roman"/>
          <w:i/>
          <w:iCs/>
          <w:color w:val="202124"/>
          <w:sz w:val="24"/>
          <w:szCs w:val="24"/>
          <w:lang w:val="en-US"/>
        </w:rPr>
        <w:instrText>taramanili</w:instrText>
      </w:r>
      <w:r w:rsidR="000B096A" w:rsidRPr="00B63412">
        <w:rPr>
          <w:lang w:val="en-US"/>
        </w:rPr>
        <w:instrText xml:space="preserve">" </w:instrText>
      </w:r>
      <w:r w:rsidR="000B096A" w:rsidRPr="00B63412">
        <w:rPr>
          <w:rStyle w:val="y2iqfc"/>
          <w:rFonts w:ascii="Times New Roman" w:eastAsia="Arial" w:hAnsi="Times New Roman" w:cs="Times New Roman"/>
          <w:i/>
          <w:iCs/>
          <w:color w:val="202124"/>
          <w:sz w:val="24"/>
          <w:szCs w:val="24"/>
          <w:lang w:val="en-US"/>
        </w:rPr>
        <w:fldChar w:fldCharType="end"/>
      </w:r>
      <w:r w:rsidR="00497A7E">
        <w:rPr>
          <w:rStyle w:val="y2iqfc"/>
          <w:rFonts w:ascii="Times New Roman" w:eastAsia="Arial" w:hAnsi="Times New Roman" w:cs="Times New Roman"/>
          <w:color w:val="202124"/>
          <w:sz w:val="24"/>
          <w:szCs w:val="24"/>
          <w:lang w:val="en-US"/>
        </w:rPr>
        <w:t>). Duplicate C</w:t>
      </w:r>
      <w:r w:rsidR="000B096A" w:rsidRPr="00B63412">
        <w:rPr>
          <w:rStyle w:val="y2iqfc"/>
          <w:rFonts w:ascii="Times New Roman" w:eastAsia="Arial" w:hAnsi="Times New Roman" w:cs="Times New Roman"/>
          <w:color w:val="202124"/>
          <w:sz w:val="24"/>
          <w:szCs w:val="24"/>
          <w:lang w:val="en-US"/>
        </w:rPr>
        <w:t xml:space="preserve"> </w:t>
      </w:r>
      <w:r w:rsidR="00497A7E">
        <w:rPr>
          <w:rStyle w:val="y2iqfc"/>
          <w:rFonts w:ascii="Times New Roman" w:eastAsia="Arial" w:hAnsi="Times New Roman" w:cs="Times New Roman"/>
          <w:color w:val="202124"/>
          <w:sz w:val="24"/>
          <w:szCs w:val="24"/>
          <w:lang w:val="en-US"/>
        </w:rPr>
        <w:t>(</w:t>
      </w:r>
      <w:r w:rsidR="000B096A" w:rsidRPr="00B63412">
        <w:rPr>
          <w:rStyle w:val="y2iqfc"/>
          <w:rFonts w:ascii="Times New Roman" w:eastAsia="Arial" w:hAnsi="Times New Roman" w:cs="Times New Roman"/>
          <w:color w:val="202124"/>
          <w:sz w:val="24"/>
          <w:szCs w:val="24"/>
          <w:lang w:val="en-US"/>
        </w:rPr>
        <w:t>CTU I. A 5-58C</w:t>
      </w:r>
      <w:r w:rsidR="00497A7E">
        <w:rPr>
          <w:rStyle w:val="y2iqfc"/>
          <w:rFonts w:ascii="Times New Roman" w:eastAsia="Arial" w:hAnsi="Times New Roman" w:cs="Times New Roman"/>
          <w:color w:val="202124"/>
          <w:sz w:val="24"/>
          <w:szCs w:val="24"/>
          <w:lang w:val="en-US"/>
        </w:rPr>
        <w:t>)</w:t>
      </w:r>
      <w:r w:rsidR="000B096A" w:rsidRPr="00B63412">
        <w:rPr>
          <w:rStyle w:val="y2iqfc"/>
          <w:rFonts w:ascii="Times New Roman" w:eastAsia="Arial" w:hAnsi="Times New Roman" w:cs="Times New Roman"/>
          <w:color w:val="202124"/>
          <w:sz w:val="24"/>
          <w:szCs w:val="24"/>
          <w:lang w:val="en-US"/>
        </w:rPr>
        <w:t>. You see the remnant of an old spring water pool.</w:t>
      </w:r>
    </w:p>
    <w:p w14:paraId="28AC7C1E" w14:textId="2111AF64" w:rsidR="00FF0A5F" w:rsidRPr="00B63412" w:rsidRDefault="00FF0A5F" w:rsidP="00431958">
      <w:pPr>
        <w:pStyle w:val="HTMLPreformatted"/>
        <w:shd w:val="clear" w:color="auto" w:fill="F8F9FA"/>
        <w:jc w:val="both"/>
        <w:outlineLvl w:val="3"/>
        <w:rPr>
          <w:rStyle w:val="y2iqfc"/>
          <w:rFonts w:asciiTheme="majorBidi" w:eastAsia="Arial" w:hAnsiTheme="majorBidi" w:cstheme="majorBidi"/>
          <w:color w:val="0070C0"/>
          <w:sz w:val="24"/>
          <w:szCs w:val="24"/>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21728" behindDoc="1" locked="0" layoutInCell="1" allowOverlap="1" wp14:anchorId="2AF8EDE6" wp14:editId="16EFE752">
                <wp:simplePos x="0" y="0"/>
                <wp:positionH relativeFrom="column">
                  <wp:posOffset>617864</wp:posOffset>
                </wp:positionH>
                <wp:positionV relativeFrom="paragraph">
                  <wp:posOffset>6730554</wp:posOffset>
                </wp:positionV>
                <wp:extent cx="5118100" cy="666750"/>
                <wp:effectExtent l="0" t="0" r="6350" b="0"/>
                <wp:wrapTight wrapText="bothSides">
                  <wp:wrapPolygon edited="0">
                    <wp:start x="0" y="0"/>
                    <wp:lineTo x="0" y="20983"/>
                    <wp:lineTo x="21546" y="20983"/>
                    <wp:lineTo x="21546" y="0"/>
                    <wp:lineTo x="0" y="0"/>
                  </wp:wrapPolygon>
                </wp:wrapTight>
                <wp:docPr id="718441011" name="Casella di tes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8100" cy="666750"/>
                        </a:xfrm>
                        <a:prstGeom prst="rect">
                          <a:avLst/>
                        </a:prstGeom>
                        <a:solidFill>
                          <a:prstClr val="white"/>
                        </a:solidFill>
                        <a:ln>
                          <a:noFill/>
                        </a:ln>
                      </wps:spPr>
                      <wps:txbx>
                        <w:txbxContent>
                          <w:p w14:paraId="0338C8C2" w14:textId="77777777" w:rsidR="00A909CD" w:rsidRPr="00EA476F" w:rsidRDefault="00A909CD" w:rsidP="00FF0A5F">
                            <w:pPr>
                              <w:pStyle w:val="Caption"/>
                              <w:rPr>
                                <w:rFonts w:eastAsia="Times New Roman"/>
                                <w:b/>
                                <w:bCs/>
                                <w:noProof/>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F8EDE6" id="Casella di testo 13" o:spid="_x0000_s1034" type="#_x0000_t202" style="position:absolute;left:0;text-align:left;margin-left:48.65pt;margin-top:529.95pt;width:403pt;height:52.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" stroked="f">
                <v:textbox inset="0,0,0,0">
                  <w:txbxContent>
                    <w:p w14:paraId="0338C8C2" w14:textId="77777777" w:rsidR="00A909CD" w:rsidRPr="00EA476F" w:rsidRDefault="00A909CD" w:rsidP="00FF0A5F">
                      <w:pPr>
                        <w:pStyle w:val="Caption"/>
                        <w:rPr>
                          <w:rFonts w:eastAsia="Times New Roman"/>
                          <w:b/>
                          <w:bCs/>
                          <w:noProof/>
                          <w:color w:val="auto"/>
                          <w:sz w:val="24"/>
                          <w:szCs w:val="24"/>
                          <w:lang w:val="en-US"/>
                        </w:rPr>
                      </w:pPr>
                    </w:p>
                  </w:txbxContent>
                </v:textbox>
                <w10:wrap type="tight"/>
              </v:shape>
            </w:pict>
          </mc:Fallback>
        </mc:AlternateContent>
      </w:r>
      <w:r w:rsidRPr="00B63412">
        <w:rPr>
          <w:rStyle w:val="y2iqfc"/>
          <w:rFonts w:asciiTheme="majorBidi" w:eastAsia="Arial" w:hAnsiTheme="majorBidi" w:cstheme="majorBidi"/>
          <w:color w:val="202124"/>
          <w:sz w:val="24"/>
          <w:szCs w:val="24"/>
          <w:lang w:val="en-US"/>
        </w:rPr>
        <w:br w:type="column"/>
      </w:r>
      <w:r w:rsidRPr="00431958">
        <w:rPr>
          <w:rStyle w:val="y2iqfc"/>
          <w:rFonts w:asciiTheme="majorBidi" w:eastAsia="Arial" w:hAnsiTheme="majorBidi" w:cstheme="majorBidi"/>
          <w:b/>
          <w:bCs/>
          <w:sz w:val="24"/>
          <w:szCs w:val="24"/>
          <w:lang w:val="en-US"/>
        </w:rPr>
        <w:lastRenderedPageBreak/>
        <w:t>4.2.3.5. Construction of a Stable (</w:t>
      </w:r>
      <w:r w:rsidRPr="00431958">
        <w:rPr>
          <w:rStyle w:val="y2iqfc"/>
          <w:rFonts w:asciiTheme="majorBidi" w:eastAsia="Arial" w:hAnsiTheme="majorBidi" w:cstheme="majorBidi"/>
          <w:b/>
          <w:bCs/>
          <w:i/>
          <w:iCs/>
          <w:sz w:val="24"/>
          <w:szCs w:val="24"/>
          <w:lang w:val="en-US"/>
        </w:rPr>
        <w:t>siršini</w:t>
      </w:r>
      <w:r w:rsidR="00512579" w:rsidRPr="00431958">
        <w:rPr>
          <w:rStyle w:val="y2iqfc"/>
          <w:rFonts w:asciiTheme="majorBidi" w:eastAsia="Arial" w:hAnsiTheme="majorBidi" w:cstheme="majorBidi"/>
          <w:b/>
          <w:bCs/>
          <w:i/>
          <w:iCs/>
          <w:sz w:val="24"/>
          <w:szCs w:val="24"/>
          <w:lang w:val="en-US"/>
        </w:rPr>
        <w:fldChar w:fldCharType="begin"/>
      </w:r>
      <w:r w:rsidR="00512579" w:rsidRPr="00431958">
        <w:rPr>
          <w:b/>
          <w:bCs/>
          <w:sz w:val="24"/>
          <w:szCs w:val="24"/>
          <w:lang w:val="en-US"/>
        </w:rPr>
        <w:instrText xml:space="preserve"> XE "</w:instrText>
      </w:r>
      <w:r w:rsidR="00512579" w:rsidRPr="00431958">
        <w:rPr>
          <w:rFonts w:asciiTheme="majorBidi" w:hAnsiTheme="majorBidi" w:cstheme="majorBidi"/>
          <w:b/>
          <w:bCs/>
          <w:sz w:val="24"/>
          <w:szCs w:val="24"/>
          <w:lang w:val="en-US"/>
        </w:rPr>
        <w:instrText>siršini</w:instrText>
      </w:r>
      <w:r w:rsidR="00512579" w:rsidRPr="00431958">
        <w:rPr>
          <w:b/>
          <w:bCs/>
          <w:sz w:val="24"/>
          <w:szCs w:val="24"/>
          <w:lang w:val="en-US"/>
        </w:rPr>
        <w:instrText xml:space="preserve">" </w:instrText>
      </w:r>
      <w:r w:rsidR="00512579" w:rsidRPr="00431958">
        <w:rPr>
          <w:rStyle w:val="y2iqfc"/>
          <w:rFonts w:asciiTheme="majorBidi" w:eastAsia="Arial" w:hAnsiTheme="majorBidi" w:cstheme="majorBidi"/>
          <w:b/>
          <w:bCs/>
          <w:i/>
          <w:iCs/>
          <w:sz w:val="24"/>
          <w:szCs w:val="24"/>
          <w:lang w:val="en-US"/>
        </w:rPr>
        <w:fldChar w:fldCharType="end"/>
      </w:r>
      <w:r w:rsidRPr="00431958">
        <w:rPr>
          <w:rStyle w:val="y2iqfc"/>
          <w:rFonts w:asciiTheme="majorBidi" w:eastAsia="Arial" w:hAnsiTheme="majorBidi" w:cstheme="majorBidi"/>
          <w:b/>
          <w:bCs/>
          <w:sz w:val="24"/>
          <w:szCs w:val="24"/>
          <w:lang w:val="en-US"/>
        </w:rPr>
        <w:t>) by Minua</w:t>
      </w:r>
      <w:r w:rsidR="00512579" w:rsidRPr="00431958">
        <w:rPr>
          <w:rStyle w:val="y2iqfc"/>
          <w:rFonts w:asciiTheme="majorBidi" w:eastAsia="Arial" w:hAnsiTheme="majorBidi" w:cstheme="majorBidi"/>
          <w:b/>
          <w:bCs/>
          <w:sz w:val="24"/>
          <w:szCs w:val="24"/>
          <w:lang w:val="en-US"/>
        </w:rPr>
        <w:fldChar w:fldCharType="begin"/>
      </w:r>
      <w:r w:rsidR="00512579" w:rsidRPr="00431958">
        <w:rPr>
          <w:b/>
          <w:bCs/>
          <w:sz w:val="24"/>
          <w:szCs w:val="24"/>
          <w:lang w:val="en-US"/>
        </w:rPr>
        <w:instrText xml:space="preserve"> XE "</w:instrText>
      </w:r>
      <w:r w:rsidR="00512579" w:rsidRPr="00431958">
        <w:rPr>
          <w:rFonts w:asciiTheme="majorBidi" w:hAnsiTheme="majorBidi" w:cstheme="majorBidi"/>
          <w:b/>
          <w:bCs/>
          <w:sz w:val="24"/>
          <w:szCs w:val="24"/>
          <w:lang w:val="en-US"/>
        </w:rPr>
        <w:instrText>Minua</w:instrText>
      </w:r>
      <w:r w:rsidR="00512579" w:rsidRPr="00431958">
        <w:rPr>
          <w:b/>
          <w:bCs/>
          <w:sz w:val="24"/>
          <w:szCs w:val="24"/>
          <w:lang w:val="en-US"/>
        </w:rPr>
        <w:instrText xml:space="preserve">" </w:instrText>
      </w:r>
      <w:r w:rsidR="00512579" w:rsidRPr="00431958">
        <w:rPr>
          <w:rStyle w:val="y2iqfc"/>
          <w:rFonts w:asciiTheme="majorBidi" w:eastAsia="Arial" w:hAnsiTheme="majorBidi" w:cstheme="majorBidi"/>
          <w:b/>
          <w:bCs/>
          <w:sz w:val="24"/>
          <w:szCs w:val="24"/>
          <w:lang w:val="en-US"/>
        </w:rPr>
        <w:fldChar w:fldCharType="end"/>
      </w:r>
      <w:r w:rsidRPr="00431958">
        <w:rPr>
          <w:rStyle w:val="y2iqfc"/>
          <w:rFonts w:asciiTheme="majorBidi" w:eastAsia="Arial" w:hAnsiTheme="majorBidi" w:cstheme="majorBidi"/>
          <w:b/>
          <w:bCs/>
          <w:sz w:val="24"/>
          <w:szCs w:val="24"/>
          <w:lang w:val="en-US"/>
        </w:rPr>
        <w:t>: CTU I. A 5-68 and 69</w:t>
      </w:r>
      <w:r w:rsidRPr="00B63412">
        <w:rPr>
          <w:rStyle w:val="FootnoteReference"/>
          <w:rFonts w:asciiTheme="majorBidi" w:eastAsia="Arial" w:hAnsiTheme="majorBidi" w:cstheme="majorBidi"/>
          <w:sz w:val="24"/>
          <w:szCs w:val="24"/>
          <w:lang w:val="en-US"/>
        </w:rPr>
        <w:footnoteReference w:id="36"/>
      </w:r>
      <w:r w:rsidRPr="00B63412">
        <w:rPr>
          <w:rStyle w:val="y2iqfc"/>
          <w:rFonts w:asciiTheme="majorBidi" w:eastAsia="Arial" w:hAnsiTheme="majorBidi" w:cstheme="majorBidi"/>
          <w:sz w:val="24"/>
          <w:szCs w:val="24"/>
          <w:lang w:val="en-US"/>
        </w:rPr>
        <w:t xml:space="preserve"> </w:t>
      </w:r>
    </w:p>
    <w:p w14:paraId="7C225573"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b/>
          <w:bCs/>
          <w:color w:val="202124"/>
          <w:sz w:val="24"/>
          <w:szCs w:val="24"/>
          <w:lang w:val="en-US"/>
        </w:rPr>
      </w:pPr>
    </w:p>
    <w:p w14:paraId="4C3512B7" w14:textId="77777777" w:rsidR="00FF0A5F" w:rsidRPr="00B63412" w:rsidRDefault="00FF0A5F" w:rsidP="00FF0A5F">
      <w:pPr>
        <w:pStyle w:val="HTMLPreformatted"/>
        <w:shd w:val="clear" w:color="auto" w:fill="F8F9FA"/>
        <w:spacing w:line="360" w:lineRule="auto"/>
        <w:rPr>
          <w:rStyle w:val="y2iqfc"/>
          <w:rFonts w:asciiTheme="majorBidi" w:eastAsia="Arial" w:hAnsiTheme="majorBidi" w:cstheme="majorBidi"/>
          <w:color w:val="202124"/>
          <w:sz w:val="24"/>
          <w:szCs w:val="24"/>
          <w:lang w:val="en-US"/>
        </w:rPr>
      </w:pPr>
      <w:r w:rsidRPr="00B63412">
        <w:rPr>
          <w:rFonts w:asciiTheme="majorBidi" w:hAnsiTheme="majorBidi" w:cstheme="majorBidi"/>
          <w:noProof/>
          <w:sz w:val="24"/>
          <w:szCs w:val="24"/>
          <w:lang w:val="tr-TR" w:eastAsia="tr-TR"/>
        </w:rPr>
        <w:drawing>
          <wp:inline distT="0" distB="0" distL="0" distR="0" wp14:anchorId="6D8C0B4C" wp14:editId="309A5421">
            <wp:extent cx="5400675" cy="3630403"/>
            <wp:effectExtent l="0" t="0" r="0" b="8255"/>
            <wp:docPr id="1190688272" name="Resim 1190688272" descr="el yazıs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688272" name="Resim 1190688272" descr="el yazısı, mağara içeren bir resim&#10;&#10;Açıklama otomatik olarak oluşturuldu"/>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400675" cy="3630403"/>
                    </a:xfrm>
                    <a:prstGeom prst="rect">
                      <a:avLst/>
                    </a:prstGeom>
                    <a:noFill/>
                    <a:ln>
                      <a:noFill/>
                    </a:ln>
                    <a:extLst>
                      <a:ext uri="{53640926-AAD7-44D8-BBD7-CCE9431645EC}">
                        <a14:shadowObscured xmlns:a14="http://schemas.microsoft.com/office/drawing/2010/main"/>
                      </a:ext>
                    </a:extLst>
                  </pic:spPr>
                </pic:pic>
              </a:graphicData>
            </a:graphic>
          </wp:inline>
        </w:drawing>
      </w:r>
    </w:p>
    <w:p w14:paraId="2B1BCC93" w14:textId="3CA3F620" w:rsidR="00FF0A5F" w:rsidRPr="00B63412" w:rsidRDefault="002A1DF3" w:rsidP="00FF0A5F">
      <w:pPr>
        <w:pStyle w:val="HTMLPreformatted"/>
        <w:shd w:val="clear" w:color="auto" w:fill="F8F9FA"/>
        <w:spacing w:line="540" w:lineRule="atLeast"/>
        <w:rPr>
          <w:rFonts w:asciiTheme="majorBidi" w:hAnsiTheme="majorBidi" w:cstheme="majorBidi"/>
          <w:color w:val="202124"/>
          <w:sz w:val="24"/>
          <w:szCs w:val="24"/>
          <w:lang w:val="en-US"/>
        </w:rPr>
      </w:pPr>
      <w:r>
        <w:rPr>
          <w:rStyle w:val="y2iqfc"/>
          <w:rFonts w:asciiTheme="majorBidi" w:eastAsia="Arial" w:hAnsiTheme="majorBidi" w:cstheme="majorBidi"/>
          <w:color w:val="202124"/>
          <w:sz w:val="24"/>
          <w:szCs w:val="24"/>
          <w:lang w:val="en-US"/>
        </w:rPr>
        <w:t>Fig. 27</w:t>
      </w:r>
      <w:r w:rsidR="00FF0A5F" w:rsidRPr="00B63412">
        <w:rPr>
          <w:rStyle w:val="y2iqfc"/>
          <w:rFonts w:asciiTheme="majorBidi" w:eastAsia="Arial" w:hAnsiTheme="majorBidi" w:cstheme="majorBidi"/>
          <w:color w:val="202124"/>
          <w:sz w:val="24"/>
          <w:szCs w:val="24"/>
          <w:lang w:val="en-US"/>
        </w:rPr>
        <w:t xml:space="preserve"> </w:t>
      </w:r>
      <w:bookmarkStart w:id="79" w:name="_Hlk124875018"/>
      <w:r w:rsidR="00FF0A5F" w:rsidRPr="00B63412">
        <w:rPr>
          <w:rStyle w:val="y2iqfc"/>
          <w:rFonts w:asciiTheme="majorBidi" w:eastAsia="Arial" w:hAnsiTheme="majorBidi" w:cstheme="majorBidi"/>
          <w:color w:val="202124"/>
          <w:sz w:val="24"/>
          <w:szCs w:val="24"/>
          <w:lang w:val="en-US"/>
        </w:rPr>
        <w:t>Rock inscription at the entrance to the stable (</w:t>
      </w:r>
      <w:r w:rsidR="00FF0A5F" w:rsidRPr="00B63412">
        <w:rPr>
          <w:rStyle w:val="y2iqfc"/>
          <w:rFonts w:asciiTheme="majorBidi" w:eastAsia="Arial" w:hAnsiTheme="majorBidi" w:cstheme="majorBidi"/>
          <w:i/>
          <w:iCs/>
          <w:color w:val="202124"/>
          <w:sz w:val="24"/>
          <w:szCs w:val="24"/>
          <w:lang w:val="en-US"/>
        </w:rPr>
        <w:t>siršini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xml:space="preserve"> (CTU I. A 5-68</w:t>
      </w:r>
      <w:bookmarkEnd w:id="79"/>
      <w:r w:rsidR="00FF0A5F" w:rsidRPr="00B63412">
        <w:rPr>
          <w:rStyle w:val="y2iqfc"/>
          <w:rFonts w:asciiTheme="majorBidi" w:eastAsia="Arial" w:hAnsiTheme="majorBidi" w:cstheme="majorBidi"/>
          <w:color w:val="202124"/>
          <w:sz w:val="24"/>
          <w:szCs w:val="24"/>
          <w:lang w:val="en-US"/>
        </w:rPr>
        <w:t>)</w:t>
      </w:r>
      <w:r w:rsidR="00497A7E">
        <w:rPr>
          <w:rStyle w:val="y2iqfc"/>
          <w:rFonts w:asciiTheme="majorBidi" w:eastAsia="Arial" w:hAnsiTheme="majorBidi" w:cstheme="majorBidi"/>
          <w:color w:val="202124"/>
          <w:sz w:val="24"/>
          <w:szCs w:val="24"/>
          <w:lang w:val="en-US"/>
        </w:rPr>
        <w:t>.</w:t>
      </w:r>
    </w:p>
    <w:p w14:paraId="6483F1ED" w14:textId="77777777" w:rsidR="00FF0A5F" w:rsidRPr="00B63412" w:rsidRDefault="00FF0A5F" w:rsidP="00FF0A5F">
      <w:pPr>
        <w:pStyle w:val="HTMLPreformatted"/>
        <w:shd w:val="clear" w:color="auto" w:fill="F8F9FA"/>
        <w:spacing w:line="360" w:lineRule="auto"/>
        <w:rPr>
          <w:rStyle w:val="y2iqfc"/>
          <w:rFonts w:asciiTheme="majorBidi" w:eastAsia="Arial" w:hAnsiTheme="majorBidi" w:cstheme="majorBidi"/>
          <w:b/>
          <w:bCs/>
          <w:color w:val="202124"/>
          <w:sz w:val="24"/>
          <w:szCs w:val="24"/>
          <w:lang w:val="en-US"/>
        </w:rPr>
      </w:pPr>
    </w:p>
    <w:p w14:paraId="34E4F8B9" w14:textId="77777777" w:rsidR="00FF0A5F" w:rsidRPr="00B63412" w:rsidRDefault="00FF0A5F" w:rsidP="00FF0A5F">
      <w:pPr>
        <w:pStyle w:val="HTMLPreformatted"/>
        <w:shd w:val="clear" w:color="auto" w:fill="F8F9FA"/>
        <w:spacing w:line="360" w:lineRule="auto"/>
        <w:rPr>
          <w:rStyle w:val="y2iqfc"/>
          <w:rFonts w:asciiTheme="majorBidi" w:eastAsia="Arial" w:hAnsiTheme="majorBidi" w:cstheme="majorBidi"/>
          <w:b/>
          <w:bCs/>
          <w:color w:val="202124"/>
          <w:sz w:val="24"/>
          <w:szCs w:val="24"/>
          <w:lang w:val="en-US"/>
        </w:rPr>
      </w:pPr>
      <w:r w:rsidRPr="00B63412">
        <w:rPr>
          <w:rStyle w:val="y2iqfc"/>
          <w:rFonts w:asciiTheme="majorBidi" w:eastAsia="Arial" w:hAnsiTheme="majorBidi" w:cstheme="majorBidi"/>
          <w:b/>
          <w:bCs/>
          <w:color w:val="202124"/>
          <w:sz w:val="24"/>
          <w:szCs w:val="24"/>
          <w:lang w:val="en-US"/>
        </w:rPr>
        <w:t>CTU I. A 5-68</w:t>
      </w:r>
    </w:p>
    <w:p w14:paraId="1FFF671F" w14:textId="5CFC917E" w:rsidR="00E069EA" w:rsidRDefault="00E069EA" w:rsidP="00FF0A5F">
      <w:pPr>
        <w:pStyle w:val="HTMLPreformatted"/>
        <w:shd w:val="clear" w:color="auto" w:fill="F8F9FA"/>
        <w:rPr>
          <w:rStyle w:val="y2iqfc"/>
          <w:rFonts w:asciiTheme="majorBidi" w:eastAsia="Arial" w:hAnsiTheme="majorBidi" w:cstheme="majorBidi"/>
          <w:color w:val="202124"/>
          <w:sz w:val="24"/>
          <w:szCs w:val="24"/>
          <w:lang w:val="en-US"/>
        </w:rPr>
      </w:pPr>
    </w:p>
    <w:p w14:paraId="4F26B310" w14:textId="11E001CB"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Inscription engraved on the right wall of the entrance to the cave room on the northern side of the Rock of Van. </w:t>
      </w:r>
      <w:r w:rsidRPr="00B63412" w:rsidDel="00E069EA">
        <w:rPr>
          <w:rStyle w:val="y2iqfc"/>
          <w:rFonts w:asciiTheme="majorBidi" w:eastAsia="Arial" w:hAnsiTheme="majorBidi" w:cstheme="majorBidi"/>
          <w:color w:val="202124"/>
          <w:sz w:val="24"/>
          <w:szCs w:val="24"/>
          <w:lang w:val="en-US"/>
        </w:rPr>
        <w:t>Dimensions: height 77 cm, width 125 cm (plan, No. 18).</w:t>
      </w:r>
    </w:p>
    <w:p w14:paraId="1AB04F3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78DAF798"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i-ni e-si za-du-ni si-ir-ši-ni-e</w:t>
      </w:r>
    </w:p>
    <w:p w14:paraId="0359788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mì-nu-a-še a-li-e a-li i-nu-si-i-ni</w:t>
      </w:r>
    </w:p>
    <w:p w14:paraId="1A71CC0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ḫa-ar-n[i-z]i-ni-e-i si-ir-ši-ni-ni</w:t>
      </w:r>
    </w:p>
    <w:p w14:paraId="1AADF5FA"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te-er-du-[l]i-ni i-nu-ka-a-ni e-si-ni</w:t>
      </w:r>
    </w:p>
    <w:p w14:paraId="1EC236D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mì-nu-ú-</w:t>
      </w:r>
      <w:r w:rsidRPr="00B63412">
        <w:rPr>
          <w:rFonts w:ascii="Cambria Math" w:hAnsi="Cambria Math" w:cs="Cambria Math"/>
          <w:lang w:val="en-US"/>
        </w:rPr>
        <w:t>⌈</w:t>
      </w:r>
      <w:r w:rsidRPr="00B63412">
        <w:rPr>
          <w:rFonts w:asciiTheme="majorBidi" w:hAnsiTheme="majorBidi" w:cstheme="majorBidi"/>
          <w:lang w:val="en-US"/>
        </w:rPr>
        <w:t>a</w:t>
      </w:r>
      <w:r w:rsidRPr="00B63412">
        <w:rPr>
          <w:rFonts w:ascii="Cambria Math" w:hAnsi="Cambria Math" w:cs="Cambria Math"/>
          <w:lang w:val="en-US"/>
        </w:rPr>
        <w:t>⌉</w:t>
      </w:r>
      <w:r w:rsidRPr="00B63412">
        <w:rPr>
          <w:rFonts w:asciiTheme="majorBidi" w:hAnsiTheme="majorBidi" w:cstheme="majorBidi"/>
          <w:lang w:val="en-US"/>
        </w:rPr>
        <w:t>-[še a]-li-e a-lu-še</w:t>
      </w:r>
    </w:p>
    <w:p w14:paraId="1BBE805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pa-ḫa-n[i-li] iš-ti-ni-ni ši-ú-li-a-li</w:t>
      </w:r>
    </w:p>
    <w:p w14:paraId="764F5AB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a-lu-[še za?-d]u?-a-li a-ú-i-e-i</w:t>
      </w:r>
    </w:p>
    <w:p w14:paraId="5D57B34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a-lu-š[e] ni-ri-bi iš-ti-i-ni-ni</w:t>
      </w:r>
    </w:p>
    <w:p w14:paraId="0886CA93"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ḫa-a-ú-li-i-e a-lu-ú-še i-ni</w:t>
      </w:r>
    </w:p>
    <w:p w14:paraId="361619F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DUB-te pi-i-tú-ú-li-i-e</w:t>
      </w:r>
    </w:p>
    <w:p w14:paraId="08EE9A7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lastRenderedPageBreak/>
        <w:t>12</w:t>
      </w:r>
      <w:r w:rsidRPr="00B63412">
        <w:rPr>
          <w:rFonts w:asciiTheme="majorBidi" w:hAnsiTheme="majorBidi" w:cstheme="majorBidi"/>
          <w:lang w:val="en-US"/>
        </w:rPr>
        <w:tab/>
        <w:t>a-lu-še ú-li-e i-ni-li du-li-i-e</w:t>
      </w:r>
    </w:p>
    <w:p w14:paraId="44A834CC"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 xml:space="preserve">tú-ri-ni-ni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ḫal-di-še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IM </w:t>
      </w:r>
      <w:r w:rsidRPr="00B63412">
        <w:rPr>
          <w:rFonts w:asciiTheme="majorBidi" w:hAnsiTheme="majorBidi" w:cstheme="majorBidi"/>
          <w:vertAlign w:val="superscript"/>
          <w:lang w:val="en-US"/>
        </w:rPr>
        <w:t>D</w:t>
      </w:r>
      <w:r w:rsidRPr="00B63412">
        <w:rPr>
          <w:rFonts w:asciiTheme="majorBidi" w:hAnsiTheme="majorBidi" w:cstheme="majorBidi"/>
          <w:lang w:val="en-US"/>
        </w:rPr>
        <w:t>UTU ma-a-ni</w:t>
      </w:r>
    </w:p>
    <w:p w14:paraId="03FE5C1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UTU-ni pi-e-i-ni mì-i ar-ḫi-e</w:t>
      </w:r>
    </w:p>
    <w:p w14:paraId="501F99F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ú-ru-li-a-ni mì-i i-na-i-ni-e</w:t>
      </w:r>
    </w:p>
    <w:p w14:paraId="6763BBF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t>mì-i na-ra-a a-ú-i-e</w:t>
      </w:r>
    </w:p>
    <w:p w14:paraId="782E643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ú-lu-ú-li-e</w:t>
      </w:r>
    </w:p>
    <w:p w14:paraId="26C6A2DD"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p>
    <w:p w14:paraId="2D62C3E4" w14:textId="77777777" w:rsidR="00FF0A5F" w:rsidRPr="00B63412" w:rsidRDefault="00FF0A5F" w:rsidP="00FF0A5F">
      <w:pPr>
        <w:pStyle w:val="HTMLPreformatted"/>
        <w:shd w:val="clear" w:color="auto" w:fill="F8F9FA"/>
        <w:rPr>
          <w:rStyle w:val="y2iqfc"/>
          <w:rFonts w:asciiTheme="majorBidi" w:eastAsia="Arial" w:hAnsiTheme="majorBidi" w:cstheme="majorBidi"/>
          <w:b/>
          <w:bCs/>
          <w:color w:val="202124"/>
          <w:sz w:val="24"/>
          <w:szCs w:val="24"/>
          <w:lang w:val="en-US"/>
        </w:rPr>
      </w:pPr>
      <w:r w:rsidRPr="00B63412">
        <w:rPr>
          <w:rStyle w:val="y2iqfc"/>
          <w:rFonts w:asciiTheme="majorBidi" w:eastAsia="Arial" w:hAnsiTheme="majorBidi" w:cstheme="majorBidi"/>
          <w:b/>
          <w:bCs/>
          <w:color w:val="202124"/>
          <w:sz w:val="24"/>
          <w:szCs w:val="24"/>
          <w:lang w:val="en-US"/>
        </w:rPr>
        <w:t>CTU I. A 5-68: Translation</w:t>
      </w:r>
    </w:p>
    <w:p w14:paraId="4101BFDE" w14:textId="0743618C"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“(1-5)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son of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made this place a stable (</w:t>
      </w:r>
      <w:r w:rsidRPr="00B63412">
        <w:rPr>
          <w:rStyle w:val="y2iqfc"/>
          <w:rFonts w:asciiTheme="majorBidi" w:eastAsia="Arial" w:hAnsiTheme="majorBidi" w:cstheme="majorBidi"/>
          <w:i/>
          <w:iCs/>
          <w:color w:val="202124"/>
          <w:sz w:val="24"/>
          <w:szCs w:val="24"/>
          <w:lang w:val="en-US"/>
        </w:rPr>
        <w:t>siršini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siršini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Minua says: . . . from the Stable . . . from this place. (6-14) Minua says: who leads the oxen from here, who . . . whoever takes cattle from here, who destroys this inscription, who else does these things do, may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the god of the Storm and the Sun god</w:t>
      </w:r>
      <w:r w:rsidR="00F167AF" w:rsidRPr="00B63412">
        <w:rPr>
          <w:rStyle w:val="y2iqfc"/>
          <w:rFonts w:asciiTheme="majorBidi" w:eastAsia="Arial" w:hAnsiTheme="majorBidi" w:cstheme="majorBidi"/>
          <w:color w:val="202124"/>
          <w:sz w:val="24"/>
          <w:szCs w:val="24"/>
          <w:lang w:val="en-US"/>
        </w:rPr>
        <w:fldChar w:fldCharType="begin"/>
      </w:r>
      <w:r w:rsidR="00F167AF" w:rsidRPr="00B63412">
        <w:rPr>
          <w:lang w:val="en-US"/>
        </w:rPr>
        <w:instrText xml:space="preserve"> XE "</w:instrText>
      </w:r>
      <w:r w:rsidR="00F167AF" w:rsidRPr="00B63412">
        <w:rPr>
          <w:rFonts w:asciiTheme="majorBidi" w:hAnsiTheme="majorBidi" w:cstheme="majorBidi"/>
          <w:color w:val="202124"/>
          <w:lang w:val="en-US"/>
        </w:rPr>
        <w:instrText>Sun god</w:instrText>
      </w:r>
      <w:r w:rsidR="00F167AF" w:rsidRPr="00B63412">
        <w:rPr>
          <w:lang w:val="en-US"/>
        </w:rPr>
        <w:instrText xml:space="preserve">" </w:instrText>
      </w:r>
      <w:r w:rsidR="00F167AF"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annihilate him from under (the light of) the sun. . . ” (14-17: the rest of the curse formula is untranslatable).</w:t>
      </w:r>
    </w:p>
    <w:p w14:paraId="7B2A90C5" w14:textId="77777777" w:rsidR="00FF0A5F" w:rsidRPr="00B63412" w:rsidRDefault="00FF0A5F" w:rsidP="00FF0A5F">
      <w:pPr>
        <w:jc w:val="center"/>
        <w:rPr>
          <w:rFonts w:asciiTheme="majorBidi" w:hAnsiTheme="majorBidi" w:cstheme="majorBidi"/>
          <w:lang w:val="en-US"/>
        </w:rPr>
      </w:pPr>
    </w:p>
    <w:p w14:paraId="2B00CFB3" w14:textId="77777777" w:rsidR="00FF0A5F" w:rsidRPr="00B63412" w:rsidRDefault="00FF0A5F" w:rsidP="00FF0A5F">
      <w:pPr>
        <w:numPr>
          <w:ilvl w:val="12"/>
          <w:numId w:val="0"/>
        </w:numPr>
        <w:ind w:left="567" w:right="-782" w:hanging="567"/>
        <w:rPr>
          <w:rStyle w:val="y2iqfc"/>
          <w:rFonts w:asciiTheme="majorBidi" w:hAnsiTheme="majorBidi" w:cstheme="majorBidi"/>
          <w:b/>
          <w:lang w:val="en-US"/>
        </w:rPr>
      </w:pPr>
      <w:r w:rsidRPr="00B63412">
        <w:rPr>
          <w:rFonts w:asciiTheme="majorBidi" w:hAnsiTheme="majorBidi" w:cstheme="majorBidi"/>
          <w:b/>
          <w:lang w:val="en-US"/>
        </w:rPr>
        <w:t>CTU I. A 5-69</w:t>
      </w:r>
    </w:p>
    <w:p w14:paraId="3DEAE096" w14:textId="5D06FFA2" w:rsidR="00E069EA" w:rsidRDefault="00E069EA" w:rsidP="00FF0A5F">
      <w:pPr>
        <w:pStyle w:val="HTMLPreformatted"/>
        <w:shd w:val="clear" w:color="auto" w:fill="F8F9FA"/>
        <w:jc w:val="both"/>
        <w:rPr>
          <w:rStyle w:val="y2iqfc"/>
          <w:rFonts w:asciiTheme="majorBidi" w:eastAsia="Arial" w:hAnsiTheme="majorBidi" w:cstheme="majorBidi"/>
          <w:color w:val="202124"/>
          <w:sz w:val="24"/>
          <w:szCs w:val="24"/>
          <w:lang w:val="en-US"/>
        </w:rPr>
      </w:pPr>
    </w:p>
    <w:p w14:paraId="592CE2B6" w14:textId="60EEA2DD"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Duplicate of the previous one. Inscribed stone, amputated from the lower part, which contains the curse formula against anyone who steals the herds or destroys the inscription.</w:t>
      </w:r>
    </w:p>
    <w:p w14:paraId="2A025468" w14:textId="592102EB"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In 1899 it was inserted into the inner wall of the citadel of Va</w:t>
      </w:r>
      <w:r w:rsidR="00E069EA">
        <w:rPr>
          <w:rStyle w:val="y2iqfc"/>
          <w:rFonts w:asciiTheme="majorBidi" w:eastAsia="Arial" w:hAnsiTheme="majorBidi" w:cstheme="majorBidi"/>
          <w:color w:val="202124"/>
          <w:sz w:val="24"/>
          <w:szCs w:val="24"/>
          <w:lang w:val="en-US"/>
        </w:rPr>
        <w:t>n</w:t>
      </w:r>
      <w:r w:rsidRPr="00B63412">
        <w:rPr>
          <w:rStyle w:val="y2iqfc"/>
          <w:rFonts w:asciiTheme="majorBidi" w:eastAsia="Arial" w:hAnsiTheme="majorBidi" w:cstheme="majorBidi"/>
          <w:color w:val="202124"/>
          <w:sz w:val="24"/>
          <w:szCs w:val="24"/>
          <w:lang w:val="en-US"/>
        </w:rPr>
        <w:t xml:space="preserve"> </w:t>
      </w:r>
      <w:r w:rsidR="00E069EA">
        <w:rPr>
          <w:rStyle w:val="y2iqfc"/>
          <w:rFonts w:asciiTheme="majorBidi" w:eastAsia="Arial" w:hAnsiTheme="majorBidi" w:cstheme="majorBidi"/>
          <w:color w:val="202124"/>
          <w:sz w:val="24"/>
          <w:szCs w:val="24"/>
          <w:lang w:val="en-US"/>
        </w:rPr>
        <w:t>and</w:t>
      </w:r>
      <w:r w:rsidRPr="00B63412">
        <w:rPr>
          <w:rStyle w:val="y2iqfc"/>
          <w:rFonts w:asciiTheme="majorBidi" w:eastAsia="Arial" w:hAnsiTheme="majorBidi" w:cstheme="majorBidi"/>
          <w:color w:val="202124"/>
          <w:sz w:val="24"/>
          <w:szCs w:val="24"/>
          <w:lang w:val="en-US"/>
        </w:rPr>
        <w:t xml:space="preserve"> was later transported from Kaznakov to the Tbilisi Museum</w:t>
      </w:r>
      <w:r w:rsidR="000B096A" w:rsidRPr="00B63412">
        <w:rPr>
          <w:rStyle w:val="y2iqfc"/>
          <w:rFonts w:asciiTheme="majorBidi" w:eastAsia="Arial" w:hAnsiTheme="majorBidi" w:cstheme="majorBidi"/>
          <w:color w:val="202124"/>
          <w:sz w:val="24"/>
          <w:szCs w:val="24"/>
          <w:lang w:val="en-US"/>
        </w:rPr>
        <w:fldChar w:fldCharType="begin"/>
      </w:r>
      <w:r w:rsidR="000B096A" w:rsidRPr="00B63412">
        <w:rPr>
          <w:lang w:val="en-US"/>
        </w:rPr>
        <w:instrText xml:space="preserve"> XE "</w:instrText>
      </w:r>
      <w:r w:rsidR="000B096A" w:rsidRPr="00B63412">
        <w:rPr>
          <w:rStyle w:val="y2iqfc"/>
          <w:rFonts w:asciiTheme="majorBidi" w:eastAsia="Arial" w:hAnsiTheme="majorBidi" w:cstheme="majorBidi"/>
          <w:color w:val="202124"/>
          <w:sz w:val="24"/>
          <w:szCs w:val="24"/>
          <w:lang w:val="en-US"/>
        </w:rPr>
        <w:instrText>Tbilisi Museum</w:instrText>
      </w:r>
      <w:r w:rsidR="000B096A" w:rsidRPr="00B63412">
        <w:rPr>
          <w:lang w:val="en-US"/>
        </w:rPr>
        <w:instrText xml:space="preserve">" </w:instrText>
      </w:r>
      <w:r w:rsidR="000B096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(inv. N ° 86)</w:t>
      </w:r>
      <w:r w:rsidR="00911DF6">
        <w:rPr>
          <w:rStyle w:val="y2iqfc"/>
          <w:rFonts w:asciiTheme="majorBidi" w:eastAsia="Arial" w:hAnsiTheme="majorBidi" w:cstheme="majorBidi"/>
          <w:color w:val="202124"/>
          <w:sz w:val="24"/>
          <w:szCs w:val="24"/>
          <w:lang w:val="en-US"/>
        </w:rPr>
        <w:t xml:space="preserve"> (</w:t>
      </w:r>
      <w:r w:rsidRPr="00B63412" w:rsidDel="00E069EA">
        <w:rPr>
          <w:rStyle w:val="y2iqfc"/>
          <w:rFonts w:asciiTheme="majorBidi" w:eastAsia="Arial" w:hAnsiTheme="majorBidi" w:cstheme="majorBidi"/>
          <w:color w:val="202124"/>
          <w:sz w:val="24"/>
          <w:szCs w:val="24"/>
          <w:lang w:val="en-US"/>
        </w:rPr>
        <w:t>Dimensions: height 51 cm, width 84 cm, max. thickness 50 cm</w:t>
      </w:r>
      <w:r w:rsidR="00911DF6">
        <w:rPr>
          <w:rStyle w:val="y2iqfc"/>
          <w:rFonts w:asciiTheme="majorBidi" w:eastAsia="Arial" w:hAnsiTheme="majorBidi" w:cstheme="majorBidi"/>
          <w:color w:val="202124"/>
          <w:sz w:val="24"/>
          <w:szCs w:val="24"/>
          <w:lang w:val="en-US"/>
        </w:rPr>
        <w:t>).</w:t>
      </w:r>
      <w:r w:rsidRPr="00B63412" w:rsidDel="00E069EA">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Text and translation correspond to CTU A 5-68 lines 1-5.</w:t>
      </w:r>
    </w:p>
    <w:p w14:paraId="366CF006"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p>
    <w:p w14:paraId="0C40F2A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mì-i-nu-ú-a-še</w:t>
      </w:r>
    </w:p>
    <w:p w14:paraId="32A95CF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26602BFA"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i-ni e-si za-a-du-ni</w:t>
      </w:r>
    </w:p>
    <w:p w14:paraId="5283CACB"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si-e-ir-ši-ni-i-e</w:t>
      </w:r>
    </w:p>
    <w:p w14:paraId="2507B7B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mì-nu-a-še a-li-e</w:t>
      </w:r>
    </w:p>
    <w:p w14:paraId="341EFB5C"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a-li i-nu-si-i-ni</w:t>
      </w:r>
    </w:p>
    <w:p w14:paraId="239DCE2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ḫa-ar-ni-zi-ni-i</w:t>
      </w:r>
    </w:p>
    <w:p w14:paraId="77FA0D1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si-ir-ši-ni-ni te-er-du-li-ni</w:t>
      </w:r>
    </w:p>
    <w:p w14:paraId="4ED65A7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i-nu-ka-ni e-si-ni</w:t>
      </w:r>
    </w:p>
    <w:p w14:paraId="105A73C3"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7917A719"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r w:rsidRPr="00B63412">
        <w:rPr>
          <w:rFonts w:asciiTheme="majorBidi" w:hAnsiTheme="majorBidi" w:cstheme="majorBidi"/>
          <w:noProof/>
          <w:sz w:val="24"/>
          <w:szCs w:val="24"/>
          <w:lang w:eastAsia="tr-TR"/>
        </w:rPr>
        <w:lastRenderedPageBreak/>
        <w:drawing>
          <wp:anchor distT="0" distB="0" distL="114300" distR="114300" simplePos="0" relativeHeight="251675648" behindDoc="1" locked="0" layoutInCell="1" allowOverlap="1" wp14:anchorId="2B9A30A9" wp14:editId="55497F7C">
            <wp:simplePos x="0" y="0"/>
            <wp:positionH relativeFrom="margin">
              <wp:posOffset>1081405</wp:posOffset>
            </wp:positionH>
            <wp:positionV relativeFrom="paragraph">
              <wp:posOffset>225425</wp:posOffset>
            </wp:positionV>
            <wp:extent cx="3959860" cy="2393950"/>
            <wp:effectExtent l="0" t="0" r="2540" b="6350"/>
            <wp:wrapTight wrapText="bothSides">
              <wp:wrapPolygon edited="0">
                <wp:start x="0" y="0"/>
                <wp:lineTo x="0" y="21485"/>
                <wp:lineTo x="21510" y="21485"/>
                <wp:lineTo x="21510" y="0"/>
                <wp:lineTo x="0" y="0"/>
              </wp:wrapPolygon>
            </wp:wrapTight>
            <wp:docPr id="649053856" name="Resim 649053856"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53856" name="Resim 649053856" descr="el yazısı içeren bir resim&#10;&#10;Açıklama otomatik olarak oluşturuldu"/>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3959860" cy="2393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72712E"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106CB85F"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35E9D301"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66509392"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3C3A2972"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1E54D95A"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38230A7E" w14:textId="77777777" w:rsidR="00FF0A5F" w:rsidRPr="00B63412" w:rsidRDefault="00FF0A5F" w:rsidP="00FF0A5F">
      <w:pPr>
        <w:pStyle w:val="Caption"/>
        <w:ind w:left="2829" w:firstLine="709"/>
        <w:rPr>
          <w:rFonts w:asciiTheme="majorBidi" w:hAnsiTheme="majorBidi" w:cstheme="majorBidi"/>
          <w:i w:val="0"/>
          <w:iCs w:val="0"/>
          <w:color w:val="auto"/>
          <w:sz w:val="24"/>
          <w:szCs w:val="24"/>
          <w:lang w:val="en-US"/>
        </w:rPr>
      </w:pPr>
    </w:p>
    <w:p w14:paraId="3356517A"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118076A9" w14:textId="5B114708" w:rsidR="00FF0A5F" w:rsidRPr="00B63412" w:rsidRDefault="00FF0A5F" w:rsidP="00FF0A5F">
      <w:pPr>
        <w:pStyle w:val="Caption"/>
        <w:jc w:val="both"/>
        <w:rPr>
          <w:rFonts w:asciiTheme="majorBidi" w:eastAsia="Times New Roman" w:hAnsiTheme="majorBidi" w:cstheme="majorBidi"/>
          <w:b/>
          <w:bCs/>
          <w:i w:val="0"/>
          <w:iCs w:val="0"/>
          <w:noProof/>
          <w:color w:val="auto"/>
          <w:sz w:val="24"/>
          <w:szCs w:val="24"/>
          <w:lang w:val="en-US"/>
        </w:rPr>
      </w:pPr>
      <w:r w:rsidRPr="00B63412">
        <w:rPr>
          <w:rFonts w:asciiTheme="majorBidi" w:hAnsiTheme="majorBidi" w:cstheme="majorBidi"/>
          <w:b/>
          <w:bCs/>
          <w:i w:val="0"/>
          <w:iCs w:val="0"/>
          <w:color w:val="auto"/>
          <w:sz w:val="24"/>
          <w:szCs w:val="24"/>
          <w:lang w:val="en-US"/>
        </w:rPr>
        <w:t xml:space="preserve">               </w:t>
      </w:r>
      <w:r w:rsidR="002A1DF3">
        <w:rPr>
          <w:rFonts w:asciiTheme="majorBidi" w:hAnsiTheme="majorBidi" w:cstheme="majorBidi"/>
          <w:i w:val="0"/>
          <w:iCs w:val="0"/>
          <w:color w:val="auto"/>
          <w:sz w:val="24"/>
          <w:szCs w:val="24"/>
          <w:lang w:val="en-US"/>
        </w:rPr>
        <w:t xml:space="preserve">Fig. 28 </w:t>
      </w:r>
      <w:r w:rsidRPr="00B63412">
        <w:rPr>
          <w:rFonts w:asciiTheme="majorBidi" w:hAnsiTheme="majorBidi" w:cstheme="majorBidi"/>
          <w:i w:val="0"/>
          <w:iCs w:val="0"/>
          <w:color w:val="auto"/>
          <w:sz w:val="24"/>
          <w:szCs w:val="24"/>
          <w:lang w:val="en-US"/>
        </w:rPr>
        <w:t>Partial duplicate of the previous one. Slab preserved in the Tbilisi Museum</w:t>
      </w:r>
      <w:r w:rsidR="000B096A" w:rsidRPr="00B63412">
        <w:rPr>
          <w:rFonts w:asciiTheme="majorBidi" w:hAnsiTheme="majorBidi" w:cstheme="majorBidi"/>
          <w:i w:val="0"/>
          <w:iCs w:val="0"/>
          <w:color w:val="auto"/>
          <w:sz w:val="24"/>
          <w:szCs w:val="24"/>
          <w:lang w:val="en-US"/>
        </w:rPr>
        <w:fldChar w:fldCharType="begin"/>
      </w:r>
      <w:r w:rsidR="000B096A" w:rsidRPr="00B63412">
        <w:rPr>
          <w:lang w:val="en-US"/>
        </w:rPr>
        <w:instrText xml:space="preserve"> XE "</w:instrText>
      </w:r>
      <w:r w:rsidR="000B096A" w:rsidRPr="00B63412">
        <w:rPr>
          <w:rStyle w:val="y2iqfc"/>
          <w:rFonts w:asciiTheme="majorBidi" w:eastAsia="Arial" w:hAnsiTheme="majorBidi" w:cstheme="majorBidi"/>
          <w:color w:val="202124"/>
          <w:sz w:val="24"/>
          <w:szCs w:val="24"/>
          <w:lang w:val="en-US"/>
        </w:rPr>
        <w:instrText>Tbilisi Museum</w:instrText>
      </w:r>
      <w:r w:rsidR="000B096A" w:rsidRPr="00B63412">
        <w:rPr>
          <w:lang w:val="en-US"/>
        </w:rPr>
        <w:instrText xml:space="preserve">" </w:instrText>
      </w:r>
      <w:r w:rsidR="000B096A" w:rsidRPr="00B63412">
        <w:rPr>
          <w:rFonts w:asciiTheme="majorBidi" w:hAnsiTheme="majorBidi" w:cstheme="majorBidi"/>
          <w:i w:val="0"/>
          <w:iCs w:val="0"/>
          <w:color w:val="auto"/>
          <w:sz w:val="24"/>
          <w:szCs w:val="24"/>
          <w:lang w:val="en-US"/>
        </w:rPr>
        <w:fldChar w:fldCharType="end"/>
      </w:r>
      <w:r w:rsidRPr="00B63412">
        <w:rPr>
          <w:rFonts w:asciiTheme="majorBidi" w:hAnsiTheme="majorBidi" w:cstheme="majorBidi"/>
          <w:i w:val="0"/>
          <w:iCs w:val="0"/>
          <w:color w:val="auto"/>
          <w:sz w:val="24"/>
          <w:szCs w:val="24"/>
          <w:lang w:val="en-US"/>
        </w:rPr>
        <w:t>.</w:t>
      </w:r>
    </w:p>
    <w:p w14:paraId="0854F3DC" w14:textId="77777777" w:rsidR="00FF0A5F" w:rsidRPr="00B63412" w:rsidRDefault="00FF0A5F" w:rsidP="00FF0A5F">
      <w:pPr>
        <w:pStyle w:val="HTMLPreformatted"/>
        <w:shd w:val="clear" w:color="auto" w:fill="F8F9FA"/>
        <w:spacing w:line="360" w:lineRule="auto"/>
        <w:jc w:val="center"/>
        <w:rPr>
          <w:rFonts w:asciiTheme="majorBidi" w:hAnsiTheme="majorBidi" w:cstheme="majorBidi"/>
          <w:sz w:val="24"/>
          <w:szCs w:val="24"/>
          <w:lang w:val="en-US"/>
        </w:rPr>
      </w:pPr>
    </w:p>
    <w:p w14:paraId="3E1BF6D2" w14:textId="77777777" w:rsidR="00FF0A5F" w:rsidRPr="00431958" w:rsidRDefault="00FF0A5F" w:rsidP="00431958">
      <w:pPr>
        <w:pStyle w:val="Heading4"/>
        <w:rPr>
          <w:rFonts w:asciiTheme="majorBidi" w:hAnsiTheme="majorBidi" w:cstheme="majorBidi"/>
          <w:b/>
          <w:bCs/>
          <w:lang w:val="en-US"/>
        </w:rPr>
      </w:pPr>
      <w:r w:rsidRPr="00B63412">
        <w:rPr>
          <w:rFonts w:asciiTheme="majorBidi" w:hAnsiTheme="majorBidi" w:cstheme="majorBidi"/>
          <w:lang w:val="en-US"/>
        </w:rPr>
        <w:br w:type="column"/>
      </w:r>
      <w:r w:rsidRPr="00431958">
        <w:rPr>
          <w:rFonts w:asciiTheme="majorBidi" w:hAnsiTheme="majorBidi" w:cstheme="majorBidi"/>
          <w:b/>
          <w:bCs/>
          <w:lang w:val="en-US"/>
        </w:rPr>
        <w:lastRenderedPageBreak/>
        <w:t>4.2.3.6. Foundation a silo: CTU I. A 5-66</w:t>
      </w:r>
    </w:p>
    <w:p w14:paraId="51D89D18" w14:textId="57C70A5E"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 xml:space="preserve">Little rock niche on the northwestern slope of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w:instrText>
      </w:r>
      <w:r w:rsidR="008E74CD">
        <w:rPr>
          <w:rFonts w:asciiTheme="majorBidi" w:hAnsiTheme="majorBidi" w:cstheme="majorBidi"/>
          <w:lang w:val="en-US"/>
        </w:rPr>
        <w:instrText>Van Fortress</w:instrText>
      </w:r>
      <w:r w:rsidR="003A4F53" w:rsidRPr="00B63412">
        <w:rPr>
          <w:rFonts w:asciiTheme="majorBidi" w:hAnsiTheme="majorBidi" w:cstheme="majorBidi"/>
          <w:lang w:val="en-US"/>
        </w:rPr>
        <w:instrText xml:space="preserve">"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 approx. 3-4 m from the base of the rock and approx. 20 m E of the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locally known as Madır Burçu </w:t>
      </w:r>
      <w:r w:rsidR="002A1DF3">
        <w:rPr>
          <w:rFonts w:asciiTheme="majorBidi" w:hAnsiTheme="majorBidi" w:cstheme="majorBidi"/>
          <w:lang w:val="en-US"/>
        </w:rPr>
        <w:t>(plan, No. 2) (Salvini, 1973: 279</w:t>
      </w:r>
      <w:r w:rsidRPr="00B63412">
        <w:rPr>
          <w:rFonts w:asciiTheme="majorBidi" w:hAnsiTheme="majorBidi" w:cstheme="majorBidi"/>
          <w:lang w:val="en-US"/>
        </w:rPr>
        <w:t>).</w:t>
      </w:r>
    </w:p>
    <w:p w14:paraId="7E0F9481" w14:textId="1D8F1519" w:rsidR="00FF0A5F" w:rsidRPr="00B63412" w:rsidRDefault="00FF0A5F" w:rsidP="00472050">
      <w:pPr>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678720" behindDoc="1" locked="0" layoutInCell="1" allowOverlap="1" wp14:anchorId="7FACABCF" wp14:editId="1E481664">
            <wp:simplePos x="0" y="0"/>
            <wp:positionH relativeFrom="column">
              <wp:posOffset>-14605</wp:posOffset>
            </wp:positionH>
            <wp:positionV relativeFrom="paragraph">
              <wp:posOffset>421005</wp:posOffset>
            </wp:positionV>
            <wp:extent cx="5529580" cy="3606165"/>
            <wp:effectExtent l="0" t="0" r="0" b="635"/>
            <wp:wrapTight wrapText="bothSides">
              <wp:wrapPolygon edited="0">
                <wp:start x="0" y="0"/>
                <wp:lineTo x="0" y="21528"/>
                <wp:lineTo x="21531" y="21528"/>
                <wp:lineTo x="21531" y="0"/>
                <wp:lineTo x="0" y="0"/>
              </wp:wrapPolygon>
            </wp:wrapTight>
            <wp:docPr id="109827194" name="Resim 109827194" descr="doğa, 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194" name="Resim 109827194" descr="doğa, yer, dış mekan içeren bir resim&#10;&#10;Açıklama otomatik olarak oluşturuldu"/>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5529580" cy="3606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lang w:val="en-US"/>
        </w:rPr>
        <w:t xml:space="preserve">It is likely that the silo was located in the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which had lost its former function, built inside the cyclopic structure.</w:t>
      </w:r>
    </w:p>
    <w:p w14:paraId="36C1238E" w14:textId="54C36385"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Fig</w:t>
      </w:r>
      <w:r w:rsidR="002A1DF3">
        <w:rPr>
          <w:rFonts w:asciiTheme="majorBidi" w:hAnsiTheme="majorBidi" w:cstheme="majorBidi"/>
          <w:lang w:val="en-US"/>
        </w:rPr>
        <w:t>.</w:t>
      </w:r>
      <w:r w:rsidRPr="00B63412">
        <w:rPr>
          <w:rFonts w:asciiTheme="majorBidi" w:hAnsiTheme="majorBidi" w:cstheme="majorBidi"/>
          <w:lang w:val="en-US"/>
        </w:rPr>
        <w:t xml:space="preserve"> 2</w:t>
      </w:r>
      <w:bookmarkStart w:id="80" w:name="_Hlk124875414"/>
      <w:r w:rsidR="002A1DF3">
        <w:rPr>
          <w:rFonts w:asciiTheme="majorBidi" w:hAnsiTheme="majorBidi" w:cstheme="majorBidi"/>
          <w:lang w:val="en-US"/>
        </w:rPr>
        <w:t>9</w:t>
      </w:r>
      <w:r w:rsidRPr="00B63412">
        <w:rPr>
          <w:rFonts w:asciiTheme="majorBidi" w:hAnsiTheme="majorBidi" w:cstheme="majorBidi"/>
          <w:lang w:val="en-US"/>
        </w:rPr>
        <w:t xml:space="preserve"> Rock niche with King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’s inscription on the foundation of a silo, near Madır Burcu</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"Madır Burcu"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35122" w:rsidRPr="00B63412">
        <w:rPr>
          <w:rFonts w:asciiTheme="majorBidi" w:hAnsiTheme="majorBidi" w:cstheme="majorBidi"/>
          <w:lang w:val="en-US"/>
        </w:rPr>
        <w:t>Sardurburç</w:t>
      </w:r>
      <w:r w:rsidR="00335122" w:rsidRPr="00B63412">
        <w:rPr>
          <w:rFonts w:asciiTheme="majorBidi" w:hAnsiTheme="majorBidi" w:cstheme="majorBidi"/>
          <w:lang w:val="en-US"/>
        </w:rPr>
        <w:fldChar w:fldCharType="begin"/>
      </w:r>
      <w:r w:rsidR="00335122" w:rsidRPr="00B63412">
        <w:rPr>
          <w:rFonts w:asciiTheme="majorBidi" w:hAnsiTheme="majorBidi" w:cstheme="majorBidi"/>
          <w:lang w:val="en-US"/>
        </w:rPr>
        <w:instrText xml:space="preserve"> XE "Sardurburç" </w:instrText>
      </w:r>
      <w:r w:rsidR="00335122" w:rsidRPr="00B63412">
        <w:rPr>
          <w:rFonts w:asciiTheme="majorBidi" w:hAnsiTheme="majorBidi" w:cstheme="majorBidi"/>
          <w:lang w:val="en-US"/>
        </w:rPr>
        <w:fldChar w:fldCharType="end"/>
      </w:r>
      <w:r w:rsidR="002D2851">
        <w:rPr>
          <w:rFonts w:asciiTheme="majorBidi" w:hAnsiTheme="majorBidi" w:cstheme="majorBidi"/>
          <w:lang w:val="en-US"/>
        </w:rPr>
        <w:t xml:space="preserve">) (M. Salvini, </w:t>
      </w:r>
      <w:r w:rsidRPr="00B63412">
        <w:rPr>
          <w:rFonts w:asciiTheme="majorBidi" w:hAnsiTheme="majorBidi" w:cstheme="majorBidi"/>
          <w:lang w:val="en-US"/>
        </w:rPr>
        <w:t>1969</w:t>
      </w:r>
      <w:bookmarkEnd w:id="80"/>
      <w:r w:rsidRPr="00B63412">
        <w:rPr>
          <w:rFonts w:asciiTheme="majorBidi" w:hAnsiTheme="majorBidi" w:cstheme="majorBidi"/>
          <w:lang w:val="en-US"/>
        </w:rPr>
        <w:t>)</w:t>
      </w:r>
      <w:r w:rsidR="002D2851">
        <w:rPr>
          <w:rFonts w:asciiTheme="majorBidi" w:hAnsiTheme="majorBidi" w:cstheme="majorBidi"/>
          <w:lang w:val="en-US"/>
        </w:rPr>
        <w:t>.</w:t>
      </w:r>
    </w:p>
    <w:p w14:paraId="4D522CBC" w14:textId="77777777" w:rsidR="00472050" w:rsidRPr="00B63412" w:rsidRDefault="00472050" w:rsidP="00472050">
      <w:pPr>
        <w:rPr>
          <w:rFonts w:asciiTheme="majorBidi" w:hAnsiTheme="majorBidi" w:cstheme="majorBidi"/>
          <w:lang w:val="en-US"/>
        </w:rPr>
      </w:pPr>
    </w:p>
    <w:p w14:paraId="2A7DE0D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3A2690C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iš-pu-u-i-ni-ḫi-ni-še</w:t>
      </w:r>
    </w:p>
    <w:p w14:paraId="748D473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i-ni ʾa-a-ri-e šú-ú-ni</w:t>
      </w:r>
    </w:p>
    <w:p w14:paraId="6AF1B470"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20 LIM 3 LIM 1 ME 90 ka-pi iš-ti-ni</w:t>
      </w:r>
    </w:p>
    <w:p w14:paraId="4342915F" w14:textId="77777777" w:rsidR="00472050" w:rsidRPr="00B63412" w:rsidRDefault="00472050" w:rsidP="00FF0A5F">
      <w:pPr>
        <w:numPr>
          <w:ilvl w:val="12"/>
          <w:numId w:val="0"/>
        </w:numPr>
        <w:ind w:left="567" w:right="-782" w:hanging="567"/>
        <w:jc w:val="both"/>
        <w:rPr>
          <w:rFonts w:asciiTheme="majorBidi" w:hAnsiTheme="majorBidi" w:cstheme="majorBidi"/>
          <w:lang w:val="en-US"/>
        </w:rPr>
      </w:pPr>
    </w:p>
    <w:p w14:paraId="1B4FB356" w14:textId="77777777" w:rsidR="00472050" w:rsidRPr="00B63412" w:rsidRDefault="00472050" w:rsidP="00FF0A5F">
      <w:pPr>
        <w:numPr>
          <w:ilvl w:val="12"/>
          <w:numId w:val="0"/>
        </w:numPr>
        <w:ind w:left="567" w:right="-782" w:hanging="567"/>
        <w:jc w:val="both"/>
        <w:rPr>
          <w:rFonts w:asciiTheme="majorBidi" w:hAnsiTheme="majorBidi" w:cstheme="majorBidi"/>
          <w:lang w:val="en-US"/>
        </w:rPr>
      </w:pPr>
    </w:p>
    <w:p w14:paraId="12A0A384" w14:textId="77777777"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CTU I. A 5-66: Translation</w:t>
      </w:r>
    </w:p>
    <w:p w14:paraId="37ADAC10" w14:textId="42F766DB"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 xml:space="preserve">“Thanks to </w:t>
      </w:r>
      <w:r w:rsidRPr="00B63412">
        <w:rPr>
          <w:rFonts w:asciiTheme="majorBidi" w:hAnsiTheme="majorBidi" w:cstheme="majorBidi"/>
          <w:i/>
          <w:iCs/>
          <w:lang w:val="en-US"/>
        </w:rPr>
        <w:t>Ḫald</w:t>
      </w:r>
      <w:r w:rsidRPr="00B63412">
        <w:rPr>
          <w:rFonts w:asciiTheme="majorBidi" w:hAnsiTheme="majorBidi" w:cstheme="majorBidi"/>
          <w:lang w:val="en-US"/>
        </w:rPr>
        <w:t>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’s protection,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filled (?) this granary / silo: 23190 (measures) kapi (are) here (contained)”.</w:t>
      </w:r>
    </w:p>
    <w:p w14:paraId="1CAEA2A1" w14:textId="01AEAB4C"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It was a very large silo, twice as large as other known silo. Compare with the many silo foundation tablets among the texts of Sarduri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"Sarduri"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"Sarduri II"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9-21 - A 9-24), which do not exceed 15,000 kapi.</w:t>
      </w:r>
    </w:p>
    <w:p w14:paraId="72A1B288" w14:textId="77777777" w:rsidR="00FF0A5F" w:rsidRPr="00B63412" w:rsidRDefault="00FF0A5F" w:rsidP="00472050">
      <w:pPr>
        <w:rPr>
          <w:rFonts w:asciiTheme="majorBidi" w:hAnsiTheme="majorBidi" w:cstheme="majorBidi"/>
          <w:lang w:val="en-US"/>
        </w:rPr>
      </w:pPr>
    </w:p>
    <w:p w14:paraId="404B0684" w14:textId="77777777" w:rsidR="00FF0A5F" w:rsidRPr="00431958" w:rsidRDefault="00FF0A5F" w:rsidP="00431958">
      <w:pPr>
        <w:pStyle w:val="Heading4"/>
        <w:rPr>
          <w:rFonts w:asciiTheme="majorBidi" w:hAnsiTheme="majorBidi" w:cstheme="majorBidi"/>
          <w:b/>
          <w:bCs/>
          <w:color w:val="0D0D0D" w:themeColor="text1" w:themeTint="F2"/>
          <w:lang w:val="en-US"/>
        </w:rPr>
      </w:pPr>
      <w:r w:rsidRPr="00431958">
        <w:rPr>
          <w:rFonts w:asciiTheme="majorBidi" w:hAnsiTheme="majorBidi" w:cstheme="majorBidi"/>
          <w:b/>
          <w:bCs/>
          <w:color w:val="0D0D0D" w:themeColor="text1" w:themeTint="F2"/>
          <w:lang w:val="en-US"/>
        </w:rPr>
        <w:t xml:space="preserve">4.2.3.7. Construction of an </w:t>
      </w:r>
      <w:r w:rsidRPr="00965934">
        <w:rPr>
          <w:rFonts w:asciiTheme="majorBidi" w:hAnsiTheme="majorBidi" w:cstheme="majorBidi"/>
          <w:b/>
          <w:bCs/>
          <w:i/>
          <w:iCs/>
          <w:color w:val="0D0D0D" w:themeColor="text1" w:themeTint="F2"/>
          <w:lang w:val="en-US"/>
        </w:rPr>
        <w:t>Ašiḫusi</w:t>
      </w:r>
      <w:r w:rsidRPr="00431958">
        <w:rPr>
          <w:rFonts w:asciiTheme="majorBidi" w:hAnsiTheme="majorBidi" w:cstheme="majorBidi"/>
          <w:b/>
          <w:bCs/>
          <w:color w:val="0D0D0D" w:themeColor="text1" w:themeTint="F2"/>
          <w:lang w:val="en-US"/>
        </w:rPr>
        <w:t xml:space="preserve"> Building: Circular Stones with three Identical Lines</w:t>
      </w:r>
    </w:p>
    <w:p w14:paraId="1945BA37" w14:textId="794724A3" w:rsidR="00FF0A5F" w:rsidRPr="00B63412" w:rsidRDefault="00FF0A5F" w:rsidP="00472050">
      <w:pPr>
        <w:rPr>
          <w:rFonts w:asciiTheme="majorBidi" w:hAnsiTheme="majorBidi" w:cstheme="majorBidi"/>
          <w:lang w:val="en-US"/>
        </w:rPr>
      </w:pPr>
      <w:r w:rsidRPr="00B63412">
        <w:rPr>
          <w:rFonts w:asciiTheme="majorBidi" w:hAnsiTheme="majorBidi" w:cstheme="majorBidi"/>
          <w:lang w:val="en-US"/>
        </w:rPr>
        <w:t>It is seen that some of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's cuneiform inscriptions originating from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 lost or taken to different places as of today. The first of these is a cylindrical sandstone with a cuneiform inscription.</w:t>
      </w:r>
    </w:p>
    <w:p w14:paraId="230595AA" w14:textId="1D58AF0E" w:rsidR="00FF0A5F" w:rsidRPr="00B63412" w:rsidRDefault="00FF0A5F" w:rsidP="00472050">
      <w:pPr>
        <w:rPr>
          <w:rFonts w:asciiTheme="majorBidi" w:hAnsiTheme="majorBidi" w:cstheme="majorBidi"/>
          <w:b/>
          <w:bCs/>
          <w:lang w:val="en-US"/>
        </w:rPr>
      </w:pPr>
      <w:r w:rsidRPr="00B63412">
        <w:rPr>
          <w:rFonts w:asciiTheme="majorBidi" w:hAnsiTheme="majorBidi" w:cstheme="majorBidi"/>
          <w:b/>
          <w:bCs/>
          <w:lang w:val="en-US"/>
        </w:rPr>
        <w:t>CTU I. A 5-65A</w:t>
      </w:r>
    </w:p>
    <w:p w14:paraId="7A5F0221" w14:textId="185B6371" w:rsidR="00E069EA" w:rsidRDefault="00E069EA" w:rsidP="00472050">
      <w:pPr>
        <w:rPr>
          <w:lang w:val="en-US"/>
        </w:rPr>
      </w:pPr>
    </w:p>
    <w:p w14:paraId="284B71C0" w14:textId="5CB80961" w:rsidR="00FF0A5F" w:rsidRPr="00B63412" w:rsidRDefault="00FF0A5F" w:rsidP="00472050">
      <w:pPr>
        <w:rPr>
          <w:lang w:val="en-US"/>
        </w:rPr>
      </w:pPr>
      <w:r w:rsidRPr="00B63412">
        <w:rPr>
          <w:lang w:val="en-US"/>
        </w:rPr>
        <w:t xml:space="preserve">Cylindrical stone from a private house in the </w:t>
      </w:r>
      <w:r w:rsidR="008276E7" w:rsidRPr="00B63412">
        <w:rPr>
          <w:lang w:val="en-US"/>
        </w:rPr>
        <w:t>O</w:t>
      </w:r>
      <w:r w:rsidRPr="00B63412">
        <w:rPr>
          <w:lang w:val="en-US"/>
        </w:rPr>
        <w:t>ld Van</w:t>
      </w:r>
      <w:r w:rsidR="008276E7" w:rsidRPr="00B63412">
        <w:rPr>
          <w:lang w:val="en-US"/>
        </w:rPr>
        <w:t xml:space="preserve"> City</w:t>
      </w:r>
      <w:r w:rsidR="008276E7" w:rsidRPr="00B63412">
        <w:rPr>
          <w:lang w:val="en-US"/>
        </w:rPr>
        <w:fldChar w:fldCharType="begin"/>
      </w:r>
      <w:r w:rsidR="008276E7" w:rsidRPr="00B63412">
        <w:rPr>
          <w:lang w:val="en-US"/>
        </w:rPr>
        <w:instrText xml:space="preserve"> XE "Old Van City" </w:instrText>
      </w:r>
      <w:r w:rsidR="008276E7" w:rsidRPr="00B63412">
        <w:rPr>
          <w:lang w:val="en-US"/>
        </w:rPr>
        <w:fldChar w:fldCharType="end"/>
      </w:r>
      <w:r w:rsidRPr="00B63412">
        <w:rPr>
          <w:lang w:val="en-US"/>
        </w:rPr>
        <w:t>. Tbilisi Museum</w:t>
      </w:r>
      <w:r w:rsidR="000B096A" w:rsidRPr="00B63412">
        <w:rPr>
          <w:lang w:val="en-US"/>
        </w:rPr>
        <w:fldChar w:fldCharType="begin"/>
      </w:r>
      <w:r w:rsidR="000B096A" w:rsidRPr="00B63412">
        <w:rPr>
          <w:lang w:val="en-US"/>
        </w:rPr>
        <w:instrText xml:space="preserve"> XE "Tbilisi Museum" </w:instrText>
      </w:r>
      <w:r w:rsidR="000B096A" w:rsidRPr="00B63412">
        <w:rPr>
          <w:lang w:val="en-US"/>
        </w:rPr>
        <w:fldChar w:fldCharType="end"/>
      </w:r>
      <w:r w:rsidRPr="00B63412">
        <w:rPr>
          <w:lang w:val="en-US"/>
        </w:rPr>
        <w:t xml:space="preserve">, Inv. 93. </w:t>
      </w:r>
      <w:r w:rsidRPr="00B63412" w:rsidDel="00E069EA">
        <w:rPr>
          <w:lang w:val="en-US"/>
        </w:rPr>
        <w:t>Dimensions: diameter 73.5 cm, height 29 cm.</w:t>
      </w:r>
    </w:p>
    <w:p w14:paraId="7157A82A" w14:textId="77777777" w:rsidR="00FF0A5F" w:rsidRPr="00B63412" w:rsidRDefault="00FF0A5F" w:rsidP="00472050">
      <w:pPr>
        <w:rPr>
          <w:lang w:val="en-US"/>
        </w:rPr>
      </w:pPr>
    </w:p>
    <w:p w14:paraId="4ADB5628" w14:textId="77777777" w:rsidR="00FF0A5F" w:rsidRPr="00B63412" w:rsidRDefault="00FF0A5F" w:rsidP="00FF0A5F">
      <w:pPr>
        <w:jc w:val="center"/>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4E8FCD46" wp14:editId="7DC2D330">
            <wp:extent cx="5400675" cy="2505075"/>
            <wp:effectExtent l="0" t="0" r="9525" b="9525"/>
            <wp:docPr id="957882506" name="Resim 957882506" descr="İnsan yapımı, iç mekan,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2506" name="Resim 957882506" descr="İnsan yapımı, iç mekan, duvar, taş içeren bir resim&#10;&#10;Açıklama otomatik olarak oluşturuldu"/>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400675"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5B8522F5" w14:textId="1DB8702A" w:rsidR="00FF0A5F" w:rsidRPr="00B63412" w:rsidRDefault="00FF0A5F" w:rsidP="00FF0A5F">
      <w:pPr>
        <w:jc w:val="both"/>
        <w:rPr>
          <w:rStyle w:val="y2iqfc"/>
          <w:rFonts w:asciiTheme="majorBidi" w:hAnsiTheme="majorBidi" w:cstheme="majorBidi"/>
          <w:color w:val="202124"/>
          <w:lang w:val="en-US"/>
        </w:rPr>
      </w:pPr>
      <w:r w:rsidRPr="00B63412">
        <w:rPr>
          <w:rFonts w:asciiTheme="majorBidi" w:hAnsiTheme="majorBidi" w:cstheme="majorBidi"/>
          <w:lang w:val="en-US"/>
        </w:rPr>
        <w:t xml:space="preserve">    Fig</w:t>
      </w:r>
      <w:r w:rsidR="002A1DF3">
        <w:rPr>
          <w:rFonts w:asciiTheme="majorBidi" w:hAnsiTheme="majorBidi" w:cstheme="majorBidi"/>
          <w:lang w:val="en-US"/>
        </w:rPr>
        <w:t>.</w:t>
      </w:r>
      <w:r w:rsidRPr="00B63412">
        <w:rPr>
          <w:rFonts w:asciiTheme="majorBidi" w:hAnsiTheme="majorBidi" w:cstheme="majorBidi"/>
          <w:lang w:val="en-US"/>
        </w:rPr>
        <w:t xml:space="preserve"> 30 Construction of an </w:t>
      </w:r>
      <w:r w:rsidRPr="00B63412">
        <w:rPr>
          <w:rFonts w:asciiTheme="majorBidi" w:hAnsiTheme="majorBidi" w:cstheme="majorBidi"/>
          <w:i/>
          <w:iCs/>
          <w:lang w:val="en-US"/>
        </w:rPr>
        <w:t>ašihusi</w:t>
      </w:r>
      <w:r w:rsidRPr="00B63412">
        <w:rPr>
          <w:rFonts w:asciiTheme="majorBidi" w:hAnsiTheme="majorBidi" w:cstheme="majorBidi"/>
          <w:lang w:val="en-US"/>
        </w:rPr>
        <w:t xml:space="preserve"> building, from somewhere in Van. </w:t>
      </w:r>
      <w:r w:rsidRPr="00B63412">
        <w:rPr>
          <w:rStyle w:val="y2iqfc"/>
          <w:rFonts w:asciiTheme="majorBidi" w:hAnsiTheme="majorBidi" w:cstheme="majorBidi"/>
          <w:color w:val="202124"/>
          <w:lang w:val="en-US"/>
        </w:rPr>
        <w:t>Tbilisi Museum</w:t>
      </w:r>
      <w:r w:rsidR="000B096A" w:rsidRPr="00B63412">
        <w:rPr>
          <w:rStyle w:val="y2iqfc"/>
          <w:rFonts w:asciiTheme="majorBidi" w:hAnsiTheme="majorBidi" w:cstheme="majorBidi"/>
          <w:color w:val="202124"/>
          <w:lang w:val="en-US"/>
        </w:rPr>
        <w:fldChar w:fldCharType="begin"/>
      </w:r>
      <w:r w:rsidR="000B096A" w:rsidRPr="00B63412">
        <w:rPr>
          <w:lang w:val="en-US"/>
        </w:rPr>
        <w:instrText xml:space="preserve"> XE "</w:instrText>
      </w:r>
      <w:r w:rsidR="000B096A" w:rsidRPr="00B63412">
        <w:rPr>
          <w:rStyle w:val="y2iqfc"/>
          <w:rFonts w:asciiTheme="majorBidi" w:eastAsia="Arial" w:hAnsiTheme="majorBidi" w:cstheme="majorBidi"/>
          <w:color w:val="202124"/>
          <w:lang w:val="en-US"/>
        </w:rPr>
        <w:instrText>Tbilisi Museum</w:instrText>
      </w:r>
      <w:r w:rsidR="000B096A" w:rsidRPr="00B63412">
        <w:rPr>
          <w:lang w:val="en-US"/>
        </w:rPr>
        <w:instrText xml:space="preserve">" </w:instrText>
      </w:r>
      <w:r w:rsidR="000B096A" w:rsidRPr="00B63412">
        <w:rPr>
          <w:rStyle w:val="y2iqfc"/>
          <w:rFonts w:asciiTheme="majorBidi" w:hAnsiTheme="majorBidi" w:cstheme="majorBidi"/>
          <w:color w:val="202124"/>
          <w:lang w:val="en-US"/>
        </w:rPr>
        <w:fldChar w:fldCharType="end"/>
      </w:r>
      <w:r w:rsidRPr="00B63412">
        <w:rPr>
          <w:rStyle w:val="y2iqfc"/>
          <w:rFonts w:asciiTheme="majorBidi" w:hAnsiTheme="majorBidi" w:cstheme="majorBidi"/>
          <w:color w:val="202124"/>
          <w:lang w:val="en-US"/>
        </w:rPr>
        <w:t>.</w:t>
      </w:r>
    </w:p>
    <w:p w14:paraId="1D9AF676" w14:textId="77777777" w:rsidR="00FF0A5F" w:rsidRPr="00B63412" w:rsidRDefault="00FF0A5F" w:rsidP="00FF0A5F">
      <w:pPr>
        <w:jc w:val="both"/>
        <w:rPr>
          <w:rFonts w:asciiTheme="majorBidi" w:hAnsiTheme="majorBidi" w:cstheme="majorBidi"/>
          <w:lang w:val="en-US"/>
        </w:rPr>
      </w:pPr>
    </w:p>
    <w:p w14:paraId="5CEDBE18" w14:textId="77777777" w:rsidR="00FF0A5F" w:rsidRPr="00B63412" w:rsidRDefault="00FF0A5F" w:rsidP="00FF0A5F">
      <w:pPr>
        <w:rPr>
          <w:rFonts w:asciiTheme="majorBidi" w:hAnsiTheme="majorBidi" w:cstheme="majorBidi"/>
          <w:b/>
          <w:bCs/>
          <w:i/>
          <w:iCs/>
          <w:lang w:val="en-US"/>
        </w:rPr>
      </w:pPr>
      <w:r w:rsidRPr="00B63412">
        <w:rPr>
          <w:rFonts w:asciiTheme="majorBidi" w:hAnsiTheme="majorBidi" w:cstheme="majorBidi"/>
          <w:b/>
          <w:bCs/>
          <w:lang w:val="en-US"/>
        </w:rPr>
        <w:t>CTU I. A 5-65A</w:t>
      </w:r>
    </w:p>
    <w:p w14:paraId="27A28586" w14:textId="77777777" w:rsidR="00FF0A5F" w:rsidRPr="00B63412" w:rsidRDefault="00FF0A5F" w:rsidP="00FF0A5F">
      <w:pPr>
        <w:pStyle w:val="HTMLPreformatted"/>
        <w:shd w:val="clear" w:color="auto" w:fill="F8F9FA"/>
        <w:spacing w:line="540" w:lineRule="atLeast"/>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Cylindrical stone diameter 73.5 cm, height 23 cm. (Fig. 25)</w:t>
      </w:r>
    </w:p>
    <w:p w14:paraId="20E92140" w14:textId="77777777" w:rsidR="00FF0A5F" w:rsidRPr="00B63412" w:rsidRDefault="00FF0A5F" w:rsidP="00FF0A5F">
      <w:pPr>
        <w:rPr>
          <w:rFonts w:asciiTheme="majorBidi" w:hAnsiTheme="majorBidi" w:cstheme="majorBidi"/>
          <w:lang w:val="en-US" w:eastAsia="x-none" w:bidi="he-IL"/>
        </w:rPr>
      </w:pPr>
    </w:p>
    <w:p w14:paraId="2AAD573D"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1,2,3 Line=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iš-pu-ú-i-ni-ḫi-ni-še i-ni </w:t>
      </w:r>
      <w:r w:rsidRPr="00B63412">
        <w:rPr>
          <w:rFonts w:asciiTheme="majorBidi" w:hAnsiTheme="majorBidi" w:cstheme="majorBidi"/>
          <w:vertAlign w:val="superscript"/>
          <w:lang w:val="en-US"/>
        </w:rPr>
        <w:t>É</w:t>
      </w:r>
      <w:r w:rsidRPr="00B63412">
        <w:rPr>
          <w:rFonts w:asciiTheme="majorBidi" w:hAnsiTheme="majorBidi" w:cstheme="majorBidi"/>
          <w:lang w:val="en-US"/>
        </w:rPr>
        <w:t>a-ši-ḫu-ú-si-e za-a-du-ú-ni”</w:t>
      </w:r>
    </w:p>
    <w:p w14:paraId="56F88178" w14:textId="77777777" w:rsidR="00FF0A5F" w:rsidRPr="00B63412" w:rsidRDefault="00FF0A5F" w:rsidP="00FF0A5F">
      <w:pPr>
        <w:numPr>
          <w:ilvl w:val="12"/>
          <w:numId w:val="0"/>
        </w:numPr>
        <w:ind w:left="567" w:right="-782" w:hanging="567"/>
        <w:jc w:val="center"/>
        <w:rPr>
          <w:rFonts w:asciiTheme="majorBidi" w:hAnsiTheme="majorBidi" w:cstheme="majorBidi"/>
          <w:lang w:val="en-US"/>
        </w:rPr>
      </w:pPr>
      <w:r w:rsidRPr="00B63412">
        <w:rPr>
          <w:rFonts w:asciiTheme="majorBidi" w:hAnsiTheme="majorBidi" w:cstheme="majorBidi"/>
          <w:lang w:val="en-US"/>
        </w:rPr>
        <w:t>(Three identical lines)</w:t>
      </w:r>
    </w:p>
    <w:p w14:paraId="168BCF48"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p>
    <w:p w14:paraId="0C9BCC36" w14:textId="2829234B" w:rsidR="00FF0A5F" w:rsidRPr="00B63412" w:rsidRDefault="00FF0A5F" w:rsidP="00FF0A5F">
      <w:pPr>
        <w:pStyle w:val="HTMLPreformatted"/>
        <w:shd w:val="clear" w:color="auto" w:fill="F8F9FA"/>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son of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i/>
          <w:iCs/>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built this </w:t>
      </w:r>
      <w:r w:rsidRPr="00965934">
        <w:rPr>
          <w:rStyle w:val="y2iqfc"/>
          <w:rFonts w:asciiTheme="majorBidi" w:eastAsia="Arial" w:hAnsiTheme="majorBidi" w:cstheme="majorBidi"/>
          <w:i/>
          <w:color w:val="202124"/>
          <w:sz w:val="24"/>
          <w:szCs w:val="24"/>
          <w:lang w:val="en-US"/>
        </w:rPr>
        <w:t>ašiḫusi</w:t>
      </w:r>
      <w:r w:rsidR="0080291C" w:rsidRPr="00B63412">
        <w:rPr>
          <w:rStyle w:val="y2iqfc"/>
          <w:rFonts w:asciiTheme="majorBidi" w:eastAsia="Arial" w:hAnsiTheme="majorBidi" w:cstheme="majorBidi"/>
          <w:i/>
          <w:color w:val="202124"/>
          <w:sz w:val="24"/>
          <w:szCs w:val="24"/>
          <w:lang w:val="en-US"/>
        </w:rPr>
        <w:fldChar w:fldCharType="begin"/>
      </w:r>
      <w:r w:rsidR="0080291C" w:rsidRPr="00B63412">
        <w:rPr>
          <w:lang w:val="en-US"/>
        </w:rPr>
        <w:instrText xml:space="preserve"> XE "</w:instrText>
      </w:r>
      <w:r w:rsidR="0080291C" w:rsidRPr="00B63412">
        <w:rPr>
          <w:rFonts w:cs="Times New Roman"/>
          <w:i/>
          <w:iCs/>
          <w:lang w:val="en-US"/>
        </w:rPr>
        <w:instrText>ašiḫusi</w:instrText>
      </w:r>
      <w:r w:rsidR="0080291C" w:rsidRPr="00B63412">
        <w:rPr>
          <w:lang w:val="en-US"/>
        </w:rPr>
        <w:instrText xml:space="preserve">" </w:instrText>
      </w:r>
      <w:r w:rsidR="0080291C" w:rsidRPr="00B63412">
        <w:rPr>
          <w:rStyle w:val="y2iqfc"/>
          <w:rFonts w:asciiTheme="majorBidi" w:eastAsia="Arial" w:hAnsiTheme="majorBidi" w:cstheme="majorBidi"/>
          <w: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building (banquet house?)” </w:t>
      </w:r>
    </w:p>
    <w:p w14:paraId="4FF5D8E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p>
    <w:p w14:paraId="25900DD6"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interpretation of Wilhelm</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as a banquet hall is not certain (Wilhelm&amp;Akdoğan, 2011: 219-227; also see. </w:t>
      </w:r>
      <w:r w:rsidRPr="00B63412">
        <w:rPr>
          <w:rFonts w:asciiTheme="majorBidi" w:hAnsiTheme="majorBidi" w:cstheme="majorBidi"/>
          <w:sz w:val="24"/>
          <w:szCs w:val="24"/>
          <w:lang w:val="en-US"/>
        </w:rPr>
        <w:t>CTU V. p. 379)</w:t>
      </w:r>
      <w:r w:rsidRPr="00B63412">
        <w:rPr>
          <w:rStyle w:val="y2iqfc"/>
          <w:rFonts w:asciiTheme="majorBidi" w:eastAsia="Arial" w:hAnsiTheme="majorBidi" w:cstheme="majorBidi"/>
          <w:color w:val="202124"/>
          <w:sz w:val="24"/>
          <w:szCs w:val="24"/>
          <w:lang w:val="en-US"/>
        </w:rPr>
        <w:t xml:space="preserve">. But above all it is difficult to understand the architecture of the building, given the shape of this inscribed stone compared with the cubic blocks of Kef Kalesi (see CTU I. A 12-10). </w:t>
      </w:r>
    </w:p>
    <w:p w14:paraId="226F8962" w14:textId="77777777"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p>
    <w:p w14:paraId="2BF648BF"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 A 5-53A</w:t>
      </w:r>
    </w:p>
    <w:p w14:paraId="2251A08E"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Cylindrical stone from a house in Van (late 19th century). Height of the lines 2.8 cm, of the interlinear space 2.8 cm. Lost.</w:t>
      </w:r>
    </w:p>
    <w:p w14:paraId="308920E8" w14:textId="77777777" w:rsidR="00FF0A5F" w:rsidRPr="00B63412" w:rsidRDefault="00FF0A5F" w:rsidP="00FF0A5F">
      <w:pPr>
        <w:numPr>
          <w:ilvl w:val="12"/>
          <w:numId w:val="0"/>
        </w:numPr>
        <w:ind w:left="567" w:right="-735" w:hanging="567"/>
        <w:jc w:val="both"/>
        <w:rPr>
          <w:rFonts w:asciiTheme="majorBidi" w:hAnsiTheme="majorBidi" w:cstheme="majorBidi"/>
          <w:lang w:val="en-US"/>
        </w:rPr>
      </w:pPr>
    </w:p>
    <w:p w14:paraId="17C03C66" w14:textId="77777777" w:rsidR="00FF0A5F" w:rsidRPr="00B63412" w:rsidRDefault="00FF0A5F" w:rsidP="00FF0A5F">
      <w:pPr>
        <w:numPr>
          <w:ilvl w:val="12"/>
          <w:numId w:val="0"/>
        </w:numPr>
        <w:ind w:left="567" w:right="-735"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44D9DFE8" w14:textId="77777777" w:rsidR="00FF0A5F" w:rsidRPr="00B63412" w:rsidRDefault="00FF0A5F" w:rsidP="00FF0A5F">
      <w:pPr>
        <w:numPr>
          <w:ilvl w:val="12"/>
          <w:numId w:val="0"/>
        </w:numPr>
        <w:ind w:left="567" w:right="-735"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w:t>
      </w:r>
      <w:r w:rsidRPr="00B63412">
        <w:rPr>
          <w:rFonts w:ascii="Cambria Math" w:hAnsi="Cambria Math" w:cs="Cambria Math"/>
          <w:lang w:val="en-US"/>
        </w:rPr>
        <w:t>⌈</w:t>
      </w:r>
      <w:r w:rsidRPr="00B63412">
        <w:rPr>
          <w:rFonts w:asciiTheme="majorBidi" w:hAnsiTheme="majorBidi" w:cstheme="majorBidi"/>
          <w:lang w:val="en-US"/>
        </w:rPr>
        <w:t>a</w:t>
      </w:r>
      <w:r w:rsidRPr="00B63412">
        <w:rPr>
          <w:rFonts w:ascii="Cambria Math" w:hAnsi="Cambria Math" w:cs="Cambria Math"/>
          <w:lang w:val="en-US"/>
        </w:rPr>
        <w:t>⌉</w:t>
      </w:r>
      <w:r w:rsidRPr="00B63412">
        <w:rPr>
          <w:rFonts w:asciiTheme="majorBidi" w:hAnsiTheme="majorBidi" w:cstheme="majorBidi"/>
          <w:lang w:val="en-US"/>
        </w:rPr>
        <w:t xml:space="preserve">-[še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756FB2BA" w14:textId="3F9B052B" w:rsidR="00FF0A5F" w:rsidRPr="00B63412" w:rsidRDefault="00FF0A5F" w:rsidP="00FF0A5F">
      <w:pPr>
        <w:numPr>
          <w:ilvl w:val="12"/>
          <w:numId w:val="0"/>
        </w:numPr>
        <w:ind w:left="567" w:right="-735"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i-ni-i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 [za-a-du]-</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-ni</w:t>
      </w:r>
    </w:p>
    <w:p w14:paraId="5928758A" w14:textId="675DE8A3"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“Thanks to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’s protection,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son of </w:t>
      </w:r>
      <w:r w:rsidRPr="00B63412">
        <w:rPr>
          <w:rFonts w:asciiTheme="majorBidi" w:eastAsia="Times New Roman" w:hAnsiTheme="majorBidi" w:cstheme="majorBidi"/>
          <w:i/>
          <w:iCs/>
          <w:color w:val="202124"/>
          <w:lang w:val="en-US" w:eastAsia="it-IT"/>
        </w:rPr>
        <w:t>Išpuini</w:t>
      </w:r>
      <w:r w:rsidR="00512579" w:rsidRPr="00B63412">
        <w:rPr>
          <w:rFonts w:asciiTheme="majorBidi" w:eastAsia="Times New Roman" w:hAnsiTheme="majorBidi" w:cstheme="majorBidi"/>
          <w:i/>
          <w:iCs/>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built this building”.</w:t>
      </w:r>
    </w:p>
    <w:p w14:paraId="00322599"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heme="majorBidi" w:eastAsia="Times New Roman" w:hAnsiTheme="majorBidi" w:cstheme="majorBidi"/>
          <w:lang w:val="en-US" w:eastAsia="it-IT"/>
        </w:rPr>
      </w:pPr>
    </w:p>
    <w:p w14:paraId="1ED918BB" w14:textId="2284CA4C" w:rsidR="00FF0A5F" w:rsidRPr="00431958" w:rsidRDefault="00FF0A5F" w:rsidP="00431958">
      <w:pPr>
        <w:pStyle w:val="Heading4"/>
        <w:rPr>
          <w:rFonts w:asciiTheme="majorBidi" w:eastAsia="Times New Roman" w:hAnsiTheme="majorBidi" w:cstheme="majorBidi"/>
          <w:b/>
          <w:bCs/>
          <w:color w:val="0D0D0D" w:themeColor="text1" w:themeTint="F2"/>
          <w:lang w:val="en-US" w:eastAsia="it-IT"/>
        </w:rPr>
      </w:pPr>
      <w:r w:rsidRPr="00431958">
        <w:rPr>
          <w:rStyle w:val="y2iqfc"/>
          <w:rFonts w:asciiTheme="majorBidi" w:hAnsiTheme="majorBidi" w:cstheme="majorBidi"/>
          <w:b/>
          <w:bCs/>
          <w:color w:val="0D0D0D" w:themeColor="text1" w:themeTint="F2"/>
          <w:lang w:val="en-US"/>
        </w:rPr>
        <w:lastRenderedPageBreak/>
        <w:t xml:space="preserve">4.2.3.8. The Stelae dedicated to God </w:t>
      </w:r>
      <w:r w:rsidRPr="00431958">
        <w:rPr>
          <w:rStyle w:val="y2iqfc"/>
          <w:rFonts w:asciiTheme="majorBidi" w:hAnsiTheme="majorBidi" w:cstheme="majorBidi"/>
          <w:b/>
          <w:bCs/>
          <w:i/>
          <w:iCs/>
          <w:color w:val="0D0D0D" w:themeColor="text1" w:themeTint="F2"/>
          <w:lang w:val="en-US"/>
        </w:rPr>
        <w:t>Ḫaldi</w:t>
      </w:r>
      <w:r w:rsidR="009177D4" w:rsidRPr="00431958">
        <w:rPr>
          <w:rStyle w:val="y2iqfc"/>
          <w:rFonts w:asciiTheme="majorBidi" w:hAnsiTheme="majorBidi" w:cstheme="majorBidi"/>
          <w:b/>
          <w:bCs/>
          <w:i/>
          <w:iCs/>
          <w:color w:val="0D0D0D" w:themeColor="text1" w:themeTint="F2"/>
          <w:lang w:val="en-US"/>
        </w:rPr>
        <w:fldChar w:fldCharType="begin"/>
      </w:r>
      <w:r w:rsidR="009177D4" w:rsidRPr="00431958">
        <w:rPr>
          <w:color w:val="0D0D0D" w:themeColor="text1" w:themeTint="F2"/>
          <w:lang w:val="en-US"/>
        </w:rPr>
        <w:instrText xml:space="preserve"> XE "</w:instrText>
      </w:r>
      <w:r w:rsidR="009177D4" w:rsidRPr="00431958">
        <w:rPr>
          <w:rFonts w:asciiTheme="majorBidi" w:hAnsiTheme="majorBidi" w:cstheme="majorBidi"/>
          <w:color w:val="0D0D0D" w:themeColor="text1" w:themeTint="F2"/>
          <w:lang w:val="en-US"/>
        </w:rPr>
        <w:instrText>Ḫaldi</w:instrText>
      </w:r>
      <w:r w:rsidR="009177D4" w:rsidRPr="00431958">
        <w:rPr>
          <w:color w:val="0D0D0D" w:themeColor="text1" w:themeTint="F2"/>
          <w:lang w:val="en-US"/>
        </w:rPr>
        <w:instrText xml:space="preserve">" </w:instrText>
      </w:r>
      <w:r w:rsidR="009177D4" w:rsidRPr="00431958">
        <w:rPr>
          <w:rStyle w:val="y2iqfc"/>
          <w:rFonts w:asciiTheme="majorBidi" w:hAnsiTheme="majorBidi" w:cstheme="majorBidi"/>
          <w:b/>
          <w:bCs/>
          <w:i/>
          <w:iCs/>
          <w:color w:val="0D0D0D" w:themeColor="text1" w:themeTint="F2"/>
          <w:lang w:val="en-US"/>
        </w:rPr>
        <w:fldChar w:fldCharType="end"/>
      </w:r>
      <w:r w:rsidRPr="00431958">
        <w:rPr>
          <w:rStyle w:val="y2iqfc"/>
          <w:rFonts w:asciiTheme="majorBidi" w:hAnsiTheme="majorBidi" w:cstheme="majorBidi"/>
          <w:b/>
          <w:bCs/>
          <w:i/>
          <w:iCs/>
          <w:color w:val="0D0D0D" w:themeColor="text1" w:themeTint="F2"/>
          <w:lang w:val="en-US"/>
        </w:rPr>
        <w:t xml:space="preserve"> </w:t>
      </w:r>
      <w:r w:rsidRPr="00431958">
        <w:rPr>
          <w:rStyle w:val="y2iqfc"/>
          <w:rFonts w:asciiTheme="majorBidi" w:hAnsiTheme="majorBidi" w:cstheme="majorBidi"/>
          <w:b/>
          <w:bCs/>
          <w:color w:val="0D0D0D" w:themeColor="text1" w:themeTint="F2"/>
          <w:lang w:val="en-US"/>
        </w:rPr>
        <w:t xml:space="preserve">and God </w:t>
      </w:r>
      <w:r w:rsidRPr="00431958">
        <w:rPr>
          <w:rStyle w:val="y2iqfc"/>
          <w:rFonts w:asciiTheme="majorBidi" w:hAnsiTheme="majorBidi" w:cstheme="majorBidi"/>
          <w:b/>
          <w:bCs/>
          <w:i/>
          <w:iCs/>
          <w:color w:val="0D0D0D" w:themeColor="text1" w:themeTint="F2"/>
          <w:lang w:val="en-US"/>
        </w:rPr>
        <w:t>Ḫutuini</w:t>
      </w:r>
      <w:r w:rsidRPr="00431958">
        <w:rPr>
          <w:rStyle w:val="y2iqfc"/>
          <w:rFonts w:asciiTheme="majorBidi" w:hAnsiTheme="majorBidi" w:cstheme="majorBidi"/>
          <w:b/>
          <w:bCs/>
          <w:color w:val="0D0D0D" w:themeColor="text1" w:themeTint="F2"/>
          <w:lang w:val="en-US"/>
        </w:rPr>
        <w:t>:</w:t>
      </w:r>
      <w:r w:rsidRPr="00431958">
        <w:rPr>
          <w:rFonts w:asciiTheme="majorBidi" w:eastAsia="Times New Roman" w:hAnsiTheme="majorBidi" w:cstheme="majorBidi"/>
          <w:b/>
          <w:bCs/>
          <w:color w:val="0D0D0D" w:themeColor="text1" w:themeTint="F2"/>
          <w:lang w:val="en-US" w:eastAsia="it-IT"/>
        </w:rPr>
        <w:t xml:space="preserve"> CTU I. A 5-71; CTU I. A 5-72; CTU I. A 5-79     </w:t>
      </w:r>
    </w:p>
    <w:p w14:paraId="09966F9E"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0070C0"/>
          <w:lang w:val="en-US" w:eastAsia="it-IT"/>
        </w:rPr>
      </w:pPr>
    </w:p>
    <w:p w14:paraId="6B44AC4E" w14:textId="30B378C0"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Stele formerly inserted in the floor of the Korşun Mosque</w:t>
      </w:r>
      <w:r w:rsidR="00824BA8" w:rsidRPr="00B63412">
        <w:rPr>
          <w:rFonts w:asciiTheme="majorBidi" w:eastAsia="Times New Roman" w:hAnsiTheme="majorBidi" w:cstheme="majorBidi"/>
          <w:color w:val="202124"/>
          <w:lang w:val="en-US" w:eastAsia="it-IT"/>
        </w:rPr>
        <w:fldChar w:fldCharType="begin"/>
      </w:r>
      <w:r w:rsidR="00824BA8" w:rsidRPr="00B63412">
        <w:rPr>
          <w:lang w:val="en-US"/>
        </w:rPr>
        <w:instrText xml:space="preserve"> XE "</w:instrText>
      </w:r>
      <w:r w:rsidR="00824BA8" w:rsidRPr="00B63412">
        <w:rPr>
          <w:rFonts w:asciiTheme="majorBidi" w:hAnsiTheme="majorBidi" w:cstheme="majorBidi"/>
          <w:lang w:val="en-US"/>
        </w:rPr>
        <w:instrText>Korşun Mosque</w:instrText>
      </w:r>
      <w:r w:rsidR="00824BA8" w:rsidRPr="00B63412">
        <w:rPr>
          <w:lang w:val="en-US"/>
        </w:rPr>
        <w:instrText xml:space="preserve">" </w:instrText>
      </w:r>
      <w:r w:rsidR="00824BA8"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in the old city of Van, now disappeared. We have only the photo of the Lehmann-Haupt</w:t>
      </w:r>
      <w:r w:rsidR="0002079A" w:rsidRPr="00B63412">
        <w:rPr>
          <w:rFonts w:asciiTheme="majorBidi" w:eastAsia="Times New Roman" w:hAnsiTheme="majorBidi" w:cstheme="majorBidi"/>
          <w:color w:val="202124"/>
          <w:lang w:val="en-US" w:eastAsia="it-IT"/>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cast which clearly shows the typical paleographic characteristics of the archaic texts; this text belongs to group I “Very ancient texts” in CTU V. p. 96. It is clear that at the time this stele was engraved</w:t>
      </w:r>
      <w:r w:rsidR="00E069EA">
        <w:rPr>
          <w:rFonts w:asciiTheme="majorBidi" w:eastAsia="Times New Roman" w:hAnsiTheme="majorBidi" w:cstheme="majorBidi"/>
          <w:color w:val="202124"/>
          <w:lang w:val="en-US" w:eastAsia="it-IT"/>
        </w:rPr>
        <w:t>,</w:t>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Inušpua</w:t>
      </w:r>
      <w:r w:rsidR="00512579" w:rsidRPr="00B63412">
        <w:rPr>
          <w:rFonts w:asciiTheme="majorBidi" w:eastAsia="Times New Roman" w:hAnsiTheme="majorBidi" w:cstheme="majorBidi"/>
          <w:i/>
          <w:iCs/>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i/>
          <w:iCs/>
          <w:color w:val="202124"/>
          <w:lang w:val="en-US" w:eastAsia="it-IT"/>
        </w:rPr>
        <w:t xml:space="preserve"> </w:t>
      </w:r>
      <w:r w:rsidRPr="00B63412">
        <w:rPr>
          <w:rFonts w:asciiTheme="majorBidi" w:eastAsia="Times New Roman" w:hAnsiTheme="majorBidi" w:cstheme="majorBidi"/>
          <w:color w:val="202124"/>
          <w:lang w:val="en-US" w:eastAsia="it-IT"/>
        </w:rPr>
        <w:t>was the designated heir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He was therefore the elder brother of </w:t>
      </w:r>
      <w:r w:rsidRPr="00B63412">
        <w:rPr>
          <w:rFonts w:asciiTheme="majorBidi" w:eastAsia="Times New Roman" w:hAnsiTheme="majorBidi" w:cstheme="majorBidi"/>
          <w:i/>
          <w:iCs/>
          <w:color w:val="202124"/>
          <w:lang w:val="en-US" w:eastAsia="it-IT"/>
        </w:rPr>
        <w:t>Išpuini</w:t>
      </w:r>
      <w:r w:rsidR="00512579" w:rsidRPr="00B63412">
        <w:rPr>
          <w:rFonts w:asciiTheme="majorBidi" w:eastAsia="Times New Roman" w:hAnsiTheme="majorBidi" w:cstheme="majorBidi"/>
          <w:i/>
          <w:iCs/>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The same also applies to the stelae CTU I. A 5-79 and CTU I. A 5-80, which also associate </w:t>
      </w:r>
      <w:r w:rsidRPr="00B63412">
        <w:rPr>
          <w:rFonts w:asciiTheme="majorBidi" w:eastAsia="Times New Roman" w:hAnsiTheme="majorBidi" w:cstheme="majorBidi"/>
          <w:i/>
          <w:iCs/>
          <w:color w:val="202124"/>
          <w:lang w:val="en-US" w:eastAsia="it-IT"/>
        </w:rPr>
        <w:t>Inušpua</w:t>
      </w:r>
      <w:r w:rsidRPr="00B63412">
        <w:rPr>
          <w:rFonts w:asciiTheme="majorBidi" w:eastAsia="Times New Roman" w:hAnsiTheme="majorBidi" w:cstheme="majorBidi"/>
          <w:color w:val="202124"/>
          <w:lang w:val="en-US" w:eastAsia="it-IT"/>
        </w:rPr>
        <w:t xml:space="preserve"> with the divine blessing. They must also be added to group I. These three texts, while naming </w:t>
      </w:r>
      <w:r w:rsidRPr="00B63412">
        <w:rPr>
          <w:rFonts w:asciiTheme="majorBidi" w:eastAsia="Times New Roman" w:hAnsiTheme="majorBidi" w:cstheme="majorBidi"/>
          <w:i/>
          <w:iCs/>
          <w:color w:val="202124"/>
          <w:lang w:val="en-US" w:eastAsia="it-IT"/>
        </w:rPr>
        <w:t>Inušpua</w:t>
      </w:r>
      <w:r w:rsidRPr="00B63412">
        <w:rPr>
          <w:rFonts w:asciiTheme="majorBidi" w:eastAsia="Times New Roman" w:hAnsiTheme="majorBidi" w:cstheme="majorBidi"/>
          <w:color w:val="202124"/>
          <w:lang w:val="en-US" w:eastAsia="it-IT"/>
        </w:rPr>
        <w:t>, have only Minua as their author.</w:t>
      </w:r>
    </w:p>
    <w:p w14:paraId="4493171C"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hAnsiTheme="majorBidi" w:cstheme="majorBidi"/>
          <w:noProof/>
          <w:lang w:eastAsia="tr-TR"/>
        </w:rPr>
        <w:drawing>
          <wp:anchor distT="0" distB="0" distL="114300" distR="114300" simplePos="0" relativeHeight="251681792" behindDoc="1" locked="0" layoutInCell="1" allowOverlap="1" wp14:anchorId="362CD3B2" wp14:editId="70C225DC">
            <wp:simplePos x="0" y="0"/>
            <wp:positionH relativeFrom="margin">
              <wp:align>center</wp:align>
            </wp:positionH>
            <wp:positionV relativeFrom="paragraph">
              <wp:posOffset>273591</wp:posOffset>
            </wp:positionV>
            <wp:extent cx="5400000" cy="2779200"/>
            <wp:effectExtent l="0" t="0" r="0" b="2540"/>
            <wp:wrapTight wrapText="bothSides">
              <wp:wrapPolygon edited="0">
                <wp:start x="0" y="0"/>
                <wp:lineTo x="0" y="21472"/>
                <wp:lineTo x="21491" y="21472"/>
                <wp:lineTo x="21491" y="0"/>
                <wp:lineTo x="0" y="0"/>
              </wp:wrapPolygon>
            </wp:wrapTight>
            <wp:docPr id="1215023992" name="Resim 1215023992" descr="el yazısı, gri,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3992" name="Resim 1215023992" descr="el yazısı, gri, siyah beyaz, metin içeren bir resim&#10;&#10;Açıklama otomatik olarak oluşturuldu"/>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400000" cy="27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92FA5F" w14:textId="77935A36" w:rsidR="00FF0A5F" w:rsidRPr="00B63412" w:rsidRDefault="002A1DF3" w:rsidP="00824BA8">
      <w:pPr>
        <w:rPr>
          <w:rFonts w:asciiTheme="majorBidi" w:hAnsiTheme="majorBidi" w:cstheme="majorBidi"/>
          <w:lang w:val="en-US"/>
        </w:rPr>
      </w:pPr>
      <w:r>
        <w:rPr>
          <w:rFonts w:asciiTheme="majorBidi" w:hAnsiTheme="majorBidi" w:cstheme="majorBidi"/>
          <w:lang w:val="en-US"/>
        </w:rPr>
        <w:t xml:space="preserve">    Fig. 31</w:t>
      </w:r>
      <w:r w:rsidR="00FF0A5F" w:rsidRPr="00B63412">
        <w:rPr>
          <w:rFonts w:asciiTheme="majorBidi" w:hAnsiTheme="majorBidi" w:cstheme="majorBidi"/>
          <w:lang w:val="en-US"/>
        </w:rPr>
        <w:t xml:space="preserve"> CTU I. A 5-71, from the Korşun Mosque</w:t>
      </w:r>
      <w:r w:rsidR="00824BA8" w:rsidRPr="00B63412">
        <w:rPr>
          <w:rFonts w:asciiTheme="majorBidi" w:hAnsiTheme="majorBidi" w:cstheme="majorBidi"/>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Korşun Mosque</w:instrText>
      </w:r>
      <w:r w:rsidR="00824BA8" w:rsidRPr="00B63412">
        <w:rPr>
          <w:lang w:val="en-US"/>
        </w:rPr>
        <w:instrText xml:space="preserve">" </w:instrText>
      </w:r>
      <w:r w:rsidR="00824BA8"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in Va</w:t>
      </w:r>
      <w:r>
        <w:rPr>
          <w:rFonts w:asciiTheme="majorBidi" w:hAnsiTheme="majorBidi" w:cstheme="majorBidi"/>
          <w:lang w:val="en-US"/>
        </w:rPr>
        <w:t>n. Lost. Paper cast by Lehmann-</w:t>
      </w:r>
      <w:r w:rsidR="00497A7E">
        <w:rPr>
          <w:rFonts w:asciiTheme="majorBidi" w:hAnsiTheme="majorBidi" w:cstheme="majorBidi"/>
          <w:lang w:val="en-US"/>
        </w:rPr>
        <w:t>Haupt</w:t>
      </w:r>
      <w:r w:rsidR="00FF0A5F" w:rsidRPr="00B63412">
        <w:rPr>
          <w:rFonts w:asciiTheme="majorBidi" w:hAnsiTheme="majorBidi" w:cstheme="majorBidi"/>
          <w:lang w:val="en-US"/>
        </w:rPr>
        <w:t xml:space="preserve"> </w:t>
      </w:r>
      <w:r w:rsidR="00497A7E">
        <w:rPr>
          <w:rFonts w:asciiTheme="majorBidi" w:hAnsiTheme="majorBidi" w:cstheme="majorBidi"/>
          <w:lang w:val="en-US"/>
        </w:rPr>
        <w:t>(</w:t>
      </w:r>
      <w:r w:rsidR="00FF0A5F" w:rsidRPr="00B63412">
        <w:rPr>
          <w:rFonts w:asciiTheme="majorBidi" w:hAnsiTheme="majorBidi" w:cstheme="majorBidi"/>
          <w:lang w:val="en-US"/>
        </w:rPr>
        <w:t>CICh 83, Taf. LX</w:t>
      </w:r>
      <w:r w:rsidR="00497A7E">
        <w:rPr>
          <w:rFonts w:asciiTheme="majorBidi" w:hAnsiTheme="majorBidi" w:cstheme="majorBidi"/>
          <w:lang w:val="en-US"/>
        </w:rPr>
        <w:t>)</w:t>
      </w:r>
      <w:r w:rsidR="00FF0A5F" w:rsidRPr="00B63412">
        <w:rPr>
          <w:rFonts w:asciiTheme="majorBidi" w:hAnsiTheme="majorBidi" w:cstheme="majorBidi"/>
          <w:lang w:val="en-US"/>
        </w:rPr>
        <w:t>.</w:t>
      </w:r>
    </w:p>
    <w:p w14:paraId="149BBA33" w14:textId="77777777" w:rsidR="00FF0A5F" w:rsidRPr="00B63412" w:rsidRDefault="00FF0A5F" w:rsidP="00824BA8">
      <w:pPr>
        <w:rPr>
          <w:rFonts w:asciiTheme="majorBidi" w:hAnsiTheme="majorBidi" w:cstheme="majorBidi"/>
          <w:lang w:val="en-US"/>
        </w:rPr>
      </w:pPr>
    </w:p>
    <w:p w14:paraId="3542E608"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eastAsia="Times New Roman" w:hAnsiTheme="majorBidi" w:cstheme="majorBidi"/>
          <w:lang w:val="en-US" w:eastAsia="it-IT"/>
        </w:rPr>
        <w:t>CTU I. A 5-71</w:t>
      </w:r>
    </w:p>
    <w:p w14:paraId="627FA0E3"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ḫal-di-i-e e-ú-ri-i-e</w:t>
      </w:r>
    </w:p>
    <w:p w14:paraId="554C187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mì-nu-a-še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6352FAD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i-ni </w:t>
      </w:r>
      <w:r w:rsidRPr="00B63412">
        <w:rPr>
          <w:rFonts w:asciiTheme="majorBidi" w:hAnsiTheme="majorBidi" w:cstheme="majorBidi"/>
          <w:vertAlign w:val="superscript"/>
          <w:lang w:val="en-US"/>
        </w:rPr>
        <w:t>NA4</w:t>
      </w:r>
      <w:r w:rsidRPr="00B63412">
        <w:rPr>
          <w:rFonts w:asciiTheme="majorBidi" w:hAnsiTheme="majorBidi" w:cstheme="majorBidi"/>
          <w:lang w:val="en-US"/>
        </w:rPr>
        <w:t>pu-lu-si ku-gu-ú-ni</w:t>
      </w:r>
    </w:p>
    <w:p w14:paraId="016F29F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ma-a-ni-ni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 bi-e-di-ni</w:t>
      </w:r>
    </w:p>
    <w:p w14:paraId="20A979E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iš-pu-ú-i-ni-e-ḫi-ni-e</w:t>
      </w:r>
    </w:p>
    <w:p w14:paraId="20B5EA2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i-nu-uš-pu-ú-a </w:t>
      </w:r>
      <w:r w:rsidRPr="00B63412">
        <w:rPr>
          <w:rFonts w:asciiTheme="majorBidi" w:hAnsiTheme="majorBidi" w:cstheme="majorBidi"/>
          <w:vertAlign w:val="superscript"/>
          <w:lang w:val="en-US"/>
        </w:rPr>
        <w:t>m</w:t>
      </w:r>
      <w:r w:rsidRPr="00B63412">
        <w:rPr>
          <w:rFonts w:asciiTheme="majorBidi" w:hAnsiTheme="majorBidi" w:cstheme="majorBidi"/>
          <w:lang w:val="en-US"/>
        </w:rPr>
        <w:t>mì-nu-a-ḫi-ni-e</w:t>
      </w:r>
    </w:p>
    <w:p w14:paraId="7DE4ED10"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ul-gu-ú-še pi-ṣu-ú-še al-su-i-še-e</w:t>
      </w:r>
    </w:p>
    <w:p w14:paraId="52676FEA"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ḫal-di-e e-ú-ri-e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p>
    <w:p w14:paraId="653D5838"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iš-pu-ú-i-ni-e-ḫi-ni-e-še</w:t>
      </w:r>
    </w:p>
    <w:p w14:paraId="7D6E51FA"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 xml:space="preserve">i-ni </w:t>
      </w:r>
      <w:r w:rsidRPr="00B63412">
        <w:rPr>
          <w:rFonts w:asciiTheme="majorBidi" w:hAnsiTheme="majorBidi" w:cstheme="majorBidi"/>
          <w:vertAlign w:val="superscript"/>
          <w:lang w:val="en-US"/>
        </w:rPr>
        <w:t>NA4</w:t>
      </w:r>
      <w:r w:rsidRPr="00B63412">
        <w:rPr>
          <w:rFonts w:asciiTheme="majorBidi" w:hAnsiTheme="majorBidi" w:cstheme="majorBidi"/>
          <w:lang w:val="en-US"/>
        </w:rPr>
        <w:t>pu-lu-si ku-gu-ú-ni</w:t>
      </w:r>
    </w:p>
    <w:p w14:paraId="0C4BEAC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p>
    <w:p w14:paraId="577A4049" w14:textId="081944F3" w:rsidR="00FF0A5F" w:rsidRPr="00B63412" w:rsidRDefault="00824BA8" w:rsidP="00824BA8">
      <w:pPr>
        <w:rPr>
          <w:rFonts w:asciiTheme="majorBidi" w:hAnsiTheme="majorBidi" w:cstheme="majorBidi"/>
          <w:lang w:val="en-US"/>
        </w:rPr>
      </w:pPr>
      <w:r w:rsidRPr="00B63412">
        <w:rPr>
          <w:rFonts w:asciiTheme="majorBidi" w:hAnsiTheme="majorBidi" w:cstheme="majorBidi"/>
          <w:i/>
          <w:iCs/>
          <w:noProof/>
          <w:lang w:eastAsia="tr-TR"/>
        </w:rPr>
        <w:lastRenderedPageBreak/>
        <w:drawing>
          <wp:anchor distT="0" distB="0" distL="114300" distR="114300" simplePos="0" relativeHeight="251724800" behindDoc="1" locked="0" layoutInCell="1" allowOverlap="1" wp14:anchorId="63334CB9" wp14:editId="446BAC40">
            <wp:simplePos x="0" y="0"/>
            <wp:positionH relativeFrom="margin">
              <wp:posOffset>4145242</wp:posOffset>
            </wp:positionH>
            <wp:positionV relativeFrom="margin">
              <wp:posOffset>-198304</wp:posOffset>
            </wp:positionV>
            <wp:extent cx="1493520" cy="5396230"/>
            <wp:effectExtent l="0" t="0" r="5080" b="1270"/>
            <wp:wrapSquare wrapText="bothSides"/>
            <wp:docPr id="2068868386" name="Resim 2068868386" descr="taslak, çizim, vazo,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68386" name="Resim 2068868386" descr="taslak, çizim, vazo, sanat içeren bir resim&#10;&#10;Açıklama otomatik olarak oluşturuldu"/>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493520" cy="539623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A5F" w:rsidRPr="00B63412">
        <w:rPr>
          <w:rFonts w:asciiTheme="majorBidi" w:hAnsiTheme="majorBidi" w:cstheme="majorBidi"/>
          <w:lang w:val="en-US"/>
        </w:rPr>
        <w:t>“</w:t>
      </w:r>
      <w:r w:rsidR="00FF0A5F" w:rsidRPr="00B63412">
        <w:rPr>
          <w:rFonts w:asciiTheme="majorBidi" w:hAnsiTheme="majorBidi" w:cstheme="majorBidi"/>
          <w:i/>
          <w:iCs/>
          <w:lang w:val="en-US"/>
        </w:rPr>
        <w:t>To 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00FF0A5F" w:rsidRPr="00B63412">
        <w:rPr>
          <w:rFonts w:asciiTheme="majorBidi" w:hAnsiTheme="majorBidi" w:cstheme="majorBidi"/>
          <w:lang w:val="en-US"/>
        </w:rPr>
        <w:t>, the Lord,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the son of </w:t>
      </w:r>
      <w:r w:rsidR="00FF0A5F"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has erected this stele. May it be from </w:t>
      </w:r>
      <w:r w:rsidR="00FF0A5F" w:rsidRPr="00B63412">
        <w:rPr>
          <w:rFonts w:asciiTheme="majorBidi" w:hAnsiTheme="majorBidi" w:cstheme="majorBidi"/>
          <w:i/>
          <w:iCs/>
          <w:lang w:val="en-US"/>
        </w:rPr>
        <w:t>Ḫaldi</w:t>
      </w:r>
      <w:r w:rsidR="00FF0A5F" w:rsidRPr="00B63412">
        <w:rPr>
          <w:rFonts w:asciiTheme="majorBidi" w:hAnsiTheme="majorBidi" w:cstheme="majorBidi"/>
          <w:lang w:val="en-US"/>
        </w:rPr>
        <w:t xml:space="preserve"> for Minua, the son of </w:t>
      </w:r>
      <w:r w:rsidR="00FF0A5F" w:rsidRPr="00B63412">
        <w:rPr>
          <w:rFonts w:asciiTheme="majorBidi" w:hAnsiTheme="majorBidi" w:cstheme="majorBidi"/>
          <w:i/>
          <w:iCs/>
          <w:lang w:val="en-US"/>
        </w:rPr>
        <w:t>Išpuini</w:t>
      </w:r>
      <w:r w:rsidR="00FF0A5F" w:rsidRPr="00B63412">
        <w:rPr>
          <w:rFonts w:asciiTheme="majorBidi" w:hAnsiTheme="majorBidi" w:cstheme="majorBidi"/>
          <w:lang w:val="en-US"/>
        </w:rPr>
        <w:t xml:space="preserve"> and for </w:t>
      </w:r>
      <w:r w:rsidR="00FF0A5F" w:rsidRPr="00B63412">
        <w:rPr>
          <w:rFonts w:asciiTheme="majorBidi" w:hAnsiTheme="majorBidi" w:cstheme="majorBidi"/>
          <w:i/>
          <w:iCs/>
          <w:lang w:val="en-US"/>
        </w:rPr>
        <w:t>Inušpua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"Inušpua"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the son of Minua, life (and) joyfulness. To God </w:t>
      </w:r>
      <w:r w:rsidR="00FF0A5F" w:rsidRPr="00B63412">
        <w:rPr>
          <w:rFonts w:asciiTheme="majorBidi" w:hAnsiTheme="majorBidi" w:cstheme="majorBidi"/>
          <w:i/>
          <w:iCs/>
          <w:lang w:val="en-US"/>
        </w:rPr>
        <w:t>Ḫaldi</w:t>
      </w:r>
      <w:r w:rsidR="00FF0A5F" w:rsidRPr="00B63412">
        <w:rPr>
          <w:rFonts w:asciiTheme="majorBidi" w:hAnsiTheme="majorBidi" w:cstheme="majorBidi"/>
          <w:lang w:val="en-US"/>
        </w:rPr>
        <w:t xml:space="preserve">, the Lord, Minua, the son of </w:t>
      </w:r>
      <w:r w:rsidR="00FF0A5F" w:rsidRPr="00B63412">
        <w:rPr>
          <w:rFonts w:asciiTheme="majorBidi" w:hAnsiTheme="majorBidi" w:cstheme="majorBidi"/>
          <w:i/>
          <w:iCs/>
          <w:lang w:val="en-US"/>
        </w:rPr>
        <w:t>Išpuini</w:t>
      </w:r>
      <w:r w:rsidR="00FF0A5F" w:rsidRPr="00B63412">
        <w:rPr>
          <w:rFonts w:asciiTheme="majorBidi" w:hAnsiTheme="majorBidi" w:cstheme="majorBidi"/>
          <w:lang w:val="en-US"/>
        </w:rPr>
        <w:t>, erected this stele”.</w:t>
      </w:r>
    </w:p>
    <w:p w14:paraId="08011D9E" w14:textId="77777777" w:rsidR="00FF0A5F" w:rsidRPr="00B63412" w:rsidRDefault="00FF0A5F" w:rsidP="00824BA8">
      <w:pPr>
        <w:rPr>
          <w:rFonts w:asciiTheme="majorBidi" w:hAnsiTheme="majorBidi" w:cstheme="majorBidi"/>
          <w:lang w:val="en-US"/>
        </w:rPr>
      </w:pPr>
    </w:p>
    <w:p w14:paraId="2DD9FBDC" w14:textId="77777777" w:rsidR="00FF0A5F" w:rsidRPr="00B63412" w:rsidRDefault="00FF0A5F" w:rsidP="00824BA8">
      <w:pPr>
        <w:rPr>
          <w:rFonts w:asciiTheme="majorBidi" w:hAnsiTheme="majorBidi" w:cstheme="majorBidi"/>
          <w:lang w:val="en-US"/>
        </w:rPr>
      </w:pPr>
      <w:r w:rsidRPr="00B63412">
        <w:rPr>
          <w:rFonts w:asciiTheme="majorBidi" w:hAnsiTheme="majorBidi" w:cstheme="majorBidi"/>
          <w:lang w:val="en-US"/>
        </w:rPr>
        <w:t>CTU I. A 5-72 (CICh 89 Taf. LXV)</w:t>
      </w:r>
    </w:p>
    <w:p w14:paraId="1E9FE903" w14:textId="3175BD4A" w:rsidR="00FF0A5F" w:rsidRPr="00B63412" w:rsidRDefault="00FF0A5F" w:rsidP="00824BA8">
      <w:pPr>
        <w:rPr>
          <w:rFonts w:asciiTheme="majorBidi" w:hAnsiTheme="majorBidi" w:cstheme="majorBidi"/>
          <w:lang w:val="en-US"/>
        </w:rPr>
      </w:pPr>
      <w:r w:rsidRPr="00B63412">
        <w:rPr>
          <w:rFonts w:asciiTheme="majorBidi" w:hAnsiTheme="majorBidi" w:cstheme="majorBidi"/>
          <w:lang w:val="en-US"/>
        </w:rPr>
        <w:t>Incomplete stele, once reused as a threshold in the church of Surb Vartan</w:t>
      </w:r>
      <w:r w:rsidR="00824BA8" w:rsidRPr="00B63412">
        <w:rPr>
          <w:rFonts w:asciiTheme="majorBidi" w:hAnsiTheme="majorBidi" w:cstheme="majorBidi"/>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Surb Vartan</w:instrText>
      </w:r>
      <w:r w:rsidR="00824BA8" w:rsidRPr="00B63412">
        <w:rPr>
          <w:lang w:val="en-US"/>
        </w:rPr>
        <w:instrText xml:space="preserve">" </w:instrText>
      </w:r>
      <w:r w:rsidR="00824BA8" w:rsidRPr="00B63412">
        <w:rPr>
          <w:rFonts w:asciiTheme="majorBidi" w:hAnsiTheme="majorBidi" w:cstheme="majorBidi"/>
          <w:lang w:val="en-US"/>
        </w:rPr>
        <w:fldChar w:fldCharType="end"/>
      </w:r>
      <w:r w:rsidRPr="00B63412">
        <w:rPr>
          <w:rFonts w:asciiTheme="majorBidi" w:hAnsiTheme="majorBidi" w:cstheme="majorBidi"/>
          <w:lang w:val="en-US"/>
        </w:rPr>
        <w:t xml:space="preserve">, in </w:t>
      </w:r>
      <w:r w:rsidR="008276E7" w:rsidRPr="00B63412">
        <w:rPr>
          <w:rFonts w:asciiTheme="majorBidi" w:hAnsiTheme="majorBidi" w:cstheme="majorBidi"/>
          <w:lang w:val="en-US"/>
        </w:rPr>
        <w:t>O</w:t>
      </w:r>
      <w:r w:rsidRPr="00B63412">
        <w:rPr>
          <w:rFonts w:asciiTheme="majorBidi" w:hAnsiTheme="majorBidi" w:cstheme="majorBidi"/>
          <w:lang w:val="en-US"/>
        </w:rPr>
        <w:t>ld Van</w:t>
      </w:r>
      <w:r w:rsidR="008276E7" w:rsidRPr="00B63412">
        <w:rPr>
          <w:rFonts w:asciiTheme="majorBidi" w:hAnsiTheme="majorBidi" w:cstheme="majorBidi"/>
          <w:lang w:val="en-US"/>
        </w:rPr>
        <w:t xml:space="preserve"> City</w:t>
      </w:r>
      <w:r w:rsidR="008276E7" w:rsidRPr="00B63412">
        <w:rPr>
          <w:rFonts w:asciiTheme="majorBidi" w:hAnsiTheme="majorBidi" w:cstheme="majorBidi"/>
          <w:lang w:val="en-US"/>
        </w:rPr>
        <w:fldChar w:fldCharType="begin"/>
      </w:r>
      <w:r w:rsidR="008276E7" w:rsidRPr="00B63412">
        <w:rPr>
          <w:lang w:val="en-US"/>
        </w:rPr>
        <w:instrText xml:space="preserve"> XE "</w:instrText>
      </w:r>
      <w:r w:rsidR="008276E7" w:rsidRPr="00B63412">
        <w:rPr>
          <w:rFonts w:asciiTheme="majorBidi" w:hAnsiTheme="majorBidi" w:cstheme="majorBidi"/>
          <w:lang w:val="en-US"/>
        </w:rPr>
        <w:instrText>Old Van City</w:instrText>
      </w:r>
      <w:r w:rsidR="008276E7" w:rsidRPr="00B63412">
        <w:rPr>
          <w:lang w:val="en-US"/>
        </w:rPr>
        <w:instrText xml:space="preserve">" </w:instrText>
      </w:r>
      <w:r w:rsidR="008276E7" w:rsidRPr="00B63412">
        <w:rPr>
          <w:rFonts w:asciiTheme="majorBidi" w:hAnsiTheme="majorBidi" w:cstheme="majorBidi"/>
          <w:lang w:val="en-US"/>
        </w:rPr>
        <w:fldChar w:fldCharType="end"/>
      </w:r>
      <w:r w:rsidRPr="00B63412">
        <w:rPr>
          <w:rFonts w:asciiTheme="majorBidi" w:hAnsiTheme="majorBidi" w:cstheme="majorBidi"/>
          <w:lang w:val="en-US"/>
        </w:rPr>
        <w:t>. Disappeared along with the church, on which see Paolo Cuneo, Armenian</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Rome 1988, Volume I, p. 549, No. 326. The text is a duplicate of the Karahan stele</w:t>
      </w:r>
      <w:r w:rsidR="00824BA8" w:rsidRPr="00B63412">
        <w:rPr>
          <w:rFonts w:asciiTheme="majorBidi" w:hAnsiTheme="majorBidi" w:cstheme="majorBidi"/>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Karahan stele</w:instrText>
      </w:r>
      <w:r w:rsidR="00824BA8" w:rsidRPr="00B63412">
        <w:rPr>
          <w:lang w:val="en-US"/>
        </w:rPr>
        <w:instrText xml:space="preserve">" </w:instrText>
      </w:r>
      <w:r w:rsidR="00824BA8" w:rsidRPr="00B63412">
        <w:rPr>
          <w:rFonts w:asciiTheme="majorBidi" w:hAnsiTheme="majorBidi" w:cstheme="majorBidi"/>
          <w:lang w:val="en-US"/>
        </w:rPr>
        <w:fldChar w:fldCharType="end"/>
      </w:r>
      <w:r w:rsidRPr="00B63412">
        <w:rPr>
          <w:rFonts w:asciiTheme="majorBidi" w:hAnsiTheme="majorBidi" w:cstheme="majorBidi"/>
          <w:lang w:val="en-US"/>
        </w:rPr>
        <w:t xml:space="preserve"> A 5-74.</w:t>
      </w:r>
    </w:p>
    <w:p w14:paraId="77BAD381" w14:textId="77777777" w:rsidR="00FF0A5F" w:rsidRPr="00B63412" w:rsidRDefault="00FF0A5F" w:rsidP="00FF0A5F">
      <w:pPr>
        <w:numPr>
          <w:ilvl w:val="12"/>
          <w:numId w:val="0"/>
        </w:numPr>
        <w:tabs>
          <w:tab w:val="left" w:pos="708"/>
          <w:tab w:val="left" w:pos="1416"/>
          <w:tab w:val="left" w:pos="6403"/>
        </w:tabs>
        <w:ind w:left="567" w:right="-782" w:hanging="567"/>
        <w:jc w:val="both"/>
        <w:rPr>
          <w:rFonts w:asciiTheme="majorBidi" w:hAnsiTheme="majorBidi" w:cstheme="majorBidi"/>
          <w:lang w:val="en-US"/>
        </w:rPr>
      </w:pPr>
    </w:p>
    <w:p w14:paraId="5550FDA3" w14:textId="77777777" w:rsidR="00FF0A5F" w:rsidRPr="00B63412" w:rsidRDefault="00FF0A5F" w:rsidP="00FF0A5F">
      <w:pPr>
        <w:numPr>
          <w:ilvl w:val="12"/>
          <w:numId w:val="0"/>
        </w:numPr>
        <w:tabs>
          <w:tab w:val="left" w:pos="708"/>
          <w:tab w:val="left" w:pos="1416"/>
          <w:tab w:val="left" w:pos="6403"/>
        </w:tabs>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w:t>
      </w:r>
      <w:r w:rsidRPr="00B63412">
        <w:rPr>
          <w:rFonts w:asciiTheme="majorBidi" w:hAnsiTheme="majorBidi" w:cstheme="majorBidi"/>
          <w:lang w:val="en-US"/>
        </w:rPr>
        <w:tab/>
      </w:r>
    </w:p>
    <w:p w14:paraId="1F1F472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[uš-ma-a-ši-ni]</w:t>
      </w:r>
    </w:p>
    <w:p w14:paraId="0DF8B2E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ḫal-di-i-e]</w:t>
      </w:r>
    </w:p>
    <w:p w14:paraId="18F5043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e-ú-[ri-i-e]</w:t>
      </w:r>
    </w:p>
    <w:p w14:paraId="0AAE9A5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mì-i-n[u-ú-a-še]</w:t>
      </w:r>
    </w:p>
    <w:p w14:paraId="676349C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6712392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i-ni pu-[lu-si]</w:t>
      </w:r>
    </w:p>
    <w:p w14:paraId="41274930"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ku-ú-[gu-ú-ni]</w:t>
      </w:r>
    </w:p>
    <w:p w14:paraId="1B2F7CD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ḫal-d[i-ni-ni]</w:t>
      </w:r>
    </w:p>
    <w:p w14:paraId="07D646F7" w14:textId="2A6F3A38"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al-su-[ú-i-ši-ni]</w:t>
      </w:r>
    </w:p>
    <w:p w14:paraId="426D1DF0"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mì-i-n[u-ú-a-ni]</w:t>
      </w:r>
    </w:p>
    <w:p w14:paraId="6F226078"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w:t>
      </w:r>
      <w:r w:rsidRPr="00B63412">
        <w:rPr>
          <w:rFonts w:asciiTheme="majorBidi" w:hAnsiTheme="majorBidi" w:cstheme="majorBidi"/>
          <w:i/>
          <w:iCs/>
          <w:noProof/>
          <w:lang w:val="en-US"/>
        </w:rPr>
        <w:t xml:space="preserve"> </w:t>
      </w:r>
    </w:p>
    <w:p w14:paraId="14DBC51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 xml:space="preserve">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al-su-i-ni]</w:t>
      </w:r>
    </w:p>
    <w:p w14:paraId="4E24F9F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lang w:val="en-US"/>
        </w:rPr>
        <w:t>bi-a-[i-na-ú-e]</w:t>
      </w:r>
    </w:p>
    <w:p w14:paraId="7B96672C"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a-lu-si [</w:t>
      </w:r>
      <w:r w:rsidRPr="00B63412">
        <w:rPr>
          <w:rFonts w:asciiTheme="majorBidi" w:hAnsiTheme="majorBidi" w:cstheme="majorBidi"/>
          <w:vertAlign w:val="superscript"/>
          <w:lang w:val="en-US"/>
        </w:rPr>
        <w:t>URU</w:t>
      </w:r>
      <w:r w:rsidRPr="00B63412">
        <w:rPr>
          <w:rFonts w:asciiTheme="majorBidi" w:hAnsiTheme="majorBidi" w:cstheme="majorBidi"/>
          <w:lang w:val="en-US"/>
        </w:rPr>
        <w:t xml:space="preserve">ṭu-uš-pa-a URU] </w:t>
      </w:r>
    </w:p>
    <w:p w14:paraId="5400F92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ḫal-[di-i-e]</w:t>
      </w:r>
    </w:p>
    <w:p w14:paraId="4462EB84"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e-ú-[ri-i-e]</w:t>
      </w:r>
    </w:p>
    <w:p w14:paraId="21F1F01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mì-i-[nu-ú-a-še]</w:t>
      </w:r>
    </w:p>
    <w:p w14:paraId="59943A42" w14:textId="23565958" w:rsidR="00FF0A5F" w:rsidRPr="00B63412" w:rsidRDefault="00824BA8"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noProof/>
          <w:lang w:eastAsia="tr-TR"/>
        </w:rPr>
        <mc:AlternateContent>
          <mc:Choice Requires="wps">
            <w:drawing>
              <wp:anchor distT="0" distB="0" distL="114300" distR="114300" simplePos="0" relativeHeight="251699200" behindDoc="1" locked="0" layoutInCell="1" allowOverlap="1" wp14:anchorId="7A6FF26F" wp14:editId="4A057053">
                <wp:simplePos x="0" y="0"/>
                <wp:positionH relativeFrom="column">
                  <wp:posOffset>3644273</wp:posOffset>
                </wp:positionH>
                <wp:positionV relativeFrom="paragraph">
                  <wp:posOffset>70768</wp:posOffset>
                </wp:positionV>
                <wp:extent cx="2540000" cy="393700"/>
                <wp:effectExtent l="0" t="0" r="0" b="6350"/>
                <wp:wrapTight wrapText="bothSides">
                  <wp:wrapPolygon edited="0">
                    <wp:start x="0" y="0"/>
                    <wp:lineTo x="0" y="20903"/>
                    <wp:lineTo x="21384" y="20903"/>
                    <wp:lineTo x="21384" y="0"/>
                    <wp:lineTo x="0" y="0"/>
                  </wp:wrapPolygon>
                </wp:wrapTight>
                <wp:docPr id="1396590466" name="Casella di tes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0" cy="393700"/>
                        </a:xfrm>
                        <a:prstGeom prst="rect">
                          <a:avLst/>
                        </a:prstGeom>
                        <a:solidFill>
                          <a:prstClr val="white"/>
                        </a:solidFill>
                        <a:ln>
                          <a:noFill/>
                        </a:ln>
                      </wps:spPr>
                      <wps:txbx>
                        <w:txbxContent>
                          <w:p w14:paraId="42A9C4B1" w14:textId="3E696A76" w:rsidR="00A909CD" w:rsidRPr="00081720" w:rsidRDefault="00A909CD"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202124"/>
                                <w:lang w:val="en" w:eastAsia="it-IT"/>
                              </w:rPr>
                            </w:pPr>
                            <w:r w:rsidRPr="002A1DF3">
                              <w:rPr>
                                <w:rFonts w:cs="Times New Roman"/>
                                <w:bCs/>
                                <w:lang w:val="en-US"/>
                              </w:rPr>
                              <w:t>Fig. 32</w:t>
                            </w:r>
                            <w:r w:rsidRPr="002A1DF3">
                              <w:rPr>
                                <w:rFonts w:cs="Times New Roman"/>
                                <w:lang w:val="en-US"/>
                              </w:rPr>
                              <w:t xml:space="preserve"> </w:t>
                            </w:r>
                            <w:r w:rsidRPr="00081720">
                              <w:rPr>
                                <w:rFonts w:cs="Times New Roman"/>
                                <w:lang w:val="en-US"/>
                              </w:rPr>
                              <w:t xml:space="preserve">Paper cast by Lehmann-Haupt, </w:t>
                            </w:r>
                            <w:r>
                              <w:rPr>
                                <w:rFonts w:cs="Times New Roman"/>
                                <w:lang w:val="en-US"/>
                              </w:rPr>
                              <w:t xml:space="preserve">(CICh 89, </w:t>
                            </w:r>
                            <w:r w:rsidRPr="00081720">
                              <w:rPr>
                                <w:rFonts w:cs="Times New Roman"/>
                                <w:lang w:val="en-US"/>
                              </w:rPr>
                              <w:t xml:space="preserve">Taf. </w:t>
                            </w:r>
                            <w:r>
                              <w:rPr>
                                <w:rFonts w:cs="Times New Roman"/>
                              </w:rPr>
                              <w:t>LXV</w:t>
                            </w:r>
                            <w:r w:rsidRPr="00081720">
                              <w:rPr>
                                <w:rFonts w:cs="Times New Roman"/>
                              </w:rPr>
                              <w:t xml:space="preserve"> = CTU</w:t>
                            </w:r>
                            <w:r>
                              <w:rPr>
                                <w:rFonts w:cs="Times New Roman"/>
                              </w:rPr>
                              <w:t xml:space="preserve"> I.</w:t>
                            </w:r>
                            <w:r w:rsidRPr="00081720">
                              <w:rPr>
                                <w:rFonts w:cs="Times New Roman"/>
                              </w:rPr>
                              <w:t xml:space="preserve"> A 5-72</w:t>
                            </w:r>
                            <w:r>
                              <w:rPr>
                                <w:rFonts w:cs="Times New Roman"/>
                              </w:rPr>
                              <w:t>).</w:t>
                            </w:r>
                          </w:p>
                          <w:p w14:paraId="05EB8A67" w14:textId="77777777" w:rsidR="00A909CD" w:rsidRPr="00A70AE9" w:rsidRDefault="00A909CD" w:rsidP="00FF0A5F">
                            <w:pPr>
                              <w:pStyle w:val="Caption"/>
                              <w:rPr>
                                <w:rFonts w:ascii="Courier New" w:eastAsia="Times New Roman" w:hAnsi="Courier New" w:cs="Ghisa New"/>
                                <w:noProof/>
                                <w:sz w:val="20"/>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FF26F" id="Casella di testo 12" o:spid="_x0000_s1035" type="#_x0000_t202" style="position:absolute;left:0;text-align:left;margin-left:286.95pt;margin-top:5.55pt;width:200pt;height:31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" stroked="f">
                <v:textbox inset="0,0,0,0">
                  <w:txbxContent>
                    <w:p w14:paraId="42A9C4B1" w14:textId="3E696A76" w:rsidR="00A909CD" w:rsidRPr="00081720" w:rsidRDefault="00A909CD"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202124"/>
                          <w:lang w:val="en" w:eastAsia="it-IT"/>
                        </w:rPr>
                      </w:pPr>
                      <w:r w:rsidRPr="002A1DF3">
                        <w:rPr>
                          <w:rFonts w:cs="Times New Roman"/>
                          <w:bCs/>
                          <w:lang w:val="en-US"/>
                        </w:rPr>
                        <w:t>Fig. 32</w:t>
                      </w:r>
                      <w:r w:rsidRPr="002A1DF3">
                        <w:rPr>
                          <w:rFonts w:cs="Times New Roman"/>
                          <w:lang w:val="en-US"/>
                        </w:rPr>
                        <w:t xml:space="preserve"> </w:t>
                      </w:r>
                      <w:r w:rsidRPr="00081720">
                        <w:rPr>
                          <w:rFonts w:cs="Times New Roman"/>
                          <w:lang w:val="en-US"/>
                        </w:rPr>
                        <w:t xml:space="preserve">Paper cast by Lehmann-Haupt, </w:t>
                      </w:r>
                      <w:r>
                        <w:rPr>
                          <w:rFonts w:cs="Times New Roman"/>
                          <w:lang w:val="en-US"/>
                        </w:rPr>
                        <w:t xml:space="preserve">(CICh 89, </w:t>
                      </w:r>
                      <w:r w:rsidRPr="00081720">
                        <w:rPr>
                          <w:rFonts w:cs="Times New Roman"/>
                          <w:lang w:val="en-US"/>
                        </w:rPr>
                        <w:t xml:space="preserve">Taf. </w:t>
                      </w:r>
                      <w:r>
                        <w:rPr>
                          <w:rFonts w:cs="Times New Roman"/>
                        </w:rPr>
                        <w:t>LXV</w:t>
                      </w:r>
                      <w:r w:rsidRPr="00081720">
                        <w:rPr>
                          <w:rFonts w:cs="Times New Roman"/>
                        </w:rPr>
                        <w:t xml:space="preserve"> = CTU</w:t>
                      </w:r>
                      <w:r>
                        <w:rPr>
                          <w:rFonts w:cs="Times New Roman"/>
                        </w:rPr>
                        <w:t xml:space="preserve"> I.</w:t>
                      </w:r>
                      <w:r w:rsidRPr="00081720">
                        <w:rPr>
                          <w:rFonts w:cs="Times New Roman"/>
                        </w:rPr>
                        <w:t xml:space="preserve"> A 5-72</w:t>
                      </w:r>
                      <w:r>
                        <w:rPr>
                          <w:rFonts w:cs="Times New Roman"/>
                        </w:rPr>
                        <w:t>).</w:t>
                      </w:r>
                    </w:p>
                    <w:p w14:paraId="05EB8A67" w14:textId="77777777" w:rsidR="00A909CD" w:rsidRPr="00A70AE9" w:rsidRDefault="00A909CD" w:rsidP="00FF0A5F">
                      <w:pPr>
                        <w:pStyle w:val="Caption"/>
                        <w:rPr>
                          <w:rFonts w:ascii="Courier New" w:eastAsia="Times New Roman" w:hAnsi="Courier New" w:cs="Ghisa New"/>
                          <w:noProof/>
                          <w:sz w:val="20"/>
                          <w:szCs w:val="24"/>
                        </w:rPr>
                      </w:pPr>
                    </w:p>
                  </w:txbxContent>
                </v:textbox>
                <w10:wrap type="tight"/>
              </v:shape>
            </w:pict>
          </mc:Fallback>
        </mc:AlternateContent>
      </w:r>
      <w:r w:rsidR="00FF0A5F" w:rsidRPr="00B63412">
        <w:rPr>
          <w:rFonts w:asciiTheme="majorBidi" w:hAnsiTheme="majorBidi" w:cstheme="majorBidi"/>
          <w:lang w:val="en-US"/>
        </w:rPr>
        <w:t>19</w:t>
      </w:r>
      <w:r w:rsidR="00FF0A5F" w:rsidRPr="00B63412">
        <w:rPr>
          <w:rFonts w:asciiTheme="majorBidi" w:hAnsiTheme="majorBidi" w:cstheme="majorBidi"/>
          <w:lang w:val="en-US"/>
        </w:rPr>
        <w:tab/>
      </w:r>
      <w:r w:rsidR="00FF0A5F" w:rsidRPr="00B63412">
        <w:rPr>
          <w:rFonts w:asciiTheme="majorBidi" w:hAnsiTheme="majorBidi" w:cstheme="majorBidi"/>
          <w:vertAlign w:val="superscript"/>
          <w:lang w:val="en-US"/>
        </w:rPr>
        <w:t>m</w:t>
      </w:r>
      <w:r w:rsidR="00FF0A5F" w:rsidRPr="00B63412">
        <w:rPr>
          <w:rFonts w:asciiTheme="majorBidi" w:hAnsiTheme="majorBidi" w:cstheme="majorBidi"/>
          <w:lang w:val="en-US"/>
        </w:rPr>
        <w:t>iš-pu-[i-ni-ḫi-ni-še]</w:t>
      </w:r>
    </w:p>
    <w:p w14:paraId="268BCDA5" w14:textId="692C9DC1"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20</w:t>
      </w:r>
      <w:r w:rsidRPr="00B63412">
        <w:rPr>
          <w:rFonts w:asciiTheme="majorBidi" w:hAnsiTheme="majorBidi" w:cstheme="majorBidi"/>
          <w:lang w:val="en-US"/>
        </w:rPr>
        <w:tab/>
        <w:t>i-ni [pu-lu-si]</w:t>
      </w:r>
    </w:p>
    <w:p w14:paraId="5C5CFA59" w14:textId="2AC19AFB"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21</w:t>
      </w:r>
      <w:r w:rsidRPr="00B63412">
        <w:rPr>
          <w:rFonts w:asciiTheme="majorBidi" w:hAnsiTheme="majorBidi" w:cstheme="majorBidi"/>
          <w:lang w:val="en-US"/>
        </w:rPr>
        <w:tab/>
        <w:t>ku-ú-[gu-ú-ni]</w:t>
      </w:r>
    </w:p>
    <w:p w14:paraId="75FD0624" w14:textId="7E297694"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22</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ḫal-d[i-i-ni-ni]</w:t>
      </w:r>
    </w:p>
    <w:p w14:paraId="06E17CCE" w14:textId="0E98C3B6"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23</w:t>
      </w:r>
      <w:r w:rsidRPr="00B63412">
        <w:rPr>
          <w:rFonts w:asciiTheme="majorBidi" w:hAnsiTheme="majorBidi" w:cstheme="majorBidi"/>
          <w:lang w:val="en-US"/>
        </w:rPr>
        <w:tab/>
        <w:t>al-su-[ú-i-ši-ni]</w:t>
      </w:r>
    </w:p>
    <w:p w14:paraId="137DA9B4" w14:textId="6654A85E"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24</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mì-i-[nu-ú-a-ni]</w:t>
      </w:r>
    </w:p>
    <w:p w14:paraId="56E42113" w14:textId="5C25AE09"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w:t>
      </w:r>
    </w:p>
    <w:p w14:paraId="08D5C91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26</w:t>
      </w:r>
      <w:r w:rsidRPr="00B63412">
        <w:rPr>
          <w:rFonts w:asciiTheme="majorBidi" w:hAnsiTheme="majorBidi" w:cstheme="majorBidi"/>
          <w:lang w:val="en-US"/>
        </w:rPr>
        <w:tab/>
        <w:t xml:space="preserve">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al-su-i-ni]</w:t>
      </w:r>
    </w:p>
    <w:p w14:paraId="0C8F71FD" w14:textId="73B66114"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27</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lang w:val="en-US"/>
        </w:rPr>
        <w:t>[bi-a-i-na-ú-e]</w:t>
      </w:r>
    </w:p>
    <w:p w14:paraId="76149E18" w14:textId="2DB21181"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28</w:t>
      </w:r>
      <w:r w:rsidRPr="00B63412">
        <w:rPr>
          <w:rFonts w:asciiTheme="majorBidi" w:hAnsiTheme="majorBidi" w:cstheme="majorBidi"/>
          <w:lang w:val="en-US"/>
        </w:rPr>
        <w:tab/>
        <w:t>[a-lu-ú-si-e]</w:t>
      </w:r>
    </w:p>
    <w:p w14:paraId="1001FED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29</w:t>
      </w:r>
      <w:r w:rsidRPr="00B63412">
        <w:rPr>
          <w:rFonts w:asciiTheme="majorBidi" w:hAnsiTheme="majorBidi" w:cstheme="majorBidi"/>
          <w:lang w:val="en-US"/>
        </w:rPr>
        <w:tab/>
        <w:t>[</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ṭu-uš-pa-a URU]</w:t>
      </w:r>
    </w:p>
    <w:p w14:paraId="379A9589" w14:textId="77777777" w:rsidR="00FF0A5F" w:rsidRPr="00B63412" w:rsidRDefault="00FF0A5F" w:rsidP="00824BA8">
      <w:pPr>
        <w:rPr>
          <w:rFonts w:asciiTheme="majorBidi" w:hAnsiTheme="majorBidi" w:cstheme="majorBidi"/>
          <w:lang w:val="en-US"/>
        </w:rPr>
      </w:pPr>
    </w:p>
    <w:p w14:paraId="40678648" w14:textId="09BE7259" w:rsidR="00FF0A5F" w:rsidRPr="00B63412" w:rsidRDefault="00FF0A5F" w:rsidP="00824BA8">
      <w:pPr>
        <w:rPr>
          <w:rFonts w:asciiTheme="majorBidi" w:hAnsiTheme="majorBidi" w:cstheme="majorBidi"/>
          <w:lang w:val="en-US"/>
        </w:rPr>
      </w:pPr>
      <w:r w:rsidRPr="00B63412">
        <w:rPr>
          <w:rFonts w:asciiTheme="majorBidi" w:hAnsiTheme="majorBidi" w:cstheme="majorBidi"/>
          <w:lang w:val="en-US"/>
        </w:rPr>
        <w:t xml:space="preserve">“Thanks to </w:t>
      </w:r>
      <w:r w:rsidRPr="00B63412">
        <w:rPr>
          <w:rFonts w:asciiTheme="majorBidi" w:hAnsiTheme="majorBidi" w:cstheme="majorBidi"/>
          <w:i/>
          <w:iCs/>
          <w:lang w:val="en-US"/>
        </w:rPr>
        <w:t>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’s protection for </w:t>
      </w:r>
      <w:r w:rsidRPr="00B63412">
        <w:rPr>
          <w:rFonts w:asciiTheme="majorBidi" w:hAnsiTheme="majorBidi" w:cstheme="majorBidi"/>
          <w:i/>
          <w:iCs/>
          <w:lang w:val="en-US"/>
        </w:rPr>
        <w:t>Ḫaldi</w:t>
      </w:r>
      <w:r w:rsidRPr="00B63412">
        <w:rPr>
          <w:rFonts w:asciiTheme="majorBidi" w:hAnsiTheme="majorBidi" w:cstheme="majorBidi"/>
          <w:lang w:val="en-US"/>
        </w:rPr>
        <w:t>, the Lord,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erected this stele. Thanks to the greatness of </w:t>
      </w:r>
      <w:r w:rsidRPr="00B63412">
        <w:rPr>
          <w:rFonts w:asciiTheme="majorBidi" w:hAnsiTheme="majorBidi" w:cstheme="majorBidi"/>
          <w:i/>
          <w:iCs/>
          <w:lang w:val="en-US"/>
        </w:rPr>
        <w:t>Ḫaldi</w:t>
      </w:r>
      <w:r w:rsidRPr="00B63412">
        <w:rPr>
          <w:rFonts w:asciiTheme="majorBidi" w:hAnsiTheme="majorBidi" w:cstheme="majorBidi"/>
          <w:lang w:val="en-US"/>
        </w:rPr>
        <w:t xml:space="preserve"> (I am) Minua, the son of </w:t>
      </w:r>
      <w:r w:rsidRPr="00B63412">
        <w:rPr>
          <w:rFonts w:asciiTheme="majorBidi" w:hAnsiTheme="majorBidi" w:cstheme="majorBidi"/>
          <w:i/>
          <w:iCs/>
          <w:lang w:val="en-US"/>
        </w:rPr>
        <w:t>Išpuini</w:t>
      </w:r>
      <w:r w:rsidRPr="00B63412">
        <w:rPr>
          <w:rFonts w:asciiTheme="majorBidi" w:hAnsiTheme="majorBidi" w:cstheme="majorBidi"/>
          <w:lang w:val="en-US"/>
        </w:rPr>
        <w:t>”.</w:t>
      </w:r>
    </w:p>
    <w:p w14:paraId="33F869A6" w14:textId="77777777" w:rsidR="00824BA8" w:rsidRPr="00B63412" w:rsidRDefault="00824BA8" w:rsidP="00824BA8">
      <w:pPr>
        <w:rPr>
          <w:rFonts w:asciiTheme="majorBidi" w:hAnsiTheme="majorBidi" w:cstheme="majorBidi"/>
          <w:lang w:val="en-US"/>
        </w:rPr>
      </w:pPr>
    </w:p>
    <w:p w14:paraId="18718877" w14:textId="77777777" w:rsidR="00824BA8" w:rsidRPr="00B63412" w:rsidRDefault="00824BA8" w:rsidP="00824BA8">
      <w:pPr>
        <w:rPr>
          <w:rFonts w:asciiTheme="majorBidi" w:hAnsiTheme="majorBidi" w:cstheme="majorBidi"/>
          <w:lang w:val="en-US"/>
        </w:rPr>
      </w:pPr>
    </w:p>
    <w:p w14:paraId="67B80074" w14:textId="77777777" w:rsidR="00824BA8" w:rsidRPr="00B63412" w:rsidRDefault="00824BA8" w:rsidP="00824BA8">
      <w:pPr>
        <w:rPr>
          <w:rFonts w:asciiTheme="majorBidi" w:hAnsiTheme="majorBidi" w:cstheme="majorBidi"/>
          <w:b/>
          <w:bCs/>
          <w:lang w:val="en-US"/>
        </w:rPr>
      </w:pPr>
    </w:p>
    <w:p w14:paraId="3C86F9E7" w14:textId="77777777" w:rsidR="00824BA8" w:rsidRPr="00B63412" w:rsidRDefault="00824BA8" w:rsidP="00824BA8">
      <w:pPr>
        <w:rPr>
          <w:rFonts w:asciiTheme="majorBidi" w:hAnsiTheme="majorBidi" w:cstheme="majorBidi"/>
          <w:b/>
          <w:bCs/>
          <w:lang w:val="en-US"/>
        </w:rPr>
      </w:pPr>
    </w:p>
    <w:p w14:paraId="5E974601" w14:textId="18F650D0" w:rsidR="00FF0A5F" w:rsidRPr="00B63412" w:rsidRDefault="00FF0A5F" w:rsidP="00824BA8">
      <w:pPr>
        <w:rPr>
          <w:rFonts w:asciiTheme="majorBidi" w:hAnsiTheme="majorBidi" w:cstheme="majorBidi"/>
          <w:b/>
          <w:bCs/>
          <w:lang w:val="en-US"/>
        </w:rPr>
      </w:pPr>
      <w:r w:rsidRPr="00B63412">
        <w:rPr>
          <w:rFonts w:asciiTheme="majorBidi" w:hAnsiTheme="majorBidi" w:cstheme="majorBidi"/>
          <w:b/>
          <w:bCs/>
          <w:lang w:val="en-US"/>
        </w:rPr>
        <w:t xml:space="preserve">CTU I. A 5-79     </w:t>
      </w:r>
    </w:p>
    <w:p w14:paraId="6C658A00" w14:textId="20C9ACD0" w:rsidR="00FF0A5F" w:rsidRPr="00B63412" w:rsidRDefault="00FF0A5F" w:rsidP="00824BA8">
      <w:pPr>
        <w:rPr>
          <w:rFonts w:asciiTheme="majorBidi" w:hAnsiTheme="majorBidi" w:cstheme="majorBidi"/>
          <w:lang w:val="en-US"/>
        </w:rPr>
      </w:pPr>
      <w:r w:rsidRPr="00B63412">
        <w:rPr>
          <w:rFonts w:asciiTheme="majorBidi" w:hAnsiTheme="majorBidi" w:cstheme="majorBidi"/>
          <w:lang w:val="en-US"/>
        </w:rPr>
        <w:lastRenderedPageBreak/>
        <w:t>Stele found in 1898-99 in the Korşun Mosque</w:t>
      </w:r>
      <w:r w:rsidR="00824BA8" w:rsidRPr="00B63412">
        <w:rPr>
          <w:rFonts w:asciiTheme="majorBidi" w:hAnsiTheme="majorBidi" w:cstheme="majorBidi"/>
          <w:lang w:val="en-US"/>
        </w:rPr>
        <w:fldChar w:fldCharType="begin"/>
      </w:r>
      <w:r w:rsidR="00824BA8" w:rsidRPr="00B63412">
        <w:rPr>
          <w:rFonts w:asciiTheme="majorBidi" w:hAnsiTheme="majorBidi" w:cstheme="majorBidi"/>
          <w:lang w:val="en-US"/>
        </w:rPr>
        <w:instrText xml:space="preserve"> XE "Korşun Mosque" </w:instrText>
      </w:r>
      <w:r w:rsidR="00824BA8" w:rsidRPr="00B63412">
        <w:rPr>
          <w:rFonts w:asciiTheme="majorBidi" w:hAnsiTheme="majorBidi" w:cstheme="majorBidi"/>
          <w:lang w:val="en-US"/>
        </w:rPr>
        <w:fldChar w:fldCharType="end"/>
      </w:r>
      <w:r w:rsidRPr="00B63412">
        <w:rPr>
          <w:rFonts w:asciiTheme="majorBidi" w:hAnsiTheme="majorBidi" w:cstheme="majorBidi"/>
          <w:lang w:val="en-US"/>
        </w:rPr>
        <w:t xml:space="preserve"> in </w:t>
      </w:r>
      <w:r w:rsidR="008276E7" w:rsidRPr="00B63412">
        <w:rPr>
          <w:rFonts w:asciiTheme="majorBidi" w:hAnsiTheme="majorBidi" w:cstheme="majorBidi"/>
          <w:lang w:val="en-US"/>
        </w:rPr>
        <w:t xml:space="preserve">Old </w:t>
      </w:r>
      <w:r w:rsidRPr="00B63412">
        <w:rPr>
          <w:rFonts w:asciiTheme="majorBidi" w:hAnsiTheme="majorBidi" w:cstheme="majorBidi"/>
          <w:lang w:val="en-US"/>
        </w:rPr>
        <w:t>Van</w:t>
      </w:r>
      <w:r w:rsidR="008276E7" w:rsidRPr="00B63412">
        <w:rPr>
          <w:rFonts w:asciiTheme="majorBidi" w:hAnsiTheme="majorBidi" w:cstheme="majorBidi"/>
          <w:lang w:val="en-US"/>
        </w:rPr>
        <w:t xml:space="preserve"> City</w:t>
      </w:r>
      <w:r w:rsidR="008276E7" w:rsidRPr="00B63412">
        <w:rPr>
          <w:rFonts w:asciiTheme="majorBidi" w:hAnsiTheme="majorBidi" w:cstheme="majorBidi"/>
          <w:lang w:val="en-US"/>
        </w:rPr>
        <w:fldChar w:fldCharType="begin"/>
      </w:r>
      <w:r w:rsidR="008276E7" w:rsidRPr="00B63412">
        <w:rPr>
          <w:lang w:val="en-US"/>
        </w:rPr>
        <w:instrText xml:space="preserve"> XE "</w:instrText>
      </w:r>
      <w:r w:rsidR="008276E7" w:rsidRPr="00B63412">
        <w:rPr>
          <w:rFonts w:asciiTheme="majorBidi" w:hAnsiTheme="majorBidi" w:cstheme="majorBidi"/>
          <w:lang w:val="en-US"/>
        </w:rPr>
        <w:instrText>Old Van City</w:instrText>
      </w:r>
      <w:r w:rsidR="008276E7" w:rsidRPr="00B63412">
        <w:rPr>
          <w:lang w:val="en-US"/>
        </w:rPr>
        <w:instrText xml:space="preserve">" </w:instrText>
      </w:r>
      <w:r w:rsidR="008276E7" w:rsidRPr="00B63412">
        <w:rPr>
          <w:rFonts w:asciiTheme="majorBidi" w:hAnsiTheme="majorBidi" w:cstheme="majorBidi"/>
          <w:lang w:val="en-US"/>
        </w:rPr>
        <w:fldChar w:fldCharType="end"/>
      </w:r>
      <w:r w:rsidRPr="00B63412">
        <w:rPr>
          <w:rFonts w:asciiTheme="majorBidi" w:hAnsiTheme="majorBidi" w:cstheme="majorBidi"/>
          <w:lang w:val="en-US"/>
        </w:rPr>
        <w:t xml:space="preserve"> (cf. CICh, Textband, col. 109, Nr. 84). Georgian Museum</w:t>
      </w:r>
      <w:r w:rsidR="00824BA8" w:rsidRPr="00B63412">
        <w:rPr>
          <w:rFonts w:asciiTheme="majorBidi" w:hAnsiTheme="majorBidi" w:cstheme="majorBidi"/>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Georgian Museum</w:instrText>
      </w:r>
      <w:r w:rsidR="00824BA8" w:rsidRPr="00B63412">
        <w:rPr>
          <w:lang w:val="en-US"/>
        </w:rPr>
        <w:instrText xml:space="preserve">" </w:instrText>
      </w:r>
      <w:r w:rsidR="00824BA8" w:rsidRPr="00B63412">
        <w:rPr>
          <w:rFonts w:asciiTheme="majorBidi" w:hAnsiTheme="majorBidi" w:cstheme="majorBidi"/>
          <w:lang w:val="en-US"/>
        </w:rPr>
        <w:fldChar w:fldCharType="end"/>
      </w:r>
      <w:r w:rsidRPr="00B63412">
        <w:rPr>
          <w:rFonts w:asciiTheme="majorBidi" w:hAnsiTheme="majorBidi" w:cstheme="majorBidi"/>
          <w:lang w:val="en-US"/>
        </w:rPr>
        <w:t xml:space="preserve">, Tbilisi. </w:t>
      </w:r>
      <w:r w:rsidRPr="00B63412" w:rsidDel="00E069EA">
        <w:rPr>
          <w:rFonts w:asciiTheme="majorBidi" w:hAnsiTheme="majorBidi" w:cstheme="majorBidi"/>
          <w:lang w:val="en-US"/>
        </w:rPr>
        <w:t>Dimensions: heigh 98/105 cm, width 68 cm, thickness 31 cm.</w:t>
      </w:r>
    </w:p>
    <w:p w14:paraId="0E6C0296" w14:textId="77777777" w:rsidR="00FF0A5F" w:rsidRPr="00B63412" w:rsidRDefault="00FF0A5F" w:rsidP="00FF0A5F">
      <w:pPr>
        <w:keepNext/>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07A290D" wp14:editId="598599F5">
            <wp:extent cx="5400675" cy="4051300"/>
            <wp:effectExtent l="0" t="0" r="9525" b="6350"/>
            <wp:docPr id="132469824" name="Resim 132469824" descr="mezar, mezarlık, dikili taş, İnsan yap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9824" name="Resim 132469824" descr="mezar, mezarlık, dikili taş, İnsan yapımı içeren bir resim&#10;&#10;Açıklama otomatik olarak oluşturuldu"/>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400675" cy="4051300"/>
                    </a:xfrm>
                    <a:prstGeom prst="rect">
                      <a:avLst/>
                    </a:prstGeom>
                    <a:noFill/>
                    <a:ln>
                      <a:noFill/>
                    </a:ln>
                  </pic:spPr>
                </pic:pic>
              </a:graphicData>
            </a:graphic>
          </wp:inline>
        </w:drawing>
      </w:r>
    </w:p>
    <w:p w14:paraId="60ABED36" w14:textId="024759E2" w:rsidR="00FF0A5F" w:rsidRPr="00B63412" w:rsidRDefault="002A1DF3" w:rsidP="00824BA8">
      <w:pPr>
        <w:rPr>
          <w:rFonts w:asciiTheme="majorBidi" w:hAnsiTheme="majorBidi" w:cstheme="majorBidi"/>
          <w:lang w:val="en-US"/>
        </w:rPr>
      </w:pPr>
      <w:r>
        <w:rPr>
          <w:rFonts w:asciiTheme="majorBidi" w:hAnsiTheme="majorBidi" w:cstheme="majorBidi"/>
          <w:lang w:val="en-US"/>
        </w:rPr>
        <w:t>Fig. 33</w:t>
      </w:r>
      <w:r w:rsidR="00FF0A5F" w:rsidRPr="00B63412">
        <w:rPr>
          <w:rFonts w:asciiTheme="majorBidi" w:hAnsiTheme="majorBidi" w:cstheme="majorBidi"/>
          <w:lang w:val="en-US"/>
        </w:rPr>
        <w:t xml:space="preserve"> Stele CTU I. A 5-79, Georgian Museum</w:t>
      </w:r>
      <w:r w:rsidR="00824BA8" w:rsidRPr="00B63412">
        <w:rPr>
          <w:rFonts w:asciiTheme="majorBidi" w:hAnsiTheme="majorBidi" w:cstheme="majorBidi"/>
          <w:lang w:val="en-US"/>
        </w:rPr>
        <w:fldChar w:fldCharType="begin"/>
      </w:r>
      <w:r w:rsidR="00824BA8" w:rsidRPr="00B63412">
        <w:rPr>
          <w:rFonts w:asciiTheme="majorBidi" w:hAnsiTheme="majorBidi" w:cstheme="majorBidi"/>
          <w:lang w:val="en-US"/>
        </w:rPr>
        <w:instrText xml:space="preserve"> XE "Georgian Museum" </w:instrText>
      </w:r>
      <w:r w:rsidR="00824BA8"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Tbilisi. </w:t>
      </w:r>
    </w:p>
    <w:p w14:paraId="3EB81DB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p>
    <w:p w14:paraId="3858BAF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Cambria Math" w:hAnsi="Cambria Math" w:cs="Cambria Math"/>
          <w:vertAlign w:val="superscript"/>
          <w:lang w:val="en-US"/>
        </w:rPr>
        <w:t>⌈</w:t>
      </w:r>
      <w:r w:rsidRPr="00B63412">
        <w:rPr>
          <w:rFonts w:asciiTheme="majorBidi" w:hAnsiTheme="majorBidi" w:cstheme="majorBidi"/>
          <w:vertAlign w:val="superscript"/>
          <w:lang w:val="en-US"/>
        </w:rPr>
        <w:t>D</w:t>
      </w:r>
      <w:r w:rsidRPr="00B63412">
        <w:rPr>
          <w:rFonts w:ascii="Cambria Math" w:hAnsi="Cambria Math" w:cs="Cambria Math"/>
          <w:vertAlign w:val="superscript"/>
          <w:lang w:val="en-US"/>
        </w:rPr>
        <w:t>⌉</w:t>
      </w:r>
      <w:r w:rsidRPr="00B63412">
        <w:rPr>
          <w:rFonts w:asciiTheme="majorBidi" w:hAnsiTheme="majorBidi" w:cstheme="majorBidi"/>
          <w:lang w:val="en-US"/>
        </w:rPr>
        <w:t xml:space="preserve">ḫu-ṭu-i-ni-e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p>
    <w:p w14:paraId="3F0871A3"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iš-pu-ú-i-ni-e-ḫi-ni-e-še</w:t>
      </w:r>
    </w:p>
    <w:p w14:paraId="41FC5BF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i-ni </w:t>
      </w:r>
      <w:r w:rsidRPr="00B63412">
        <w:rPr>
          <w:rFonts w:asciiTheme="majorBidi" w:hAnsiTheme="majorBidi" w:cstheme="majorBidi"/>
          <w:vertAlign w:val="superscript"/>
          <w:lang w:val="en-US"/>
        </w:rPr>
        <w:t>NA4</w:t>
      </w:r>
      <w:r w:rsidRPr="00B63412">
        <w:rPr>
          <w:rFonts w:asciiTheme="majorBidi" w:hAnsiTheme="majorBidi" w:cstheme="majorBidi"/>
          <w:lang w:val="en-US"/>
        </w:rPr>
        <w:t>pu-lu-si ku-gu-ú-ni</w:t>
      </w:r>
    </w:p>
    <w:p w14:paraId="0962210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ma-a-ni-ni </w:t>
      </w:r>
      <w:r w:rsidRPr="00B63412">
        <w:rPr>
          <w:rFonts w:asciiTheme="majorBidi" w:hAnsiTheme="majorBidi" w:cstheme="majorBidi"/>
          <w:vertAlign w:val="superscript"/>
          <w:lang w:val="en-US"/>
        </w:rPr>
        <w:t>D</w:t>
      </w:r>
      <w:r w:rsidRPr="00B63412">
        <w:rPr>
          <w:rFonts w:asciiTheme="majorBidi" w:hAnsiTheme="majorBidi" w:cstheme="majorBidi"/>
          <w:lang w:val="en-US"/>
        </w:rPr>
        <w:t>ḫu-ṭu-i-ni-ni bi-di-ni</w:t>
      </w:r>
    </w:p>
    <w:p w14:paraId="149ABA4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mì-nu-a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iš-pu-ú-i-ni-e-ḫi-ni-e</w:t>
      </w:r>
    </w:p>
    <w:p w14:paraId="0EE9055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i-nu-uš-pu-ú-a </w:t>
      </w:r>
      <w:r w:rsidRPr="00B63412">
        <w:rPr>
          <w:rFonts w:asciiTheme="majorBidi" w:hAnsiTheme="majorBidi" w:cstheme="majorBidi"/>
          <w:vertAlign w:val="superscript"/>
          <w:lang w:val="en-US"/>
        </w:rPr>
        <w:t>m</w:t>
      </w:r>
      <w:r w:rsidRPr="00B63412">
        <w:rPr>
          <w:rFonts w:asciiTheme="majorBidi" w:hAnsiTheme="majorBidi" w:cstheme="majorBidi"/>
          <w:lang w:val="en-US"/>
        </w:rPr>
        <w:t>mì-nu-a-ḫi-ni-e</w:t>
      </w:r>
    </w:p>
    <w:p w14:paraId="1C7FBD3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ul-gu-ú-še pi-ṣ[u]-ú-še al-su-i-še-e</w:t>
      </w:r>
    </w:p>
    <w:p w14:paraId="63AA40D4" w14:textId="77777777" w:rsidR="002A1C24" w:rsidRPr="00B63412" w:rsidRDefault="002A1C24" w:rsidP="00FF0A5F">
      <w:pPr>
        <w:numPr>
          <w:ilvl w:val="12"/>
          <w:numId w:val="0"/>
        </w:numPr>
        <w:ind w:left="567" w:right="-782" w:hanging="567"/>
        <w:jc w:val="both"/>
        <w:rPr>
          <w:rFonts w:asciiTheme="majorBidi" w:hAnsiTheme="majorBidi" w:cstheme="majorBidi"/>
          <w:lang w:val="en-US"/>
        </w:rPr>
      </w:pPr>
    </w:p>
    <w:p w14:paraId="6BA02DFC" w14:textId="444FDCA6" w:rsidR="00FF0A5F" w:rsidRPr="00B63412" w:rsidRDefault="00FF0A5F" w:rsidP="002A1C24">
      <w:pPr>
        <w:jc w:val="both"/>
        <w:rPr>
          <w:rFonts w:asciiTheme="majorBidi" w:hAnsiTheme="majorBidi" w:cstheme="majorBidi"/>
          <w:lang w:val="en-US"/>
        </w:rPr>
      </w:pPr>
      <w:r w:rsidRPr="00B63412">
        <w:rPr>
          <w:rFonts w:asciiTheme="majorBidi" w:hAnsiTheme="majorBidi" w:cstheme="majorBidi"/>
          <w:lang w:val="en-US"/>
        </w:rPr>
        <w:t xml:space="preserve">“To God </w:t>
      </w:r>
      <w:r w:rsidRPr="00B63412">
        <w:rPr>
          <w:rFonts w:asciiTheme="majorBidi" w:hAnsiTheme="majorBidi" w:cstheme="majorBidi"/>
          <w:i/>
          <w:iCs/>
          <w:lang w:val="en-US"/>
        </w:rPr>
        <w:t>Ḫuṭuini</w:t>
      </w:r>
      <w:r w:rsidR="002A1C24" w:rsidRPr="00B63412">
        <w:rPr>
          <w:rFonts w:asciiTheme="majorBidi" w:hAnsiTheme="majorBidi" w:cstheme="majorBidi"/>
          <w:i/>
          <w:iCs/>
          <w:lang w:val="en-US"/>
        </w:rPr>
        <w:fldChar w:fldCharType="begin"/>
      </w:r>
      <w:r w:rsidR="002A1C24" w:rsidRPr="00B63412">
        <w:rPr>
          <w:lang w:val="en-US"/>
        </w:rPr>
        <w:instrText xml:space="preserve"> XE "</w:instrText>
      </w:r>
      <w:r w:rsidR="002A1C24" w:rsidRPr="00B63412">
        <w:rPr>
          <w:rFonts w:asciiTheme="majorBidi" w:hAnsiTheme="majorBidi" w:cstheme="majorBidi"/>
          <w:i/>
          <w:iCs/>
          <w:lang w:val="en-US"/>
        </w:rPr>
        <w:instrText>Ḫuṭuini</w:instrText>
      </w:r>
      <w:r w:rsidR="002A1C24" w:rsidRPr="00B63412">
        <w:rPr>
          <w:lang w:val="en-US"/>
        </w:rPr>
        <w:instrText xml:space="preserve">" </w:instrText>
      </w:r>
      <w:r w:rsidR="002A1C24" w:rsidRPr="00B63412">
        <w:rPr>
          <w:rFonts w:asciiTheme="majorBidi" w:hAnsiTheme="majorBidi" w:cstheme="majorBidi"/>
          <w:i/>
          <w:iCs/>
          <w:lang w:val="en-US"/>
        </w:rPr>
        <w:fldChar w:fldCharType="end"/>
      </w:r>
      <w:r w:rsidRPr="00B63412">
        <w:rPr>
          <w:rFonts w:asciiTheme="majorBidi" w:hAnsiTheme="majorBidi" w:cstheme="majorBidi"/>
          <w:lang w:val="en-US"/>
        </w:rPr>
        <w:t>,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this stele has erected. May it be (fiat) by the god </w:t>
      </w:r>
      <w:r w:rsidRPr="00B63412">
        <w:rPr>
          <w:rFonts w:asciiTheme="majorBidi" w:hAnsiTheme="majorBidi" w:cstheme="majorBidi"/>
          <w:i/>
          <w:iCs/>
          <w:lang w:val="en-US"/>
        </w:rPr>
        <w:t>Ḫuṭuini</w:t>
      </w:r>
      <w:r w:rsidRPr="00B63412">
        <w:rPr>
          <w:rFonts w:asciiTheme="majorBidi" w:hAnsiTheme="majorBidi" w:cstheme="majorBidi"/>
          <w:lang w:val="en-US"/>
        </w:rPr>
        <w:t xml:space="preserve"> for Minua, the son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and for </w:t>
      </w:r>
      <w:r w:rsidRPr="00B63412">
        <w:rPr>
          <w:rFonts w:asciiTheme="majorBidi" w:hAnsiTheme="majorBidi" w:cstheme="majorBidi"/>
          <w:i/>
          <w:iCs/>
          <w:lang w:val="en-US"/>
        </w:rPr>
        <w:t>Inušpua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"Inušpua"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the son of Minua, life, joy and greatness”.</w:t>
      </w:r>
    </w:p>
    <w:p w14:paraId="7B10FE7A" w14:textId="4E7336F1" w:rsidR="00FF0A5F" w:rsidRPr="00B63412" w:rsidRDefault="00FF0A5F" w:rsidP="002A1C24">
      <w:pPr>
        <w:jc w:val="both"/>
        <w:rPr>
          <w:rFonts w:asciiTheme="majorBidi" w:hAnsiTheme="majorBidi" w:cstheme="majorBidi"/>
          <w:lang w:val="en-US"/>
        </w:rPr>
      </w:pPr>
      <w:r w:rsidRPr="00B63412">
        <w:rPr>
          <w:rFonts w:asciiTheme="majorBidi" w:hAnsiTheme="majorBidi" w:cstheme="majorBidi"/>
          <w:lang w:val="en-US"/>
        </w:rPr>
        <w:t xml:space="preserve">This stele is interesting for several reasons. It is dedicated to </w:t>
      </w:r>
      <w:r w:rsidRPr="00B63412">
        <w:rPr>
          <w:rFonts w:asciiTheme="majorBidi" w:hAnsiTheme="majorBidi" w:cstheme="majorBidi"/>
          <w:i/>
          <w:iCs/>
          <w:lang w:val="en-US"/>
        </w:rPr>
        <w:t>Ḫuṭuini</w:t>
      </w:r>
      <w:r w:rsidR="002A1C24" w:rsidRPr="00B63412">
        <w:rPr>
          <w:rFonts w:asciiTheme="majorBidi" w:hAnsiTheme="majorBidi" w:cstheme="majorBidi"/>
          <w:lang w:val="en-US"/>
        </w:rPr>
        <w:fldChar w:fldCharType="begin"/>
      </w:r>
      <w:r w:rsidR="002A1C24" w:rsidRPr="00B63412">
        <w:rPr>
          <w:lang w:val="en-US"/>
        </w:rPr>
        <w:instrText xml:space="preserve"> XE "</w:instrText>
      </w:r>
      <w:r w:rsidR="002A1C24" w:rsidRPr="00B63412">
        <w:rPr>
          <w:rFonts w:asciiTheme="majorBidi" w:hAnsiTheme="majorBidi" w:cstheme="majorBidi"/>
          <w:i/>
          <w:iCs/>
          <w:lang w:val="en-US"/>
        </w:rPr>
        <w:instrText>Ḫuṭuini</w:instrText>
      </w:r>
      <w:r w:rsidR="002A1C24" w:rsidRPr="00B63412">
        <w:rPr>
          <w:lang w:val="en-US"/>
        </w:rPr>
        <w:instrText xml:space="preserve">" </w:instrText>
      </w:r>
      <w:r w:rsidR="002A1C24" w:rsidRPr="00B63412">
        <w:rPr>
          <w:rFonts w:asciiTheme="majorBidi" w:hAnsiTheme="majorBidi" w:cstheme="majorBidi"/>
          <w:lang w:val="en-US"/>
        </w:rPr>
        <w:fldChar w:fldCharType="end"/>
      </w:r>
      <w:r w:rsidRPr="00B63412">
        <w:rPr>
          <w:rFonts w:asciiTheme="majorBidi" w:hAnsiTheme="majorBidi" w:cstheme="majorBidi"/>
          <w:lang w:val="en-US"/>
        </w:rPr>
        <w:t>, a deity who occurs only in the divine list of Meher Kapısı</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"Meher Kapısı"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 xml:space="preserve"> (CTU I.A 3-1, 5//37) in first place after the divine triad </w:t>
      </w:r>
      <w:r w:rsidRPr="00B63412">
        <w:rPr>
          <w:rFonts w:asciiTheme="majorBidi" w:hAnsiTheme="majorBidi" w:cstheme="majorBidi"/>
          <w:i/>
          <w:iCs/>
          <w:lang w:val="en-US"/>
        </w:rPr>
        <w:t>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Teišeba</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"Teišeba"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and </w:t>
      </w:r>
      <w:r w:rsidRPr="00B63412">
        <w:rPr>
          <w:rFonts w:asciiTheme="majorBidi" w:hAnsiTheme="majorBidi" w:cstheme="majorBidi"/>
          <w:i/>
          <w:iCs/>
          <w:lang w:val="en-US"/>
        </w:rPr>
        <w:t>Šiwini</w:t>
      </w:r>
      <w:r w:rsidRPr="00B63412">
        <w:rPr>
          <w:rFonts w:asciiTheme="majorBidi" w:hAnsiTheme="majorBidi" w:cstheme="majorBidi"/>
          <w:lang w:val="en-US"/>
        </w:rPr>
        <w:t xml:space="preserve">, like </w:t>
      </w:r>
      <w:r w:rsidRPr="00B63412">
        <w:rPr>
          <w:rFonts w:asciiTheme="majorBidi" w:hAnsiTheme="majorBidi" w:cstheme="majorBidi"/>
          <w:i/>
          <w:iCs/>
          <w:lang w:val="en-US"/>
        </w:rPr>
        <w:t>Turani</w:t>
      </w:r>
      <w:r w:rsidRPr="00B63412">
        <w:rPr>
          <w:rFonts w:asciiTheme="majorBidi" w:hAnsiTheme="majorBidi" w:cstheme="majorBidi"/>
          <w:lang w:val="en-US"/>
        </w:rPr>
        <w:t xml:space="preserve">. The sacrifice of two oxen and 4 sheep is attributed to him, while </w:t>
      </w:r>
      <w:r w:rsidRPr="00B63412">
        <w:rPr>
          <w:rFonts w:asciiTheme="majorBidi" w:hAnsiTheme="majorBidi" w:cstheme="majorBidi"/>
          <w:i/>
          <w:iCs/>
          <w:lang w:val="en-US"/>
        </w:rPr>
        <w:t>Ṭurani</w:t>
      </w:r>
      <w:r w:rsidRPr="00B63412">
        <w:rPr>
          <w:rFonts w:asciiTheme="majorBidi" w:hAnsiTheme="majorBidi" w:cstheme="majorBidi"/>
          <w:lang w:val="en-US"/>
        </w:rPr>
        <w:t xml:space="preserve"> is entitled to two oxen and two sheep. We are dealing, so to speak, with “ancient gods” and this corresponds to the archaic nature of the stele, in fact because of his ductus I placed it among the archaic texts of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(see CTU V p. 96). The third element is the association of his son </w:t>
      </w:r>
      <w:r w:rsidRPr="00B63412">
        <w:rPr>
          <w:rFonts w:asciiTheme="majorBidi" w:hAnsiTheme="majorBidi" w:cstheme="majorBidi"/>
          <w:i/>
          <w:iCs/>
          <w:lang w:val="en-US"/>
        </w:rPr>
        <w:t>Inušpua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"Inušpua"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blessing formula. This leads us to deduce that Minua’s </w:t>
      </w:r>
      <w:r w:rsidRPr="00B63412">
        <w:rPr>
          <w:rFonts w:asciiTheme="majorBidi" w:hAnsiTheme="majorBidi" w:cstheme="majorBidi"/>
          <w:lang w:val="en-US"/>
        </w:rPr>
        <w:lastRenderedPageBreak/>
        <w:t xml:space="preserve">father,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was dead, and that Inušpua was the heir to the throne. We know nothing of the </w:t>
      </w:r>
      <w:r w:rsidRPr="00B63412">
        <w:rPr>
          <w:rFonts w:asciiTheme="majorBidi" w:hAnsiTheme="majorBidi" w:cstheme="majorBidi"/>
          <w:noProof/>
          <w:lang w:eastAsia="tr-TR"/>
        </w:rPr>
        <w:drawing>
          <wp:anchor distT="0" distB="0" distL="114300" distR="114300" simplePos="0" relativeHeight="251696128" behindDoc="1" locked="0" layoutInCell="1" allowOverlap="1" wp14:anchorId="75703BB8" wp14:editId="325BA992">
            <wp:simplePos x="0" y="0"/>
            <wp:positionH relativeFrom="column">
              <wp:posOffset>4061490</wp:posOffset>
            </wp:positionH>
            <wp:positionV relativeFrom="paragraph">
              <wp:posOffset>1222775</wp:posOffset>
            </wp:positionV>
            <wp:extent cx="1652400" cy="4320000"/>
            <wp:effectExtent l="0" t="0" r="5080" b="4445"/>
            <wp:wrapTight wrapText="bothSides">
              <wp:wrapPolygon edited="0">
                <wp:start x="0" y="0"/>
                <wp:lineTo x="0" y="21527"/>
                <wp:lineTo x="21417" y="21527"/>
                <wp:lineTo x="21417" y="0"/>
                <wp:lineTo x="0" y="0"/>
              </wp:wrapPolygon>
            </wp:wrapTight>
            <wp:docPr id="2141148826" name="Resim 2141148826" descr="metin, el yazısı,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48826" name="Resim 2141148826" descr="metin, el yazısı, beyaz içeren bir resim&#10;&#10;Açıklama otomatik olarak oluşturuldu"/>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6524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lang w:val="en-US"/>
        </w:rPr>
        <w:t xml:space="preserve">fate of </w:t>
      </w:r>
      <w:r w:rsidRPr="00B63412">
        <w:rPr>
          <w:rFonts w:asciiTheme="majorBidi" w:hAnsiTheme="majorBidi" w:cstheme="majorBidi"/>
          <w:i/>
          <w:iCs/>
          <w:lang w:val="en-US"/>
        </w:rPr>
        <w:t>Inušpua</w:t>
      </w:r>
      <w:r w:rsidRPr="00B63412">
        <w:rPr>
          <w:rFonts w:asciiTheme="majorBidi" w:hAnsiTheme="majorBidi" w:cstheme="majorBidi"/>
          <w:lang w:val="en-US"/>
        </w:rPr>
        <w:t xml:space="preserve"> and following what events Minua’s successor was actually </w:t>
      </w:r>
      <w:r w:rsidRPr="00B63412">
        <w:rPr>
          <w:rFonts w:asciiTheme="majorBidi" w:hAnsiTheme="majorBidi" w:cstheme="majorBidi"/>
          <w:i/>
          <w:iCs/>
          <w:lang w:val="en-US"/>
        </w:rPr>
        <w:t>Argišti</w:t>
      </w:r>
      <w:r w:rsidR="007D19BD">
        <w:rPr>
          <w:rFonts w:asciiTheme="majorBidi" w:hAnsiTheme="majorBidi" w:cstheme="majorBidi"/>
          <w:lang w:val="en-US"/>
        </w:rPr>
        <w:t xml:space="preserve"> I</w:t>
      </w:r>
      <w:r w:rsidR="007D19BD">
        <w:rPr>
          <w:rFonts w:asciiTheme="majorBidi" w:hAnsiTheme="majorBidi" w:cstheme="majorBidi"/>
          <w:lang w:val="en-US"/>
        </w:rPr>
        <w:fldChar w:fldCharType="begin"/>
      </w:r>
      <w:r w:rsidR="007D19BD">
        <w:instrText xml:space="preserve"> XE "</w:instrText>
      </w:r>
      <w:r w:rsidR="007D19BD" w:rsidRPr="0005563D">
        <w:rPr>
          <w:rFonts w:asciiTheme="majorBidi" w:hAnsiTheme="majorBidi" w:cstheme="majorBidi"/>
          <w:i/>
          <w:iCs/>
          <w:lang w:val="en-US"/>
        </w:rPr>
        <w:instrText>Argišti</w:instrText>
      </w:r>
      <w:r w:rsidR="007D19BD" w:rsidRPr="0005563D">
        <w:rPr>
          <w:rFonts w:asciiTheme="majorBidi" w:hAnsiTheme="majorBidi" w:cstheme="majorBidi"/>
          <w:lang w:val="en-US"/>
        </w:rPr>
        <w:instrText xml:space="preserve"> I</w:instrText>
      </w:r>
      <w:r w:rsidR="007D19BD">
        <w:instrText xml:space="preserve">" </w:instrText>
      </w:r>
      <w:r w:rsidR="007D19BD">
        <w:rPr>
          <w:rFonts w:asciiTheme="majorBidi" w:hAnsiTheme="majorBidi" w:cstheme="majorBidi"/>
          <w:lang w:val="en-US"/>
        </w:rPr>
        <w:fldChar w:fldCharType="end"/>
      </w:r>
      <w:r w:rsidRPr="00B63412">
        <w:rPr>
          <w:rFonts w:asciiTheme="majorBidi" w:hAnsiTheme="majorBidi" w:cstheme="majorBidi"/>
          <w:lang w:val="en-US"/>
        </w:rPr>
        <w:t>.</w:t>
      </w:r>
    </w:p>
    <w:p w14:paraId="55FF77BE" w14:textId="77777777" w:rsidR="00FF0A5F" w:rsidRPr="00B63412" w:rsidRDefault="00FF0A5F" w:rsidP="00FF0A5F">
      <w:pPr>
        <w:pStyle w:val="HTMLPreformatted"/>
        <w:shd w:val="clear" w:color="auto" w:fill="F8F9FA"/>
        <w:rPr>
          <w:rFonts w:asciiTheme="majorBidi" w:hAnsiTheme="majorBidi" w:cstheme="majorBidi"/>
          <w:color w:val="202124"/>
          <w:sz w:val="24"/>
          <w:szCs w:val="24"/>
          <w:lang w:val="en-US"/>
        </w:rPr>
      </w:pPr>
    </w:p>
    <w:p w14:paraId="44A1A3BE" w14:textId="7F186C0B" w:rsidR="00FF0A5F" w:rsidRPr="00431958" w:rsidRDefault="00FF0A5F" w:rsidP="00431958">
      <w:pPr>
        <w:pStyle w:val="Heading4"/>
        <w:rPr>
          <w:rFonts w:asciiTheme="majorBidi" w:eastAsia="Times New Roman" w:hAnsiTheme="majorBidi" w:cstheme="majorBidi"/>
          <w:b/>
          <w:bCs/>
          <w:color w:val="0D0D0D" w:themeColor="text1" w:themeTint="F2"/>
          <w:lang w:val="en-US" w:eastAsia="it-IT"/>
        </w:rPr>
      </w:pPr>
      <w:r w:rsidRPr="00431958">
        <w:rPr>
          <w:rStyle w:val="y2iqfc"/>
          <w:rFonts w:asciiTheme="majorBidi" w:hAnsiTheme="majorBidi" w:cstheme="majorBidi"/>
          <w:b/>
          <w:bCs/>
          <w:color w:val="0D0D0D" w:themeColor="text1" w:themeTint="F2"/>
          <w:lang w:val="en-US"/>
        </w:rPr>
        <w:t xml:space="preserve">4.2.3.9. </w:t>
      </w:r>
      <w:r w:rsidRPr="00431958">
        <w:rPr>
          <w:rFonts w:asciiTheme="majorBidi" w:eastAsia="Times New Roman" w:hAnsiTheme="majorBidi" w:cstheme="majorBidi"/>
          <w:b/>
          <w:bCs/>
          <w:color w:val="0D0D0D" w:themeColor="text1" w:themeTint="F2"/>
          <w:lang w:val="en-US" w:eastAsia="it-IT"/>
        </w:rPr>
        <w:t>Erection of Generic Stele; CTU I.</w:t>
      </w:r>
      <w:r w:rsidR="002A1DF3">
        <w:rPr>
          <w:rFonts w:asciiTheme="majorBidi" w:eastAsia="Times New Roman" w:hAnsiTheme="majorBidi" w:cstheme="majorBidi"/>
          <w:b/>
          <w:bCs/>
          <w:color w:val="0D0D0D" w:themeColor="text1" w:themeTint="F2"/>
          <w:lang w:val="en-US" w:eastAsia="it-IT"/>
        </w:rPr>
        <w:t xml:space="preserve"> </w:t>
      </w:r>
      <w:r w:rsidRPr="00431958">
        <w:rPr>
          <w:rFonts w:asciiTheme="majorBidi" w:eastAsia="Times New Roman" w:hAnsiTheme="majorBidi" w:cstheme="majorBidi"/>
          <w:b/>
          <w:bCs/>
          <w:color w:val="0D0D0D" w:themeColor="text1" w:themeTint="F2"/>
          <w:lang w:val="en-US" w:eastAsia="it-IT"/>
        </w:rPr>
        <w:t>A 5-85 and a lost    inscription fragment; CTU I. A 5-99</w:t>
      </w:r>
    </w:p>
    <w:p w14:paraId="08138333" w14:textId="77777777" w:rsidR="00FF0A5F" w:rsidRPr="00B63412" w:rsidRDefault="00FF0A5F" w:rsidP="004730B0">
      <w:pPr>
        <w:rPr>
          <w:rFonts w:asciiTheme="majorBidi" w:hAnsiTheme="majorBidi" w:cstheme="majorBidi"/>
          <w:lang w:val="en-US"/>
        </w:rPr>
      </w:pPr>
    </w:p>
    <w:p w14:paraId="6F9CE077" w14:textId="1FC49951" w:rsidR="00FF0A5F" w:rsidRPr="00B63412" w:rsidRDefault="00FF0A5F" w:rsidP="004730B0">
      <w:pPr>
        <w:rPr>
          <w:rFonts w:asciiTheme="majorBidi" w:hAnsiTheme="majorBidi" w:cstheme="majorBidi"/>
          <w:lang w:val="en-US"/>
        </w:rPr>
      </w:pPr>
      <w:r w:rsidRPr="00B63412">
        <w:rPr>
          <w:rFonts w:asciiTheme="majorBidi" w:hAnsiTheme="majorBidi" w:cstheme="majorBidi"/>
          <w:lang w:val="en-US"/>
        </w:rPr>
        <w:t>Stele from Van. Lost. Only the copy of Schulz</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002A1DF3">
        <w:rPr>
          <w:rFonts w:asciiTheme="majorBidi" w:hAnsiTheme="majorBidi" w:cstheme="majorBidi"/>
          <w:lang w:val="en-US"/>
        </w:rPr>
        <w:t xml:space="preserve"> XXXVII (Fig.</w:t>
      </w:r>
      <w:r w:rsidRPr="00B63412">
        <w:rPr>
          <w:rFonts w:asciiTheme="majorBidi" w:hAnsiTheme="majorBidi" w:cstheme="majorBidi"/>
          <w:lang w:val="en-US"/>
        </w:rPr>
        <w:t xml:space="preserve"> 34) remains with the indication “Inscription prise sur une pierre au dessus d’une porte du bazar de Van”.</w:t>
      </w:r>
    </w:p>
    <w:p w14:paraId="705C241F" w14:textId="77777777" w:rsidR="00FF0A5F" w:rsidRPr="00B63412" w:rsidRDefault="00FF0A5F" w:rsidP="004730B0">
      <w:pPr>
        <w:rPr>
          <w:rFonts w:asciiTheme="majorBidi" w:hAnsiTheme="majorBidi" w:cstheme="majorBidi"/>
          <w:lang w:val="en-US"/>
        </w:rPr>
      </w:pPr>
    </w:p>
    <w:p w14:paraId="19E2B2D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28F4E75C"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[i-ni </w:t>
      </w:r>
      <w:r w:rsidRPr="00B63412">
        <w:rPr>
          <w:rFonts w:asciiTheme="majorBidi" w:hAnsiTheme="majorBidi" w:cstheme="majorBidi"/>
          <w:vertAlign w:val="superscript"/>
          <w:lang w:val="en-US"/>
        </w:rPr>
        <w:t>NA4</w:t>
      </w:r>
      <w:r w:rsidRPr="00B63412">
        <w:rPr>
          <w:rFonts w:asciiTheme="majorBidi" w:hAnsiTheme="majorBidi" w:cstheme="majorBidi"/>
          <w:lang w:val="en-US"/>
        </w:rPr>
        <w:t xml:space="preserve">pu-lu-si]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p>
    <w:p w14:paraId="565C7FCC"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359FAAF9"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[ku-ú-i]-gu-[ni]</w:t>
      </w:r>
    </w:p>
    <w:p w14:paraId="496EE19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ḫal-di-i]-ni-[ni]</w:t>
      </w:r>
    </w:p>
    <w:p w14:paraId="3DD0E3C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[al-su-ú-i-ši]-i-n[i]</w:t>
      </w:r>
    </w:p>
    <w:p w14:paraId="11BF0A2F"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mì-i-nu-ú]-a-n[i]</w:t>
      </w:r>
    </w:p>
    <w:p w14:paraId="68F66C1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w:t>
      </w:r>
    </w:p>
    <w:p w14:paraId="509D7EFA"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 xml:space="preserve">[MAN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al]-su-n[i]</w:t>
      </w:r>
    </w:p>
    <w:p w14:paraId="451D27B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lang w:val="en-US"/>
        </w:rPr>
        <w:t>bi-a-i-n]a-e</w:t>
      </w:r>
    </w:p>
    <w:p w14:paraId="0A8A859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 xml:space="preserve">[a-lu-si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 U[RU]</w:t>
      </w:r>
    </w:p>
    <w:p w14:paraId="7F336BA2"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72B5232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 xml:space="preserve">[i-ni </w:t>
      </w:r>
      <w:r w:rsidRPr="00B63412">
        <w:rPr>
          <w:rFonts w:asciiTheme="majorBidi" w:hAnsiTheme="majorBidi" w:cstheme="majorBidi"/>
          <w:vertAlign w:val="superscript"/>
          <w:lang w:val="en-US"/>
        </w:rPr>
        <w:t>NA4</w:t>
      </w:r>
      <w:r w:rsidRPr="00B63412">
        <w:rPr>
          <w:rFonts w:asciiTheme="majorBidi" w:hAnsiTheme="majorBidi" w:cstheme="majorBidi"/>
          <w:lang w:val="en-US"/>
        </w:rPr>
        <w:t xml:space="preserve">pu-lu-si]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p>
    <w:p w14:paraId="2A119DCE"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14</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00DFA236"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15</w:t>
      </w:r>
      <w:r w:rsidRPr="00B63412">
        <w:rPr>
          <w:rFonts w:asciiTheme="majorBidi" w:hAnsiTheme="majorBidi" w:cstheme="majorBidi"/>
          <w:lang w:val="en-US"/>
        </w:rPr>
        <w:tab/>
        <w:t>[ku-ú-i]-gu-ni</w:t>
      </w:r>
    </w:p>
    <w:p w14:paraId="1E5E91D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16</w:t>
      </w:r>
      <w:r w:rsidRPr="00B63412">
        <w:rPr>
          <w:rFonts w:asciiTheme="majorBidi" w:hAnsiTheme="majorBidi" w:cstheme="majorBidi"/>
          <w:lang w:val="en-US"/>
        </w:rPr>
        <w:tab/>
        <w:t>[</w:t>
      </w:r>
      <w:r w:rsidRPr="00B63412">
        <w:rPr>
          <w:rFonts w:asciiTheme="majorBidi" w:hAnsiTheme="majorBidi" w:cstheme="majorBidi"/>
          <w:vertAlign w:val="superscript"/>
          <w:lang w:val="en-US"/>
        </w:rPr>
        <w:t>D</w:t>
      </w:r>
      <w:r w:rsidRPr="00B63412">
        <w:rPr>
          <w:rFonts w:asciiTheme="majorBidi" w:hAnsiTheme="majorBidi" w:cstheme="majorBidi"/>
          <w:lang w:val="en-US"/>
        </w:rPr>
        <w:t>ḫal-di-i]-ni-n[i]</w:t>
      </w:r>
    </w:p>
    <w:p w14:paraId="2D0D9CA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17</w:t>
      </w:r>
      <w:r w:rsidRPr="00B63412">
        <w:rPr>
          <w:rFonts w:asciiTheme="majorBidi" w:hAnsiTheme="majorBidi" w:cstheme="majorBidi"/>
          <w:lang w:val="en-US"/>
        </w:rPr>
        <w:tab/>
        <w:t>[al-su-ú-i-š]i-i-n[i]</w:t>
      </w:r>
    </w:p>
    <w:p w14:paraId="7E3EA251"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18</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mì-i-nu]-ú-a-n[i]</w:t>
      </w:r>
    </w:p>
    <w:p w14:paraId="43E5ED1B"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19</w:t>
      </w:r>
      <w:r w:rsidRPr="00B63412">
        <w:rPr>
          <w:rFonts w:asciiTheme="majorBidi" w:hAnsiTheme="majorBidi" w:cstheme="majorBidi"/>
          <w:lang w:val="en-US"/>
        </w:rPr>
        <w:tab/>
        <w:t>[</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iš-pu-ú-i-n]i-e-[ḫi]</w:t>
      </w:r>
    </w:p>
    <w:p w14:paraId="66C607A3" w14:textId="350F988A" w:rsidR="00FF0A5F" w:rsidRPr="00B63412" w:rsidRDefault="00E82198" w:rsidP="00FF0A5F">
      <w:pPr>
        <w:numPr>
          <w:ilvl w:val="12"/>
          <w:numId w:val="0"/>
        </w:numPr>
        <w:ind w:left="567" w:right="-782" w:hanging="567"/>
        <w:jc w:val="both"/>
        <w:rPr>
          <w:rFonts w:asciiTheme="majorBidi" w:hAnsiTheme="majorBidi" w:cstheme="majorBidi"/>
          <w:lang w:val="en-US"/>
        </w:rPr>
      </w:pPr>
      <w:r>
        <w:rPr>
          <w:noProof/>
          <w:lang w:eastAsia="tr-TR"/>
        </w:rPr>
        <mc:AlternateContent>
          <mc:Choice Requires="wps">
            <w:drawing>
              <wp:anchor distT="0" distB="0" distL="114300" distR="114300" simplePos="0" relativeHeight="251842560" behindDoc="1" locked="0" layoutInCell="1" allowOverlap="1" wp14:anchorId="45283DAA" wp14:editId="68226F11">
                <wp:simplePos x="0" y="0"/>
                <wp:positionH relativeFrom="column">
                  <wp:posOffset>4286885</wp:posOffset>
                </wp:positionH>
                <wp:positionV relativeFrom="paragraph">
                  <wp:posOffset>170180</wp:posOffset>
                </wp:positionV>
                <wp:extent cx="1652270" cy="635"/>
                <wp:effectExtent l="0" t="0" r="0" b="12065"/>
                <wp:wrapTight wrapText="bothSides">
                  <wp:wrapPolygon edited="0">
                    <wp:start x="0" y="0"/>
                    <wp:lineTo x="0" y="0"/>
                    <wp:lineTo x="21417" y="0"/>
                    <wp:lineTo x="21417" y="0"/>
                    <wp:lineTo x="0" y="0"/>
                  </wp:wrapPolygon>
                </wp:wrapTight>
                <wp:docPr id="1753833080" name="Metin Kutusu 1"/>
                <wp:cNvGraphicFramePr/>
                <a:graphic xmlns:a="http://schemas.openxmlformats.org/drawingml/2006/main">
                  <a:graphicData uri="http://schemas.microsoft.com/office/word/2010/wordprocessingShape">
                    <wps:wsp>
                      <wps:cNvSpPr txBox="1"/>
                      <wps:spPr>
                        <a:xfrm>
                          <a:off x="0" y="0"/>
                          <a:ext cx="1652270" cy="635"/>
                        </a:xfrm>
                        <a:prstGeom prst="rect">
                          <a:avLst/>
                        </a:prstGeom>
                        <a:solidFill>
                          <a:prstClr val="white"/>
                        </a:solidFill>
                        <a:ln>
                          <a:noFill/>
                        </a:ln>
                      </wps:spPr>
                      <wps:txbx>
                        <w:txbxContent>
                          <w:p w14:paraId="366C6DA3" w14:textId="4DC013DF" w:rsidR="00A909CD" w:rsidRPr="00E82198" w:rsidRDefault="00A909CD" w:rsidP="00E82198">
                            <w:pPr>
                              <w:pStyle w:val="Caption"/>
                              <w:rPr>
                                <w:rFonts w:asciiTheme="majorBidi" w:hAnsiTheme="majorBidi" w:cstheme="majorBidi"/>
                                <w:i w:val="0"/>
                                <w:iCs w:val="0"/>
                                <w:sz w:val="24"/>
                                <w:szCs w:val="24"/>
                                <w:lang w:val="en-US"/>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283DAA" id="Metin Kutusu 1" o:spid="_x0000_s1036" type="#_x0000_t202" style="position:absolute;left:0;text-align:left;margin-left:337.55pt;margin-top:13.4pt;width:130.1pt;height:.05pt;z-index:-25147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" stroked="f">
                <v:textbox style="mso-fit-shape-to-text:t" inset="0,0,0,0">
                  <w:txbxContent>
                    <w:p w14:paraId="366C6DA3" w14:textId="4DC013DF" w:rsidR="00A909CD" w:rsidRPr="00E82198" w:rsidRDefault="00A909CD" w:rsidP="00E82198">
                      <w:pPr>
                        <w:pStyle w:val="Caption"/>
                        <w:rPr>
                          <w:rFonts w:asciiTheme="majorBidi" w:hAnsiTheme="majorBidi" w:cstheme="majorBidi"/>
                          <w:i w:val="0"/>
                          <w:iCs w:val="0"/>
                          <w:sz w:val="24"/>
                          <w:szCs w:val="24"/>
                          <w:lang w:val="en-US"/>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v:textbox>
                <w10:wrap type="tight"/>
              </v:shape>
            </w:pict>
          </mc:Fallback>
        </mc:AlternateContent>
      </w:r>
      <w:r w:rsidR="00FF0A5F" w:rsidRPr="00B63412">
        <w:rPr>
          <w:rFonts w:asciiTheme="majorBidi" w:hAnsiTheme="majorBidi" w:cstheme="majorBidi"/>
          <w:lang w:val="en-US"/>
        </w:rPr>
        <w:t>20</w:t>
      </w:r>
      <w:r w:rsidR="00FF0A5F" w:rsidRPr="00B63412">
        <w:rPr>
          <w:rFonts w:asciiTheme="majorBidi" w:hAnsiTheme="majorBidi" w:cstheme="majorBidi"/>
          <w:lang w:val="en-US"/>
        </w:rPr>
        <w:tab/>
        <w:t xml:space="preserve">[MAN </w:t>
      </w:r>
      <w:r w:rsidR="00FF0A5F" w:rsidRPr="00B63412">
        <w:rPr>
          <w:rFonts w:asciiTheme="majorBidi" w:hAnsiTheme="majorBidi" w:cstheme="majorBidi"/>
          <w:i/>
          <w:iCs/>
          <w:lang w:val="en-US"/>
        </w:rPr>
        <w:t>DAN-NU</w:t>
      </w:r>
      <w:r w:rsidR="00FF0A5F" w:rsidRPr="00B63412">
        <w:rPr>
          <w:rFonts w:asciiTheme="majorBidi" w:hAnsiTheme="majorBidi" w:cstheme="majorBidi"/>
          <w:lang w:val="en-US"/>
        </w:rPr>
        <w:t xml:space="preserve"> MAN al]-su-ni</w:t>
      </w:r>
    </w:p>
    <w:p w14:paraId="561FE875"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21</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lang w:val="en-US"/>
        </w:rPr>
        <w:t>bi-a]-</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r w:rsidRPr="00B63412">
        <w:rPr>
          <w:rFonts w:asciiTheme="majorBidi" w:hAnsiTheme="majorBidi" w:cstheme="majorBidi"/>
          <w:lang w:val="en-US"/>
        </w:rPr>
        <w:t>-na-e</w:t>
      </w:r>
    </w:p>
    <w:p w14:paraId="2125AE17" w14:textId="77777777" w:rsidR="00FF0A5F" w:rsidRPr="00B63412" w:rsidRDefault="00FF0A5F" w:rsidP="00FF0A5F">
      <w:pPr>
        <w:numPr>
          <w:ilvl w:val="12"/>
          <w:numId w:val="0"/>
        </w:numPr>
        <w:ind w:left="567" w:right="-782" w:hanging="567"/>
        <w:jc w:val="both"/>
        <w:rPr>
          <w:rFonts w:asciiTheme="majorBidi" w:hAnsiTheme="majorBidi" w:cstheme="majorBidi"/>
          <w:lang w:val="en-US"/>
        </w:rPr>
      </w:pPr>
      <w:r w:rsidRPr="00B63412">
        <w:rPr>
          <w:rFonts w:asciiTheme="majorBidi" w:hAnsiTheme="majorBidi" w:cstheme="majorBidi"/>
          <w:lang w:val="en-US"/>
        </w:rPr>
        <w:t>22</w:t>
      </w:r>
      <w:r w:rsidRPr="00B63412">
        <w:rPr>
          <w:rFonts w:asciiTheme="majorBidi" w:hAnsiTheme="majorBidi" w:cstheme="majorBidi"/>
          <w:lang w:val="en-US"/>
        </w:rPr>
        <w:tab/>
        <w:t xml:space="preserve">[a-lu-si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 U[RU]</w:t>
      </w:r>
    </w:p>
    <w:p w14:paraId="3D947D2D" w14:textId="77777777" w:rsidR="00FF0A5F" w:rsidRPr="00B63412" w:rsidRDefault="00FF0A5F" w:rsidP="004730B0">
      <w:pPr>
        <w:rPr>
          <w:lang w:val="en-US"/>
        </w:rPr>
      </w:pPr>
    </w:p>
    <w:p w14:paraId="0492F281" w14:textId="4DD4712C" w:rsidR="00FF0A5F" w:rsidRPr="00B63412" w:rsidRDefault="00FF0A5F" w:rsidP="004730B0">
      <w:pPr>
        <w:jc w:val="both"/>
        <w:rPr>
          <w:rFonts w:asciiTheme="majorBidi" w:hAnsiTheme="majorBidi" w:cstheme="majorBidi"/>
          <w:lang w:val="en-US"/>
        </w:rPr>
      </w:pPr>
      <w:r w:rsidRPr="00B63412">
        <w:rPr>
          <w:rFonts w:asciiTheme="majorBidi" w:hAnsiTheme="majorBidi" w:cstheme="majorBidi"/>
          <w:lang w:val="en-US"/>
        </w:rPr>
        <w:t xml:space="preserve">“Thanks to the protection of </w:t>
      </w:r>
      <w:r w:rsidRPr="00B63412">
        <w:rPr>
          <w:rFonts w:asciiTheme="majorBidi" w:hAnsiTheme="majorBidi" w:cstheme="majorBidi"/>
          <w:i/>
          <w:iCs/>
          <w:lang w:val="en-US"/>
        </w:rPr>
        <w:t>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erected this stele. Thanks to the greatness of </w:t>
      </w:r>
      <w:r w:rsidRPr="00B63412">
        <w:rPr>
          <w:rFonts w:asciiTheme="majorBidi" w:hAnsiTheme="majorBidi" w:cstheme="majorBidi"/>
          <w:i/>
          <w:iCs/>
          <w:lang w:val="en-US"/>
        </w:rPr>
        <w:t>Ḫaldi</w:t>
      </w:r>
      <w:r w:rsidRPr="00B63412">
        <w:rPr>
          <w:rFonts w:asciiTheme="majorBidi" w:hAnsiTheme="majorBidi" w:cstheme="majorBidi"/>
          <w:lang w:val="en-US"/>
        </w:rPr>
        <w:t xml:space="preserve"> (I am) Minua, the son of </w:t>
      </w:r>
      <w:r w:rsidRPr="00B63412">
        <w:rPr>
          <w:rFonts w:asciiTheme="majorBidi" w:hAnsiTheme="majorBidi" w:cstheme="majorBidi"/>
          <w:i/>
          <w:iCs/>
          <w:lang w:val="en-US"/>
        </w:rPr>
        <w:t>Išpuini</w:t>
      </w:r>
      <w:r w:rsidRPr="00B63412">
        <w:rPr>
          <w:rFonts w:asciiTheme="majorBidi" w:hAnsiTheme="majorBidi" w:cstheme="majorBidi"/>
          <w:lang w:val="en-US"/>
        </w:rPr>
        <w:t xml:space="preserve">, powerful king, great king, king of </w:t>
      </w:r>
      <w:r w:rsidRPr="00650A0B">
        <w:rPr>
          <w:rFonts w:asciiTheme="majorBidi" w:hAnsiTheme="majorBidi" w:cstheme="majorBidi"/>
          <w:i/>
          <w:iCs/>
          <w:lang w:val="en-US"/>
        </w:rPr>
        <w:t>Biainili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w:instrText>
      </w:r>
      <w:r w:rsidR="009177D4" w:rsidRPr="00650A0B">
        <w:rPr>
          <w:rFonts w:asciiTheme="majorBidi" w:hAnsiTheme="majorBidi" w:cstheme="majorBidi"/>
          <w:i/>
          <w:iCs/>
          <w:lang w:val="en-US"/>
        </w:rPr>
        <w:instrText>Biainili</w:instrText>
      </w:r>
      <w:r w:rsidR="009177D4" w:rsidRPr="00B63412">
        <w:rPr>
          <w:rFonts w:asciiTheme="majorBidi" w:hAnsiTheme="majorBidi" w:cstheme="majorBidi"/>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lord of the city of </w:t>
      </w:r>
      <w:r w:rsidRPr="00B63412">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rFonts w:asciiTheme="majorBidi" w:hAnsiTheme="majorBidi" w:cstheme="majorBidi"/>
          <w:lang w:val="en-US"/>
        </w:rPr>
        <w:instrText xml:space="preserve"> XE "</w:instrText>
      </w:r>
      <w:r w:rsidR="005621EB" w:rsidRPr="00B63412">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(the text is repeated twice)</w:t>
      </w:r>
    </w:p>
    <w:p w14:paraId="260AD998" w14:textId="77777777" w:rsidR="004730B0" w:rsidRPr="00B63412" w:rsidRDefault="004730B0" w:rsidP="004730B0">
      <w:pPr>
        <w:rPr>
          <w:lang w:val="en-US"/>
        </w:rPr>
      </w:pPr>
    </w:p>
    <w:p w14:paraId="146DF976" w14:textId="1483F997" w:rsidR="00FF0A5F" w:rsidRPr="00B63412" w:rsidRDefault="00FF0A5F" w:rsidP="004730B0">
      <w:pPr>
        <w:rPr>
          <w:rFonts w:asciiTheme="majorBidi" w:hAnsiTheme="majorBidi" w:cstheme="majorBidi"/>
          <w:b/>
          <w:bCs/>
          <w:lang w:val="en-US"/>
        </w:rPr>
      </w:pPr>
      <w:r w:rsidRPr="00B63412">
        <w:rPr>
          <w:rFonts w:asciiTheme="majorBidi" w:hAnsiTheme="majorBidi" w:cstheme="majorBidi"/>
          <w:b/>
          <w:bCs/>
          <w:lang w:val="en-US"/>
        </w:rPr>
        <w:t>CTU I. A 5-99</w:t>
      </w:r>
    </w:p>
    <w:p w14:paraId="5A07D8FD" w14:textId="35F82AFE" w:rsidR="00FF0A5F" w:rsidRPr="00B63412" w:rsidRDefault="00FF0A5F" w:rsidP="004730B0">
      <w:pPr>
        <w:rPr>
          <w:rFonts w:asciiTheme="majorBidi" w:hAnsiTheme="majorBidi" w:cstheme="majorBidi"/>
          <w:lang w:val="en-US"/>
        </w:rPr>
      </w:pPr>
      <w:r w:rsidRPr="00B63412">
        <w:rPr>
          <w:rFonts w:asciiTheme="majorBidi" w:hAnsiTheme="majorBidi" w:cstheme="majorBidi"/>
          <w:lang w:val="en-US"/>
        </w:rPr>
        <w:t xml:space="preserve">Fragment probably found in the </w:t>
      </w:r>
      <w:r w:rsidR="008276E7" w:rsidRPr="00B63412">
        <w:rPr>
          <w:rFonts w:asciiTheme="majorBidi" w:hAnsiTheme="majorBidi" w:cstheme="majorBidi"/>
          <w:lang w:val="en-US"/>
        </w:rPr>
        <w:t>O</w:t>
      </w:r>
      <w:r w:rsidRPr="00B63412">
        <w:rPr>
          <w:rFonts w:asciiTheme="majorBidi" w:hAnsiTheme="majorBidi" w:cstheme="majorBidi"/>
          <w:lang w:val="en-US"/>
        </w:rPr>
        <w:t>ld Van</w:t>
      </w:r>
      <w:r w:rsidR="008276E7" w:rsidRPr="00B63412">
        <w:rPr>
          <w:rFonts w:asciiTheme="majorBidi" w:hAnsiTheme="majorBidi" w:cstheme="majorBidi"/>
          <w:lang w:val="en-US"/>
        </w:rPr>
        <w:t xml:space="preserve"> City</w:t>
      </w:r>
      <w:r w:rsidR="008276E7" w:rsidRPr="00B63412">
        <w:rPr>
          <w:rFonts w:asciiTheme="majorBidi" w:hAnsiTheme="majorBidi" w:cstheme="majorBidi"/>
          <w:lang w:val="en-US"/>
        </w:rPr>
        <w:fldChar w:fldCharType="begin"/>
      </w:r>
      <w:r w:rsidR="008276E7" w:rsidRPr="00B63412">
        <w:rPr>
          <w:lang w:val="en-US"/>
        </w:rPr>
        <w:instrText xml:space="preserve"> XE "</w:instrText>
      </w:r>
      <w:r w:rsidR="008276E7" w:rsidRPr="00B63412">
        <w:rPr>
          <w:rFonts w:asciiTheme="majorBidi" w:hAnsiTheme="majorBidi" w:cstheme="majorBidi"/>
          <w:lang w:val="en-US"/>
        </w:rPr>
        <w:instrText>Old Van City</w:instrText>
      </w:r>
      <w:r w:rsidR="008276E7" w:rsidRPr="00B63412">
        <w:rPr>
          <w:lang w:val="en-US"/>
        </w:rPr>
        <w:instrText xml:space="preserve">" </w:instrText>
      </w:r>
      <w:r w:rsidR="008276E7" w:rsidRPr="00B63412">
        <w:rPr>
          <w:rFonts w:asciiTheme="majorBidi" w:hAnsiTheme="majorBidi" w:cstheme="majorBidi"/>
          <w:lang w:val="en-US"/>
        </w:rPr>
        <w:fldChar w:fldCharType="end"/>
      </w:r>
      <w:r w:rsidR="008276E7" w:rsidRPr="00B63412">
        <w:rPr>
          <w:rFonts w:asciiTheme="majorBidi" w:hAnsiTheme="majorBidi" w:cstheme="majorBidi"/>
          <w:lang w:val="en-US"/>
        </w:rPr>
        <w:t>’s</w:t>
      </w:r>
      <w:r w:rsidRPr="00B63412">
        <w:rPr>
          <w:rFonts w:asciiTheme="majorBidi" w:hAnsiTheme="majorBidi" w:cstheme="majorBidi"/>
          <w:lang w:val="en-US"/>
        </w:rPr>
        <w:t xml:space="preserve"> bazaar. Lost.</w:t>
      </w:r>
    </w:p>
    <w:p w14:paraId="7A1C59CB" w14:textId="77777777" w:rsidR="00FF0A5F" w:rsidRPr="00B63412" w:rsidRDefault="00FF0A5F" w:rsidP="004730B0">
      <w:pPr>
        <w:rPr>
          <w:lang w:val="en-US"/>
        </w:rPr>
      </w:pPr>
    </w:p>
    <w:p w14:paraId="2CADB290" w14:textId="60C9D9CB" w:rsidR="00FF0A5F" w:rsidRPr="00B63412" w:rsidRDefault="00FF0A5F" w:rsidP="00FF0A5F">
      <w:pPr>
        <w:ind w:right="-261"/>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 . ] MAN [ . . . .   “King” is part of the titles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p>
    <w:p w14:paraId="1EA814DB" w14:textId="77777777" w:rsidR="00FF0A5F" w:rsidRPr="00B63412" w:rsidRDefault="00FF0A5F" w:rsidP="00FF0A5F">
      <w:pPr>
        <w:ind w:right="-261"/>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 . . . . . . . . . . .</w:t>
      </w:r>
    </w:p>
    <w:p w14:paraId="3134E788" w14:textId="77777777" w:rsidR="00FF0A5F" w:rsidRPr="00B63412" w:rsidRDefault="00FF0A5F" w:rsidP="00FF0A5F">
      <w:pPr>
        <w:ind w:right="-261"/>
        <w:rPr>
          <w:rFonts w:asciiTheme="majorBidi" w:hAnsiTheme="majorBidi" w:cstheme="majorBidi"/>
          <w:lang w:val="en-US"/>
        </w:rPr>
      </w:pPr>
      <w:r w:rsidRPr="00B63412">
        <w:rPr>
          <w:rFonts w:asciiTheme="majorBidi" w:hAnsiTheme="majorBidi" w:cstheme="majorBidi"/>
          <w:lang w:val="en-US"/>
        </w:rPr>
        <w:t>3           . . . ]-ni-ni [ . . . . .</w:t>
      </w:r>
    </w:p>
    <w:p w14:paraId="55A31B4E" w14:textId="3A6C8E43" w:rsidR="004730B0" w:rsidRPr="00B63412" w:rsidRDefault="00FF0A5F" w:rsidP="00FF0A5F">
      <w:pPr>
        <w:ind w:right="-261"/>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mì]-nu-a-še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ergative case)</w:t>
      </w:r>
    </w:p>
    <w:p w14:paraId="719A6F29" w14:textId="77777777" w:rsidR="004730B0" w:rsidRPr="00B63412" w:rsidRDefault="004730B0">
      <w:pPr>
        <w:rPr>
          <w:rFonts w:asciiTheme="majorBidi" w:hAnsiTheme="majorBidi" w:cstheme="majorBidi"/>
          <w:lang w:val="en-US"/>
        </w:rPr>
      </w:pPr>
      <w:r w:rsidRPr="00B63412">
        <w:rPr>
          <w:rFonts w:asciiTheme="majorBidi" w:hAnsiTheme="majorBidi" w:cstheme="majorBidi"/>
          <w:lang w:val="en-US"/>
        </w:rPr>
        <w:br w:type="page"/>
      </w:r>
    </w:p>
    <w:p w14:paraId="040B23E4" w14:textId="77777777" w:rsidR="00FF0A5F" w:rsidRPr="00B63412" w:rsidRDefault="00FF0A5F" w:rsidP="00FF0A5F">
      <w:pPr>
        <w:ind w:right="-261"/>
        <w:rPr>
          <w:rFonts w:asciiTheme="majorBidi" w:hAnsiTheme="majorBidi" w:cstheme="majorBidi"/>
          <w:lang w:val="en-US"/>
        </w:rPr>
      </w:pPr>
    </w:p>
    <w:p w14:paraId="10A5754E" w14:textId="1D5F5752" w:rsidR="00FF0A5F" w:rsidRPr="00431958" w:rsidRDefault="00FF0A5F" w:rsidP="00431958">
      <w:pPr>
        <w:pStyle w:val="Heading4"/>
        <w:rPr>
          <w:rFonts w:asciiTheme="majorBidi" w:hAnsiTheme="majorBidi" w:cstheme="majorBidi"/>
          <w:b/>
          <w:bCs/>
          <w:color w:val="0D0D0D" w:themeColor="text1" w:themeTint="F2"/>
          <w:lang w:val="en-US"/>
        </w:rPr>
      </w:pPr>
      <w:r w:rsidRPr="00431958">
        <w:rPr>
          <w:rFonts w:asciiTheme="majorBidi" w:hAnsiTheme="majorBidi" w:cstheme="majorBidi"/>
          <w:b/>
          <w:bCs/>
          <w:color w:val="0D0D0D" w:themeColor="text1" w:themeTint="F2"/>
          <w:lang w:val="en-US"/>
        </w:rPr>
        <w:t>4.2.3.10. The construction inscription of the Van Fortress</w:t>
      </w:r>
      <w:r w:rsidR="005F421B" w:rsidRPr="00431958">
        <w:rPr>
          <w:rFonts w:asciiTheme="majorBidi" w:hAnsiTheme="majorBidi" w:cstheme="majorBidi"/>
          <w:b/>
          <w:bCs/>
          <w:color w:val="0D0D0D" w:themeColor="text1" w:themeTint="F2"/>
          <w:lang w:val="en-US"/>
        </w:rPr>
        <w:fldChar w:fldCharType="begin"/>
      </w:r>
      <w:r w:rsidR="005F421B" w:rsidRPr="00431958">
        <w:rPr>
          <w:rFonts w:asciiTheme="majorBidi" w:hAnsiTheme="majorBidi" w:cstheme="majorBidi"/>
          <w:b/>
          <w:bCs/>
          <w:color w:val="0D0D0D" w:themeColor="text1" w:themeTint="F2"/>
          <w:lang w:val="en-US"/>
        </w:rPr>
        <w:instrText xml:space="preserve"> XE "Van Fortress" </w:instrText>
      </w:r>
      <w:r w:rsidR="005F421B" w:rsidRPr="00431958">
        <w:rPr>
          <w:rFonts w:asciiTheme="majorBidi" w:hAnsiTheme="majorBidi" w:cstheme="majorBidi"/>
          <w:b/>
          <w:bCs/>
          <w:color w:val="0D0D0D" w:themeColor="text1" w:themeTint="F2"/>
          <w:lang w:val="en-US"/>
        </w:rPr>
        <w:fldChar w:fldCharType="end"/>
      </w:r>
      <w:r w:rsidRPr="00431958">
        <w:rPr>
          <w:rFonts w:asciiTheme="majorBidi" w:hAnsiTheme="majorBidi" w:cstheme="majorBidi"/>
          <w:b/>
          <w:bCs/>
          <w:color w:val="0D0D0D" w:themeColor="text1" w:themeTint="F2"/>
          <w:lang w:val="en-US"/>
        </w:rPr>
        <w:t>? = CTU A 5-103</w:t>
      </w:r>
    </w:p>
    <w:p w14:paraId="3691ED21" w14:textId="2E98B4E0" w:rsidR="00FF0A5F" w:rsidRPr="00B63412" w:rsidRDefault="00FF0A5F" w:rsidP="004730B0">
      <w:pPr>
        <w:jc w:val="both"/>
        <w:rPr>
          <w:rFonts w:asciiTheme="majorBidi" w:hAnsiTheme="majorBidi" w:cstheme="majorBidi"/>
          <w:lang w:val="en-US"/>
        </w:rPr>
      </w:pPr>
      <w:r w:rsidRPr="00B63412">
        <w:rPr>
          <w:rFonts w:asciiTheme="majorBidi" w:hAnsiTheme="majorBidi" w:cstheme="majorBidi"/>
          <w:lang w:val="en-US"/>
        </w:rPr>
        <w:t>Stone slab broken into two sections containing title and curse formula, with mature handwriting. Coming from the Van area (Kenan Işık 21.4.2014). It is not clear where this inscription comes from. It would be the first to report the construction of a fortress in Van itself. If one checks the places where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texts were found that celebrate the construction of fortresses (CTU II p. 410 s.v.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.GAL) one finds that they come from other places, near or far, but not from the Van area. It is therefore doubtful whether he refers to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rFonts w:asciiTheme="majorBidi" w:hAnsiTheme="majorBidi" w:cstheme="majorBidi"/>
          <w:lang w:val="en-US"/>
        </w:rPr>
        <w:instrText xml:space="preserve"> XE "</w:instrText>
      </w:r>
      <w:r w:rsidR="008E74CD">
        <w:rPr>
          <w:rFonts w:asciiTheme="majorBidi" w:hAnsiTheme="majorBidi" w:cstheme="majorBidi"/>
          <w:lang w:val="en-US"/>
        </w:rPr>
        <w:instrText>Van Fortress</w:instrText>
      </w:r>
      <w:r w:rsidR="003A4F53" w:rsidRPr="00B63412">
        <w:rPr>
          <w:rFonts w:asciiTheme="majorBidi" w:hAnsiTheme="majorBidi" w:cstheme="majorBidi"/>
          <w:lang w:val="en-US"/>
        </w:rPr>
        <w:instrText xml:space="preserve">" </w:instrText>
      </w:r>
      <w:r w:rsidR="003A4F53" w:rsidRPr="00B63412">
        <w:rPr>
          <w:rFonts w:asciiTheme="majorBidi" w:hAnsiTheme="majorBidi" w:cstheme="majorBidi"/>
          <w:lang w:val="en-US"/>
        </w:rPr>
        <w:fldChar w:fldCharType="end"/>
      </w:r>
      <w:r w:rsidRPr="00B63412">
        <w:rPr>
          <w:rFonts w:asciiTheme="majorBidi" w:hAnsiTheme="majorBidi" w:cstheme="majorBidi"/>
          <w:lang w:val="en-US"/>
        </w:rPr>
        <w:t>.</w:t>
      </w:r>
    </w:p>
    <w:p w14:paraId="0D314ECF" w14:textId="77777777" w:rsidR="004730B0" w:rsidRPr="00B63412" w:rsidRDefault="004730B0" w:rsidP="004730B0">
      <w:pPr>
        <w:jc w:val="both"/>
        <w:rPr>
          <w:rFonts w:asciiTheme="majorBidi" w:hAnsiTheme="majorBidi" w:cstheme="majorBidi"/>
          <w:lang w:val="en-US"/>
        </w:rPr>
      </w:pPr>
    </w:p>
    <w:p w14:paraId="1742E2E2" w14:textId="2FA2A218" w:rsidR="00FF0A5F" w:rsidRPr="00B63412" w:rsidRDefault="00FF0A5F" w:rsidP="004730B0">
      <w:pPr>
        <w:jc w:val="both"/>
        <w:rPr>
          <w:rFonts w:asciiTheme="majorBidi" w:hAnsiTheme="majorBidi" w:cstheme="majorBidi"/>
          <w:b/>
          <w:bCs/>
          <w:lang w:val="en-US"/>
        </w:rPr>
      </w:pPr>
      <w:r w:rsidRPr="00B63412">
        <w:rPr>
          <w:rFonts w:asciiTheme="majorBidi" w:hAnsiTheme="majorBidi" w:cstheme="majorBidi"/>
          <w:b/>
          <w:bCs/>
          <w:lang w:val="en-US"/>
        </w:rPr>
        <w:t>CTU A 5-103</w:t>
      </w:r>
    </w:p>
    <w:p w14:paraId="7C06AE0C" w14:textId="0C1A7410"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ḫal-di-ni-ni uš-ma-š[i-ni]</w:t>
      </w:r>
    </w:p>
    <w:p w14:paraId="274FFA2C" w14:textId="77777777"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mì-nu-ú-</w:t>
      </w:r>
      <w:r w:rsidRPr="00B63412">
        <w:rPr>
          <w:rFonts w:ascii="Cambria Math" w:hAnsi="Cambria Math" w:cs="Cambria Math"/>
          <w:lang w:val="en-US"/>
        </w:rPr>
        <w:t>⌈</w:t>
      </w:r>
      <w:r w:rsidRPr="00B63412">
        <w:rPr>
          <w:rFonts w:asciiTheme="majorBidi" w:hAnsiTheme="majorBidi" w:cstheme="majorBidi"/>
          <w:lang w:val="en-US"/>
        </w:rPr>
        <w:t>a</w:t>
      </w:r>
      <w:r w:rsidRPr="00B63412">
        <w:rPr>
          <w:rFonts w:ascii="Cambria Math" w:hAnsi="Cambria Math" w:cs="Cambria Math"/>
          <w:lang w:val="en-US"/>
        </w:rPr>
        <w:t>⌉</w:t>
      </w:r>
      <w:r w:rsidRPr="00B63412">
        <w:rPr>
          <w:rFonts w:asciiTheme="majorBidi" w:hAnsiTheme="majorBidi" w:cstheme="majorBidi"/>
          <w:lang w:val="en-US"/>
        </w:rPr>
        <w:t xml:space="preserve">-[še] </w:t>
      </w:r>
    </w:p>
    <w:p w14:paraId="423D2E8B" w14:textId="79E4E6AC"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402F6C0E" w14:textId="61AB7A9B"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i-ni 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 xml:space="preserve">.GAL ši-di-i[š-tú-ni] </w:t>
      </w:r>
    </w:p>
    <w:p w14:paraId="76511B97" w14:textId="58AE74FC"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ba-du-ú-si-e MAN [</w:t>
      </w:r>
      <w:r w:rsidRPr="00B63412">
        <w:rPr>
          <w:rFonts w:asciiTheme="majorBidi" w:hAnsiTheme="majorBidi" w:cstheme="majorBidi"/>
          <w:i/>
          <w:iCs/>
          <w:lang w:val="en-US"/>
        </w:rPr>
        <w:t>DAN-NU</w:t>
      </w:r>
      <w:r w:rsidRPr="00B63412">
        <w:rPr>
          <w:rFonts w:asciiTheme="majorBidi" w:hAnsiTheme="majorBidi" w:cstheme="majorBidi"/>
          <w:iCs/>
          <w:lang w:val="en-US"/>
        </w:rPr>
        <w:t>]</w:t>
      </w:r>
    </w:p>
    <w:p w14:paraId="209C6D23" w14:textId="136FA0FD"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MAN </w:t>
      </w:r>
      <w:r w:rsidRPr="00B63412">
        <w:rPr>
          <w:rFonts w:asciiTheme="majorBidi" w:hAnsiTheme="majorBidi" w:cstheme="majorBidi"/>
          <w:vertAlign w:val="superscript"/>
          <w:lang w:val="en-US"/>
        </w:rPr>
        <w:t>KUR</w:t>
      </w:r>
      <w:r w:rsidRPr="00B63412">
        <w:rPr>
          <w:rFonts w:asciiTheme="majorBidi" w:hAnsiTheme="majorBidi" w:cstheme="majorBidi"/>
          <w:lang w:val="en-US"/>
        </w:rPr>
        <w:t>bi-i-a-i-na-a-</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-[e]</w:t>
      </w:r>
    </w:p>
    <w:p w14:paraId="2C13A62B" w14:textId="6CEC8AAC" w:rsidR="00FF0A5F" w:rsidRPr="00B63412" w:rsidRDefault="00FF0A5F" w:rsidP="00FF0A5F">
      <w:pPr>
        <w:ind w:left="567" w:right="-261"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r>
      <w:r w:rsidRPr="00B63412">
        <w:rPr>
          <w:rFonts w:ascii="Cambria Math" w:hAnsi="Cambria Math" w:cs="Cambria Math"/>
          <w:lang w:val="en-US"/>
        </w:rPr>
        <w:t>⌈</w:t>
      </w:r>
      <w:r w:rsidRPr="00B63412">
        <w:rPr>
          <w:rFonts w:asciiTheme="majorBidi" w:hAnsiTheme="majorBidi" w:cstheme="majorBidi"/>
          <w:lang w:val="en-US"/>
        </w:rPr>
        <w:t xml:space="preserve">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w:t>
      </w:r>
      <w:r w:rsidRPr="00B63412">
        <w:rPr>
          <w:rFonts w:ascii="Cambria Math" w:hAnsi="Cambria Math" w:cs="Cambria Math"/>
          <w:lang w:val="en-US"/>
        </w:rPr>
        <w:t>⌉</w:t>
      </w:r>
      <w:r w:rsidRPr="00B63412">
        <w:rPr>
          <w:rFonts w:asciiTheme="majorBidi" w:hAnsiTheme="majorBidi" w:cstheme="majorBidi"/>
          <w:lang w:val="en-US"/>
        </w:rPr>
        <w:t>-[pa-a URU]</w:t>
      </w:r>
    </w:p>
    <w:p w14:paraId="08DA79EB" w14:textId="00FC616F" w:rsidR="00FF0A5F" w:rsidRPr="00B63412" w:rsidRDefault="004730B0" w:rsidP="00FF0A5F">
      <w:pPr>
        <w:ind w:left="567" w:right="-261" w:hanging="567"/>
        <w:jc w:val="both"/>
        <w:rPr>
          <w:rFonts w:asciiTheme="majorBidi" w:hAnsiTheme="majorBidi" w:cstheme="majorBidi"/>
          <w:lang w:val="en-US"/>
        </w:rPr>
      </w:pPr>
      <w:r w:rsidRPr="00B63412">
        <w:rPr>
          <w:rFonts w:asciiTheme="majorBidi" w:eastAsia="Times New Roman" w:hAnsiTheme="majorBidi" w:cstheme="majorBidi"/>
          <w:noProof/>
          <w:color w:val="202124"/>
          <w:lang w:eastAsia="tr-TR"/>
        </w:rPr>
        <w:drawing>
          <wp:anchor distT="0" distB="0" distL="114300" distR="114300" simplePos="0" relativeHeight="251726848" behindDoc="1" locked="0" layoutInCell="1" allowOverlap="1" wp14:anchorId="134B838B" wp14:editId="60977532">
            <wp:simplePos x="0" y="0"/>
            <wp:positionH relativeFrom="margin">
              <wp:posOffset>2930594</wp:posOffset>
            </wp:positionH>
            <wp:positionV relativeFrom="margin">
              <wp:posOffset>3494896</wp:posOffset>
            </wp:positionV>
            <wp:extent cx="3242945" cy="1727200"/>
            <wp:effectExtent l="0" t="0" r="0" b="6350"/>
            <wp:wrapTight wrapText="bothSides">
              <wp:wrapPolygon edited="0">
                <wp:start x="0" y="0"/>
                <wp:lineTo x="0" y="21441"/>
                <wp:lineTo x="21444" y="21441"/>
                <wp:lineTo x="21444" y="0"/>
                <wp:lineTo x="0" y="0"/>
              </wp:wrapPolygon>
            </wp:wrapTight>
            <wp:docPr id="1313347207" name="Resim 1313347207" descr="A 5-103 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5-103 o 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24294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A5F" w:rsidRPr="00B63412">
        <w:rPr>
          <w:rFonts w:asciiTheme="majorBidi" w:hAnsiTheme="majorBidi" w:cstheme="majorBidi"/>
          <w:lang w:val="en-US"/>
        </w:rPr>
        <w:t>8</w:t>
      </w:r>
      <w:r w:rsidR="00FF0A5F" w:rsidRPr="00B63412">
        <w:rPr>
          <w:rFonts w:asciiTheme="majorBidi" w:hAnsiTheme="majorBidi" w:cstheme="majorBidi"/>
          <w:lang w:val="en-US"/>
        </w:rPr>
        <w:tab/>
        <w:t>[</w:t>
      </w:r>
      <w:r w:rsidR="00FF0A5F" w:rsidRPr="00B63412">
        <w:rPr>
          <w:rFonts w:asciiTheme="majorBidi" w:hAnsiTheme="majorBidi" w:cstheme="majorBidi"/>
          <w:vertAlign w:val="superscript"/>
          <w:lang w:val="en-US"/>
        </w:rPr>
        <w:t>m</w:t>
      </w:r>
      <w:r w:rsidR="00FF0A5F" w:rsidRPr="00B63412">
        <w:rPr>
          <w:rFonts w:asciiTheme="majorBidi" w:hAnsiTheme="majorBidi" w:cstheme="majorBidi"/>
          <w:lang w:val="en-US"/>
        </w:rPr>
        <w:t>m]ì-nu-[a]-še [a-l]i [a-lu-š]e</w:t>
      </w:r>
    </w:p>
    <w:p w14:paraId="4083EBFC" w14:textId="7BEDCCCE" w:rsidR="00FF0A5F" w:rsidRPr="00B63412" w:rsidRDefault="00FF0A5F" w:rsidP="00FF0A5F">
      <w:pPr>
        <w:ind w:right="-261"/>
        <w:jc w:val="both"/>
        <w:rPr>
          <w:rFonts w:asciiTheme="majorBidi" w:hAnsiTheme="majorBidi" w:cstheme="majorBidi"/>
          <w:lang w:val="en-US"/>
        </w:rPr>
      </w:pPr>
      <w:r w:rsidRPr="00B63412">
        <w:rPr>
          <w:rFonts w:asciiTheme="majorBidi" w:hAnsiTheme="majorBidi" w:cstheme="majorBidi"/>
          <w:lang w:val="en-US"/>
        </w:rPr>
        <w:t>9        [i]-ni DUB-te tú-l[i]-e</w:t>
      </w:r>
    </w:p>
    <w:p w14:paraId="2001048E" w14:textId="50DC80DF" w:rsidR="00FF0A5F" w:rsidRPr="00B63412" w:rsidRDefault="00FF0A5F" w:rsidP="00FF0A5F">
      <w:pPr>
        <w:ind w:right="-261"/>
        <w:jc w:val="both"/>
        <w:rPr>
          <w:rFonts w:asciiTheme="majorBidi" w:hAnsiTheme="majorBidi" w:cstheme="majorBidi"/>
          <w:lang w:val="en-US"/>
        </w:rPr>
      </w:pPr>
      <w:r w:rsidRPr="00B63412">
        <w:rPr>
          <w:rFonts w:asciiTheme="majorBidi" w:hAnsiTheme="majorBidi" w:cstheme="majorBidi"/>
          <w:lang w:val="en-US"/>
        </w:rPr>
        <w:t>10      a-lu-še pi-tú-li-i-e</w:t>
      </w:r>
    </w:p>
    <w:p w14:paraId="6218858A" w14:textId="4C840D3B" w:rsidR="00FF0A5F" w:rsidRPr="00B63412" w:rsidRDefault="00FF0A5F" w:rsidP="00FF0A5F">
      <w:pPr>
        <w:ind w:right="-261"/>
        <w:jc w:val="both"/>
        <w:rPr>
          <w:rFonts w:asciiTheme="majorBidi" w:hAnsiTheme="majorBidi" w:cstheme="majorBidi"/>
          <w:lang w:val="en-US"/>
        </w:rPr>
      </w:pPr>
      <w:r w:rsidRPr="00B63412">
        <w:rPr>
          <w:rFonts w:asciiTheme="majorBidi" w:hAnsiTheme="majorBidi" w:cstheme="majorBidi"/>
          <w:lang w:val="en-US"/>
        </w:rPr>
        <w:t xml:space="preserve">11      tú-ri-ni-ni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ḫal-di-še</w:t>
      </w:r>
    </w:p>
    <w:p w14:paraId="61C7E3AF" w14:textId="6D4D6D1A" w:rsidR="00FF0A5F" w:rsidRPr="00B63412" w:rsidRDefault="00FF0A5F" w:rsidP="00FF0A5F">
      <w:pPr>
        <w:ind w:right="-261"/>
        <w:jc w:val="both"/>
        <w:rPr>
          <w:rFonts w:asciiTheme="majorBidi" w:hAnsiTheme="majorBidi" w:cstheme="majorBidi"/>
          <w:lang w:val="en-US"/>
        </w:rPr>
      </w:pPr>
      <w:r w:rsidRPr="00B63412">
        <w:rPr>
          <w:rFonts w:asciiTheme="majorBidi" w:hAnsiTheme="majorBidi" w:cstheme="majorBidi"/>
          <w:lang w:val="en-US"/>
        </w:rPr>
        <w:t xml:space="preserve">12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IM-še </w:t>
      </w:r>
      <w:r w:rsidRPr="00B63412">
        <w:rPr>
          <w:rFonts w:asciiTheme="majorBidi" w:hAnsiTheme="majorBidi" w:cstheme="majorBidi"/>
          <w:vertAlign w:val="superscript"/>
          <w:lang w:val="en-US"/>
        </w:rPr>
        <w:t>D</w:t>
      </w:r>
      <w:r w:rsidRPr="00B63412">
        <w:rPr>
          <w:rFonts w:asciiTheme="majorBidi" w:hAnsiTheme="majorBidi" w:cstheme="majorBidi"/>
          <w:lang w:val="en-US"/>
        </w:rPr>
        <w:t>UTU-še DINGIR</w:t>
      </w:r>
      <w:r w:rsidRPr="00B63412">
        <w:rPr>
          <w:rFonts w:asciiTheme="majorBidi" w:hAnsiTheme="majorBidi" w:cstheme="majorBidi"/>
          <w:vertAlign w:val="superscript"/>
          <w:lang w:val="en-US"/>
        </w:rPr>
        <w:t>MEŠ</w:t>
      </w:r>
      <w:r w:rsidRPr="00B63412">
        <w:rPr>
          <w:rFonts w:asciiTheme="majorBidi" w:hAnsiTheme="majorBidi" w:cstheme="majorBidi"/>
          <w:lang w:val="en-US"/>
        </w:rPr>
        <w:t>-še</w:t>
      </w:r>
    </w:p>
    <w:p w14:paraId="4C76A7A3" w14:textId="77777777" w:rsidR="00FF0A5F" w:rsidRPr="00B63412" w:rsidRDefault="00FF0A5F" w:rsidP="00FF0A5F">
      <w:pPr>
        <w:ind w:right="-261"/>
        <w:jc w:val="both"/>
        <w:rPr>
          <w:rFonts w:asciiTheme="majorBidi" w:hAnsiTheme="majorBidi" w:cstheme="majorBidi"/>
          <w:lang w:val="en-US"/>
        </w:rPr>
      </w:pPr>
      <w:r w:rsidRPr="00B63412">
        <w:rPr>
          <w:rFonts w:asciiTheme="majorBidi" w:hAnsiTheme="majorBidi" w:cstheme="majorBidi"/>
          <w:lang w:val="en-US"/>
        </w:rPr>
        <w:t xml:space="preserve">13      ma-a-ni </w:t>
      </w:r>
      <w:r w:rsidRPr="00B63412">
        <w:rPr>
          <w:rFonts w:asciiTheme="majorBidi" w:hAnsiTheme="majorBidi" w:cstheme="majorBidi"/>
          <w:vertAlign w:val="superscript"/>
          <w:lang w:val="en-US"/>
        </w:rPr>
        <w:t>D</w:t>
      </w:r>
      <w:r w:rsidRPr="00B63412">
        <w:rPr>
          <w:rFonts w:asciiTheme="majorBidi" w:hAnsiTheme="majorBidi" w:cstheme="majorBidi"/>
          <w:lang w:val="en-US"/>
        </w:rPr>
        <w:t>UTU-ni pi-e-ni</w:t>
      </w:r>
    </w:p>
    <w:p w14:paraId="7F09E3BD" w14:textId="3D98E1EA" w:rsidR="00FF0A5F" w:rsidRPr="00B63412" w:rsidRDefault="00FF0A5F" w:rsidP="00FF0A5F">
      <w:pPr>
        <w:ind w:right="-261"/>
        <w:jc w:val="both"/>
        <w:rPr>
          <w:rFonts w:asciiTheme="majorBidi" w:hAnsiTheme="majorBidi" w:cstheme="majorBidi"/>
          <w:bCs/>
          <w:lang w:val="en-US"/>
        </w:rPr>
      </w:pPr>
    </w:p>
    <w:p w14:paraId="3972CD76" w14:textId="77777777" w:rsidR="00FF0A5F" w:rsidRPr="00B63412" w:rsidRDefault="00FF0A5F" w:rsidP="00FF0A5F">
      <w:pPr>
        <w:rPr>
          <w:rFonts w:asciiTheme="majorBidi" w:hAnsiTheme="majorBidi" w:cstheme="majorBidi"/>
          <w:lang w:val="en-US"/>
        </w:rPr>
      </w:pPr>
    </w:p>
    <w:p w14:paraId="0440EED4" w14:textId="77777777" w:rsidR="00FF0A5F" w:rsidRPr="00B63412" w:rsidRDefault="00FF0A5F" w:rsidP="00FF0A5F">
      <w:pPr>
        <w:rPr>
          <w:rFonts w:asciiTheme="majorBidi" w:hAnsiTheme="majorBidi" w:cstheme="majorBidi"/>
          <w:lang w:val="en-US"/>
        </w:rPr>
      </w:pPr>
    </w:p>
    <w:p w14:paraId="4A16EF04" w14:textId="77777777" w:rsidR="00FF0A5F" w:rsidRPr="00B63412" w:rsidRDefault="00FF0A5F" w:rsidP="00FF0A5F">
      <w:pPr>
        <w:rPr>
          <w:rFonts w:asciiTheme="majorBidi" w:hAnsiTheme="majorBidi" w:cstheme="majorBidi"/>
          <w:lang w:val="en-US"/>
        </w:rPr>
      </w:pPr>
    </w:p>
    <w:p w14:paraId="6CDC488A" w14:textId="174D0F07" w:rsidR="00FF0A5F" w:rsidRPr="00B63412" w:rsidRDefault="00FF0A5F" w:rsidP="00FF0A5F">
      <w:pPr>
        <w:rPr>
          <w:rFonts w:asciiTheme="majorBidi" w:hAnsiTheme="majorBidi" w:cstheme="majorBidi"/>
          <w:lang w:val="en-US"/>
        </w:rPr>
      </w:pPr>
    </w:p>
    <w:p w14:paraId="59D7B909" w14:textId="48015698" w:rsidR="00FF0A5F" w:rsidRPr="00B63412" w:rsidRDefault="004730B0" w:rsidP="004730B0">
      <w:pPr>
        <w:jc w:val="both"/>
        <w:rPr>
          <w:rFonts w:asciiTheme="majorBidi" w:hAnsiTheme="majorBidi" w:cstheme="majorBidi"/>
          <w:lang w:val="en-US"/>
        </w:rPr>
      </w:pPr>
      <w:r w:rsidRPr="00B63412">
        <w:rPr>
          <w:rFonts w:asciiTheme="majorBidi" w:hAnsiTheme="majorBidi" w:cstheme="majorBidi"/>
          <w:noProof/>
          <w:lang w:eastAsia="tr-TR"/>
        </w:rPr>
        <mc:AlternateContent>
          <mc:Choice Requires="wps">
            <w:drawing>
              <wp:anchor distT="0" distB="0" distL="114300" distR="114300" simplePos="0" relativeHeight="251712512" behindDoc="0" locked="0" layoutInCell="1" allowOverlap="1" wp14:anchorId="1695A3A9" wp14:editId="26E2550F">
                <wp:simplePos x="0" y="0"/>
                <wp:positionH relativeFrom="column">
                  <wp:posOffset>2943641</wp:posOffset>
                </wp:positionH>
                <wp:positionV relativeFrom="paragraph">
                  <wp:posOffset>10385</wp:posOffset>
                </wp:positionV>
                <wp:extent cx="2383155" cy="258445"/>
                <wp:effectExtent l="0" t="0" r="0" b="0"/>
                <wp:wrapTight wrapText="bothSides">
                  <wp:wrapPolygon edited="0">
                    <wp:start x="0" y="0"/>
                    <wp:lineTo x="0" y="20698"/>
                    <wp:lineTo x="21410" y="20698"/>
                    <wp:lineTo x="21410" y="0"/>
                    <wp:lineTo x="0" y="0"/>
                  </wp:wrapPolygon>
                </wp:wrapTight>
                <wp:docPr id="1573421943" name="Casella di tes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3155" cy="258445"/>
                        </a:xfrm>
                        <a:prstGeom prst="rect">
                          <a:avLst/>
                        </a:prstGeom>
                        <a:solidFill>
                          <a:prstClr val="white"/>
                        </a:solidFill>
                        <a:ln>
                          <a:noFill/>
                        </a:ln>
                        <a:effectLst/>
                      </wps:spPr>
                      <wps:txbx>
                        <w:txbxContent>
                          <w:p w14:paraId="2344AB5B" w14:textId="7A51501B" w:rsidR="00A909CD" w:rsidRPr="00DC3051" w:rsidRDefault="00A909CD" w:rsidP="00FF0A5F">
                            <w:pPr>
                              <w:pStyle w:val="Caption"/>
                              <w:rPr>
                                <w:rFonts w:cs="Times New Roman"/>
                                <w:b/>
                                <w:i w:val="0"/>
                                <w:iCs w:val="0"/>
                                <w:noProof/>
                                <w:color w:val="auto"/>
                                <w:sz w:val="24"/>
                                <w:szCs w:val="24"/>
                              </w:rPr>
                            </w:pPr>
                            <w:r w:rsidRPr="00BA6961">
                              <w:rPr>
                                <w:rFonts w:ascii="SemiramisUnicode" w:hAnsi="SemiramisUnicode" w:cs="SemiramisUnicode"/>
                                <w:color w:val="auto"/>
                                <w:sz w:val="24"/>
                                <w:szCs w:val="24"/>
                              </w:rPr>
                              <w:t xml:space="preserve"> </w:t>
                            </w:r>
                            <w:r>
                              <w:rPr>
                                <w:rFonts w:cs="Times New Roman"/>
                                <w:i w:val="0"/>
                                <w:iCs w:val="0"/>
                                <w:color w:val="auto"/>
                                <w:sz w:val="24"/>
                                <w:szCs w:val="24"/>
                              </w:rPr>
                              <w:t xml:space="preserve">Fig. 35 </w:t>
                            </w:r>
                            <w:r w:rsidRPr="00DC3051">
                              <w:rPr>
                                <w:rFonts w:cs="Times New Roman"/>
                                <w:i w:val="0"/>
                                <w:iCs w:val="0"/>
                                <w:color w:val="auto"/>
                                <w:sz w:val="24"/>
                                <w:szCs w:val="24"/>
                              </w:rPr>
                              <w:t>CTU I. A 5-103, upper part</w:t>
                            </w:r>
                            <w:r>
                              <w:rPr>
                                <w:rFonts w:cs="Times New Roman"/>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5A3A9" id="Casella di testo 11" o:spid="_x0000_s1037" type="#_x0000_t202" style="position:absolute;left:0;text-align:left;margin-left:231.8pt;margin-top:.8pt;width:187.65pt;height:20.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" stroked="f">
                <v:textbox inset="0,0,0,0">
                  <w:txbxContent>
                    <w:p w14:paraId="2344AB5B" w14:textId="7A51501B" w:rsidR="00A909CD" w:rsidRPr="00DC3051" w:rsidRDefault="00A909CD" w:rsidP="00FF0A5F">
                      <w:pPr>
                        <w:pStyle w:val="Caption"/>
                        <w:rPr>
                          <w:rFonts w:cs="Times New Roman"/>
                          <w:b/>
                          <w:i w:val="0"/>
                          <w:iCs w:val="0"/>
                          <w:noProof/>
                          <w:color w:val="auto"/>
                          <w:sz w:val="24"/>
                          <w:szCs w:val="24"/>
                        </w:rPr>
                      </w:pPr>
                      <w:r w:rsidRPr="00BA6961">
                        <w:rPr>
                          <w:rFonts w:ascii="SemiramisUnicode" w:hAnsi="SemiramisUnicode" w:cs="SemiramisUnicode"/>
                          <w:color w:val="auto"/>
                          <w:sz w:val="24"/>
                          <w:szCs w:val="24"/>
                        </w:rPr>
                        <w:t xml:space="preserve"> </w:t>
                      </w:r>
                      <w:r>
                        <w:rPr>
                          <w:rFonts w:cs="Times New Roman"/>
                          <w:i w:val="0"/>
                          <w:iCs w:val="0"/>
                          <w:color w:val="auto"/>
                          <w:sz w:val="24"/>
                          <w:szCs w:val="24"/>
                        </w:rPr>
                        <w:t xml:space="preserve">Fig. 35 </w:t>
                      </w:r>
                      <w:r w:rsidRPr="00DC3051">
                        <w:rPr>
                          <w:rFonts w:cs="Times New Roman"/>
                          <w:i w:val="0"/>
                          <w:iCs w:val="0"/>
                          <w:color w:val="auto"/>
                          <w:sz w:val="24"/>
                          <w:szCs w:val="24"/>
                        </w:rPr>
                        <w:t>CTU I. A 5-103, upper part</w:t>
                      </w:r>
                      <w:r>
                        <w:rPr>
                          <w:rFonts w:cs="Times New Roman"/>
                          <w:i w:val="0"/>
                          <w:iCs w:val="0"/>
                          <w:color w:val="auto"/>
                          <w:sz w:val="24"/>
                          <w:szCs w:val="24"/>
                        </w:rPr>
                        <w:t>.</w:t>
                      </w:r>
                    </w:p>
                  </w:txbxContent>
                </v:textbox>
                <w10:wrap type="tight"/>
              </v:shape>
            </w:pict>
          </mc:Fallback>
        </mc:AlternateContent>
      </w:r>
    </w:p>
    <w:p w14:paraId="43E2857B" w14:textId="2BA7B336" w:rsidR="00FF0A5F" w:rsidRPr="00B63412" w:rsidRDefault="004730B0" w:rsidP="004730B0">
      <w:pPr>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687936" behindDoc="1" locked="0" layoutInCell="1" allowOverlap="1" wp14:anchorId="72B5B7A4" wp14:editId="41C482A9">
            <wp:simplePos x="0" y="0"/>
            <wp:positionH relativeFrom="margin">
              <wp:posOffset>-147662</wp:posOffset>
            </wp:positionH>
            <wp:positionV relativeFrom="paragraph">
              <wp:posOffset>94706</wp:posOffset>
            </wp:positionV>
            <wp:extent cx="3302000" cy="1687830"/>
            <wp:effectExtent l="0" t="0" r="0" b="7620"/>
            <wp:wrapTight wrapText="bothSides">
              <wp:wrapPolygon edited="0">
                <wp:start x="0" y="0"/>
                <wp:lineTo x="0" y="21454"/>
                <wp:lineTo x="21434" y="21454"/>
                <wp:lineTo x="21434" y="0"/>
                <wp:lineTo x="0" y="0"/>
              </wp:wrapPolygon>
            </wp:wrapTight>
            <wp:docPr id="832306211" name="Resim 832306211" descr="A 5-103 o 4 parte 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5-103 o 4 parte sup"/>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302000" cy="168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279925" w14:textId="163D489D" w:rsidR="00FF0A5F" w:rsidRPr="00B63412" w:rsidRDefault="00FF0A5F" w:rsidP="004730B0">
      <w:pPr>
        <w:jc w:val="both"/>
        <w:rPr>
          <w:rFonts w:asciiTheme="majorBidi" w:hAnsiTheme="majorBidi" w:cstheme="majorBidi"/>
          <w:lang w:val="en-US"/>
        </w:rPr>
      </w:pPr>
    </w:p>
    <w:p w14:paraId="5E2B1BFF" w14:textId="64A867EC" w:rsidR="00FF0A5F" w:rsidRPr="00B63412" w:rsidRDefault="00FF0A5F" w:rsidP="004730B0">
      <w:pPr>
        <w:jc w:val="both"/>
        <w:rPr>
          <w:rFonts w:asciiTheme="majorBidi" w:hAnsiTheme="majorBidi" w:cstheme="majorBidi"/>
          <w:lang w:val="en-US"/>
        </w:rPr>
      </w:pPr>
    </w:p>
    <w:p w14:paraId="36DDF3A2" w14:textId="77777777" w:rsidR="00FF0A5F" w:rsidRPr="00B63412" w:rsidRDefault="00FF0A5F" w:rsidP="004730B0">
      <w:pPr>
        <w:jc w:val="both"/>
        <w:rPr>
          <w:rFonts w:asciiTheme="majorBidi" w:hAnsiTheme="majorBidi" w:cstheme="majorBidi"/>
          <w:lang w:val="en-US"/>
        </w:rPr>
      </w:pPr>
    </w:p>
    <w:p w14:paraId="7BD85A33" w14:textId="77777777" w:rsidR="00FF0A5F" w:rsidRPr="00B63412" w:rsidRDefault="00FF0A5F" w:rsidP="004730B0">
      <w:pPr>
        <w:jc w:val="both"/>
        <w:rPr>
          <w:rFonts w:asciiTheme="majorBidi" w:hAnsiTheme="majorBidi" w:cstheme="majorBidi"/>
          <w:lang w:val="en-US"/>
        </w:rPr>
      </w:pPr>
    </w:p>
    <w:p w14:paraId="36095A41" w14:textId="77777777" w:rsidR="00FF0A5F" w:rsidRPr="00B63412" w:rsidRDefault="00FF0A5F" w:rsidP="004730B0">
      <w:pPr>
        <w:jc w:val="both"/>
        <w:rPr>
          <w:rFonts w:asciiTheme="majorBidi" w:hAnsiTheme="majorBidi" w:cstheme="majorBidi"/>
          <w:lang w:val="en-US"/>
        </w:rPr>
      </w:pPr>
    </w:p>
    <w:p w14:paraId="1FD82F88" w14:textId="77777777" w:rsidR="00FF0A5F" w:rsidRPr="00B63412" w:rsidRDefault="00FF0A5F" w:rsidP="004730B0">
      <w:pPr>
        <w:jc w:val="both"/>
        <w:rPr>
          <w:rFonts w:asciiTheme="majorBidi" w:hAnsiTheme="majorBidi" w:cstheme="majorBidi"/>
          <w:lang w:val="en-US"/>
        </w:rPr>
      </w:pPr>
    </w:p>
    <w:p w14:paraId="2B368D05" w14:textId="77777777" w:rsidR="004730B0" w:rsidRPr="00B63412" w:rsidRDefault="00FF0A5F" w:rsidP="004730B0">
      <w:pPr>
        <w:jc w:val="both"/>
        <w:rPr>
          <w:rFonts w:asciiTheme="majorBidi" w:hAnsiTheme="majorBidi" w:cstheme="majorBidi"/>
          <w:lang w:val="en-US"/>
        </w:rPr>
      </w:pPr>
      <w:r w:rsidRPr="00B63412">
        <w:rPr>
          <w:rFonts w:asciiTheme="majorBidi" w:hAnsiTheme="majorBidi" w:cstheme="majorBidi"/>
          <w:lang w:val="en-US"/>
        </w:rPr>
        <w:t xml:space="preserve">                                             </w:t>
      </w:r>
    </w:p>
    <w:p w14:paraId="59F3F1A0" w14:textId="77777777" w:rsidR="004730B0" w:rsidRPr="00B63412" w:rsidRDefault="004730B0" w:rsidP="004730B0">
      <w:pPr>
        <w:jc w:val="both"/>
        <w:rPr>
          <w:rFonts w:asciiTheme="majorBidi" w:hAnsiTheme="majorBidi" w:cstheme="majorBidi"/>
          <w:lang w:val="en-US"/>
        </w:rPr>
      </w:pPr>
    </w:p>
    <w:p w14:paraId="79A6FAE3" w14:textId="77777777" w:rsidR="004730B0" w:rsidRPr="00B63412" w:rsidRDefault="004730B0" w:rsidP="004730B0">
      <w:pPr>
        <w:jc w:val="both"/>
        <w:rPr>
          <w:rFonts w:asciiTheme="majorBidi" w:hAnsiTheme="majorBidi" w:cstheme="majorBidi"/>
          <w:lang w:val="en-US"/>
        </w:rPr>
      </w:pPr>
    </w:p>
    <w:p w14:paraId="465131F0" w14:textId="77777777" w:rsidR="004730B0" w:rsidRPr="00B63412" w:rsidRDefault="004730B0" w:rsidP="004730B0">
      <w:pPr>
        <w:jc w:val="both"/>
        <w:rPr>
          <w:rFonts w:asciiTheme="majorBidi" w:hAnsiTheme="majorBidi" w:cstheme="majorBidi"/>
          <w:lang w:val="en-US"/>
        </w:rPr>
      </w:pPr>
    </w:p>
    <w:p w14:paraId="43A4258F" w14:textId="7DD252D7" w:rsidR="00FF0A5F" w:rsidRPr="00B63412" w:rsidRDefault="002A1DF3" w:rsidP="004730B0">
      <w:pPr>
        <w:jc w:val="both"/>
        <w:rPr>
          <w:rFonts w:asciiTheme="majorBidi" w:hAnsiTheme="majorBidi" w:cstheme="majorBidi"/>
          <w:lang w:val="en-US"/>
        </w:rPr>
      </w:pPr>
      <w:r>
        <w:rPr>
          <w:rFonts w:asciiTheme="majorBidi" w:hAnsiTheme="majorBidi" w:cstheme="majorBidi"/>
          <w:lang w:val="en-US"/>
        </w:rPr>
        <w:t xml:space="preserve"> Fig. 36</w:t>
      </w:r>
      <w:r w:rsidR="00FF0A5F" w:rsidRPr="00B63412">
        <w:rPr>
          <w:rFonts w:asciiTheme="majorBidi" w:hAnsiTheme="majorBidi" w:cstheme="majorBidi"/>
          <w:lang w:val="en-US"/>
        </w:rPr>
        <w:t xml:space="preserve"> CTU I. A 5-103, lower part</w:t>
      </w:r>
      <w:r w:rsidR="00497A7E">
        <w:rPr>
          <w:rFonts w:asciiTheme="majorBidi" w:hAnsiTheme="majorBidi" w:cstheme="majorBidi"/>
          <w:lang w:val="en-US"/>
        </w:rPr>
        <w:t>.</w:t>
      </w:r>
    </w:p>
    <w:p w14:paraId="70186B95" w14:textId="77777777" w:rsidR="004730B0" w:rsidRPr="00B63412" w:rsidRDefault="004730B0" w:rsidP="004730B0">
      <w:pPr>
        <w:jc w:val="both"/>
        <w:rPr>
          <w:rFonts w:asciiTheme="majorBidi" w:hAnsiTheme="majorBidi" w:cstheme="majorBidi"/>
          <w:lang w:val="en-US"/>
        </w:rPr>
      </w:pPr>
    </w:p>
    <w:p w14:paraId="0B41BEC9" w14:textId="33F599C2" w:rsidR="00FF0A5F" w:rsidRPr="00B63412" w:rsidRDefault="00FF0A5F" w:rsidP="004730B0">
      <w:pPr>
        <w:jc w:val="both"/>
        <w:rPr>
          <w:rFonts w:asciiTheme="majorBidi" w:hAnsiTheme="majorBidi" w:cstheme="majorBidi"/>
          <w:lang w:val="en-US"/>
        </w:rPr>
      </w:pPr>
      <w:r w:rsidRPr="00B63412">
        <w:rPr>
          <w:rFonts w:asciiTheme="majorBidi" w:hAnsiTheme="majorBidi" w:cstheme="majorBidi"/>
          <w:b/>
          <w:bCs/>
          <w:lang w:val="en-US"/>
        </w:rPr>
        <w:t>CTU A 5-103</w:t>
      </w:r>
      <w:r w:rsidRPr="00B63412">
        <w:rPr>
          <w:rFonts w:asciiTheme="majorBidi" w:hAnsiTheme="majorBidi" w:cstheme="majorBidi"/>
          <w:lang w:val="en-US"/>
        </w:rPr>
        <w:t>, Translation</w:t>
      </w:r>
    </w:p>
    <w:p w14:paraId="7440E4B5" w14:textId="6D0ED3BC" w:rsidR="00FF0A5F" w:rsidRPr="00B63412" w:rsidRDefault="00FF0A5F" w:rsidP="004730B0">
      <w:pPr>
        <w:jc w:val="both"/>
        <w:rPr>
          <w:rFonts w:asciiTheme="majorBidi" w:hAnsiTheme="majorBidi" w:cstheme="majorBidi"/>
          <w:lang w:val="en-US"/>
        </w:rPr>
      </w:pPr>
      <w:r w:rsidRPr="00B63412">
        <w:rPr>
          <w:rFonts w:asciiTheme="majorBidi" w:hAnsiTheme="majorBidi" w:cstheme="majorBidi"/>
          <w:lang w:val="en-US"/>
        </w:rPr>
        <w:t xml:space="preserve">“Thanks to </w:t>
      </w:r>
      <w:r w:rsidRPr="00B63412">
        <w:rPr>
          <w:rFonts w:asciiTheme="majorBidi" w:hAnsiTheme="majorBidi" w:cstheme="majorBidi"/>
          <w:i/>
          <w:iCs/>
          <w:lang w:val="en-US"/>
        </w:rPr>
        <w:t>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’s protection, Minua</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"Minua"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w:instrText>
      </w:r>
      <w:r w:rsidR="00512579" w:rsidRPr="00B63412">
        <w:rPr>
          <w:rFonts w:asciiTheme="majorBidi" w:hAnsiTheme="majorBidi" w:cstheme="majorBidi"/>
          <w:i/>
          <w:iCs/>
          <w:lang w:val="en-US"/>
        </w:rPr>
        <w:instrText>Išpuini</w:instrText>
      </w:r>
      <w:r w:rsidR="00512579" w:rsidRPr="00B63412">
        <w:rPr>
          <w:rFonts w:asciiTheme="majorBidi" w:hAnsiTheme="majorBidi" w:cstheme="majorBidi"/>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built this fortress to perfection. Powerful king, of the country of </w:t>
      </w:r>
      <w:r w:rsidRPr="00650A0B">
        <w:rPr>
          <w:rFonts w:asciiTheme="majorBidi" w:hAnsiTheme="majorBidi" w:cstheme="majorBidi"/>
          <w:i/>
          <w:iCs/>
          <w:lang w:val="en-US"/>
        </w:rPr>
        <w:t>Biainili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w:instrText>
      </w:r>
      <w:r w:rsidR="009177D4" w:rsidRPr="00650A0B">
        <w:rPr>
          <w:rFonts w:asciiTheme="majorBidi" w:hAnsiTheme="majorBidi" w:cstheme="majorBidi"/>
          <w:i/>
          <w:iCs/>
          <w:lang w:val="en-US"/>
        </w:rPr>
        <w:instrText>Biainili</w:instrText>
      </w:r>
      <w:r w:rsidR="009177D4" w:rsidRPr="00B63412">
        <w:rPr>
          <w:rFonts w:asciiTheme="majorBidi" w:hAnsiTheme="majorBidi" w:cstheme="majorBidi"/>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lord of the city of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rFonts w:asciiTheme="majorBidi" w:hAnsiTheme="majorBidi" w:cstheme="majorBidi"/>
          <w:lang w:val="en-US"/>
        </w:rPr>
        <w:instrText xml:space="preserve"> XE "</w:instrText>
      </w:r>
      <w:r w:rsidR="005621EB" w:rsidRPr="003C7AE3">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Minua says: whoever destroys this inscription, whoever damages it, annihilate him </w:t>
      </w:r>
      <w:r w:rsidRPr="00B63412">
        <w:rPr>
          <w:rFonts w:asciiTheme="majorBidi" w:hAnsiTheme="majorBidi" w:cstheme="majorBidi"/>
          <w:i/>
          <w:iCs/>
          <w:lang w:val="en-US"/>
        </w:rPr>
        <w:t>Ḫaldi</w:t>
      </w:r>
      <w:r w:rsidRPr="00B63412">
        <w:rPr>
          <w:rFonts w:asciiTheme="majorBidi" w:hAnsiTheme="majorBidi" w:cstheme="majorBidi"/>
          <w:lang w:val="en-US"/>
        </w:rPr>
        <w:t>, the God of the storm, the God of the Sun, (all) the gods, him under (the light of) the sun”.</w:t>
      </w:r>
    </w:p>
    <w:p w14:paraId="7892DCBA" w14:textId="77777777" w:rsidR="00FF0A5F" w:rsidRPr="00B63412" w:rsidRDefault="00FF0A5F" w:rsidP="00FF0A5F">
      <w:pPr>
        <w:rPr>
          <w:rFonts w:asciiTheme="majorBidi" w:hAnsiTheme="majorBidi" w:cstheme="majorBidi"/>
          <w:lang w:val="en-US"/>
        </w:rPr>
      </w:pPr>
    </w:p>
    <w:p w14:paraId="352AB7D8" w14:textId="24AE659A" w:rsidR="00FF0A5F" w:rsidRPr="00B63412" w:rsidRDefault="00FF0A5F" w:rsidP="00431958">
      <w:pPr>
        <w:pStyle w:val="HTMLPreformatted"/>
        <w:shd w:val="clear" w:color="auto" w:fill="F8F9FA"/>
        <w:jc w:val="both"/>
        <w:outlineLvl w:val="3"/>
        <w:rPr>
          <w:rStyle w:val="y2iqfc"/>
          <w:rFonts w:asciiTheme="majorBidi" w:eastAsia="Arial" w:hAnsiTheme="majorBidi" w:cstheme="majorBidi"/>
          <w:sz w:val="24"/>
          <w:szCs w:val="24"/>
          <w:lang w:val="en-US"/>
        </w:rPr>
      </w:pPr>
      <w:r w:rsidRPr="00431958">
        <w:rPr>
          <w:rStyle w:val="y2iqfc"/>
          <w:rFonts w:asciiTheme="majorBidi" w:eastAsia="Arial" w:hAnsiTheme="majorBidi" w:cstheme="majorBidi"/>
          <w:b/>
          <w:bCs/>
          <w:color w:val="0D0D0D" w:themeColor="text1" w:themeTint="F2"/>
          <w:sz w:val="24"/>
          <w:szCs w:val="24"/>
          <w:lang w:val="en-US"/>
        </w:rPr>
        <w:t xml:space="preserve">4.2.3.11. </w:t>
      </w:r>
      <w:r w:rsidRPr="00431958">
        <w:rPr>
          <w:rFonts w:asciiTheme="majorBidi" w:hAnsiTheme="majorBidi" w:cstheme="majorBidi"/>
          <w:b/>
          <w:bCs/>
          <w:color w:val="0D0D0D" w:themeColor="text1" w:themeTint="F2"/>
          <w:sz w:val="24"/>
          <w:szCs w:val="24"/>
          <w:lang w:val="en-US"/>
        </w:rPr>
        <w:t>Fragment of the Chronicle of Minua</w:t>
      </w:r>
      <w:r w:rsidR="00512579" w:rsidRPr="00431958">
        <w:rPr>
          <w:rFonts w:asciiTheme="majorBidi" w:hAnsiTheme="majorBidi" w:cstheme="majorBidi"/>
          <w:b/>
          <w:bCs/>
          <w:color w:val="0D0D0D" w:themeColor="text1" w:themeTint="F2"/>
          <w:sz w:val="24"/>
          <w:szCs w:val="24"/>
          <w:lang w:val="en-US"/>
        </w:rPr>
        <w:fldChar w:fldCharType="begin"/>
      </w:r>
      <w:r w:rsidR="00512579" w:rsidRPr="00431958">
        <w:rPr>
          <w:color w:val="0D0D0D" w:themeColor="text1" w:themeTint="F2"/>
          <w:lang w:val="en-US"/>
        </w:rPr>
        <w:instrText xml:space="preserve"> XE "</w:instrText>
      </w:r>
      <w:r w:rsidR="00512579" w:rsidRPr="00431958">
        <w:rPr>
          <w:rFonts w:asciiTheme="majorBidi" w:hAnsiTheme="majorBidi" w:cstheme="majorBidi"/>
          <w:color w:val="0D0D0D" w:themeColor="text1" w:themeTint="F2"/>
          <w:lang w:val="en-US"/>
        </w:rPr>
        <w:instrText>Minua</w:instrText>
      </w:r>
      <w:r w:rsidR="00512579" w:rsidRPr="00431958">
        <w:rPr>
          <w:color w:val="0D0D0D" w:themeColor="text1" w:themeTint="F2"/>
          <w:lang w:val="en-US"/>
        </w:rPr>
        <w:instrText xml:space="preserve">" </w:instrText>
      </w:r>
      <w:r w:rsidR="00512579" w:rsidRPr="00431958">
        <w:rPr>
          <w:rFonts w:asciiTheme="majorBidi" w:hAnsiTheme="majorBidi" w:cstheme="majorBidi"/>
          <w:b/>
          <w:bCs/>
          <w:color w:val="0D0D0D" w:themeColor="text1" w:themeTint="F2"/>
          <w:sz w:val="24"/>
          <w:szCs w:val="24"/>
          <w:lang w:val="en-US"/>
        </w:rPr>
        <w:fldChar w:fldCharType="end"/>
      </w:r>
      <w:r w:rsidRPr="00431958">
        <w:rPr>
          <w:rFonts w:asciiTheme="majorBidi" w:hAnsiTheme="majorBidi" w:cstheme="majorBidi"/>
          <w:b/>
          <w:bCs/>
          <w:color w:val="0D0D0D" w:themeColor="text1" w:themeTint="F2"/>
          <w:sz w:val="24"/>
          <w:szCs w:val="24"/>
          <w:lang w:val="en-US"/>
        </w:rPr>
        <w:t>?: CTU I. A 5-102</w:t>
      </w:r>
      <w:r w:rsidRPr="00431958">
        <w:rPr>
          <w:rStyle w:val="y2iqfc"/>
          <w:rFonts w:asciiTheme="majorBidi" w:eastAsia="Arial" w:hAnsiTheme="majorBidi" w:cstheme="majorBidi"/>
          <w:color w:val="0D0D0D" w:themeColor="text1" w:themeTint="F2"/>
          <w:sz w:val="24"/>
          <w:szCs w:val="24"/>
          <w:lang w:val="en-US"/>
        </w:rPr>
        <w:t xml:space="preserve"> </w:t>
      </w:r>
    </w:p>
    <w:p w14:paraId="42DB9F14" w14:textId="215B9222"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lastRenderedPageBreak/>
        <w:t>This Fragment is most likely an archaic text of King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whose name is not preserved. </w:t>
      </w:r>
      <w:r w:rsidRPr="00B63412">
        <w:rPr>
          <w:rFonts w:asciiTheme="majorBidi" w:hAnsiTheme="majorBidi" w:cstheme="majorBidi"/>
          <w:color w:val="202124"/>
          <w:sz w:val="24"/>
          <w:szCs w:val="24"/>
          <w:lang w:val="en-US"/>
        </w:rPr>
        <w:t>Fragment of an annalistic stele, coming from Bitlis, but probably originally from Van. Kept in the deposit of the Van Museum</w:t>
      </w:r>
      <w:r w:rsidR="00D2795E" w:rsidRPr="00B63412">
        <w:rPr>
          <w:rFonts w:asciiTheme="majorBidi"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Van Museum</w:instrText>
      </w:r>
      <w:r w:rsidR="00D2795E" w:rsidRPr="00B63412">
        <w:rPr>
          <w:lang w:val="en-US"/>
        </w:rPr>
        <w:instrText xml:space="preserve">" </w:instrText>
      </w:r>
      <w:r w:rsidR="00D2795E"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w:t>
      </w:r>
      <w:r w:rsidR="006A457D" w:rsidRPr="00B63412">
        <w:rPr>
          <w:rFonts w:asciiTheme="majorBidi" w:hAnsiTheme="majorBidi" w:cstheme="majorBidi"/>
          <w:color w:val="202124"/>
          <w:sz w:val="24"/>
          <w:szCs w:val="24"/>
          <w:lang w:val="en-US"/>
        </w:rPr>
        <w:t>Dimensions: max. height 41 cm, width 36 cm, thickness 24 cm</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It can be seen that it is the lower part of a stele inscribed on the obverse and reverse, unfortunately mutilated.</w:t>
      </w:r>
    </w:p>
    <w:p w14:paraId="7E729249" w14:textId="4B5B695A"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bCs/>
          <w:sz w:val="24"/>
          <w:szCs w:val="24"/>
          <w:lang w:val="en-US"/>
        </w:rPr>
        <w:t>A 18-4</w:t>
      </w:r>
      <w:r w:rsidRPr="00B63412">
        <w:rPr>
          <w:rStyle w:val="y2iqfc"/>
          <w:rFonts w:asciiTheme="majorBidi" w:eastAsia="Arial" w:hAnsiTheme="majorBidi" w:cstheme="majorBidi"/>
          <w:color w:val="202124"/>
          <w:sz w:val="24"/>
          <w:szCs w:val="24"/>
          <w:lang w:val="en-US"/>
        </w:rPr>
        <w:t xml:space="preserve"> is the first cataloging proposed in CTU I. p. 645 among the inscriptions of uncertain attribution. Due to the annalistic style, I hypothesized an attribution to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or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but the archaic ductus makes me lean towards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It is the LI sign of archaic form present in texts by </w:t>
      </w:r>
      <w:r w:rsidRPr="00B63412">
        <w:rPr>
          <w:rStyle w:val="y2iqfc"/>
          <w:rFonts w:asciiTheme="majorBidi" w:eastAsia="Arial" w:hAnsiTheme="majorBidi" w:cstheme="majorBidi"/>
          <w:i/>
          <w:iCs/>
          <w:color w:val="202124"/>
          <w:sz w:val="24"/>
          <w:szCs w:val="24"/>
          <w:lang w:val="en-US"/>
        </w:rPr>
        <w:t>Išpuini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also Minua; Furthermore </w:t>
      </w:r>
      <w:r w:rsidRPr="00B63412">
        <w:rPr>
          <w:rFonts w:asciiTheme="majorBidi" w:hAnsiTheme="majorBidi" w:cstheme="majorBidi"/>
          <w:sz w:val="24"/>
          <w:szCs w:val="24"/>
          <w:lang w:val="en-US"/>
        </w:rPr>
        <w:t>a-li-ki</w:t>
      </w:r>
      <w:r w:rsidRPr="00B63412">
        <w:rPr>
          <w:rFonts w:asciiTheme="majorBidi" w:hAnsiTheme="majorBidi" w:cstheme="majorBidi"/>
          <w:sz w:val="24"/>
          <w:szCs w:val="24"/>
          <w:vertAlign w:val="subscript"/>
          <w:lang w:val="en-US"/>
        </w:rPr>
        <w:t xml:space="preserve">4 </w:t>
      </w:r>
      <w:r w:rsidRPr="00B63412">
        <w:rPr>
          <w:rFonts w:asciiTheme="majorBidi" w:hAnsiTheme="majorBidi" w:cstheme="majorBidi"/>
          <w:sz w:val="24"/>
          <w:szCs w:val="24"/>
          <w:lang w:val="en-US"/>
        </w:rPr>
        <w:t>(KID)</w:t>
      </w:r>
      <w:r w:rsidRPr="00B63412">
        <w:rPr>
          <w:rFonts w:asciiTheme="majorBidi" w:hAnsiTheme="majorBidi" w:cstheme="majorBidi"/>
          <w:sz w:val="24"/>
          <w:szCs w:val="24"/>
          <w:vertAlign w:val="subscript"/>
          <w:lang w:val="en-US"/>
        </w:rPr>
        <w:t xml:space="preserve"> </w:t>
      </w:r>
      <w:r w:rsidRPr="00B63412">
        <w:rPr>
          <w:rStyle w:val="y2iqfc"/>
          <w:rFonts w:asciiTheme="majorBidi" w:eastAsia="Arial" w:hAnsiTheme="majorBidi" w:cstheme="majorBidi"/>
          <w:color w:val="202124"/>
          <w:sz w:val="24"/>
          <w:szCs w:val="24"/>
          <w:lang w:val="en-US"/>
        </w:rPr>
        <w:t>and the syllabic values ​​še</w:t>
      </w:r>
      <w:r w:rsidRPr="00B63412">
        <w:rPr>
          <w:rStyle w:val="y2iqfc"/>
          <w:rFonts w:asciiTheme="majorBidi" w:eastAsia="Arial" w:hAnsiTheme="majorBidi" w:cstheme="majorBidi"/>
          <w:color w:val="202124"/>
          <w:sz w:val="24"/>
          <w:szCs w:val="24"/>
          <w:vertAlign w:val="subscript"/>
          <w:lang w:val="en-US"/>
        </w:rPr>
        <w:t>20</w:t>
      </w:r>
      <w:r w:rsidRPr="00B63412">
        <w:rPr>
          <w:rStyle w:val="y2iqfc"/>
          <w:rFonts w:asciiTheme="majorBidi" w:eastAsia="Arial" w:hAnsiTheme="majorBidi" w:cstheme="majorBidi"/>
          <w:color w:val="202124"/>
          <w:sz w:val="24"/>
          <w:szCs w:val="24"/>
          <w:lang w:val="en-US"/>
        </w:rPr>
        <w:t xml:space="preserve"> for ši and bi</w:t>
      </w:r>
      <w:r w:rsidRPr="00B63412">
        <w:rPr>
          <w:rStyle w:val="y2iqfc"/>
          <w:rFonts w:asciiTheme="majorBidi" w:eastAsia="Arial" w:hAnsiTheme="majorBidi" w:cstheme="majorBidi"/>
          <w:color w:val="202124"/>
          <w:sz w:val="24"/>
          <w:szCs w:val="24"/>
          <w:vertAlign w:val="subscript"/>
          <w:lang w:val="en-US"/>
        </w:rPr>
        <w:t>4</w:t>
      </w:r>
      <w:r w:rsidRPr="00B63412">
        <w:rPr>
          <w:rStyle w:val="y2iqfc"/>
          <w:rFonts w:asciiTheme="majorBidi" w:eastAsia="Arial" w:hAnsiTheme="majorBidi" w:cstheme="majorBidi"/>
          <w:color w:val="202124"/>
          <w:sz w:val="24"/>
          <w:szCs w:val="24"/>
          <w:lang w:val="en-US"/>
        </w:rPr>
        <w:t xml:space="preserve"> for be, to which is added the archaic form of tú</w:t>
      </w:r>
      <w:r w:rsidRPr="00B63412">
        <w:rPr>
          <w:rStyle w:val="FootnoteReference"/>
          <w:rFonts w:asciiTheme="majorBidi" w:eastAsia="Arial" w:hAnsiTheme="majorBidi" w:cstheme="majorBidi"/>
          <w:bCs/>
          <w:sz w:val="24"/>
          <w:szCs w:val="24"/>
          <w:lang w:val="en-US"/>
        </w:rPr>
        <w:footnoteReference w:id="37"/>
      </w:r>
      <w:r w:rsidRPr="00B63412">
        <w:rPr>
          <w:rStyle w:val="y2iqfc"/>
          <w:rFonts w:asciiTheme="majorBidi" w:eastAsia="Arial" w:hAnsiTheme="majorBidi" w:cstheme="majorBidi"/>
          <w:color w:val="202124"/>
          <w:sz w:val="24"/>
          <w:szCs w:val="24"/>
          <w:lang w:val="en-US"/>
        </w:rPr>
        <w:t>. Typically, archaic is the trend of the horizontal wedges in the signs DINGIR and ni. Also note the sign shape of the number 5 in obv line 3'.</w:t>
      </w:r>
    </w:p>
    <w:p w14:paraId="0C62FA6D" w14:textId="77777777" w:rsidR="00FF0A5F" w:rsidRPr="00B63412" w:rsidRDefault="00FF0A5F" w:rsidP="00FF0A5F">
      <w:pPr>
        <w:ind w:firstLine="708"/>
        <w:rPr>
          <w:rFonts w:asciiTheme="majorBidi" w:hAnsiTheme="majorBidi" w:cstheme="majorBidi"/>
          <w:lang w:val="en-US"/>
        </w:rPr>
      </w:pPr>
    </w:p>
    <w:p w14:paraId="4C2DDD78" w14:textId="77777777" w:rsidR="00FF0A5F" w:rsidRPr="00B63412" w:rsidRDefault="00FF0A5F" w:rsidP="00FF0A5F">
      <w:pPr>
        <w:ind w:left="567" w:hanging="567"/>
        <w:rPr>
          <w:rFonts w:asciiTheme="majorBidi" w:hAnsiTheme="majorBidi" w:cstheme="majorBidi"/>
          <w:b/>
          <w:lang w:val="en-US"/>
        </w:rPr>
      </w:pPr>
      <w:r w:rsidRPr="00B63412">
        <w:rPr>
          <w:rFonts w:asciiTheme="majorBidi" w:hAnsiTheme="majorBidi" w:cstheme="majorBidi"/>
          <w:b/>
          <w:lang w:val="en-US"/>
        </w:rPr>
        <w:t xml:space="preserve">CTU I. A 5-102 (ex A 18-4) , Obv. </w:t>
      </w:r>
    </w:p>
    <w:p w14:paraId="16963570"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xml:space="preserve">[x] </w:t>
      </w:r>
      <w:r w:rsidRPr="00B63412">
        <w:rPr>
          <w:rFonts w:ascii="Cambria Math" w:hAnsi="Cambria Math" w:cs="Cambria Math"/>
          <w:lang w:val="en-US"/>
        </w:rPr>
        <w:t>⌈</w:t>
      </w:r>
      <w:r w:rsidRPr="00B63412">
        <w:rPr>
          <w:rFonts w:asciiTheme="majorBidi" w:hAnsiTheme="majorBidi" w:cstheme="majorBidi"/>
          <w:lang w:val="en-US"/>
        </w:rPr>
        <w:t>ni</w:t>
      </w:r>
      <w:r w:rsidRPr="00B63412">
        <w:rPr>
          <w:rFonts w:ascii="Cambria Math" w:hAnsi="Cambria Math" w:cs="Cambria Math"/>
          <w:lang w:val="en-US"/>
        </w:rPr>
        <w:t>⌉</w:t>
      </w:r>
      <w:r w:rsidRPr="00B63412">
        <w:rPr>
          <w:rFonts w:asciiTheme="majorBidi" w:hAnsiTheme="majorBidi" w:cstheme="majorBidi"/>
          <w:lang w:val="en-US"/>
        </w:rPr>
        <w:t>? x x [</w:t>
      </w:r>
    </w:p>
    <w:p w14:paraId="1B8CD24C"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[x-x]-du-bi x-x[</w:t>
      </w:r>
    </w:p>
    <w:p w14:paraId="046C6177"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[x] LIM 5 ME 50[+1 or 2?]</w:t>
      </w:r>
    </w:p>
    <w:p w14:paraId="4CE3BA04"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w:t>
      </w:r>
      <w:r w:rsidRPr="00B63412">
        <w:rPr>
          <w:rFonts w:asciiTheme="majorBidi" w:hAnsiTheme="majorBidi" w:cstheme="majorBidi"/>
          <w:vertAlign w:val="superscript"/>
          <w:lang w:val="en-US"/>
        </w:rPr>
        <w:t>L</w:t>
      </w:r>
      <w:r w:rsidRPr="00B63412">
        <w:rPr>
          <w:rFonts w:asciiTheme="majorBidi" w:hAnsiTheme="majorBidi" w:cstheme="majorBidi"/>
          <w:lang w:val="en-US"/>
        </w:rPr>
        <w:t>]</w:t>
      </w:r>
      <w:r w:rsidRPr="00B63412">
        <w:rPr>
          <w:rFonts w:asciiTheme="majorBidi" w:hAnsiTheme="majorBidi" w:cstheme="majorBidi"/>
          <w:vertAlign w:val="superscript"/>
          <w:lang w:val="en-US"/>
        </w:rPr>
        <w:t>Ú</w:t>
      </w:r>
      <w:r w:rsidRPr="00B63412">
        <w:rPr>
          <w:rFonts w:asciiTheme="majorBidi" w:hAnsiTheme="majorBidi" w:cstheme="majorBidi"/>
          <w:lang w:val="en-US"/>
        </w:rPr>
        <w:t>ta-ar-šú-a-n[i]</w:t>
      </w:r>
    </w:p>
    <w:p w14:paraId="57641699"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za-áš-gu-[bi]</w:t>
      </w:r>
    </w:p>
    <w:p w14:paraId="35C3E20B"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a-li-ki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še-ḫi-ri a-g[u-bi]</w:t>
      </w:r>
    </w:p>
    <w:p w14:paraId="36C3A081"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a-li ʾa-a-še</w:t>
      </w:r>
      <w:r w:rsidRPr="00B63412">
        <w:rPr>
          <w:rFonts w:asciiTheme="majorBidi" w:hAnsiTheme="majorBidi" w:cstheme="majorBidi"/>
          <w:vertAlign w:val="subscript"/>
          <w:lang w:val="en-US"/>
        </w:rPr>
        <w:t>20</w:t>
      </w:r>
      <w:r w:rsidRPr="00B63412">
        <w:rPr>
          <w:rFonts w:asciiTheme="majorBidi" w:hAnsiTheme="majorBidi" w:cstheme="majorBidi"/>
          <w:lang w:val="en-US"/>
        </w:rPr>
        <w:t xml:space="preserve"> ma-[nu]</w:t>
      </w:r>
    </w:p>
    <w:p w14:paraId="09F14CE8"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[a]-ru-bi</w:t>
      </w:r>
      <w:r w:rsidRPr="00B63412">
        <w:rPr>
          <w:rFonts w:asciiTheme="majorBidi" w:hAnsiTheme="majorBidi" w:cstheme="majorBidi"/>
          <w:vertAlign w:val="subscript"/>
          <w:lang w:val="en-US"/>
        </w:rPr>
        <w:t>4</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LÚ</w:t>
      </w:r>
      <w:r w:rsidRPr="00B63412">
        <w:rPr>
          <w:rFonts w:asciiTheme="majorBidi" w:hAnsiTheme="majorBidi" w:cstheme="majorBidi"/>
          <w:lang w:val="en-US"/>
        </w:rPr>
        <w:t>A.S[I</w:t>
      </w:r>
      <w:r w:rsidRPr="00B63412">
        <w:rPr>
          <w:rFonts w:asciiTheme="majorBidi" w:hAnsiTheme="majorBidi" w:cstheme="majorBidi"/>
          <w:vertAlign w:val="superscript"/>
          <w:lang w:val="en-US"/>
        </w:rPr>
        <w:t>MEŠ</w:t>
      </w:r>
      <w:r w:rsidRPr="00B63412">
        <w:rPr>
          <w:rFonts w:asciiTheme="majorBidi" w:hAnsiTheme="majorBidi" w:cstheme="majorBidi"/>
          <w:lang w:val="en-US"/>
        </w:rPr>
        <w:t>-ú-e]</w:t>
      </w:r>
    </w:p>
    <w:p w14:paraId="0920242C"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[x]</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ḫa?-ú?-[bi?</w:t>
      </w:r>
    </w:p>
    <w:p w14:paraId="31184ED4"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             ] x [        ]</w:t>
      </w:r>
    </w:p>
    <w:p w14:paraId="0C94E041" w14:textId="77777777" w:rsidR="00FF0A5F" w:rsidRPr="00B63412" w:rsidRDefault="00FF0A5F" w:rsidP="00FF0A5F">
      <w:pPr>
        <w:ind w:left="567" w:hanging="567"/>
        <w:rPr>
          <w:rFonts w:asciiTheme="majorBidi" w:hAnsiTheme="majorBidi" w:cstheme="majorBidi"/>
          <w:lang w:val="en-US"/>
        </w:rPr>
      </w:pPr>
    </w:p>
    <w:p w14:paraId="466BCACC" w14:textId="77777777" w:rsidR="00FF0A5F" w:rsidRPr="00B63412" w:rsidRDefault="00FF0A5F" w:rsidP="00FF0A5F">
      <w:pPr>
        <w:ind w:left="567" w:hanging="567"/>
        <w:rPr>
          <w:rFonts w:asciiTheme="majorBidi" w:hAnsiTheme="majorBidi" w:cstheme="majorBidi"/>
          <w:b/>
          <w:lang w:val="en-US"/>
        </w:rPr>
      </w:pPr>
      <w:r w:rsidRPr="00B63412">
        <w:rPr>
          <w:rFonts w:asciiTheme="majorBidi" w:hAnsiTheme="majorBidi" w:cstheme="majorBidi"/>
          <w:b/>
          <w:lang w:val="en-US"/>
        </w:rPr>
        <w:t xml:space="preserve">CTU I. A 5-102 (ex A 18-4), Rev. </w:t>
      </w:r>
    </w:p>
    <w:p w14:paraId="304FBBE4"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[a-l]u-še i-ni DUB-t[e]</w:t>
      </w:r>
    </w:p>
    <w:p w14:paraId="7DE7F41D"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[tú]-ú-li-i-e</w:t>
      </w:r>
    </w:p>
    <w:p w14:paraId="468CF804"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[a]-lu-še pi-i-tú-li-e</w:t>
      </w:r>
    </w:p>
    <w:p w14:paraId="2913987B"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[tú]-ri-ni-ni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ḫal-di-š[e]</w:t>
      </w:r>
    </w:p>
    <w:p w14:paraId="6FCD7727"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DINGIR</w:t>
      </w:r>
      <w:r w:rsidRPr="00B63412">
        <w:rPr>
          <w:rFonts w:asciiTheme="majorBidi" w:hAnsiTheme="majorBidi" w:cstheme="majorBidi"/>
          <w:vertAlign w:val="superscript"/>
          <w:lang w:val="en-US"/>
        </w:rPr>
        <w:t>MEŠ</w:t>
      </w:r>
      <w:r w:rsidRPr="00B63412">
        <w:rPr>
          <w:rFonts w:asciiTheme="majorBidi" w:hAnsiTheme="majorBidi" w:cstheme="majorBidi"/>
          <w:lang w:val="en-US"/>
        </w:rPr>
        <w:t>-še ma-a-ni</w:t>
      </w:r>
    </w:p>
    <w:p w14:paraId="38611685"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UTU pi-e-i-ni</w:t>
      </w:r>
    </w:p>
    <w:p w14:paraId="7FA9AFD3" w14:textId="77777777" w:rsidR="00FF0A5F" w:rsidRPr="00B63412" w:rsidRDefault="00FF0A5F" w:rsidP="00FF0A5F">
      <w:pPr>
        <w:ind w:left="567" w:hanging="567"/>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mì-i ar-ḫi u-ru-li-a-ni</w:t>
      </w:r>
    </w:p>
    <w:p w14:paraId="2BCB24BE" w14:textId="77777777" w:rsidR="00FF0A5F" w:rsidRPr="00B63412" w:rsidRDefault="00FF0A5F" w:rsidP="00FF0A5F">
      <w:pPr>
        <w:tabs>
          <w:tab w:val="left" w:pos="1843"/>
        </w:tabs>
        <w:ind w:firstLine="708"/>
        <w:rPr>
          <w:rFonts w:asciiTheme="majorBidi" w:hAnsiTheme="majorBidi" w:cstheme="majorBidi"/>
          <w:lang w:val="en-US"/>
        </w:rPr>
      </w:pPr>
    </w:p>
    <w:p w14:paraId="2B4D66DD" w14:textId="099B2EA1"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Fonts w:asciiTheme="majorBidi" w:hAnsiTheme="majorBidi" w:cstheme="majorBidi"/>
          <w:sz w:val="24"/>
          <w:szCs w:val="24"/>
          <w:lang w:val="en-US"/>
        </w:rPr>
        <w:t xml:space="preserve">(Obv) “. . . I made.. x thousends+550[+1 or 2] persons, </w:t>
      </w:r>
      <w:r w:rsidRPr="00B63412">
        <w:rPr>
          <w:rStyle w:val="y2iqfc"/>
          <w:rFonts w:asciiTheme="majorBidi" w:eastAsia="Arial" w:hAnsiTheme="majorBidi" w:cstheme="majorBidi"/>
          <w:color w:val="202124"/>
          <w:sz w:val="24"/>
          <w:szCs w:val="24"/>
          <w:lang w:val="en-US"/>
        </w:rPr>
        <w:t>some of them I killed, others alive I depo[rted].</w:t>
      </w:r>
      <w:r w:rsidRPr="00B63412">
        <w:rPr>
          <w:rFonts w:asciiTheme="majorBidi" w:hAnsiTheme="majorBidi" w:cstheme="majorBidi"/>
          <w:sz w:val="24"/>
          <w:szCs w:val="24"/>
          <w:lang w:val="en-US"/>
        </w:rPr>
        <w:t xml:space="preserve"> </w:t>
      </w:r>
      <w:r w:rsidRPr="00B63412">
        <w:rPr>
          <w:rStyle w:val="y2iqfc"/>
          <w:rFonts w:asciiTheme="majorBidi" w:eastAsia="Arial" w:hAnsiTheme="majorBidi" w:cstheme="majorBidi"/>
          <w:color w:val="202124"/>
          <w:sz w:val="24"/>
          <w:szCs w:val="24"/>
          <w:lang w:val="en-US"/>
        </w:rPr>
        <w:t xml:space="preserve">The men who were there I gave them to the army.[  . . . ] I took. . . (Rev) Whoever destroys this inscription, who damages it, may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all) the Gods  annihilate him under (the light) of the Sun </w:t>
      </w:r>
      <w:r w:rsidRPr="00B63412">
        <w:rPr>
          <w:rStyle w:val="y2iqfc"/>
          <w:rFonts w:asciiTheme="majorBidi" w:eastAsia="Arial" w:hAnsiTheme="majorBidi" w:cstheme="majorBidi"/>
          <w:i/>
          <w:color w:val="202124"/>
          <w:sz w:val="24"/>
          <w:szCs w:val="24"/>
          <w:lang w:val="en-US"/>
        </w:rPr>
        <w:t xml:space="preserve">mi arhi uruliani </w:t>
      </w:r>
      <w:r w:rsidRPr="00B63412">
        <w:rPr>
          <w:rStyle w:val="y2iqfc"/>
          <w:rFonts w:asciiTheme="majorBidi" w:eastAsia="Arial" w:hAnsiTheme="majorBidi" w:cstheme="majorBidi"/>
          <w:color w:val="202124"/>
          <w:sz w:val="24"/>
          <w:szCs w:val="24"/>
          <w:lang w:val="en-US"/>
        </w:rPr>
        <w:t>(</w:t>
      </w:r>
      <w:r w:rsidRPr="00B63412">
        <w:rPr>
          <w:rFonts w:asciiTheme="majorBidi" w:hAnsiTheme="majorBidi" w:cstheme="majorBidi"/>
          <w:color w:val="202124"/>
          <w:sz w:val="24"/>
          <w:szCs w:val="24"/>
          <w:lang w:val="en-US"/>
        </w:rPr>
        <w:t xml:space="preserve">curse formula that evokes the Latin </w:t>
      </w:r>
      <w:r w:rsidRPr="00B63412">
        <w:rPr>
          <w:rFonts w:asciiTheme="majorBidi" w:hAnsiTheme="majorBidi" w:cstheme="majorBidi"/>
          <w:sz w:val="24"/>
          <w:szCs w:val="24"/>
          <w:lang w:val="en-US"/>
        </w:rPr>
        <w:t xml:space="preserve"> </w:t>
      </w:r>
      <w:r w:rsidRPr="00B63412">
        <w:rPr>
          <w:rStyle w:val="y2iqfc"/>
          <w:rFonts w:asciiTheme="majorBidi" w:eastAsia="Arial" w:hAnsiTheme="majorBidi" w:cstheme="majorBidi"/>
          <w:i/>
          <w:color w:val="202124"/>
          <w:sz w:val="24"/>
          <w:szCs w:val="24"/>
          <w:lang w:val="en-US"/>
        </w:rPr>
        <w:t>sacer esto</w:t>
      </w:r>
      <w:r w:rsidRPr="00B63412">
        <w:rPr>
          <w:rStyle w:val="y2iqfc"/>
          <w:rFonts w:asciiTheme="majorBidi" w:eastAsia="Arial" w:hAnsiTheme="majorBidi" w:cstheme="majorBidi"/>
          <w:color w:val="202124"/>
          <w:sz w:val="24"/>
          <w:szCs w:val="24"/>
          <w:lang w:val="en-US"/>
        </w:rPr>
        <w:t>)”.</w:t>
      </w:r>
    </w:p>
    <w:p w14:paraId="49F5953D" w14:textId="6A62BF1A" w:rsidR="00E82198" w:rsidRPr="0025125E" w:rsidRDefault="00FF0A5F" w:rsidP="0025125E">
      <w:pPr>
        <w:pStyle w:val="HTMLPreformatted"/>
        <w:shd w:val="clear" w:color="auto" w:fill="F8F9FA"/>
        <w:jc w:val="both"/>
        <w:rPr>
          <w:rFonts w:asciiTheme="majorBidi" w:hAnsiTheme="majorBidi" w:cstheme="majorBidi"/>
          <w:b/>
          <w:i/>
          <w:iCs/>
          <w:color w:val="202124"/>
          <w:sz w:val="24"/>
          <w:szCs w:val="24"/>
          <w:lang w:val="en-US"/>
        </w:rPr>
      </w:pPr>
      <w:r w:rsidRPr="00B63412">
        <w:rPr>
          <w:rFonts w:asciiTheme="majorBidi" w:hAnsiTheme="majorBidi" w:cstheme="majorBidi"/>
          <w:noProof/>
          <w:sz w:val="24"/>
          <w:szCs w:val="24"/>
          <w:lang w:val="tr-TR" w:eastAsia="tr-TR"/>
        </w:rPr>
        <w:lastRenderedPageBreak/>
        <mc:AlternateContent>
          <mc:Choice Requires="wps">
            <w:drawing>
              <wp:anchor distT="0" distB="0" distL="114300" distR="114300" simplePos="0" relativeHeight="251716608" behindDoc="0" locked="0" layoutInCell="1" allowOverlap="1" wp14:anchorId="4BF53137" wp14:editId="186DE9FE">
                <wp:simplePos x="0" y="0"/>
                <wp:positionH relativeFrom="margin">
                  <wp:posOffset>3648710</wp:posOffset>
                </wp:positionH>
                <wp:positionV relativeFrom="paragraph">
                  <wp:posOffset>3258185</wp:posOffset>
                </wp:positionV>
                <wp:extent cx="2272665" cy="302260"/>
                <wp:effectExtent l="0" t="0" r="0" b="0"/>
                <wp:wrapTight wrapText="bothSides">
                  <wp:wrapPolygon edited="0">
                    <wp:start x="0" y="0"/>
                    <wp:lineTo x="0" y="20208"/>
                    <wp:lineTo x="21365" y="20208"/>
                    <wp:lineTo x="21365" y="0"/>
                    <wp:lineTo x="0" y="0"/>
                  </wp:wrapPolygon>
                </wp:wrapTight>
                <wp:docPr id="1580273948" name="Casella di tes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665" cy="302260"/>
                        </a:xfrm>
                        <a:prstGeom prst="rect">
                          <a:avLst/>
                        </a:prstGeom>
                        <a:solidFill>
                          <a:prstClr val="white"/>
                        </a:solidFill>
                        <a:ln>
                          <a:noFill/>
                        </a:ln>
                        <a:effectLst/>
                      </wps:spPr>
                      <wps:txbx>
                        <w:txbxContent>
                          <w:p w14:paraId="57155E1E" w14:textId="710799BA" w:rsidR="00A909CD" w:rsidRPr="00805A08" w:rsidRDefault="00A909CD" w:rsidP="00FF0A5F">
                            <w:pPr>
                              <w:pStyle w:val="Caption"/>
                              <w:rPr>
                                <w:rFonts w:cs="Times New Roman"/>
                                <w:noProof/>
                                <w:sz w:val="24"/>
                                <w:szCs w:val="20"/>
                              </w:rPr>
                            </w:pPr>
                            <w:r>
                              <w:rPr>
                                <w:rFonts w:cs="Times New Roman"/>
                                <w:i w:val="0"/>
                                <w:iCs w:val="0"/>
                                <w:color w:val="auto"/>
                                <w:sz w:val="24"/>
                                <w:szCs w:val="24"/>
                              </w:rPr>
                              <w:t>Fig. 38</w:t>
                            </w:r>
                            <w:r w:rsidRPr="00805A08">
                              <w:rPr>
                                <w:rFonts w:cs="Times New Roman"/>
                                <w:i w:val="0"/>
                                <w:iCs w:val="0"/>
                                <w:color w:val="auto"/>
                                <w:sz w:val="24"/>
                                <w:szCs w:val="24"/>
                              </w:rPr>
                              <w:t xml:space="preserve"> CTU I. A 5-102 Rev</w:t>
                            </w:r>
                            <w:r w:rsidRPr="00805A08">
                              <w:rPr>
                                <w:rFonts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BF53137" id="Casella di testo 9" o:spid="_x0000_s1038" type="#_x0000_t202" style="position:absolute;left:0;text-align:left;margin-left:287.3pt;margin-top:256.55pt;width:178.95pt;height:23.8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" stroked="f">
                <v:textbox style="mso-fit-shape-to-text:t" inset="0,0,0,0">
                  <w:txbxContent>
                    <w:p w14:paraId="57155E1E" w14:textId="710799BA" w:rsidR="00A909CD" w:rsidRPr="00805A08" w:rsidRDefault="00A909CD" w:rsidP="00FF0A5F">
                      <w:pPr>
                        <w:pStyle w:val="Caption"/>
                        <w:rPr>
                          <w:rFonts w:cs="Times New Roman"/>
                          <w:noProof/>
                          <w:sz w:val="24"/>
                          <w:szCs w:val="20"/>
                        </w:rPr>
                      </w:pPr>
                      <w:r>
                        <w:rPr>
                          <w:rFonts w:cs="Times New Roman"/>
                          <w:i w:val="0"/>
                          <w:iCs w:val="0"/>
                          <w:color w:val="auto"/>
                          <w:sz w:val="24"/>
                          <w:szCs w:val="24"/>
                        </w:rPr>
                        <w:t>Fig. 38</w:t>
                      </w:r>
                      <w:r w:rsidRPr="00805A08">
                        <w:rPr>
                          <w:rFonts w:cs="Times New Roman"/>
                          <w:i w:val="0"/>
                          <w:iCs w:val="0"/>
                          <w:color w:val="auto"/>
                          <w:sz w:val="24"/>
                          <w:szCs w:val="24"/>
                        </w:rPr>
                        <w:t xml:space="preserve"> CTU I. A 5-102 Rev</w:t>
                      </w:r>
                      <w:r w:rsidRPr="00805A08">
                        <w:rPr>
                          <w:rFonts w:cs="Times New Roman"/>
                        </w:rPr>
                        <w:t>.</w:t>
                      </w:r>
                    </w:p>
                  </w:txbxContent>
                </v:textbox>
                <w10:wrap type="tight" anchorx="margin"/>
              </v:shape>
            </w:pict>
          </mc:Fallback>
        </mc:AlternateContent>
      </w:r>
      <w:r w:rsidRPr="00B63412">
        <w:rPr>
          <w:rFonts w:asciiTheme="majorBidi" w:hAnsiTheme="majorBidi" w:cstheme="majorBidi"/>
          <w:noProof/>
          <w:sz w:val="24"/>
          <w:szCs w:val="24"/>
          <w:lang w:val="tr-TR" w:eastAsia="tr-TR"/>
        </w:rPr>
        <w:drawing>
          <wp:anchor distT="0" distB="0" distL="114300" distR="114300" simplePos="0" relativeHeight="251666432" behindDoc="1" locked="0" layoutInCell="1" allowOverlap="1" wp14:anchorId="4BB67509" wp14:editId="31B4CA37">
            <wp:simplePos x="0" y="0"/>
            <wp:positionH relativeFrom="column">
              <wp:posOffset>3199130</wp:posOffset>
            </wp:positionH>
            <wp:positionV relativeFrom="paragraph">
              <wp:posOffset>186231</wp:posOffset>
            </wp:positionV>
            <wp:extent cx="2819400" cy="2886075"/>
            <wp:effectExtent l="0" t="0" r="0" b="9525"/>
            <wp:wrapTight wrapText="bothSides">
              <wp:wrapPolygon edited="0">
                <wp:start x="0" y="0"/>
                <wp:lineTo x="0" y="21529"/>
                <wp:lineTo x="21454" y="21529"/>
                <wp:lineTo x="21454" y="0"/>
                <wp:lineTo x="0" y="0"/>
              </wp:wrapPolygon>
            </wp:wrapTight>
            <wp:docPr id="901233420" name="Resim 901233420" descr="A 18-4 Vo 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18-4 Vo bis"/>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81940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noProof/>
          <w:sz w:val="24"/>
          <w:szCs w:val="24"/>
          <w:lang w:val="tr-TR" w:eastAsia="tr-TR"/>
        </w:rPr>
        <w:drawing>
          <wp:anchor distT="0" distB="0" distL="114300" distR="114300" simplePos="0" relativeHeight="251667456" behindDoc="1" locked="0" layoutInCell="1" allowOverlap="1" wp14:anchorId="7FBE61B0" wp14:editId="45B6A89B">
            <wp:simplePos x="0" y="0"/>
            <wp:positionH relativeFrom="margin">
              <wp:align>left</wp:align>
            </wp:positionH>
            <wp:positionV relativeFrom="paragraph">
              <wp:posOffset>185096</wp:posOffset>
            </wp:positionV>
            <wp:extent cx="2912110" cy="2883535"/>
            <wp:effectExtent l="0" t="0" r="2540" b="0"/>
            <wp:wrapTight wrapText="bothSides">
              <wp:wrapPolygon edited="0">
                <wp:start x="0" y="0"/>
                <wp:lineTo x="0" y="21405"/>
                <wp:lineTo x="21478" y="21405"/>
                <wp:lineTo x="21478" y="0"/>
                <wp:lineTo x="0" y="0"/>
              </wp:wrapPolygon>
            </wp:wrapTight>
            <wp:docPr id="861097188" name="Resim 861097188" descr="A 18-4 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18-4 Ro"/>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912110" cy="288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715584" behindDoc="0" locked="0" layoutInCell="1" allowOverlap="1" wp14:anchorId="0B6F0BF7" wp14:editId="3E2ACB69">
                <wp:simplePos x="0" y="0"/>
                <wp:positionH relativeFrom="column">
                  <wp:posOffset>739775</wp:posOffset>
                </wp:positionH>
                <wp:positionV relativeFrom="paragraph">
                  <wp:posOffset>3288030</wp:posOffset>
                </wp:positionV>
                <wp:extent cx="2174240" cy="302260"/>
                <wp:effectExtent l="0" t="0" r="0" b="0"/>
                <wp:wrapTight wrapText="bothSides">
                  <wp:wrapPolygon edited="0">
                    <wp:start x="0" y="0"/>
                    <wp:lineTo x="0" y="20420"/>
                    <wp:lineTo x="21386" y="20420"/>
                    <wp:lineTo x="21386" y="0"/>
                    <wp:lineTo x="0" y="0"/>
                  </wp:wrapPolygon>
                </wp:wrapTight>
                <wp:docPr id="1528469320" name="Casella di tes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4240" cy="302260"/>
                        </a:xfrm>
                        <a:prstGeom prst="rect">
                          <a:avLst/>
                        </a:prstGeom>
                        <a:solidFill>
                          <a:prstClr val="white"/>
                        </a:solidFill>
                        <a:ln>
                          <a:noFill/>
                        </a:ln>
                        <a:effectLst/>
                      </wps:spPr>
                      <wps:txbx>
                        <w:txbxContent>
                          <w:p w14:paraId="4E5C2BAE" w14:textId="5BFA5581" w:rsidR="00A909CD" w:rsidRPr="00805A08" w:rsidRDefault="00A909CD" w:rsidP="00FF0A5F">
                            <w:pPr>
                              <w:pStyle w:val="Caption"/>
                              <w:rPr>
                                <w:rFonts w:cs="Times New Roman"/>
                                <w:b/>
                                <w:i w:val="0"/>
                                <w:iCs w:val="0"/>
                                <w:noProof/>
                                <w:color w:val="auto"/>
                                <w:sz w:val="24"/>
                                <w:szCs w:val="24"/>
                              </w:rPr>
                            </w:pPr>
                            <w:r>
                              <w:rPr>
                                <w:rFonts w:cs="Times New Roman"/>
                                <w:i w:val="0"/>
                                <w:iCs w:val="0"/>
                                <w:color w:val="auto"/>
                                <w:sz w:val="24"/>
                                <w:szCs w:val="24"/>
                              </w:rPr>
                              <w:t>Fig. 37</w:t>
                            </w:r>
                            <w:r w:rsidRPr="00805A08">
                              <w:rPr>
                                <w:rFonts w:cs="Times New Roman"/>
                                <w:i w:val="0"/>
                                <w:iCs w:val="0"/>
                                <w:color w:val="auto"/>
                                <w:sz w:val="24"/>
                                <w:szCs w:val="24"/>
                              </w:rPr>
                              <w:t xml:space="preserve"> CTU I. A 5-102 Obv.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0B6F0BF7" id="Casella di testo 8" o:spid="_x0000_s1039" type="#_x0000_t202" style="position:absolute;left:0;text-align:left;margin-left:58.25pt;margin-top:258.9pt;width:171.2pt;height:23.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" stroked="f">
                <v:textbox style="mso-fit-shape-to-text:t" inset="0,0,0,0">
                  <w:txbxContent>
                    <w:p w14:paraId="4E5C2BAE" w14:textId="5BFA5581" w:rsidR="00A909CD" w:rsidRPr="00805A08" w:rsidRDefault="00A909CD" w:rsidP="00FF0A5F">
                      <w:pPr>
                        <w:pStyle w:val="Caption"/>
                        <w:rPr>
                          <w:rFonts w:cs="Times New Roman"/>
                          <w:b/>
                          <w:i w:val="0"/>
                          <w:iCs w:val="0"/>
                          <w:noProof/>
                          <w:color w:val="auto"/>
                          <w:sz w:val="24"/>
                          <w:szCs w:val="24"/>
                        </w:rPr>
                      </w:pPr>
                      <w:r>
                        <w:rPr>
                          <w:rFonts w:cs="Times New Roman"/>
                          <w:i w:val="0"/>
                          <w:iCs w:val="0"/>
                          <w:color w:val="auto"/>
                          <w:sz w:val="24"/>
                          <w:szCs w:val="24"/>
                        </w:rPr>
                        <w:t>Fig. 37</w:t>
                      </w:r>
                      <w:r w:rsidRPr="00805A08">
                        <w:rPr>
                          <w:rFonts w:cs="Times New Roman"/>
                          <w:i w:val="0"/>
                          <w:iCs w:val="0"/>
                          <w:color w:val="auto"/>
                          <w:sz w:val="24"/>
                          <w:szCs w:val="24"/>
                        </w:rPr>
                        <w:t xml:space="preserve"> CTU I. A 5-102 Obv. </w:t>
                      </w:r>
                    </w:p>
                  </w:txbxContent>
                </v:textbox>
                <w10:wrap type="tight"/>
              </v:shape>
            </w:pict>
          </mc:Fallback>
        </mc:AlternateContent>
      </w:r>
    </w:p>
    <w:p w14:paraId="42040F80" w14:textId="77777777" w:rsidR="00E82198" w:rsidRPr="00E82198" w:rsidRDefault="00E82198" w:rsidP="00E82198">
      <w:pPr>
        <w:rPr>
          <w:lang w:val="en-US" w:eastAsia="it-IT" w:bidi="he-IL"/>
        </w:rPr>
      </w:pPr>
    </w:p>
    <w:p w14:paraId="3A695EB6" w14:textId="77777777" w:rsidR="00E82198" w:rsidRPr="00E82198" w:rsidRDefault="00E82198" w:rsidP="00E82198">
      <w:pPr>
        <w:rPr>
          <w:lang w:val="en-US" w:eastAsia="it-IT" w:bidi="he-IL"/>
        </w:rPr>
      </w:pPr>
    </w:p>
    <w:p w14:paraId="6EF3EED1" w14:textId="7AD577D2" w:rsidR="00E82198" w:rsidRDefault="00E82198" w:rsidP="0025125E">
      <w:pPr>
        <w:rPr>
          <w:lang w:val="en-US" w:eastAsia="it-IT" w:bidi="he-IL"/>
        </w:rPr>
      </w:pPr>
      <w:r>
        <w:rPr>
          <w:rFonts w:asciiTheme="majorBidi" w:eastAsia="Times New Roman" w:hAnsiTheme="majorBidi" w:cstheme="majorBidi"/>
          <w:noProof/>
          <w:color w:val="202124"/>
          <w:lang w:eastAsia="tr-TR"/>
        </w:rPr>
        <w:drawing>
          <wp:anchor distT="0" distB="0" distL="114300" distR="114300" simplePos="0" relativeHeight="251843584" behindDoc="0" locked="0" layoutInCell="1" allowOverlap="1" wp14:anchorId="243BFBCC" wp14:editId="573BB1F7">
            <wp:simplePos x="0" y="0"/>
            <wp:positionH relativeFrom="margin">
              <wp:posOffset>1365885</wp:posOffset>
            </wp:positionH>
            <wp:positionV relativeFrom="margin">
              <wp:posOffset>3941445</wp:posOffset>
            </wp:positionV>
            <wp:extent cx="3001010" cy="4327525"/>
            <wp:effectExtent l="0" t="0" r="0" b="3175"/>
            <wp:wrapSquare wrapText="bothSides"/>
            <wp:docPr id="614168722" name="Resim 1" descr="metin, çizim, taslak,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68722" name="Resim 1" descr="metin, çizim, taslak, diyagram içeren bir resim&#10;&#10;Açıklama otomatik olarak oluşturuldu"/>
                    <pic:cNvPicPr/>
                  </pic:nvPicPr>
                  <pic:blipFill>
                    <a:blip r:embed="rId123" cstate="email">
                      <a:extLst>
                        <a:ext uri="{28A0092B-C50C-407E-A947-70E740481C1C}">
                          <a14:useLocalDpi xmlns:a14="http://schemas.microsoft.com/office/drawing/2010/main"/>
                        </a:ext>
                      </a:extLst>
                    </a:blip>
                    <a:stretch>
                      <a:fillRect/>
                    </a:stretch>
                  </pic:blipFill>
                  <pic:spPr>
                    <a:xfrm>
                      <a:off x="0" y="0"/>
                      <a:ext cx="3001010" cy="4327525"/>
                    </a:xfrm>
                    <a:prstGeom prst="rect">
                      <a:avLst/>
                    </a:prstGeom>
                  </pic:spPr>
                </pic:pic>
              </a:graphicData>
            </a:graphic>
            <wp14:sizeRelH relativeFrom="margin">
              <wp14:pctWidth>0</wp14:pctWidth>
            </wp14:sizeRelH>
            <wp14:sizeRelV relativeFrom="margin">
              <wp14:pctHeight>0</wp14:pctHeight>
            </wp14:sizeRelV>
          </wp:anchor>
        </w:drawing>
      </w:r>
    </w:p>
    <w:p w14:paraId="52ECDEAC" w14:textId="77777777" w:rsidR="00E82198" w:rsidRPr="00E82198" w:rsidRDefault="00E82198" w:rsidP="00E82198">
      <w:pPr>
        <w:rPr>
          <w:lang w:val="en-US" w:eastAsia="it-IT" w:bidi="he-IL"/>
        </w:rPr>
      </w:pPr>
    </w:p>
    <w:p w14:paraId="507CDE70" w14:textId="77777777" w:rsidR="00E82198" w:rsidRPr="00E82198" w:rsidRDefault="00E82198" w:rsidP="00E82198">
      <w:pPr>
        <w:rPr>
          <w:lang w:val="en-US" w:eastAsia="it-IT" w:bidi="he-IL"/>
        </w:rPr>
      </w:pPr>
    </w:p>
    <w:p w14:paraId="5F9C0C4F" w14:textId="77777777" w:rsidR="00E82198" w:rsidRPr="00E82198" w:rsidRDefault="00E82198" w:rsidP="00E82198">
      <w:pPr>
        <w:rPr>
          <w:lang w:val="en-US" w:eastAsia="it-IT" w:bidi="he-IL"/>
        </w:rPr>
      </w:pPr>
    </w:p>
    <w:p w14:paraId="57A37B6A" w14:textId="77777777" w:rsidR="00E82198" w:rsidRPr="00E82198" w:rsidRDefault="00E82198" w:rsidP="00E82198">
      <w:pPr>
        <w:rPr>
          <w:lang w:val="en-US" w:eastAsia="it-IT" w:bidi="he-IL"/>
        </w:rPr>
      </w:pPr>
    </w:p>
    <w:p w14:paraId="0271465F" w14:textId="77777777" w:rsidR="00E82198" w:rsidRPr="00E82198" w:rsidRDefault="00E82198" w:rsidP="00E82198">
      <w:pPr>
        <w:rPr>
          <w:lang w:val="en-US" w:eastAsia="it-IT" w:bidi="he-IL"/>
        </w:rPr>
      </w:pPr>
    </w:p>
    <w:p w14:paraId="39EDFAC2" w14:textId="77777777" w:rsidR="00E82198" w:rsidRPr="00E82198" w:rsidRDefault="00E82198" w:rsidP="00E82198">
      <w:pPr>
        <w:rPr>
          <w:lang w:val="en-US" w:eastAsia="it-IT" w:bidi="he-IL"/>
        </w:rPr>
      </w:pPr>
    </w:p>
    <w:p w14:paraId="6277013F" w14:textId="77777777" w:rsidR="00E82198" w:rsidRPr="00E82198" w:rsidRDefault="00E82198" w:rsidP="00E82198">
      <w:pPr>
        <w:rPr>
          <w:lang w:val="en-US" w:eastAsia="it-IT" w:bidi="he-IL"/>
        </w:rPr>
      </w:pPr>
    </w:p>
    <w:p w14:paraId="2F52AF3D" w14:textId="77777777" w:rsidR="00E82198" w:rsidRPr="00E82198" w:rsidRDefault="00E82198" w:rsidP="00E82198">
      <w:pPr>
        <w:rPr>
          <w:lang w:val="en-US" w:eastAsia="it-IT" w:bidi="he-IL"/>
        </w:rPr>
      </w:pPr>
    </w:p>
    <w:p w14:paraId="7797D8CB" w14:textId="77777777" w:rsidR="00E82198" w:rsidRPr="00E82198" w:rsidRDefault="00E82198" w:rsidP="00E82198">
      <w:pPr>
        <w:rPr>
          <w:lang w:val="en-US" w:eastAsia="it-IT" w:bidi="he-IL"/>
        </w:rPr>
      </w:pPr>
    </w:p>
    <w:p w14:paraId="12BDC7B8" w14:textId="77777777" w:rsidR="00E82198" w:rsidRPr="00E82198" w:rsidRDefault="00E82198" w:rsidP="00E82198">
      <w:pPr>
        <w:rPr>
          <w:lang w:val="en-US" w:eastAsia="it-IT" w:bidi="he-IL"/>
        </w:rPr>
      </w:pPr>
    </w:p>
    <w:p w14:paraId="4118D0CB" w14:textId="77777777" w:rsidR="00E82198" w:rsidRPr="00E82198" w:rsidRDefault="00E82198" w:rsidP="00E82198">
      <w:pPr>
        <w:rPr>
          <w:lang w:val="en-US" w:eastAsia="it-IT" w:bidi="he-IL"/>
        </w:rPr>
      </w:pPr>
    </w:p>
    <w:p w14:paraId="060A7750" w14:textId="77777777" w:rsidR="00E82198" w:rsidRPr="00E82198" w:rsidRDefault="00E82198" w:rsidP="00E82198">
      <w:pPr>
        <w:rPr>
          <w:lang w:val="en-US" w:eastAsia="it-IT" w:bidi="he-IL"/>
        </w:rPr>
      </w:pPr>
    </w:p>
    <w:p w14:paraId="5D5A69AB" w14:textId="77777777" w:rsidR="00E82198" w:rsidRPr="00E82198" w:rsidRDefault="00E82198" w:rsidP="00E82198">
      <w:pPr>
        <w:rPr>
          <w:lang w:val="en-US" w:eastAsia="it-IT" w:bidi="he-IL"/>
        </w:rPr>
      </w:pPr>
    </w:p>
    <w:p w14:paraId="10B45444" w14:textId="77777777" w:rsidR="00E82198" w:rsidRPr="00E82198" w:rsidRDefault="00E82198" w:rsidP="00E82198">
      <w:pPr>
        <w:rPr>
          <w:lang w:val="en-US" w:eastAsia="it-IT" w:bidi="he-IL"/>
        </w:rPr>
      </w:pPr>
    </w:p>
    <w:p w14:paraId="45D0679F" w14:textId="77777777" w:rsidR="00E82198" w:rsidRPr="00E82198" w:rsidRDefault="00E82198" w:rsidP="00E82198">
      <w:pPr>
        <w:rPr>
          <w:lang w:val="en-US" w:eastAsia="it-IT" w:bidi="he-IL"/>
        </w:rPr>
      </w:pPr>
    </w:p>
    <w:p w14:paraId="6F49582F" w14:textId="77777777" w:rsidR="00E82198" w:rsidRPr="00E82198" w:rsidRDefault="00E82198" w:rsidP="00E82198">
      <w:pPr>
        <w:rPr>
          <w:lang w:val="en-US" w:eastAsia="it-IT" w:bidi="he-IL"/>
        </w:rPr>
      </w:pPr>
    </w:p>
    <w:p w14:paraId="168D2F34" w14:textId="77777777" w:rsidR="00E82198" w:rsidRPr="00E82198" w:rsidRDefault="00E82198" w:rsidP="00E82198">
      <w:pPr>
        <w:rPr>
          <w:lang w:val="en-US" w:eastAsia="it-IT" w:bidi="he-IL"/>
        </w:rPr>
      </w:pPr>
    </w:p>
    <w:p w14:paraId="7D941767" w14:textId="77777777" w:rsidR="00E82198" w:rsidRPr="00E82198" w:rsidRDefault="00E82198" w:rsidP="00E82198">
      <w:pPr>
        <w:rPr>
          <w:lang w:val="en-US" w:eastAsia="it-IT" w:bidi="he-IL"/>
        </w:rPr>
      </w:pPr>
    </w:p>
    <w:p w14:paraId="44FD3E75" w14:textId="77777777" w:rsidR="00E82198" w:rsidRPr="00E82198" w:rsidRDefault="00E82198" w:rsidP="00E82198">
      <w:pPr>
        <w:rPr>
          <w:lang w:val="en-US" w:eastAsia="it-IT" w:bidi="he-IL"/>
        </w:rPr>
      </w:pPr>
    </w:p>
    <w:p w14:paraId="5948C0CA" w14:textId="0AACCF4E" w:rsidR="00E82198" w:rsidRPr="00E82198" w:rsidRDefault="00E82198" w:rsidP="00E82198">
      <w:pPr>
        <w:tabs>
          <w:tab w:val="left" w:pos="3165"/>
        </w:tabs>
        <w:rPr>
          <w:lang w:val="en-US" w:eastAsia="it-IT" w:bidi="he-IL"/>
        </w:rPr>
      </w:pPr>
      <w:r>
        <w:rPr>
          <w:lang w:val="en-US" w:eastAsia="it-IT" w:bidi="he-IL"/>
        </w:rPr>
        <w:tab/>
        <w:t>Fig. 39</w:t>
      </w:r>
    </w:p>
    <w:p w14:paraId="71777105" w14:textId="77777777" w:rsidR="00E82198" w:rsidRPr="00E82198" w:rsidRDefault="00E82198" w:rsidP="00E82198">
      <w:pPr>
        <w:rPr>
          <w:lang w:val="en-US" w:eastAsia="it-IT" w:bidi="he-IL"/>
        </w:rPr>
      </w:pPr>
    </w:p>
    <w:p w14:paraId="0A6E7966" w14:textId="5718E78A" w:rsidR="00FF0A5F" w:rsidRPr="00431958" w:rsidRDefault="00FF0A5F" w:rsidP="00FF0A5F">
      <w:pPr>
        <w:pStyle w:val="Heading3"/>
        <w:rPr>
          <w:rFonts w:asciiTheme="majorBidi" w:hAnsiTheme="majorBidi" w:cstheme="majorBidi"/>
          <w:b/>
          <w:bCs/>
          <w:sz w:val="24"/>
          <w:szCs w:val="24"/>
          <w:lang w:val="en-US"/>
        </w:rPr>
      </w:pPr>
      <w:r w:rsidRPr="00E82198">
        <w:rPr>
          <w:lang w:val="en-US" w:eastAsia="it-IT"/>
        </w:rPr>
        <w:br w:type="column"/>
      </w:r>
      <w:bookmarkStart w:id="81" w:name="_Toc164771023"/>
      <w:r w:rsidRPr="00431958">
        <w:rPr>
          <w:rFonts w:asciiTheme="majorBidi" w:hAnsiTheme="majorBidi" w:cstheme="majorBidi"/>
          <w:b/>
          <w:bCs/>
          <w:color w:val="0D0D0D" w:themeColor="text1" w:themeTint="F2"/>
          <w:sz w:val="24"/>
          <w:szCs w:val="24"/>
          <w:lang w:val="en-US"/>
        </w:rPr>
        <w:lastRenderedPageBreak/>
        <w:t xml:space="preserve">4.2.4. Texts of </w:t>
      </w:r>
      <w:r w:rsidRPr="00431958">
        <w:rPr>
          <w:rFonts w:asciiTheme="majorBidi" w:hAnsiTheme="majorBidi" w:cstheme="majorBidi"/>
          <w:b/>
          <w:bCs/>
          <w:i/>
          <w:iCs/>
          <w:color w:val="0D0D0D" w:themeColor="text1" w:themeTint="F2"/>
          <w:sz w:val="24"/>
          <w:szCs w:val="24"/>
          <w:lang w:val="en-US"/>
        </w:rPr>
        <w:t>Argišti</w:t>
      </w:r>
      <w:r w:rsidRPr="00431958">
        <w:rPr>
          <w:rFonts w:asciiTheme="majorBidi" w:hAnsiTheme="majorBidi" w:cstheme="majorBidi"/>
          <w:b/>
          <w:bCs/>
          <w:color w:val="0D0D0D" w:themeColor="text1" w:themeTint="F2"/>
          <w:sz w:val="24"/>
          <w:szCs w:val="24"/>
          <w:lang w:val="en-US"/>
        </w:rPr>
        <w:t xml:space="preserve"> I</w:t>
      </w:r>
      <w:r w:rsidR="00CE69CA" w:rsidRPr="00431958">
        <w:rPr>
          <w:rFonts w:asciiTheme="majorBidi" w:hAnsiTheme="majorBidi" w:cstheme="majorBidi"/>
          <w:b/>
          <w:bCs/>
          <w:color w:val="0D0D0D" w:themeColor="text1" w:themeTint="F2"/>
          <w:sz w:val="24"/>
          <w:szCs w:val="24"/>
          <w:lang w:val="en-US"/>
        </w:rPr>
        <w:fldChar w:fldCharType="begin"/>
      </w:r>
      <w:r w:rsidR="00CE69CA" w:rsidRPr="00431958">
        <w:rPr>
          <w:color w:val="0D0D0D" w:themeColor="text1" w:themeTint="F2"/>
          <w:sz w:val="24"/>
          <w:szCs w:val="24"/>
          <w:lang w:val="en-US"/>
        </w:rPr>
        <w:instrText xml:space="preserve"> XE "</w:instrText>
      </w:r>
      <w:r w:rsidR="00CE69CA" w:rsidRPr="00431958">
        <w:rPr>
          <w:rFonts w:asciiTheme="majorBidi" w:hAnsiTheme="majorBidi" w:cstheme="majorBidi"/>
          <w:i/>
          <w:iCs/>
          <w:color w:val="0D0D0D" w:themeColor="text1" w:themeTint="F2"/>
          <w:sz w:val="24"/>
          <w:szCs w:val="24"/>
          <w:lang w:val="en-US"/>
        </w:rPr>
        <w:instrText>Argišti</w:instrText>
      </w:r>
      <w:r w:rsidR="00CE69CA" w:rsidRPr="00431958">
        <w:rPr>
          <w:rFonts w:asciiTheme="majorBidi" w:hAnsiTheme="majorBidi" w:cstheme="majorBidi"/>
          <w:color w:val="0D0D0D" w:themeColor="text1" w:themeTint="F2"/>
          <w:sz w:val="24"/>
          <w:szCs w:val="24"/>
          <w:lang w:val="en-US"/>
        </w:rPr>
        <w:instrText xml:space="preserve"> I</w:instrText>
      </w:r>
      <w:r w:rsidR="00CE69CA" w:rsidRPr="00431958">
        <w:rPr>
          <w:color w:val="0D0D0D" w:themeColor="text1" w:themeTint="F2"/>
          <w:sz w:val="24"/>
          <w:szCs w:val="24"/>
          <w:lang w:val="en-US"/>
        </w:rPr>
        <w:instrText xml:space="preserve">" </w:instrText>
      </w:r>
      <w:r w:rsidR="00CE69CA" w:rsidRPr="00431958">
        <w:rPr>
          <w:rFonts w:asciiTheme="majorBidi" w:hAnsiTheme="majorBidi" w:cstheme="majorBidi"/>
          <w:b/>
          <w:bCs/>
          <w:color w:val="0D0D0D" w:themeColor="text1" w:themeTint="F2"/>
          <w:sz w:val="24"/>
          <w:szCs w:val="24"/>
          <w:lang w:val="en-US"/>
        </w:rPr>
        <w:fldChar w:fldCharType="end"/>
      </w:r>
      <w:r w:rsidRPr="00431958">
        <w:rPr>
          <w:rFonts w:asciiTheme="majorBidi" w:hAnsiTheme="majorBidi" w:cstheme="majorBidi"/>
          <w:b/>
          <w:bCs/>
          <w:color w:val="0D0D0D" w:themeColor="text1" w:themeTint="F2"/>
          <w:sz w:val="24"/>
          <w:szCs w:val="24"/>
          <w:lang w:val="en-US"/>
        </w:rPr>
        <w:t>, son of Minua</w:t>
      </w:r>
      <w:bookmarkEnd w:id="81"/>
      <w:r w:rsidR="00512579" w:rsidRPr="00431958">
        <w:rPr>
          <w:rFonts w:asciiTheme="majorBidi" w:hAnsiTheme="majorBidi" w:cstheme="majorBidi"/>
          <w:b/>
          <w:bCs/>
          <w:color w:val="0D0D0D" w:themeColor="text1" w:themeTint="F2"/>
          <w:sz w:val="24"/>
          <w:szCs w:val="24"/>
          <w:lang w:val="en-US"/>
        </w:rPr>
        <w:fldChar w:fldCharType="begin"/>
      </w:r>
      <w:r w:rsidR="00512579" w:rsidRPr="00431958">
        <w:rPr>
          <w:color w:val="0D0D0D" w:themeColor="text1" w:themeTint="F2"/>
          <w:sz w:val="24"/>
          <w:szCs w:val="24"/>
          <w:lang w:val="en-US"/>
        </w:rPr>
        <w:instrText xml:space="preserve"> XE "</w:instrText>
      </w:r>
      <w:r w:rsidR="00512579" w:rsidRPr="00431958">
        <w:rPr>
          <w:rFonts w:asciiTheme="majorBidi" w:hAnsiTheme="majorBidi" w:cstheme="majorBidi"/>
          <w:color w:val="0D0D0D" w:themeColor="text1" w:themeTint="F2"/>
          <w:sz w:val="24"/>
          <w:szCs w:val="24"/>
          <w:lang w:val="en-US"/>
        </w:rPr>
        <w:instrText>Minua</w:instrText>
      </w:r>
      <w:r w:rsidR="00512579" w:rsidRPr="00431958">
        <w:rPr>
          <w:color w:val="0D0D0D" w:themeColor="text1" w:themeTint="F2"/>
          <w:sz w:val="24"/>
          <w:szCs w:val="24"/>
          <w:lang w:val="en-US"/>
        </w:rPr>
        <w:instrText xml:space="preserve">" </w:instrText>
      </w:r>
      <w:r w:rsidR="00512579" w:rsidRPr="00431958">
        <w:rPr>
          <w:rFonts w:asciiTheme="majorBidi" w:hAnsiTheme="majorBidi" w:cstheme="majorBidi"/>
          <w:b/>
          <w:bCs/>
          <w:color w:val="0D0D0D" w:themeColor="text1" w:themeTint="F2"/>
          <w:sz w:val="24"/>
          <w:szCs w:val="24"/>
          <w:lang w:val="en-US"/>
        </w:rPr>
        <w:fldChar w:fldCharType="end"/>
      </w:r>
    </w:p>
    <w:p w14:paraId="4B33E5EB" w14:textId="7497A78B"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Annals of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’s successors, namely </w:t>
      </w:r>
      <w:r w:rsidRPr="00B63412">
        <w:rPr>
          <w:rStyle w:val="y2iqfc"/>
          <w:rFonts w:asciiTheme="majorBidi" w:eastAsia="Arial" w:hAnsiTheme="majorBidi" w:cstheme="majorBidi"/>
          <w:i/>
          <w:iCs/>
          <w:color w:val="202124"/>
          <w:sz w:val="24"/>
          <w:szCs w:val="24"/>
          <w:lang w:val="en-US"/>
        </w:rPr>
        <w:t xml:space="preserve">Argišti </w:t>
      </w:r>
      <w:r w:rsidRPr="00B63412">
        <w:rPr>
          <w:rStyle w:val="y2iqfc"/>
          <w:rFonts w:asciiTheme="majorBidi" w:eastAsia="Arial" w:hAnsiTheme="majorBidi" w:cstheme="majorBidi"/>
          <w:color w:val="202124"/>
          <w:sz w:val="24"/>
          <w:szCs w:val="24"/>
          <w:lang w:val="en-US"/>
        </w:rPr>
        <w:t>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son of Minua and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are the longest texts preserved in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Since they consist above all of long lists of war achievements and the repetition of formulas, I think it is useless to reproduce them here in full, and that it is enough to refer to the Corpora. Here it will suffice to describe its content and style of narration.</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I begin with the stelae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 which are closely connected with the Annals.</w:t>
      </w:r>
      <w:r w:rsidRPr="00B63412">
        <w:rPr>
          <w:rFonts w:asciiTheme="majorBidi" w:hAnsiTheme="majorBidi" w:cstheme="majorBidi"/>
          <w:sz w:val="24"/>
          <w:szCs w:val="24"/>
          <w:lang w:val="en-US"/>
        </w:rPr>
        <w:t xml:space="preserve"> </w:t>
      </w:r>
      <w:r w:rsidRPr="00B63412">
        <w:rPr>
          <w:rFonts w:asciiTheme="majorBidi" w:hAnsiTheme="majorBidi" w:cstheme="majorBidi"/>
          <w:color w:val="202124"/>
          <w:sz w:val="24"/>
          <w:szCs w:val="24"/>
          <w:lang w:val="en-US"/>
        </w:rPr>
        <w:t xml:space="preserve">The two fragmentary stelae that disappeared from the Surb Sahak </w:t>
      </w:r>
      <w:r w:rsidR="008276E7" w:rsidRPr="00B63412">
        <w:rPr>
          <w:rFonts w:asciiTheme="majorBidi" w:hAnsiTheme="majorBidi" w:cstheme="majorBidi"/>
          <w:color w:val="202124"/>
          <w:sz w:val="24"/>
          <w:szCs w:val="24"/>
          <w:lang w:val="en-US"/>
        </w:rPr>
        <w:t>C</w:t>
      </w:r>
      <w:r w:rsidRPr="00B63412">
        <w:rPr>
          <w:rFonts w:asciiTheme="majorBidi" w:hAnsiTheme="majorBidi" w:cstheme="majorBidi"/>
          <w:color w:val="202124"/>
          <w:sz w:val="24"/>
          <w:szCs w:val="24"/>
          <w:lang w:val="en-US"/>
        </w:rPr>
        <w:t>hurch</w:t>
      </w:r>
      <w:r w:rsidR="008276E7" w:rsidRPr="00B63412">
        <w:rPr>
          <w:rFonts w:asciiTheme="majorBidi" w:hAnsiTheme="majorBidi" w:cstheme="majorBidi"/>
          <w:color w:val="202124"/>
          <w:sz w:val="24"/>
          <w:szCs w:val="24"/>
          <w:lang w:val="en-US"/>
        </w:rPr>
        <w:fldChar w:fldCharType="begin"/>
      </w:r>
      <w:r w:rsidR="008276E7" w:rsidRPr="00B63412">
        <w:rPr>
          <w:lang w:val="en-US"/>
        </w:rPr>
        <w:instrText xml:space="preserve"> XE "</w:instrText>
      </w:r>
      <w:r w:rsidR="008276E7" w:rsidRPr="00B63412">
        <w:rPr>
          <w:rFonts w:asciiTheme="majorBidi" w:hAnsiTheme="majorBidi" w:cstheme="majorBidi"/>
          <w:color w:val="202124"/>
          <w:sz w:val="24"/>
          <w:szCs w:val="24"/>
          <w:lang w:val="en-US"/>
        </w:rPr>
        <w:instrText>Surb Sahak Church</w:instrText>
      </w:r>
      <w:r w:rsidR="008276E7" w:rsidRPr="00B63412">
        <w:rPr>
          <w:lang w:val="en-US"/>
        </w:rPr>
        <w:instrText xml:space="preserve">" </w:instrText>
      </w:r>
      <w:r w:rsidR="008276E7"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w:t>
      </w:r>
      <w:r w:rsidR="008276E7" w:rsidRPr="00B63412">
        <w:rPr>
          <w:rFonts w:asciiTheme="majorBidi" w:hAnsiTheme="majorBidi" w:cstheme="majorBidi"/>
          <w:color w:val="202124"/>
          <w:sz w:val="24"/>
          <w:szCs w:val="24"/>
          <w:lang w:val="en-US"/>
        </w:rPr>
        <w:t>O</w:t>
      </w:r>
      <w:r w:rsidRPr="00B63412">
        <w:rPr>
          <w:rFonts w:asciiTheme="majorBidi" w:hAnsiTheme="majorBidi" w:cstheme="majorBidi"/>
          <w:color w:val="202124"/>
          <w:sz w:val="24"/>
          <w:szCs w:val="24"/>
          <w:lang w:val="en-US"/>
        </w:rPr>
        <w:t>ld Van</w:t>
      </w:r>
      <w:r w:rsidR="008276E7" w:rsidRPr="00B63412">
        <w:rPr>
          <w:rFonts w:asciiTheme="majorBidi" w:hAnsiTheme="majorBidi" w:cstheme="majorBidi"/>
          <w:color w:val="202124"/>
          <w:sz w:val="24"/>
          <w:szCs w:val="24"/>
          <w:lang w:val="en-US"/>
        </w:rPr>
        <w:t xml:space="preserve"> City</w:t>
      </w:r>
      <w:r w:rsidR="008276E7" w:rsidRPr="00B63412">
        <w:rPr>
          <w:rFonts w:asciiTheme="majorBidi" w:hAnsiTheme="majorBidi" w:cstheme="majorBidi"/>
          <w:color w:val="202124"/>
          <w:sz w:val="24"/>
          <w:szCs w:val="24"/>
          <w:lang w:val="en-US"/>
        </w:rPr>
        <w:fldChar w:fldCharType="begin"/>
      </w:r>
      <w:r w:rsidR="008276E7" w:rsidRPr="00B63412">
        <w:rPr>
          <w:lang w:val="en-US"/>
        </w:rPr>
        <w:instrText xml:space="preserve"> XE "</w:instrText>
      </w:r>
      <w:r w:rsidR="008276E7" w:rsidRPr="00B63412">
        <w:rPr>
          <w:rFonts w:asciiTheme="majorBidi" w:hAnsiTheme="majorBidi" w:cstheme="majorBidi"/>
          <w:color w:val="202124"/>
          <w:sz w:val="24"/>
          <w:szCs w:val="24"/>
          <w:lang w:val="en-US"/>
        </w:rPr>
        <w:instrText>Old Van City</w:instrText>
      </w:r>
      <w:r w:rsidR="008276E7" w:rsidRPr="00B63412">
        <w:rPr>
          <w:lang w:val="en-US"/>
        </w:rPr>
        <w:instrText xml:space="preserve">" </w:instrText>
      </w:r>
      <w:r w:rsidR="008276E7"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belong to the annals of the king: (CTU I.</w:t>
      </w:r>
      <w:r w:rsidR="002A1DF3">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 8-1 and CTU I.</w:t>
      </w:r>
      <w:r w:rsidR="002A1DF3">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 8-2). The reconstruction of the monument proposed by G.A. Melikišvili, UKN.128 (see p. 245) hypothesizes a single stele in two parts (UKN.128 A and B), following the presentation of Lehmann-Haupt</w:t>
      </w:r>
      <w:r w:rsidR="0002079A" w:rsidRPr="00B63412">
        <w:rPr>
          <w:rFonts w:asciiTheme="majorBidi"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(CICh.112 A and B). Here a different solution is adopted, which presents two distinct stelae, of which only the upper (CTU I.</w:t>
      </w:r>
      <w:r w:rsidR="007073EA">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 8-1) or middle (CTU I.</w:t>
      </w:r>
      <w:r w:rsidR="007073EA">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 8-2) part is preserved (HchI.81 and 82; see Salvini, 1</w:t>
      </w:r>
      <w:r w:rsidR="007073EA">
        <w:rPr>
          <w:rFonts w:asciiTheme="majorBidi" w:hAnsiTheme="majorBidi" w:cstheme="majorBidi"/>
          <w:color w:val="202124"/>
          <w:sz w:val="24"/>
          <w:szCs w:val="24"/>
          <w:lang w:val="en-US"/>
        </w:rPr>
        <w:t xml:space="preserve">995: </w:t>
      </w:r>
      <w:r w:rsidR="002A1DF3">
        <w:rPr>
          <w:rFonts w:asciiTheme="majorBidi" w:hAnsiTheme="majorBidi" w:cstheme="majorBidi"/>
          <w:color w:val="202124"/>
          <w:sz w:val="24"/>
          <w:szCs w:val="24"/>
          <w:lang w:val="en-US"/>
        </w:rPr>
        <w:t xml:space="preserve">58 sg.; Salvini, 2006: </w:t>
      </w:r>
      <w:r w:rsidRPr="00B63412">
        <w:rPr>
          <w:rFonts w:asciiTheme="majorBidi" w:hAnsiTheme="majorBidi" w:cstheme="majorBidi"/>
          <w:color w:val="202124"/>
          <w:sz w:val="24"/>
          <w:szCs w:val="24"/>
          <w:lang w:val="en-US"/>
        </w:rPr>
        <w:t xml:space="preserve">68). </w:t>
      </w:r>
    </w:p>
    <w:p w14:paraId="21083420"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lang w:val="en-US" w:eastAsia="it-IT"/>
        </w:rPr>
      </w:pPr>
    </w:p>
    <w:p w14:paraId="52C47B9A" w14:textId="0FADB3F6" w:rsidR="00FF0A5F" w:rsidRPr="00431958" w:rsidRDefault="00FF0A5F" w:rsidP="00431958">
      <w:pPr>
        <w:pStyle w:val="Heading4"/>
        <w:rPr>
          <w:rFonts w:asciiTheme="majorBidi" w:eastAsia="Times New Roman" w:hAnsiTheme="majorBidi" w:cstheme="majorBidi"/>
          <w:b/>
          <w:bCs/>
          <w:color w:val="0D0D0D" w:themeColor="text1" w:themeTint="F2"/>
          <w:lang w:val="en-US" w:eastAsia="it-IT"/>
        </w:rPr>
      </w:pPr>
      <w:r w:rsidRPr="00431958">
        <w:rPr>
          <w:rFonts w:asciiTheme="majorBidi" w:hAnsiTheme="majorBidi" w:cstheme="majorBidi"/>
          <w:b/>
          <w:bCs/>
          <w:color w:val="0D0D0D" w:themeColor="text1" w:themeTint="F2"/>
          <w:lang w:val="en-US"/>
        </w:rPr>
        <w:t xml:space="preserve">4.2.4.1. </w:t>
      </w:r>
      <w:r w:rsidRPr="00431958">
        <w:rPr>
          <w:rFonts w:asciiTheme="majorBidi" w:eastAsia="Times New Roman" w:hAnsiTheme="majorBidi" w:cstheme="majorBidi"/>
          <w:b/>
          <w:bCs/>
          <w:color w:val="0D0D0D" w:themeColor="text1" w:themeTint="F2"/>
          <w:lang w:val="en-US" w:eastAsia="it-IT"/>
        </w:rPr>
        <w:t xml:space="preserve">Two fragmentary stelae </w:t>
      </w:r>
      <w:r w:rsidRPr="00431958">
        <w:rPr>
          <w:rFonts w:asciiTheme="majorBidi" w:hAnsiTheme="majorBidi" w:cstheme="majorBidi"/>
          <w:b/>
          <w:bCs/>
          <w:color w:val="0D0D0D" w:themeColor="text1" w:themeTint="F2"/>
          <w:lang w:val="en-US"/>
        </w:rPr>
        <w:t>of the Surp Sahak Church</w:t>
      </w:r>
      <w:r w:rsidR="00D451C9" w:rsidRPr="00431958">
        <w:rPr>
          <w:rFonts w:asciiTheme="majorBidi" w:hAnsiTheme="majorBidi" w:cstheme="majorBidi"/>
          <w:b/>
          <w:bCs/>
          <w:color w:val="0D0D0D" w:themeColor="text1" w:themeTint="F2"/>
          <w:lang w:val="en-US"/>
        </w:rPr>
        <w:fldChar w:fldCharType="begin"/>
      </w:r>
      <w:r w:rsidR="00D451C9" w:rsidRPr="00431958">
        <w:rPr>
          <w:color w:val="0D0D0D" w:themeColor="text1" w:themeTint="F2"/>
          <w:lang w:val="en-US"/>
        </w:rPr>
        <w:instrText xml:space="preserve"> XE "</w:instrText>
      </w:r>
      <w:r w:rsidR="00D451C9" w:rsidRPr="00431958">
        <w:rPr>
          <w:rFonts w:asciiTheme="majorBidi" w:hAnsiTheme="majorBidi" w:cstheme="majorBidi"/>
          <w:color w:val="0D0D0D" w:themeColor="text1" w:themeTint="F2"/>
          <w:lang w:val="en-US"/>
        </w:rPr>
        <w:instrText>Surp Sahak Church</w:instrText>
      </w:r>
      <w:r w:rsidR="00D451C9" w:rsidRPr="00431958">
        <w:rPr>
          <w:color w:val="0D0D0D" w:themeColor="text1" w:themeTint="F2"/>
          <w:lang w:val="en-US"/>
        </w:rPr>
        <w:instrText xml:space="preserve">" </w:instrText>
      </w:r>
      <w:r w:rsidR="00D451C9" w:rsidRPr="00431958">
        <w:rPr>
          <w:rFonts w:asciiTheme="majorBidi" w:hAnsiTheme="majorBidi" w:cstheme="majorBidi"/>
          <w:b/>
          <w:bCs/>
          <w:color w:val="0D0D0D" w:themeColor="text1" w:themeTint="F2"/>
          <w:lang w:val="en-US"/>
        </w:rPr>
        <w:fldChar w:fldCharType="end"/>
      </w:r>
      <w:r w:rsidRPr="00431958">
        <w:rPr>
          <w:rFonts w:asciiTheme="majorBidi" w:eastAsia="Times New Roman" w:hAnsiTheme="majorBidi" w:cstheme="majorBidi"/>
          <w:b/>
          <w:bCs/>
          <w:color w:val="0D0D0D" w:themeColor="text1" w:themeTint="F2"/>
          <w:lang w:val="en-US" w:eastAsia="it-IT"/>
        </w:rPr>
        <w:t>: CTU I. A 8-1 and 2</w:t>
      </w:r>
    </w:p>
    <w:p w14:paraId="56C6A3D4" w14:textId="164E40D9"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[Text content: </w:t>
      </w:r>
      <w:r w:rsidRPr="00B63412">
        <w:rPr>
          <w:rStyle w:val="y2iqfc"/>
          <w:rFonts w:asciiTheme="majorBidi" w:eastAsia="Arial" w:hAnsiTheme="majorBidi" w:cstheme="majorBidi"/>
          <w:color w:val="202124"/>
          <w:sz w:val="24"/>
          <w:szCs w:val="24"/>
          <w:lang w:val="en-US"/>
        </w:rPr>
        <w:t xml:space="preserve">At the beginning there is the dedication to the national god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followed by the royal titles. The curse formula follows for anyone who dares to damage or destroy the inscription. Then begins the list of achievements, accompanied by the exaltation of the god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and his weapon. Before each undertaking, </w:t>
      </w:r>
      <w:r w:rsidRPr="00B63412">
        <w:rPr>
          <w:rStyle w:val="y2iqfc"/>
          <w:rFonts w:asciiTheme="majorBidi" w:eastAsia="Arial" w:hAnsiTheme="majorBidi" w:cstheme="majorBidi"/>
          <w:i/>
          <w:iCs/>
          <w:color w:val="202124"/>
          <w:sz w:val="24"/>
          <w:szCs w:val="24"/>
          <w:lang w:val="en-US"/>
        </w:rPr>
        <w:t>Ḫaldi</w:t>
      </w:r>
      <w:r w:rsidRPr="00B63412">
        <w:rPr>
          <w:rStyle w:val="y2iqfc"/>
          <w:rFonts w:asciiTheme="majorBidi" w:eastAsia="Arial" w:hAnsiTheme="majorBidi" w:cstheme="majorBidi"/>
          <w:color w:val="202124"/>
          <w:sz w:val="24"/>
          <w:szCs w:val="24"/>
          <w:lang w:val="en-US"/>
        </w:rPr>
        <w:t xml:space="preserve"> and the other gods of the pantheon are invoked. The names of the subjugated cities and peoples and the list of deportees, men and women, follow.</w:t>
      </w:r>
    </w:p>
    <w:p w14:paraId="1D87D08A" w14:textId="38764C00"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It is Ḫaldi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who marches at the head of the army, and the first enemy to defeat is </w:t>
      </w:r>
      <w:r w:rsidRPr="004C6893">
        <w:rPr>
          <w:rStyle w:val="y2iqfc"/>
          <w:rFonts w:asciiTheme="majorBidi" w:eastAsia="Arial" w:hAnsiTheme="majorBidi" w:cstheme="majorBidi"/>
          <w:i/>
          <w:iCs/>
          <w:color w:val="202124"/>
          <w:sz w:val="24"/>
          <w:szCs w:val="24"/>
          <w:lang w:val="en-US"/>
        </w:rPr>
        <w:t>Utuburšini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Utuburšini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of </w:t>
      </w:r>
      <w:r w:rsidR="004C6893" w:rsidRPr="004C6893">
        <w:rPr>
          <w:rStyle w:val="y2iqfc"/>
          <w:rFonts w:asciiTheme="majorBidi" w:eastAsia="Arial" w:hAnsiTheme="majorBidi" w:cstheme="majorBidi"/>
          <w:i/>
          <w:iCs/>
          <w:color w:val="202124"/>
          <w:sz w:val="24"/>
          <w:szCs w:val="24"/>
          <w:lang w:val="en-US"/>
        </w:rPr>
        <w:t>Diaueḫi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4C6893">
        <w:rPr>
          <w:rStyle w:val="y2iqfc"/>
          <w:rFonts w:asciiTheme="majorBidi" w:eastAsia="Arial" w:hAnsiTheme="majorBidi" w:cstheme="majorBidi"/>
          <w:color w:val="202124"/>
          <w:sz w:val="24"/>
          <w:szCs w:val="24"/>
          <w:lang w:val="en-US"/>
        </w:rPr>
        <w:instrText>Diaueḫi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northern country, possibly bordering present-day Georgia, who had already been defeated by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but who had rebelled. Stele A 8-2 reports an enormous tribute obtained from the king of </w:t>
      </w:r>
      <w:r w:rsidR="004C6893">
        <w:rPr>
          <w:rStyle w:val="y2iqfc"/>
          <w:rFonts w:asciiTheme="majorBidi" w:eastAsia="Arial" w:hAnsiTheme="majorBidi" w:cstheme="majorBidi"/>
          <w:color w:val="202124"/>
          <w:sz w:val="24"/>
          <w:szCs w:val="24"/>
          <w:lang w:val="en-US"/>
        </w:rPr>
        <w:t>Diaueḫi</w:t>
      </w:r>
      <w:r w:rsidRPr="00B63412">
        <w:rPr>
          <w:rStyle w:val="y2iqfc"/>
          <w:rFonts w:asciiTheme="majorBidi" w:eastAsia="Arial" w:hAnsiTheme="majorBidi" w:cstheme="majorBidi"/>
          <w:color w:val="202124"/>
          <w:sz w:val="24"/>
          <w:szCs w:val="24"/>
          <w:lang w:val="en-US"/>
        </w:rPr>
        <w:t xml:space="preserve">; gold, silver, copper, horses, cattle.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penetrates into Transcaucasia occupying the countries of </w:t>
      </w:r>
      <w:r w:rsidR="00A16D8C" w:rsidRPr="00A16D8C">
        <w:rPr>
          <w:rFonts w:asciiTheme="majorBidi" w:hAnsiTheme="majorBidi" w:cstheme="majorBidi"/>
          <w:i/>
          <w:iCs/>
          <w:color w:val="202124"/>
          <w:sz w:val="24"/>
          <w:szCs w:val="24"/>
          <w:lang w:val="en-US"/>
        </w:rPr>
        <w:t>Etiu</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Etiuḫi</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Etiuni</w:t>
      </w:r>
      <w:r w:rsidR="00A16D8C">
        <w:rPr>
          <w:rFonts w:asciiTheme="majorBidi" w:hAnsiTheme="majorBidi" w:cstheme="majorBidi"/>
          <w:i/>
          <w:iCs/>
          <w:color w:val="202124"/>
          <w:sz w:val="24"/>
          <w:szCs w:val="24"/>
          <w:lang w:val="en-US"/>
        </w:rPr>
        <w:fldChar w:fldCharType="begin"/>
      </w:r>
      <w:r w:rsidR="00A16D8C">
        <w:instrText xml:space="preserve"> XE "</w:instrText>
      </w:r>
      <w:r w:rsidR="00A16D8C" w:rsidRPr="000142DF">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i/>
          <w:iCs/>
          <w:color w:val="202124"/>
          <w:sz w:val="24"/>
          <w:szCs w:val="24"/>
          <w:lang w:val="en-US"/>
        </w:rPr>
        <w:t xml:space="preserve"> Luša</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i/>
          <w:iCs/>
          <w:color w:val="202124"/>
          <w:sz w:val="24"/>
          <w:szCs w:val="24"/>
          <w:lang w:val="en-US"/>
        </w:rPr>
        <w:t>Katarza</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Katarza</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i/>
          <w:iCs/>
          <w:color w:val="202124"/>
          <w:sz w:val="24"/>
          <w:szCs w:val="24"/>
          <w:lang w:val="en-US"/>
        </w:rPr>
        <w:t>Uiteruhi</w:t>
      </w:r>
      <w:r w:rsidRPr="00B63412">
        <w:rPr>
          <w:rStyle w:val="y2iqfc"/>
          <w:rFonts w:asciiTheme="majorBidi" w:eastAsia="Arial" w:hAnsiTheme="majorBidi" w:cstheme="majorBidi"/>
          <w:color w:val="202124"/>
          <w:sz w:val="24"/>
          <w:szCs w:val="24"/>
          <w:lang w:val="en-US"/>
        </w:rPr>
        <w:t>.</w:t>
      </w:r>
    </w:p>
    <w:p w14:paraId="7E57ED69" w14:textId="1FB97B0D"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With the country of </w:t>
      </w:r>
      <w:r w:rsidRPr="00184EC8">
        <w:rPr>
          <w:rStyle w:val="y2iqfc"/>
          <w:rFonts w:asciiTheme="majorBidi" w:eastAsia="Arial" w:hAnsiTheme="majorBidi" w:cstheme="majorBidi"/>
          <w:i/>
          <w:iCs/>
          <w:color w:val="202124"/>
          <w:sz w:val="24"/>
          <w:szCs w:val="24"/>
          <w:lang w:val="en-US"/>
        </w:rPr>
        <w:t>Urme</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184EC8">
        <w:rPr>
          <w:rStyle w:val="y2iqfc"/>
          <w:rFonts w:asciiTheme="majorBidi" w:eastAsia="Arial" w:hAnsiTheme="majorBidi" w:cstheme="majorBidi"/>
          <w:i/>
          <w:iCs/>
          <w:color w:val="202124"/>
          <w:sz w:val="24"/>
          <w:szCs w:val="24"/>
          <w:lang w:val="en-US"/>
        </w:rPr>
        <w:instrText>Urme</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he penetrates to the southwest, while </w:t>
      </w:r>
      <w:r w:rsidRPr="00B63412">
        <w:rPr>
          <w:rStyle w:val="y2iqfc"/>
          <w:rFonts w:asciiTheme="majorBidi" w:eastAsia="Arial" w:hAnsiTheme="majorBidi" w:cstheme="majorBidi"/>
          <w:i/>
          <w:iCs/>
          <w:color w:val="202124"/>
          <w:sz w:val="24"/>
          <w:szCs w:val="24"/>
          <w:lang w:val="en-US"/>
        </w:rPr>
        <w:t>Mana</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Buštu</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Buštu</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lead to contact with Assyria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color w:val="000000"/>
          <w:lang w:val="en-US" w:eastAsia="tr-TR" w:bidi="he-IL"/>
        </w:rPr>
        <w:instrText>Assyria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But there is space to celebrate the foundation of two important cities and metropolises in the plain of Ararat</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imes New Roman" w:hAnsi="Times New Roman" w:cs="Times New Roman"/>
          <w:color w:val="000000"/>
          <w:lang w:val="en-US"/>
        </w:rPr>
        <w:instrText>Ararat</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in today’s Armenia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Erebuni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Erebuni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Argištiḫinili</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Argištiḫinili</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For the construction of Erebuni men deported from the western countries of </w:t>
      </w:r>
      <w:r w:rsidRPr="00B63412">
        <w:rPr>
          <w:rStyle w:val="y2iqfc"/>
          <w:rFonts w:asciiTheme="majorBidi" w:eastAsia="Arial" w:hAnsiTheme="majorBidi" w:cstheme="majorBidi"/>
          <w:i/>
          <w:iCs/>
          <w:color w:val="202124"/>
          <w:sz w:val="24"/>
          <w:szCs w:val="24"/>
          <w:lang w:val="en-US"/>
        </w:rPr>
        <w:t>Ḫatti</w:t>
      </w:r>
      <w:r w:rsidR="00D2795E" w:rsidRPr="00B63412">
        <w:rPr>
          <w:rStyle w:val="y2iqfc"/>
          <w:rFonts w:asciiTheme="majorBidi" w:eastAsia="Arial" w:hAnsiTheme="majorBidi" w:cstheme="majorBidi"/>
          <w:i/>
          <w:iCs/>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Ḫatti</w:instrText>
      </w:r>
      <w:r w:rsidR="00D2795E" w:rsidRPr="00B63412">
        <w:rPr>
          <w:lang w:val="en-US"/>
        </w:rPr>
        <w:instrText xml:space="preserve">" </w:instrText>
      </w:r>
      <w:r w:rsidR="00D2795E"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Neo-Hittites</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color w:val="202124"/>
          <w:sz w:val="24"/>
          <w:szCs w:val="24"/>
          <w:lang w:val="en-US"/>
        </w:rPr>
        <w:instrText>Hittites</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Ṣupa</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Ṣupa</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(Classical Sophene</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Sophene</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were employed. For the city of </w:t>
      </w:r>
      <w:r w:rsidRPr="00B63412">
        <w:rPr>
          <w:rStyle w:val="y2iqfc"/>
          <w:rFonts w:asciiTheme="majorBidi" w:eastAsia="Arial" w:hAnsiTheme="majorBidi" w:cstheme="majorBidi"/>
          <w:i/>
          <w:iCs/>
          <w:color w:val="202124"/>
          <w:sz w:val="24"/>
          <w:szCs w:val="24"/>
          <w:lang w:val="en-US"/>
        </w:rPr>
        <w:t>Argištiḫinili</w:t>
      </w:r>
      <w:r w:rsidRPr="00B63412">
        <w:rPr>
          <w:rStyle w:val="y2iqfc"/>
          <w:rFonts w:asciiTheme="majorBidi" w:eastAsia="Arial" w:hAnsiTheme="majorBidi" w:cstheme="majorBidi"/>
          <w:color w:val="202124"/>
          <w:sz w:val="24"/>
          <w:szCs w:val="24"/>
          <w:lang w:val="en-US"/>
        </w:rPr>
        <w:t xml:space="preserve"> the king also deduced a canal from the Araxes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Araxes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009E2B7F">
        <w:rPr>
          <w:rStyle w:val="y2iqfc"/>
          <w:rFonts w:asciiTheme="majorBidi" w:eastAsia="Arial" w:hAnsiTheme="majorBidi" w:cstheme="majorBidi"/>
          <w:color w:val="202124"/>
          <w:sz w:val="24"/>
          <w:szCs w:val="24"/>
          <w:lang w:val="en-US"/>
        </w:rPr>
        <w:t>.</w:t>
      </w:r>
    </w:p>
    <w:p w14:paraId="0E3BC697"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Obv: Translation</w:t>
      </w:r>
    </w:p>
    <w:p w14:paraId="263E427C" w14:textId="272E70C4"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“(1-3) To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Lord, this stele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the son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has raised. (4-7) By virtue of the greatness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(I am)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son of Minua, mighty king, great king, king of </w:t>
      </w:r>
      <w:r w:rsidRPr="00650A0B">
        <w:rPr>
          <w:rFonts w:asciiTheme="majorBidi" w:eastAsia="Times New Roman" w:hAnsiTheme="majorBidi" w:cstheme="majorBidi"/>
          <w:i/>
          <w:iCs/>
          <w:color w:val="202124"/>
          <w:lang w:val="en-US" w:eastAsia="it-IT"/>
        </w:rPr>
        <w:t>Biainili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king of kings, lord of the city of </w:t>
      </w:r>
      <w:r w:rsidRPr="00B63412">
        <w:rPr>
          <w:rFonts w:asciiTheme="majorBidi" w:eastAsia="Times New Roman" w:hAnsiTheme="majorBidi" w:cstheme="majorBidi"/>
          <w:i/>
          <w:iCs/>
          <w:color w:val="202124"/>
          <w:lang w:val="en-US" w:eastAsia="it-IT"/>
        </w:rPr>
        <w:t>Ṭušpa</w:t>
      </w:r>
      <w:r w:rsidR="005621EB" w:rsidRPr="00B63412">
        <w:rPr>
          <w:rFonts w:asciiTheme="majorBidi" w:eastAsia="Times New Roman" w:hAnsiTheme="majorBidi" w:cstheme="majorBidi"/>
          <w:i/>
          <w:iCs/>
          <w:color w:val="202124"/>
          <w:lang w:val="en-US" w:eastAsia="it-IT"/>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(8-10)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speaks: whoever destroys this inscription, who damages it, whoever tells others to do these things (and) says (11-13) ‘go, destroy’, whoever else says  ‘I have done (all this )’, annihilate him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the god of the Storm, the god of the Sun, (all) the gods, he (eum) (and) his (his) offspring (14-16) from under (the light of) the sun. . . (untranslatable curse formula). Thanks to the protection of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(17-19) by order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when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gave the kingship to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son of Minua, he ascended the paternal throne. (20-22) By virtue of the greatness of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(I am)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son of Minua, powerful king, king of </w:t>
      </w:r>
      <w:r w:rsidRPr="00650A0B">
        <w:rPr>
          <w:rFonts w:asciiTheme="majorBidi" w:eastAsia="Times New Roman" w:hAnsiTheme="majorBidi" w:cstheme="majorBidi"/>
          <w:i/>
          <w:iCs/>
          <w:color w:val="202124"/>
          <w:lang w:val="en-US" w:eastAsia="it-IT"/>
        </w:rPr>
        <w:t>Biainili</w:t>
      </w:r>
      <w:r w:rsidRPr="00B63412">
        <w:rPr>
          <w:rFonts w:asciiTheme="majorBidi" w:eastAsia="Times New Roman" w:hAnsiTheme="majorBidi" w:cstheme="majorBidi"/>
          <w:color w:val="202124"/>
          <w:lang w:val="en-US" w:eastAsia="it-IT"/>
        </w:rPr>
        <w:t xml:space="preserve">, lord of the city of </w:t>
      </w:r>
      <w:r w:rsidRPr="00B63412">
        <w:rPr>
          <w:rFonts w:asciiTheme="majorBidi" w:eastAsia="Times New Roman" w:hAnsiTheme="majorBidi" w:cstheme="majorBidi"/>
          <w:i/>
          <w:iCs/>
          <w:color w:val="202124"/>
          <w:lang w:val="en-US" w:eastAsia="it-IT"/>
        </w:rPr>
        <w:t>Ṭušpa</w:t>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(23-28) says: The town of [. . . ] one was rebellious.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[left (in war) with his] weapon (or spear), [conquered the country of . . .uni], threw the </w:t>
      </w:r>
      <w:r w:rsidRPr="00B63412">
        <w:rPr>
          <w:rFonts w:asciiTheme="majorBidi" w:eastAsia="Times New Roman" w:hAnsiTheme="majorBidi" w:cstheme="majorBidi"/>
          <w:color w:val="202124"/>
          <w:lang w:val="en-US" w:eastAsia="it-IT"/>
        </w:rPr>
        <w:lastRenderedPageBreak/>
        <w:t xml:space="preserve">country [in the presence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Ḫald</w:t>
      </w:r>
      <w:r w:rsidRPr="00B63412">
        <w:rPr>
          <w:rFonts w:asciiTheme="majorBidi" w:eastAsia="Times New Roman" w:hAnsiTheme="majorBidi" w:cstheme="majorBidi"/>
          <w:color w:val="202124"/>
          <w:lang w:val="en-US" w:eastAsia="it-IT"/>
        </w:rPr>
        <w:t>]</w:t>
      </w:r>
      <w:r w:rsidRPr="00B63412">
        <w:rPr>
          <w:rFonts w:asciiTheme="majorBidi" w:eastAsia="Times New Roman" w:hAnsiTheme="majorBidi" w:cstheme="majorBidi"/>
          <w:i/>
          <w:iCs/>
          <w:color w:val="202124"/>
          <w:lang w:val="en-US" w:eastAsia="it-IT"/>
        </w:rPr>
        <w:t>i</w:t>
      </w:r>
      <w:r w:rsidRPr="00B63412">
        <w:rPr>
          <w:rFonts w:asciiTheme="majorBidi" w:eastAsia="Times New Roman" w:hAnsiTheme="majorBidi" w:cstheme="majorBidi"/>
          <w:color w:val="202124"/>
          <w:lang w:val="en-US" w:eastAsia="it-IT"/>
        </w:rPr>
        <w:t xml:space="preserve"> is victorious (?)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weapon/spear is victorious (?)], Thanks to the [greatness]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 . [”.</w:t>
      </w:r>
    </w:p>
    <w:p w14:paraId="3D89484B"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 . . . . </w:t>
      </w:r>
    </w:p>
    <w:p w14:paraId="56A73664"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 A 8-1 right side: Translation</w:t>
      </w:r>
    </w:p>
    <w:p w14:paraId="67DE8FAA" w14:textId="6CDDC76F"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“(1-7)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left (to war) with [his] spear, did </w:t>
      </w:r>
      <w:r w:rsidRPr="00B63412">
        <w:rPr>
          <w:rFonts w:asciiTheme="majorBidi" w:eastAsia="Times New Roman" w:hAnsiTheme="majorBidi" w:cstheme="majorBidi"/>
          <w:i/>
          <w:iCs/>
          <w:color w:val="202124"/>
          <w:lang w:val="en-US" w:eastAsia="it-IT"/>
        </w:rPr>
        <w:t>Uṭuburšini</w:t>
      </w:r>
      <w:r w:rsidRPr="00B63412">
        <w:rPr>
          <w:rFonts w:asciiTheme="majorBidi" w:eastAsia="Times New Roman" w:hAnsiTheme="majorBidi" w:cstheme="majorBidi"/>
          <w:color w:val="202124"/>
          <w:lang w:val="en-US" w:eastAsia="it-IT"/>
        </w:rPr>
        <w:t xml:space="preserve"> of the country of </w:t>
      </w:r>
      <w:r w:rsidRPr="00B63412">
        <w:rPr>
          <w:rFonts w:asciiTheme="majorBidi" w:eastAsia="Times New Roman" w:hAnsiTheme="majorBidi" w:cstheme="majorBidi"/>
          <w:i/>
          <w:iCs/>
          <w:color w:val="202124"/>
          <w:lang w:val="en-US" w:eastAsia="it-IT"/>
        </w:rPr>
        <w:t>Diauḫi</w:t>
      </w:r>
      <w:r w:rsidR="00B45EF7" w:rsidRPr="00B63412">
        <w:rPr>
          <w:rFonts w:asciiTheme="majorBidi" w:eastAsia="Times New Roman" w:hAnsiTheme="majorBidi" w:cstheme="majorBidi"/>
          <w:i/>
          <w:iCs/>
          <w:color w:val="202124"/>
          <w:lang w:val="en-US" w:eastAsia="it-IT"/>
        </w:rPr>
        <w:fldChar w:fldCharType="begin"/>
      </w:r>
      <w:r w:rsidR="00B45EF7" w:rsidRPr="00B63412">
        <w:rPr>
          <w:lang w:val="en-US"/>
        </w:rPr>
        <w:instrText xml:space="preserve"> XE "</w:instrText>
      </w:r>
      <w:r w:rsidR="00B45EF7" w:rsidRPr="00B63412">
        <w:rPr>
          <w:rFonts w:asciiTheme="majorBidi" w:eastAsia="Times New Roman" w:hAnsiTheme="majorBidi" w:cstheme="majorBidi"/>
          <w:i/>
          <w:iCs/>
          <w:color w:val="202124"/>
          <w:lang w:val="en-US" w:eastAsia="it-IT"/>
        </w:rPr>
        <w:instrText>Diauḫi</w:instrText>
      </w:r>
      <w:r w:rsidR="00B45EF7" w:rsidRPr="00B63412">
        <w:rPr>
          <w:lang w:val="en-US"/>
        </w:rPr>
        <w:instrText xml:space="preserve">" </w:instrText>
      </w:r>
      <w:r w:rsidR="00B45EF7"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win, did the country of </w:t>
      </w:r>
      <w:r w:rsidRPr="00B63412">
        <w:rPr>
          <w:rFonts w:asciiTheme="majorBidi" w:hAnsiTheme="majorBidi" w:cstheme="majorBidi"/>
          <w:color w:val="000000"/>
          <w:lang w:val="en-US"/>
        </w:rPr>
        <w:t xml:space="preserve">x-nula </w:t>
      </w:r>
      <w:r w:rsidRPr="00B63412">
        <w:rPr>
          <w:rFonts w:asciiTheme="majorBidi" w:eastAsia="Times New Roman" w:hAnsiTheme="majorBidi" w:cstheme="majorBidi"/>
          <w:color w:val="202124"/>
          <w:lang w:val="en-US" w:eastAsia="it-IT"/>
        </w:rPr>
        <w:t xml:space="preserve">(?) win (and) threw it in front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(8-12)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is victorious,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spear is victorious, for the greatness of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departed (in war)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son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(13-14) says: the </w:t>
      </w:r>
      <w:r w:rsidRPr="00B63412">
        <w:rPr>
          <w:rFonts w:asciiTheme="majorBidi" w:eastAsia="Times New Roman" w:hAnsiTheme="majorBidi" w:cstheme="majorBidi"/>
          <w:i/>
          <w:iCs/>
          <w:color w:val="202124"/>
          <w:lang w:val="en-US" w:eastAsia="it-IT"/>
        </w:rPr>
        <w:t xml:space="preserve">Diauḫi </w:t>
      </w:r>
      <w:r w:rsidRPr="00B63412">
        <w:rPr>
          <w:rFonts w:asciiTheme="majorBidi" w:eastAsia="Times New Roman" w:hAnsiTheme="majorBidi" w:cstheme="majorBidi"/>
          <w:color w:val="202124"/>
          <w:lang w:val="en-US" w:eastAsia="it-IT"/>
        </w:rPr>
        <w:t xml:space="preserve">rebelled for the second time. (15-17) I mobilized the troops, went to (the country of) </w:t>
      </w:r>
      <w:r w:rsidRPr="00B63412">
        <w:rPr>
          <w:rFonts w:asciiTheme="majorBidi" w:eastAsia="Times New Roman" w:hAnsiTheme="majorBidi" w:cstheme="majorBidi"/>
          <w:i/>
          <w:iCs/>
          <w:color w:val="202124"/>
          <w:lang w:val="en-US" w:eastAsia="it-IT"/>
        </w:rPr>
        <w:t>Diauḫi</w:t>
      </w:r>
      <w:r w:rsidRPr="00B63412">
        <w:rPr>
          <w:rFonts w:asciiTheme="majorBidi" w:eastAsia="Times New Roman" w:hAnsiTheme="majorBidi" w:cstheme="majorBidi"/>
          <w:color w:val="202124"/>
          <w:lang w:val="en-US" w:eastAsia="it-IT"/>
        </w:rPr>
        <w:t xml:space="preserve">. (18-19) He stood before me in / for the battle in the valley of the country of </w:t>
      </w:r>
      <w:r w:rsidRPr="00184EC8">
        <w:rPr>
          <w:rFonts w:asciiTheme="majorBidi" w:eastAsia="Times New Roman" w:hAnsiTheme="majorBidi" w:cstheme="majorBidi"/>
          <w:i/>
          <w:iCs/>
          <w:color w:val="202124"/>
          <w:lang w:val="en-US" w:eastAsia="it-IT"/>
        </w:rPr>
        <w:t>Igara</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184EC8">
        <w:rPr>
          <w:rFonts w:asciiTheme="majorBidi" w:eastAsia="Times New Roman" w:hAnsiTheme="majorBidi" w:cstheme="majorBidi"/>
          <w:i/>
          <w:iCs/>
          <w:color w:val="202124"/>
          <w:lang w:val="en-US" w:eastAsia="it-IT"/>
        </w:rPr>
        <w:instrText>Igara</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in front of…. (22-27)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says: I invoked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(my) Lord, the god of Storm, the god of the Sun, (all) the gods of </w:t>
      </w:r>
      <w:r w:rsidRPr="00650A0B">
        <w:rPr>
          <w:rFonts w:asciiTheme="majorBidi" w:eastAsia="Times New Roman" w:hAnsiTheme="majorBidi" w:cstheme="majorBidi"/>
          <w:i/>
          <w:iCs/>
          <w:color w:val="202124"/>
          <w:lang w:val="en-US" w:eastAsia="it-IT"/>
        </w:rPr>
        <w:t>Biainili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For the greatness of the Lord [”.</w:t>
      </w:r>
    </w:p>
    <w:p w14:paraId="603A57D4"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heme="majorBidi" w:eastAsia="Times New Roman" w:hAnsiTheme="majorBidi" w:cstheme="majorBidi"/>
          <w:color w:val="202124"/>
          <w:lang w:val="en-US" w:eastAsia="it-IT"/>
        </w:rPr>
      </w:pPr>
    </w:p>
    <w:p w14:paraId="39484F82"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I.A 8-1 Rev: Translation</w:t>
      </w:r>
    </w:p>
    <w:p w14:paraId="261F12DB" w14:textId="55E1E37B"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“(1-6)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left (in war) with [his] spear, [vin] if the land of </w:t>
      </w:r>
      <w:r w:rsidR="00A16D8C" w:rsidRPr="00A16D8C">
        <w:rPr>
          <w:rFonts w:asciiTheme="majorBidi" w:hAnsiTheme="majorBidi" w:cstheme="majorBidi"/>
          <w:i/>
          <w:iCs/>
          <w:color w:val="202124"/>
          <w:lang w:val="en-US"/>
        </w:rPr>
        <w:t>Etiu</w:t>
      </w:r>
      <w:r w:rsidR="00A16D8C">
        <w:rPr>
          <w:rFonts w:asciiTheme="majorBidi" w:hAnsiTheme="majorBidi" w:cstheme="majorBidi"/>
          <w:i/>
          <w:iCs/>
          <w:color w:val="202124"/>
          <w:lang w:val="en-US"/>
        </w:rPr>
        <w:t>/</w:t>
      </w:r>
      <w:r w:rsidR="00A16D8C" w:rsidRPr="00A16D8C">
        <w:rPr>
          <w:rFonts w:asciiTheme="majorBidi" w:hAnsiTheme="majorBidi" w:cstheme="majorBidi"/>
          <w:i/>
          <w:iCs/>
          <w:color w:val="202124"/>
          <w:lang w:val="en-US"/>
        </w:rPr>
        <w:t>Etiuḫi</w:t>
      </w:r>
      <w:r w:rsidR="00A16D8C">
        <w:rPr>
          <w:rFonts w:asciiTheme="majorBidi" w:hAnsiTheme="majorBidi" w:cstheme="majorBidi"/>
          <w:i/>
          <w:iCs/>
          <w:color w:val="202124"/>
          <w:lang w:val="en-US"/>
        </w:rPr>
        <w:t>/</w:t>
      </w:r>
      <w:r w:rsidR="00A16D8C" w:rsidRPr="00A16D8C">
        <w:rPr>
          <w:rFonts w:asciiTheme="majorBidi" w:hAnsiTheme="majorBidi" w:cstheme="majorBidi"/>
          <w:i/>
          <w:iCs/>
          <w:color w:val="202124"/>
          <w:lang w:val="en-US"/>
        </w:rPr>
        <w:t>Etiuni</w:t>
      </w:r>
      <w:r w:rsidR="00A16D8C">
        <w:rPr>
          <w:rFonts w:asciiTheme="majorBidi" w:hAnsiTheme="majorBidi" w:cstheme="majorBidi"/>
          <w:i/>
          <w:iCs/>
          <w:color w:val="202124"/>
          <w:lang w:val="en-US"/>
        </w:rPr>
        <w:fldChar w:fldCharType="begin"/>
      </w:r>
      <w:r w:rsidR="00A16D8C">
        <w:instrText xml:space="preserve"> XE "</w:instrText>
      </w:r>
      <w:r w:rsidR="00A16D8C" w:rsidRPr="005E67D3">
        <w:rPr>
          <w:rFonts w:asciiTheme="majorBidi" w:hAnsiTheme="majorBidi" w:cstheme="majorBidi"/>
          <w:i/>
          <w:iCs/>
          <w:color w:val="202124"/>
          <w:lang w:val="en-US"/>
        </w:rPr>
        <w:instrText>Etiu/Etiuḫi/Etiuni</w:instrText>
      </w:r>
      <w:r w:rsidR="00A16D8C">
        <w:instrText xml:space="preserve">" </w:instrText>
      </w:r>
      <w:r w:rsidR="00A16D8C">
        <w:rPr>
          <w:rFonts w:asciiTheme="majorBidi" w:hAnsiTheme="majorBidi" w:cstheme="majorBidi"/>
          <w:i/>
          <w:iCs/>
          <w:color w:val="202124"/>
          <w:lang w:val="en-US"/>
        </w:rPr>
        <w:fldChar w:fldCharType="end"/>
      </w:r>
      <w:r w:rsidRPr="00B63412">
        <w:rPr>
          <w:rFonts w:asciiTheme="majorBidi" w:eastAsia="Times New Roman" w:hAnsiTheme="majorBidi" w:cstheme="majorBidi"/>
          <w:color w:val="202124"/>
          <w:lang w:val="en-US" w:eastAsia="it-IT"/>
        </w:rPr>
        <w:t xml:space="preserve">, conquered the territory of the city of </w:t>
      </w:r>
      <w:r w:rsidRPr="00B63412">
        <w:rPr>
          <w:rFonts w:asciiTheme="majorBidi" w:eastAsia="Times New Roman" w:hAnsiTheme="majorBidi" w:cstheme="majorBidi"/>
          <w:i/>
          <w:iCs/>
          <w:color w:val="202124"/>
          <w:lang w:val="en-US" w:eastAsia="it-IT"/>
        </w:rPr>
        <w:t>Qiḫu</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Qiḫu</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submitted it to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is victorious,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spear is victorious, (7-9) for the greatness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departed (in war)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son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marched forward (to the troops). (10-12)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says: I conquered the city of </w:t>
      </w:r>
      <w:r w:rsidRPr="00B63412">
        <w:rPr>
          <w:rFonts w:asciiTheme="majorBidi" w:eastAsia="Times New Roman" w:hAnsiTheme="majorBidi" w:cstheme="majorBidi"/>
          <w:i/>
          <w:iCs/>
          <w:color w:val="202124"/>
          <w:lang w:val="en-US" w:eastAsia="it-IT"/>
        </w:rPr>
        <w:t>Qiḫu</w:t>
      </w:r>
      <w:r w:rsidRPr="00B63412">
        <w:rPr>
          <w:rFonts w:asciiTheme="majorBidi" w:eastAsia="Times New Roman" w:hAnsiTheme="majorBidi" w:cstheme="majorBidi"/>
          <w:color w:val="202124"/>
          <w:lang w:val="en-US" w:eastAsia="it-IT"/>
        </w:rPr>
        <w:t xml:space="preserve"> of the country of </w:t>
      </w:r>
      <w:r w:rsidRPr="0017207B">
        <w:rPr>
          <w:rFonts w:asciiTheme="majorBidi" w:eastAsia="Times New Roman" w:hAnsiTheme="majorBidi" w:cstheme="majorBidi"/>
          <w:i/>
          <w:iCs/>
          <w:color w:val="202124"/>
          <w:lang w:val="en-US" w:eastAsia="it-IT"/>
        </w:rPr>
        <w:t>Siluni</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17207B">
        <w:rPr>
          <w:rFonts w:asciiTheme="majorBidi" w:eastAsia="Times New Roman" w:hAnsiTheme="majorBidi" w:cstheme="majorBidi"/>
          <w:i/>
          <w:iCs/>
          <w:color w:val="202124"/>
          <w:lang w:val="en-US" w:eastAsia="it-IT"/>
        </w:rPr>
        <w:instrText>Siluni</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on the shore (?) of the lake (or: near the lake), (and) I reached the city of </w:t>
      </w:r>
      <w:r w:rsidRPr="00B63412">
        <w:rPr>
          <w:rFonts w:asciiTheme="majorBidi" w:eastAsia="Times New Roman" w:hAnsiTheme="majorBidi" w:cstheme="majorBidi"/>
          <w:i/>
          <w:iCs/>
          <w:color w:val="202124"/>
          <w:lang w:val="en-US" w:eastAsia="it-IT"/>
        </w:rPr>
        <w:t>Alištu</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Alištu</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(13-14) Men and women I took away (deported); by order of </w:t>
      </w:r>
      <w:r w:rsidRPr="00B63412">
        <w:rPr>
          <w:rFonts w:asciiTheme="majorBidi" w:eastAsia="Times New Roman" w:hAnsiTheme="majorBidi" w:cstheme="majorBidi"/>
          <w:i/>
          <w:iCs/>
          <w:color w:val="202124"/>
          <w:lang w:val="en-US" w:eastAsia="it-IT"/>
        </w:rPr>
        <w:t>Ḫaldi Argišti</w:t>
      </w:r>
      <w:r w:rsidRPr="00B63412">
        <w:rPr>
          <w:rFonts w:asciiTheme="majorBidi" w:eastAsia="Times New Roman" w:hAnsiTheme="majorBidi" w:cstheme="majorBidi"/>
          <w:color w:val="202124"/>
          <w:lang w:val="en-US" w:eastAsia="it-IT"/>
        </w:rPr>
        <w:t>, son of Minua, he says: (15-17) I built the city of Er</w:t>
      </w:r>
      <w:r w:rsidR="003C18EA">
        <w:rPr>
          <w:rFonts w:asciiTheme="majorBidi" w:eastAsia="Times New Roman" w:hAnsiTheme="majorBidi" w:cstheme="majorBidi"/>
          <w:color w:val="202124"/>
          <w:lang w:val="en-US" w:eastAsia="it-IT"/>
        </w:rPr>
        <w:t>e</w:t>
      </w:r>
      <w:r w:rsidRPr="00B63412">
        <w:rPr>
          <w:rFonts w:asciiTheme="majorBidi" w:eastAsia="Times New Roman" w:hAnsiTheme="majorBidi" w:cstheme="majorBidi"/>
          <w:color w:val="202124"/>
          <w:lang w:val="en-US" w:eastAsia="it-IT"/>
        </w:rPr>
        <w:t>buni</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Er</w:instrText>
      </w:r>
      <w:r w:rsidR="003C18EA">
        <w:rPr>
          <w:rFonts w:asciiTheme="majorBidi" w:eastAsia="Times New Roman" w:hAnsiTheme="majorBidi" w:cstheme="majorBidi"/>
          <w:color w:val="202124"/>
          <w:lang w:val="en-US" w:eastAsia="it-IT"/>
        </w:rPr>
        <w:instrText>e</w:instrText>
      </w:r>
      <w:r w:rsidR="00365A1D" w:rsidRPr="00B63412">
        <w:rPr>
          <w:rFonts w:asciiTheme="majorBidi" w:eastAsia="Times New Roman" w:hAnsiTheme="majorBidi" w:cstheme="majorBidi"/>
          <w:color w:val="202124"/>
          <w:lang w:val="en-US" w:eastAsia="it-IT"/>
        </w:rPr>
        <w:instrText>buni</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for the protection of the town of </w:t>
      </w:r>
      <w:r w:rsidRPr="00650A0B">
        <w:rPr>
          <w:rFonts w:asciiTheme="majorBidi" w:eastAsia="Times New Roman" w:hAnsiTheme="majorBidi" w:cstheme="majorBidi"/>
          <w:i/>
          <w:iCs/>
          <w:color w:val="202124"/>
          <w:lang w:val="en-US" w:eastAsia="it-IT"/>
        </w:rPr>
        <w:t>Biainili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for the humiliation of the enemy / foreign country. (18-20) The land was intact / virgin, nothing was built on it. Great achievements I made you. (21-22) 6600 warriors (lit. “men of battle”) I transplanted (?) Here from the countries of </w:t>
      </w:r>
      <w:r w:rsidRPr="00B63412">
        <w:rPr>
          <w:rFonts w:asciiTheme="majorBidi" w:eastAsia="Times New Roman" w:hAnsiTheme="majorBidi" w:cstheme="majorBidi"/>
          <w:i/>
          <w:iCs/>
          <w:color w:val="202124"/>
          <w:lang w:val="en-US" w:eastAsia="it-IT"/>
        </w:rPr>
        <w:t>Ḫatti</w:t>
      </w:r>
      <w:r w:rsidR="00D2795E" w:rsidRPr="00B63412">
        <w:rPr>
          <w:rFonts w:asciiTheme="majorBidi" w:eastAsia="Times New Roman" w:hAnsiTheme="majorBidi" w:cstheme="majorBidi"/>
          <w:i/>
          <w:iCs/>
          <w:color w:val="202124"/>
          <w:lang w:val="en-US" w:eastAsia="it-IT"/>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Ḫatti</w:instrText>
      </w:r>
      <w:r w:rsidR="00D2795E" w:rsidRPr="00B63412">
        <w:rPr>
          <w:lang w:val="en-US"/>
        </w:rPr>
        <w:instrText xml:space="preserve">" </w:instrText>
      </w:r>
      <w:r w:rsidR="00D2795E"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and </w:t>
      </w:r>
      <w:r w:rsidRPr="00B63412">
        <w:rPr>
          <w:rFonts w:asciiTheme="majorBidi" w:eastAsia="Times New Roman" w:hAnsiTheme="majorBidi" w:cstheme="majorBidi"/>
          <w:i/>
          <w:iCs/>
          <w:color w:val="202124"/>
          <w:lang w:val="en-US" w:eastAsia="it-IT"/>
        </w:rPr>
        <w:t>Ṣupa</w:t>
      </w:r>
      <w:r w:rsidR="00B45EF7" w:rsidRPr="00B63412">
        <w:rPr>
          <w:rFonts w:asciiTheme="majorBidi" w:eastAsia="Times New Roman" w:hAnsiTheme="majorBidi" w:cstheme="majorBidi"/>
          <w:i/>
          <w:iCs/>
          <w:color w:val="202124"/>
          <w:lang w:val="en-US" w:eastAsia="it-IT"/>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lang w:val="en-US"/>
        </w:rPr>
        <w:instrText>Ṣupa</w:instrText>
      </w:r>
      <w:r w:rsidR="00B45EF7" w:rsidRPr="00B63412">
        <w:rPr>
          <w:lang w:val="en-US"/>
        </w:rPr>
        <w:instrText xml:space="preserve">" </w:instrText>
      </w:r>
      <w:r w:rsidR="00B45EF7"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w:t>
      </w:r>
      <w:r w:rsidRPr="00B63412">
        <w:rPr>
          <w:rFonts w:asciiTheme="majorBidi" w:eastAsia="Times New Roman" w:hAnsiTheme="majorBidi" w:cstheme="majorBidi"/>
          <w:i/>
          <w:iCs/>
          <w:color w:val="202124"/>
          <w:lang w:val="en-US" w:eastAsia="it-IT"/>
        </w:rPr>
        <w:t>ni</w:t>
      </w:r>
      <w:r w:rsidRPr="00B63412">
        <w:rPr>
          <w:rFonts w:asciiTheme="majorBidi" w:eastAsia="Times New Roman" w:hAnsiTheme="majorBidi" w:cstheme="majorBidi"/>
          <w:color w:val="202124"/>
          <w:lang w:val="en-US" w:eastAsia="it-IT"/>
        </w:rPr>
        <w:t xml:space="preserve">) ’. (23-26) By virtue of the greatness of </w:t>
      </w:r>
      <w:r w:rsidRPr="00B63412">
        <w:rPr>
          <w:rFonts w:asciiTheme="majorBidi" w:eastAsia="Times New Roman" w:hAnsiTheme="majorBidi" w:cstheme="majorBidi"/>
          <w:i/>
          <w:iCs/>
          <w:color w:val="202124"/>
          <w:lang w:val="en-US" w:eastAsia="it-IT"/>
        </w:rPr>
        <w:t>Ḫaldi Argišti</w:t>
      </w:r>
      <w:r w:rsidRPr="00B63412">
        <w:rPr>
          <w:rFonts w:asciiTheme="majorBidi" w:eastAsia="Times New Roman" w:hAnsiTheme="majorBidi" w:cstheme="majorBidi"/>
          <w:color w:val="202124"/>
          <w:lang w:val="en-US" w:eastAsia="it-IT"/>
        </w:rPr>
        <w:t xml:space="preserve">, son of Minua, he says: I invoked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(my) Lord, the god of Storm, the god of the Sun, (all) the gods of </w:t>
      </w:r>
      <w:r w:rsidRPr="00650A0B">
        <w:rPr>
          <w:rFonts w:asciiTheme="majorBidi" w:eastAsia="Times New Roman" w:hAnsiTheme="majorBidi" w:cstheme="majorBidi"/>
          <w:i/>
          <w:iCs/>
          <w:color w:val="202124"/>
          <w:lang w:val="en-US" w:eastAsia="it-IT"/>
        </w:rPr>
        <w:t>Biainili</w:t>
      </w:r>
      <w:r w:rsidRPr="00B63412">
        <w:rPr>
          <w:rFonts w:asciiTheme="majorBidi" w:eastAsia="Times New Roman" w:hAnsiTheme="majorBidi" w:cstheme="majorBidi"/>
          <w:color w:val="202124"/>
          <w:lang w:val="en-US" w:eastAsia="it-IT"/>
        </w:rPr>
        <w:t>. (27-30) For the greatness of the L[ord what I begged] the gods listened to me. [The same year I marched] around(?) the town of Uburda</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Uburda</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w:t>
      </w:r>
      <w:r w:rsidRPr="00B63412">
        <w:rPr>
          <w:rFonts w:asciiTheme="majorBidi" w:eastAsia="Times New Roman" w:hAnsiTheme="majorBidi" w:cstheme="majorBidi"/>
          <w:i/>
          <w:iCs/>
          <w:color w:val="202124"/>
          <w:lang w:val="en-US" w:eastAsia="it-IT"/>
        </w:rPr>
        <w:t>lubura</w:t>
      </w:r>
      <w:r w:rsidRPr="00B63412">
        <w:rPr>
          <w:rFonts w:asciiTheme="majorBidi" w:eastAsia="Times New Roman" w:hAnsiTheme="majorBidi" w:cstheme="majorBidi"/>
          <w:color w:val="202124"/>
          <w:lang w:val="en-US" w:eastAsia="it-IT"/>
        </w:rPr>
        <w:t>, king of Uburda, I captured. The country[ ... ”.</w:t>
      </w:r>
    </w:p>
    <w:p w14:paraId="1123333A"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0E70FF7B"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A 8-1 left side: Translation</w:t>
      </w:r>
    </w:p>
    <w:p w14:paraId="2005C922" w14:textId="29D0C6EC"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Lines 1-12 are mostly untranslatable. “(1) When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to his divinity (?) dedicated (?), When the </w:t>
      </w:r>
      <w:r w:rsidRPr="00B63412">
        <w:rPr>
          <w:rFonts w:asciiTheme="majorBidi" w:eastAsia="Times New Roman" w:hAnsiTheme="majorBidi" w:cstheme="majorBidi"/>
          <w:i/>
          <w:iCs/>
          <w:color w:val="202124"/>
          <w:lang w:val="en-US" w:eastAsia="it-IT"/>
        </w:rPr>
        <w:t>taramu</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taramu</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of the gods strengthened the countries, to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 . r. 11 </w:t>
      </w:r>
      <w:r w:rsidRPr="00B63412">
        <w:rPr>
          <w:rFonts w:asciiTheme="majorBidi" w:eastAsia="Times New Roman" w:hAnsiTheme="majorBidi" w:cstheme="majorBidi"/>
          <w:i/>
          <w:iCs/>
          <w:color w:val="202124"/>
          <w:lang w:val="en-US" w:eastAsia="it-IT"/>
        </w:rPr>
        <w:t>iniriaši</w:t>
      </w:r>
      <w:r w:rsidRPr="00B63412">
        <w:rPr>
          <w:rFonts w:asciiTheme="majorBidi" w:eastAsia="Times New Roman" w:hAnsiTheme="majorBidi" w:cstheme="majorBidi"/>
          <w:color w:val="202124"/>
          <w:lang w:val="en-US" w:eastAsia="it-IT"/>
        </w:rPr>
        <w:t xml:space="preserve"> (“divinity”?). . . (13-15) An inscription I have placed here, men and women from here I deported. (16-18) </w:t>
      </w:r>
      <w:r w:rsidRPr="00B63412">
        <w:rPr>
          <w:rFonts w:asciiTheme="majorBidi" w:eastAsia="Times New Roman" w:hAnsiTheme="majorBidi" w:cstheme="majorBidi"/>
          <w:i/>
          <w:iCs/>
          <w:color w:val="202124"/>
          <w:lang w:val="en-US" w:eastAsia="it-IT"/>
        </w:rPr>
        <w:t xml:space="preserve">Argišti </w:t>
      </w:r>
      <w:r w:rsidRPr="00B63412">
        <w:rPr>
          <w:rFonts w:asciiTheme="majorBidi" w:eastAsia="Times New Roman" w:hAnsiTheme="majorBidi" w:cstheme="majorBidi"/>
          <w:color w:val="202124"/>
          <w:lang w:val="en-US" w:eastAsia="it-IT"/>
        </w:rPr>
        <w:t xml:space="preserve">says: in the same year again (?) I mobilized the troops; (19-21) I invoked the god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(my) Lord, the god of Storm, the god of the Sun and all the gods of </w:t>
      </w:r>
      <w:r w:rsidRPr="00650A0B">
        <w:rPr>
          <w:rFonts w:asciiTheme="majorBidi" w:eastAsia="Times New Roman" w:hAnsiTheme="majorBidi" w:cstheme="majorBidi"/>
          <w:i/>
          <w:iCs/>
          <w:color w:val="202124"/>
          <w:lang w:val="en-US" w:eastAsia="it-IT"/>
        </w:rPr>
        <w:t>Biainili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(21-22) Thanks to the greatness of the Lord what I bagged (23-26) the gods listened to me, moved to war against / towards the land of </w:t>
      </w:r>
      <w:r w:rsidRPr="00184EC8">
        <w:rPr>
          <w:rFonts w:asciiTheme="majorBidi" w:eastAsia="Times New Roman" w:hAnsiTheme="majorBidi" w:cstheme="majorBidi"/>
          <w:i/>
          <w:iCs/>
          <w:color w:val="202124"/>
          <w:lang w:val="en-US" w:eastAsia="it-IT"/>
        </w:rPr>
        <w:t>Urme</w:t>
      </w:r>
      <w:r w:rsidR="00B45EF7" w:rsidRPr="00B63412">
        <w:rPr>
          <w:rFonts w:asciiTheme="majorBidi" w:eastAsia="Times New Roman" w:hAnsiTheme="majorBidi" w:cstheme="majorBidi"/>
          <w:color w:val="202124"/>
          <w:lang w:val="en-US" w:eastAsia="it-IT"/>
        </w:rPr>
        <w:fldChar w:fldCharType="begin"/>
      </w:r>
      <w:r w:rsidR="00B45EF7" w:rsidRPr="00B63412">
        <w:rPr>
          <w:lang w:val="en-US"/>
        </w:rPr>
        <w:instrText xml:space="preserve"> XE "</w:instrText>
      </w:r>
      <w:r w:rsidR="00B45EF7" w:rsidRPr="00184EC8">
        <w:rPr>
          <w:rStyle w:val="y2iqfc"/>
          <w:rFonts w:asciiTheme="majorBidi" w:eastAsia="Arial" w:hAnsiTheme="majorBidi" w:cstheme="majorBidi"/>
          <w:i/>
          <w:iCs/>
          <w:color w:val="202124"/>
          <w:lang w:val="en-US"/>
        </w:rPr>
        <w:instrText>Urme</w:instrText>
      </w:r>
      <w:r w:rsidR="00B45EF7" w:rsidRPr="00B63412">
        <w:rPr>
          <w:lang w:val="en-US"/>
        </w:rPr>
        <w:instrText xml:space="preserve">" </w:instrText>
      </w:r>
      <w:r w:rsidR="00B45EF7"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 conquered the land of </w:t>
      </w:r>
      <w:r w:rsidRPr="00184EC8">
        <w:rPr>
          <w:rFonts w:asciiTheme="majorBidi" w:eastAsia="Times New Roman" w:hAnsiTheme="majorBidi" w:cstheme="majorBidi"/>
          <w:i/>
          <w:iCs/>
          <w:color w:val="202124"/>
          <w:lang w:val="en-US" w:eastAsia="it-IT"/>
        </w:rPr>
        <w:t>Urme</w:t>
      </w:r>
      <w:r w:rsidRPr="00B63412">
        <w:rPr>
          <w:rFonts w:asciiTheme="majorBidi" w:eastAsia="Times New Roman" w:hAnsiTheme="majorBidi" w:cstheme="majorBidi"/>
          <w:color w:val="202124"/>
          <w:lang w:val="en-US" w:eastAsia="it-IT"/>
        </w:rPr>
        <w:t>, [encompassed] the land, sent up to [. . . (...) ”.</w:t>
      </w:r>
    </w:p>
    <w:p w14:paraId="1901E0B7"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78168B44" w14:textId="77777777" w:rsidR="00FF0A5F" w:rsidRPr="00B63412" w:rsidRDefault="00FF0A5F" w:rsidP="00FF0A5F">
      <w:pPr>
        <w:rPr>
          <w:rFonts w:asciiTheme="majorBidi" w:eastAsia="Times New Roman" w:hAnsiTheme="majorBidi" w:cstheme="majorBidi"/>
          <w:lang w:val="en-US" w:eastAsia="it-IT"/>
        </w:rPr>
      </w:pPr>
      <w:r w:rsidRPr="00B63412">
        <w:rPr>
          <w:rFonts w:asciiTheme="majorBidi" w:hAnsiTheme="majorBidi" w:cstheme="majorBidi"/>
          <w:noProof/>
          <w:lang w:eastAsia="tr-TR"/>
        </w:rPr>
        <w:lastRenderedPageBreak/>
        <w:drawing>
          <wp:inline distT="0" distB="0" distL="0" distR="0" wp14:anchorId="0ACA5C55" wp14:editId="1044CC8C">
            <wp:extent cx="3987113" cy="3264229"/>
            <wp:effectExtent l="0" t="0" r="0" b="0"/>
            <wp:docPr id="1796740262" name="Resim 1796740262" descr="sanat içeren bir resim&#10;&#10;Açıklama otomatik olarak düşük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40262" name="Resim 1796740262" descr="sanat içeren bir resim&#10;&#10;Açıklama otomatik olarak düşük güvenilirlik düzeyiyle oluşturuldu"/>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998263" cy="3273357"/>
                    </a:xfrm>
                    <a:prstGeom prst="rect">
                      <a:avLst/>
                    </a:prstGeom>
                    <a:noFill/>
                    <a:ln>
                      <a:noFill/>
                    </a:ln>
                  </pic:spPr>
                </pic:pic>
              </a:graphicData>
            </a:graphic>
          </wp:inline>
        </w:drawing>
      </w:r>
    </w:p>
    <w:p w14:paraId="13E9B827" w14:textId="6C666AF4" w:rsidR="00FF0A5F" w:rsidRPr="00B63412" w:rsidRDefault="007073EA" w:rsidP="00FF0A5F">
      <w:pPr>
        <w:pStyle w:val="Caption"/>
        <w:rPr>
          <w:rFonts w:asciiTheme="majorBidi" w:eastAsia="Times New Roman" w:hAnsiTheme="majorBidi" w:cstheme="majorBidi"/>
          <w:b/>
          <w:bCs/>
          <w:i w:val="0"/>
          <w:iCs w:val="0"/>
          <w:color w:val="auto"/>
          <w:sz w:val="24"/>
          <w:szCs w:val="24"/>
          <w:lang w:val="en-US" w:eastAsia="it-IT"/>
        </w:rPr>
      </w:pPr>
      <w:r>
        <w:rPr>
          <w:rFonts w:asciiTheme="majorBidi" w:hAnsiTheme="majorBidi" w:cstheme="majorBidi"/>
          <w:i w:val="0"/>
          <w:iCs w:val="0"/>
          <w:color w:val="auto"/>
          <w:sz w:val="24"/>
          <w:szCs w:val="24"/>
          <w:lang w:val="en-US"/>
        </w:rPr>
        <w:t>Fig. 40</w:t>
      </w:r>
      <w:r w:rsidR="00FF0A5F" w:rsidRPr="00B63412">
        <w:rPr>
          <w:rFonts w:asciiTheme="majorBidi" w:hAnsiTheme="majorBidi" w:cstheme="majorBidi"/>
          <w:i w:val="0"/>
          <w:iCs w:val="0"/>
          <w:color w:val="auto"/>
          <w:sz w:val="24"/>
          <w:szCs w:val="24"/>
          <w:lang w:val="en-US"/>
        </w:rPr>
        <w:t xml:space="preserve"> CTU A 8-1 obv, Upper Part. CICh 112 A3 Vs Tafel XXIX = CTU I.A 8-1 Ro.</w:t>
      </w:r>
    </w:p>
    <w:p w14:paraId="084A5ACE" w14:textId="77777777" w:rsidR="00FF0A5F" w:rsidRPr="00B63412" w:rsidRDefault="00FF0A5F" w:rsidP="00FF0A5F">
      <w:pPr>
        <w:rPr>
          <w:rFonts w:asciiTheme="majorBidi" w:eastAsia="Times New Roman" w:hAnsiTheme="majorBidi" w:cstheme="majorBidi"/>
          <w:lang w:val="en-US" w:eastAsia="it-IT"/>
        </w:rPr>
      </w:pPr>
    </w:p>
    <w:p w14:paraId="278A51E0" w14:textId="77777777" w:rsidR="00FF0A5F" w:rsidRPr="00B63412" w:rsidRDefault="00FF0A5F" w:rsidP="00FF0A5F">
      <w:pPr>
        <w:rPr>
          <w:rFonts w:asciiTheme="majorBidi" w:eastAsia="Times New Roman" w:hAnsiTheme="majorBidi" w:cstheme="majorBidi"/>
          <w:lang w:val="en-US" w:eastAsia="it-IT"/>
        </w:rPr>
      </w:pPr>
    </w:p>
    <w:p w14:paraId="0073CB55"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754C1DE5"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A67DC05" wp14:editId="3D707865">
            <wp:extent cx="1820159" cy="3196281"/>
            <wp:effectExtent l="0" t="0" r="8890" b="4445"/>
            <wp:docPr id="1113161734" name="Resim 1113161734"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61734" name="Resim 1113161734" descr="taslak, çizim, sanat, siyah beyaz içeren bir resim&#10;&#10;Açıklama otomatik olarak oluşturuldu"/>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826799" cy="3207941"/>
                    </a:xfrm>
                    <a:prstGeom prst="rect">
                      <a:avLst/>
                    </a:prstGeom>
                    <a:noFill/>
                    <a:ln>
                      <a:noFill/>
                    </a:ln>
                  </pic:spPr>
                </pic:pic>
              </a:graphicData>
            </a:graphic>
          </wp:inline>
        </w:drawing>
      </w:r>
    </w:p>
    <w:p w14:paraId="0423C5DE" w14:textId="16E5CA35" w:rsidR="00FF0A5F" w:rsidRPr="00B63412" w:rsidRDefault="007073EA" w:rsidP="00FF0A5F">
      <w:pPr>
        <w:pStyle w:val="Caption"/>
        <w:rPr>
          <w:rFonts w:asciiTheme="majorBidi" w:eastAsia="Times New Roman" w:hAnsiTheme="majorBidi" w:cstheme="majorBidi"/>
          <w:b/>
          <w:bCs/>
          <w:i w:val="0"/>
          <w:iCs w:val="0"/>
          <w:color w:val="auto"/>
          <w:sz w:val="24"/>
          <w:szCs w:val="24"/>
          <w:lang w:val="en-US" w:eastAsia="it-IT"/>
        </w:rPr>
      </w:pPr>
      <w:bookmarkStart w:id="82" w:name="_Hlk129085247"/>
      <w:r>
        <w:rPr>
          <w:rFonts w:asciiTheme="majorBidi" w:hAnsiTheme="majorBidi" w:cstheme="majorBidi"/>
          <w:i w:val="0"/>
          <w:iCs w:val="0"/>
          <w:color w:val="auto"/>
          <w:sz w:val="24"/>
          <w:szCs w:val="24"/>
          <w:lang w:val="en-US"/>
        </w:rPr>
        <w:t xml:space="preserve">Fig. 41 </w:t>
      </w:r>
      <w:r w:rsidR="00FF0A5F" w:rsidRPr="00B63412">
        <w:rPr>
          <w:rFonts w:asciiTheme="majorBidi" w:hAnsiTheme="majorBidi" w:cstheme="majorBidi"/>
          <w:i w:val="0"/>
          <w:iCs w:val="0"/>
          <w:color w:val="auto"/>
          <w:sz w:val="24"/>
          <w:szCs w:val="24"/>
          <w:lang w:val="en-US"/>
        </w:rPr>
        <w:t>Stele CTU I.A 8-1 right side. CICh Tafel XXVI 112 A1 = CTU A 8-1 l. d.</w:t>
      </w:r>
      <w:bookmarkEnd w:id="82"/>
    </w:p>
    <w:p w14:paraId="6B6A9543" w14:textId="77777777" w:rsidR="00FF0A5F" w:rsidRPr="00B63412" w:rsidRDefault="00FF0A5F" w:rsidP="00FF0A5F">
      <w:pPr>
        <w:rPr>
          <w:rFonts w:asciiTheme="majorBidi" w:hAnsiTheme="majorBidi" w:cstheme="majorBidi"/>
          <w:lang w:val="en-US" w:eastAsia="it-IT"/>
        </w:rPr>
      </w:pPr>
    </w:p>
    <w:p w14:paraId="72ED0D58"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hAnsiTheme="majorBidi" w:cstheme="majorBidi"/>
          <w:lang w:val="en-US"/>
        </w:rPr>
      </w:pPr>
      <w:r w:rsidRPr="00B63412">
        <w:rPr>
          <w:rFonts w:asciiTheme="majorBidi" w:eastAsia="Times New Roman" w:hAnsiTheme="majorBidi" w:cstheme="majorBidi"/>
          <w:lang w:val="en-US" w:eastAsia="it-IT"/>
        </w:rPr>
        <w:lastRenderedPageBreak/>
        <w:t xml:space="preserve"> </w:t>
      </w:r>
      <w:r w:rsidRPr="00B63412">
        <w:rPr>
          <w:rFonts w:asciiTheme="majorBidi" w:hAnsiTheme="majorBidi" w:cstheme="majorBidi"/>
          <w:noProof/>
          <w:lang w:eastAsia="tr-TR"/>
        </w:rPr>
        <w:drawing>
          <wp:inline distT="0" distB="0" distL="0" distR="0" wp14:anchorId="1EC78699" wp14:editId="67834F21">
            <wp:extent cx="3402227" cy="3180612"/>
            <wp:effectExtent l="0" t="0" r="8255" b="1270"/>
            <wp:docPr id="280149450" name="Resim 280149450" descr="çizim, taslak,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9450" name="Resim 280149450" descr="çizim, taslak, sanat, siyah beyaz içeren bir resim&#10;&#10;Açıklama otomatik olarak oluşturuldu"/>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405525" cy="3183696"/>
                    </a:xfrm>
                    <a:prstGeom prst="rect">
                      <a:avLst/>
                    </a:prstGeom>
                    <a:noFill/>
                    <a:ln>
                      <a:noFill/>
                    </a:ln>
                  </pic:spPr>
                </pic:pic>
              </a:graphicData>
            </a:graphic>
          </wp:inline>
        </w:drawing>
      </w:r>
    </w:p>
    <w:p w14:paraId="0B25D94A" w14:textId="0951803A" w:rsidR="00FF0A5F" w:rsidRPr="00B63412" w:rsidRDefault="007073EA" w:rsidP="00FF0A5F">
      <w:pPr>
        <w:pStyle w:val="Caption"/>
        <w:rPr>
          <w:rFonts w:asciiTheme="majorBidi" w:hAnsiTheme="majorBidi" w:cstheme="majorBidi"/>
          <w:b/>
          <w:bCs/>
          <w:i w:val="0"/>
          <w:iCs w:val="0"/>
          <w:color w:val="auto"/>
          <w:sz w:val="24"/>
          <w:szCs w:val="24"/>
          <w:lang w:val="en-US"/>
        </w:rPr>
      </w:pPr>
      <w:r>
        <w:rPr>
          <w:rFonts w:asciiTheme="majorBidi" w:hAnsiTheme="majorBidi" w:cstheme="majorBidi"/>
          <w:i w:val="0"/>
          <w:iCs w:val="0"/>
          <w:color w:val="auto"/>
          <w:sz w:val="24"/>
          <w:szCs w:val="24"/>
          <w:lang w:val="en-US"/>
        </w:rPr>
        <w:t>Fig. 42</w:t>
      </w:r>
      <w:r w:rsidR="00FF0A5F" w:rsidRPr="00B63412">
        <w:rPr>
          <w:rFonts w:asciiTheme="majorBidi" w:hAnsiTheme="majorBidi" w:cstheme="majorBidi"/>
          <w:i w:val="0"/>
          <w:iCs w:val="0"/>
          <w:color w:val="auto"/>
          <w:sz w:val="24"/>
          <w:szCs w:val="24"/>
          <w:lang w:val="en-US"/>
        </w:rPr>
        <w:t xml:space="preserve"> Stele CTU I. A 8-1, Reverse. CICh Tafel XXVII 112 A2 Rs = A 8-1 Vo.</w:t>
      </w:r>
    </w:p>
    <w:p w14:paraId="460DAA26" w14:textId="77777777" w:rsidR="00FF0A5F" w:rsidRPr="00B63412" w:rsidRDefault="00FF0A5F" w:rsidP="00FF0A5F">
      <w:pPr>
        <w:rPr>
          <w:rFonts w:asciiTheme="majorBidi" w:hAnsiTheme="majorBidi" w:cstheme="majorBidi"/>
          <w:lang w:val="en-US"/>
        </w:rPr>
      </w:pPr>
    </w:p>
    <w:p w14:paraId="15454B79" w14:textId="77777777" w:rsidR="00FF0A5F" w:rsidRPr="00B63412" w:rsidRDefault="00FF0A5F" w:rsidP="00FF0A5F">
      <w:pPr>
        <w:rPr>
          <w:rFonts w:asciiTheme="majorBidi" w:hAnsiTheme="majorBidi" w:cstheme="majorBidi"/>
          <w:lang w:val="en-US"/>
        </w:rPr>
      </w:pPr>
    </w:p>
    <w:p w14:paraId="1E6D285E"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37FA3FE" wp14:editId="42C31C8B">
            <wp:extent cx="2174789" cy="3663417"/>
            <wp:effectExtent l="0" t="0" r="0" b="0"/>
            <wp:docPr id="159660378" name="Resim 159660378"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0378" name="Resim 159660378" descr="el yazısı içeren bir resim&#10;&#10;Açıklama otomatik olarak oluşturuldu"/>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179454" cy="3671275"/>
                    </a:xfrm>
                    <a:prstGeom prst="rect">
                      <a:avLst/>
                    </a:prstGeom>
                    <a:noFill/>
                    <a:ln>
                      <a:noFill/>
                    </a:ln>
                  </pic:spPr>
                </pic:pic>
              </a:graphicData>
            </a:graphic>
          </wp:inline>
        </w:drawing>
      </w:r>
    </w:p>
    <w:p w14:paraId="5CB25598" w14:textId="51E75755" w:rsidR="00FF0A5F" w:rsidRPr="00B63412" w:rsidRDefault="007073EA"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bookmarkStart w:id="83" w:name="_Hlk129085332"/>
      <w:r>
        <w:rPr>
          <w:rFonts w:asciiTheme="majorBidi" w:hAnsiTheme="majorBidi" w:cstheme="majorBidi"/>
          <w:lang w:val="en-US"/>
        </w:rPr>
        <w:t>Fig. 43</w:t>
      </w:r>
      <w:r w:rsidR="00FF0A5F" w:rsidRPr="00B63412">
        <w:rPr>
          <w:rFonts w:asciiTheme="majorBidi" w:hAnsiTheme="majorBidi" w:cstheme="majorBidi"/>
          <w:lang w:val="en-US"/>
        </w:rPr>
        <w:t xml:space="preserve"> Stele CTU I.A 8-1, Left Side. CICh. Tafel XXVII 112, A4 = CTU I.A 8-1 l.s.</w:t>
      </w:r>
      <w:bookmarkEnd w:id="83"/>
      <w:r w:rsidR="00FF0A5F" w:rsidRPr="00B63412">
        <w:rPr>
          <w:rFonts w:asciiTheme="majorBidi" w:eastAsia="Times New Roman" w:hAnsiTheme="majorBidi" w:cstheme="majorBidi"/>
          <w:lang w:val="en-US" w:eastAsia="it-IT"/>
        </w:rPr>
        <w:br w:type="column"/>
      </w:r>
      <w:r w:rsidR="00FF0A5F" w:rsidRPr="00B63412">
        <w:rPr>
          <w:rFonts w:asciiTheme="majorBidi" w:eastAsia="Times New Roman" w:hAnsiTheme="majorBidi" w:cstheme="majorBidi"/>
          <w:b/>
          <w:bCs/>
          <w:color w:val="202124"/>
          <w:lang w:val="en-US" w:eastAsia="it-IT"/>
        </w:rPr>
        <w:lastRenderedPageBreak/>
        <w:t>CTU I.A 8-2 Obv: Translation</w:t>
      </w:r>
    </w:p>
    <w:p w14:paraId="408A91F1" w14:textId="53F8D4F0"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“(1-3) I invoked the god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(my) Lord, the god of Storm, the god of the Sun and all the gods of </w:t>
      </w:r>
      <w:r w:rsidRPr="00650A0B">
        <w:rPr>
          <w:rFonts w:asciiTheme="majorBidi" w:eastAsia="Times New Roman" w:hAnsiTheme="majorBidi" w:cstheme="majorBidi"/>
          <w:i/>
          <w:iCs/>
          <w:color w:val="202124"/>
          <w:lang w:val="en-US" w:eastAsia="it-IT"/>
        </w:rPr>
        <w:t>Biainili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Thanks to the greatness of (my) Lord what I begged the gods listened to me. (4-5)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son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says: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is victorious,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weapon is victorious. (6-8) Thanks to the greatness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I went to war towards the land of Mana</w:t>
      </w:r>
      <w:r w:rsidR="00D2795E" w:rsidRPr="00B63412">
        <w:rPr>
          <w:rFonts w:asciiTheme="majorBidi" w:eastAsia="Times New Roman" w:hAnsiTheme="majorBidi" w:cstheme="majorBidi"/>
          <w:color w:val="202124"/>
          <w:lang w:val="en-US" w:eastAsia="it-IT"/>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Mana</w:instrText>
      </w:r>
      <w:r w:rsidR="00D2795E" w:rsidRPr="00B63412">
        <w:rPr>
          <w:lang w:val="en-US"/>
        </w:rPr>
        <w:instrText xml:space="preserve">" </w:instrText>
      </w:r>
      <w:r w:rsidR="00D2795E"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 conquered the country of </w:t>
      </w:r>
      <w:r w:rsidRPr="00184EC8">
        <w:rPr>
          <w:rFonts w:asciiTheme="majorBidi" w:eastAsia="Times New Roman" w:hAnsiTheme="majorBidi" w:cstheme="majorBidi"/>
          <w:i/>
          <w:iCs/>
          <w:color w:val="202124"/>
          <w:lang w:val="en-US" w:eastAsia="it-IT"/>
        </w:rPr>
        <w:t>Irkiuni</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184EC8">
        <w:rPr>
          <w:rFonts w:asciiTheme="majorBidi" w:eastAsia="Times New Roman" w:hAnsiTheme="majorBidi" w:cstheme="majorBidi"/>
          <w:i/>
          <w:iCs/>
          <w:color w:val="202124"/>
          <w:lang w:val="en-US" w:eastAsia="it-IT"/>
        </w:rPr>
        <w:instrText>Irkiuni</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 reached the plains (or better: the mountain passes) of the land of </w:t>
      </w:r>
      <w:r w:rsidRPr="00B63412">
        <w:rPr>
          <w:rFonts w:asciiTheme="majorBidi" w:eastAsia="Times New Roman" w:hAnsiTheme="majorBidi" w:cstheme="majorBidi"/>
          <w:i/>
          <w:iCs/>
          <w:color w:val="202124"/>
          <w:lang w:val="en-US" w:eastAsia="it-IT"/>
        </w:rPr>
        <w:t>Aššur</w:t>
      </w:r>
      <w:r w:rsidR="00D2795E" w:rsidRPr="00B63412">
        <w:rPr>
          <w:rFonts w:asciiTheme="majorBidi" w:eastAsia="Times New Roman" w:hAnsiTheme="majorBidi" w:cstheme="majorBidi"/>
          <w:i/>
          <w:iCs/>
          <w:color w:val="202124"/>
          <w:lang w:val="en-US" w:eastAsia="it-IT"/>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Aššur</w:instrText>
      </w:r>
      <w:r w:rsidR="00D2795E" w:rsidRPr="00B63412">
        <w:rPr>
          <w:lang w:val="en-US"/>
        </w:rPr>
        <w:instrText xml:space="preserve">" </w:instrText>
      </w:r>
      <w:r w:rsidR="00D2795E"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(9-11) 6481 people of the year (?), Some I killed, others alive I took them away. 286 horses, 2251 oxen, 8205 sheep. (12-13)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says: for (love of?)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these deeds I accomplished in a year. (14-16)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went to war with his weapon, conquered the country of Mana, conquered the country of </w:t>
      </w:r>
      <w:r w:rsidRPr="00B63412">
        <w:rPr>
          <w:rFonts w:asciiTheme="majorBidi" w:eastAsia="Times New Roman" w:hAnsiTheme="majorBidi" w:cstheme="majorBidi"/>
          <w:i/>
          <w:iCs/>
          <w:color w:val="202124"/>
          <w:lang w:val="en-US" w:eastAsia="it-IT"/>
        </w:rPr>
        <w:t>Buštu</w:t>
      </w:r>
      <w:r w:rsidR="00B45EF7" w:rsidRPr="00B63412">
        <w:rPr>
          <w:rFonts w:asciiTheme="majorBidi" w:eastAsia="Times New Roman" w:hAnsiTheme="majorBidi" w:cstheme="majorBidi"/>
          <w:i/>
          <w:iCs/>
          <w:color w:val="202124"/>
          <w:lang w:val="en-US" w:eastAsia="it-IT"/>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lang w:val="en-US"/>
        </w:rPr>
        <w:instrText>Buštu</w:instrText>
      </w:r>
      <w:r w:rsidR="00B45EF7" w:rsidRPr="00B63412">
        <w:rPr>
          <w:lang w:val="en-US"/>
        </w:rPr>
        <w:instrText xml:space="preserve">" </w:instrText>
      </w:r>
      <w:r w:rsidR="00B45EF7"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threw them at the foot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(17-20) Thanks to the greatness of </w:t>
      </w:r>
      <w:r w:rsidRPr="00B63412">
        <w:rPr>
          <w:rFonts w:asciiTheme="majorBidi" w:eastAsia="Times New Roman" w:hAnsiTheme="majorBidi" w:cstheme="majorBidi"/>
          <w:i/>
          <w:iCs/>
          <w:color w:val="202124"/>
          <w:lang w:val="en-US" w:eastAsia="it-IT"/>
        </w:rPr>
        <w:t xml:space="preserve">Ḫaldi Argišti </w:t>
      </w:r>
      <w:r w:rsidRPr="00B63412">
        <w:rPr>
          <w:rFonts w:asciiTheme="majorBidi" w:eastAsia="Times New Roman" w:hAnsiTheme="majorBidi" w:cstheme="majorBidi"/>
          <w:color w:val="202124"/>
          <w:lang w:val="en-US" w:eastAsia="it-IT"/>
        </w:rPr>
        <w:t xml:space="preserve">says: I invoked the god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(my) Lord, the god of Storm, the god of the Sun and all the gods of </w:t>
      </w:r>
      <w:r w:rsidRPr="00650A0B">
        <w:rPr>
          <w:rFonts w:asciiTheme="majorBidi" w:eastAsia="Times New Roman" w:hAnsiTheme="majorBidi" w:cstheme="majorBidi"/>
          <w:i/>
          <w:iCs/>
          <w:color w:val="202124"/>
          <w:lang w:val="en-US" w:eastAsia="it-IT"/>
        </w:rPr>
        <w:t>Biainili</w:t>
      </w:r>
      <w:r w:rsidRPr="00B63412">
        <w:rPr>
          <w:rFonts w:asciiTheme="majorBidi" w:eastAsia="Times New Roman" w:hAnsiTheme="majorBidi" w:cstheme="majorBidi"/>
          <w:color w:val="202124"/>
          <w:lang w:val="en-US" w:eastAsia="it-IT"/>
        </w:rPr>
        <w:t xml:space="preserve">. Thanks to the greatness of the Lord what I begged the gods gave me heed. (21-22) Argišti, son of Minua, says: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is victorious,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weapon is victorious. (23-28) Thanks to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greatness, I went to war towards the town of </w:t>
      </w:r>
      <w:r w:rsidRPr="00B63412">
        <w:rPr>
          <w:rFonts w:asciiTheme="majorBidi" w:eastAsia="Times New Roman" w:hAnsiTheme="majorBidi" w:cstheme="majorBidi"/>
          <w:i/>
          <w:iCs/>
          <w:color w:val="202124"/>
          <w:lang w:val="en-US" w:eastAsia="it-IT"/>
        </w:rPr>
        <w:t xml:space="preserve">Buštu. </w:t>
      </w:r>
      <w:r w:rsidRPr="00B63412">
        <w:rPr>
          <w:rFonts w:asciiTheme="majorBidi" w:eastAsia="Times New Roman" w:hAnsiTheme="majorBidi" w:cstheme="majorBidi"/>
          <w:color w:val="202124"/>
          <w:lang w:val="en-US" w:eastAsia="it-IT"/>
        </w:rPr>
        <w:t xml:space="preserve">I conquered the valley (?) of the country of </w:t>
      </w:r>
      <w:r w:rsidRPr="00B63412">
        <w:rPr>
          <w:rFonts w:asciiTheme="majorBidi" w:eastAsia="Times New Roman" w:hAnsiTheme="majorBidi" w:cstheme="majorBidi"/>
          <w:i/>
          <w:iCs/>
          <w:color w:val="202124"/>
          <w:lang w:val="en-US" w:eastAsia="it-IT"/>
        </w:rPr>
        <w:t>Aškaia</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Aškaia</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to the right (?) of the country of </w:t>
      </w:r>
      <w:r w:rsidRPr="00B63412">
        <w:rPr>
          <w:rFonts w:asciiTheme="majorBidi" w:eastAsia="Times New Roman" w:hAnsiTheme="majorBidi" w:cstheme="majorBidi"/>
          <w:i/>
          <w:iCs/>
          <w:color w:val="202124"/>
          <w:lang w:val="en-US" w:eastAsia="it-IT"/>
        </w:rPr>
        <w:t>Šatiraraga</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Šatiraraga</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submitting the country of </w:t>
      </w:r>
      <w:r w:rsidRPr="00B63412">
        <w:rPr>
          <w:rFonts w:asciiTheme="majorBidi" w:eastAsia="Times New Roman" w:hAnsiTheme="majorBidi" w:cstheme="majorBidi"/>
          <w:i/>
          <w:iCs/>
          <w:color w:val="202124"/>
          <w:lang w:val="en-US" w:eastAsia="it-IT"/>
        </w:rPr>
        <w:t>Ugišti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Ugišti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to the left (?) of the country of </w:t>
      </w:r>
      <w:r w:rsidRPr="00B63412">
        <w:rPr>
          <w:rFonts w:asciiTheme="majorBidi" w:eastAsia="Times New Roman" w:hAnsiTheme="majorBidi" w:cstheme="majorBidi"/>
          <w:i/>
          <w:iCs/>
          <w:color w:val="202124"/>
          <w:lang w:val="en-US" w:eastAsia="it-IT"/>
        </w:rPr>
        <w:t>Ušini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Ušini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I reached the country of </w:t>
      </w:r>
      <w:r w:rsidRPr="00B63412">
        <w:rPr>
          <w:rFonts w:asciiTheme="majorBidi" w:eastAsia="Times New Roman" w:hAnsiTheme="majorBidi" w:cstheme="majorBidi"/>
          <w:i/>
          <w:iCs/>
          <w:color w:val="202124"/>
          <w:lang w:val="en-US" w:eastAsia="it-IT"/>
        </w:rPr>
        <w:t>Alaṭi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Alaṭi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a mountain country; (29-32) the region said to the flames, inhabited areas destroyed, men and women deported from there. 7873 people of the year (in one year) some killed, others alive I took them away. (33-34) 290 raided horses, 101 dromedaries, 4909 cattle and 19,550 sheep. (35-36) </w:t>
      </w:r>
      <w:r w:rsidRPr="00B63412">
        <w:rPr>
          <w:rFonts w:asciiTheme="majorBidi" w:eastAsia="Times New Roman" w:hAnsiTheme="majorBidi" w:cstheme="majorBidi"/>
          <w:i/>
          <w:iCs/>
          <w:color w:val="202124"/>
          <w:lang w:val="en-US" w:eastAsia="it-IT"/>
        </w:rPr>
        <w:t xml:space="preserve">Argišti </w:t>
      </w:r>
      <w:r w:rsidRPr="00B63412">
        <w:rPr>
          <w:rFonts w:asciiTheme="majorBidi" w:eastAsia="Times New Roman" w:hAnsiTheme="majorBidi" w:cstheme="majorBidi"/>
          <w:color w:val="202124"/>
          <w:lang w:val="en-US" w:eastAsia="it-IT"/>
        </w:rPr>
        <w:t>says: for</w:t>
      </w:r>
      <w:r w:rsidRPr="00B63412">
        <w:rPr>
          <w:rFonts w:asciiTheme="majorBidi" w:eastAsia="Times New Roman" w:hAnsiTheme="majorBidi" w:cstheme="majorBidi"/>
          <w:i/>
          <w:iCs/>
          <w:color w:val="202124"/>
          <w:lang w:val="en-US" w:eastAsia="it-IT"/>
        </w:rPr>
        <w:t xml:space="preserve"> Ḫaldi </w:t>
      </w:r>
      <w:r w:rsidRPr="00B63412">
        <w:rPr>
          <w:rFonts w:asciiTheme="majorBidi" w:eastAsia="Times New Roman" w:hAnsiTheme="majorBidi" w:cstheme="majorBidi"/>
          <w:color w:val="202124"/>
          <w:lang w:val="en-US" w:eastAsia="it-IT"/>
        </w:rPr>
        <w:t xml:space="preserve">these enterprises in one year I completed. (37-42)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 left (to war) with his weapon, conquered the country of Mana, threw the army at the foot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For the greatness of </w:t>
      </w:r>
      <w:r w:rsidRPr="00B63412">
        <w:rPr>
          <w:rFonts w:asciiTheme="majorBidi" w:eastAsia="Times New Roman" w:hAnsiTheme="majorBidi" w:cstheme="majorBidi"/>
          <w:i/>
          <w:iCs/>
          <w:color w:val="202124"/>
          <w:lang w:val="en-US" w:eastAsia="it-IT"/>
        </w:rPr>
        <w:t>Ḫaldi Argišti</w:t>
      </w:r>
      <w:r w:rsidRPr="00B63412">
        <w:rPr>
          <w:rFonts w:asciiTheme="majorBidi" w:eastAsia="Times New Roman" w:hAnsiTheme="majorBidi" w:cstheme="majorBidi"/>
          <w:color w:val="202124"/>
          <w:lang w:val="en-US" w:eastAsia="it-IT"/>
        </w:rPr>
        <w:t xml:space="preserve">, son of Minua, he says: when I built the city of </w:t>
      </w:r>
      <w:r w:rsidRPr="00B63412">
        <w:rPr>
          <w:rFonts w:asciiTheme="majorBidi" w:eastAsia="Times New Roman" w:hAnsiTheme="majorBidi" w:cstheme="majorBidi"/>
          <w:i/>
          <w:iCs/>
          <w:color w:val="202124"/>
          <w:lang w:val="en-US" w:eastAsia="it-IT"/>
        </w:rPr>
        <w:t>Argištiḫinili</w:t>
      </w:r>
      <w:r w:rsidR="00B45EF7" w:rsidRPr="00B63412">
        <w:rPr>
          <w:rFonts w:asciiTheme="majorBidi" w:eastAsia="Times New Roman" w:hAnsiTheme="majorBidi" w:cstheme="majorBidi"/>
          <w:i/>
          <w:iCs/>
          <w:color w:val="202124"/>
          <w:lang w:val="en-US" w:eastAsia="it-IT"/>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lang w:val="en-US"/>
        </w:rPr>
        <w:instrText>Argištiḫinili</w:instrText>
      </w:r>
      <w:r w:rsidR="00B45EF7" w:rsidRPr="00B63412">
        <w:rPr>
          <w:lang w:val="en-US"/>
        </w:rPr>
        <w:instrText xml:space="preserve">" </w:instrText>
      </w:r>
      <w:r w:rsidR="00B45EF7"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I deduced a canal from the river (= Arasse) in the country of </w:t>
      </w:r>
      <w:r w:rsidRPr="00B63412">
        <w:rPr>
          <w:rFonts w:asciiTheme="majorBidi" w:eastAsia="Times New Roman" w:hAnsiTheme="majorBidi" w:cstheme="majorBidi"/>
          <w:i/>
          <w:iCs/>
          <w:color w:val="202124"/>
          <w:lang w:val="en-US" w:eastAsia="it-IT"/>
        </w:rPr>
        <w:t>ʾAza</w:t>
      </w:r>
      <w:r w:rsidRPr="00B63412">
        <w:rPr>
          <w:rFonts w:asciiTheme="majorBidi" w:eastAsia="Times New Roman" w:hAnsiTheme="majorBidi" w:cstheme="majorBidi"/>
          <w:color w:val="202124"/>
          <w:lang w:val="en-US" w:eastAsia="it-IT"/>
        </w:rPr>
        <w:t>. (43) [I. . .] (</w:t>
      </w:r>
      <w:r w:rsidRPr="00B63412">
        <w:rPr>
          <w:rFonts w:asciiTheme="majorBidi" w:eastAsia="Times New Roman" w:hAnsiTheme="majorBidi" w:cstheme="majorBidi"/>
          <w:i/>
          <w:iCs/>
          <w:color w:val="202124"/>
          <w:lang w:val="en-US" w:eastAsia="it-IT"/>
        </w:rPr>
        <w:t>ḫašubi</w:t>
      </w:r>
      <w:r w:rsidRPr="00B63412">
        <w:rPr>
          <w:rFonts w:asciiTheme="majorBidi" w:eastAsia="Times New Roman" w:hAnsiTheme="majorBidi" w:cstheme="majorBidi"/>
          <w:color w:val="202124"/>
          <w:lang w:val="en-US" w:eastAsia="it-IT"/>
        </w:rPr>
        <w:t>) the country of</w:t>
      </w:r>
      <w:r w:rsidRPr="00B63412">
        <w:rPr>
          <w:rFonts w:asciiTheme="majorBidi" w:eastAsia="Times New Roman" w:hAnsiTheme="majorBidi" w:cstheme="majorBidi"/>
          <w:i/>
          <w:iCs/>
          <w:color w:val="202124"/>
          <w:lang w:val="en-US" w:eastAsia="it-IT"/>
        </w:rPr>
        <w:t xml:space="preserve"> Manaše</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Manaše</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the city of Sira had been (?) conquered [”. . .</w:t>
      </w:r>
    </w:p>
    <w:p w14:paraId="1F0DAFB5" w14:textId="77777777" w:rsidR="00FF0A5F" w:rsidRPr="00B63412" w:rsidRDefault="00FF0A5F" w:rsidP="00FF0A5F">
      <w:pPr>
        <w:ind w:right="-4253"/>
        <w:rPr>
          <w:rFonts w:asciiTheme="majorBidi" w:hAnsiTheme="majorBidi" w:cstheme="majorBidi"/>
          <w:lang w:val="en-US"/>
        </w:rPr>
      </w:pPr>
    </w:p>
    <w:p w14:paraId="6B1A6E78"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 xml:space="preserve">CTU I. A 8-2 Rev: Translation </w:t>
      </w:r>
    </w:p>
    <w:p w14:paraId="700CE8E1" w14:textId="040DB0D9"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“(1'-4') from there (?) I reached the town of </w:t>
      </w:r>
      <w:r w:rsidRPr="00650A0B">
        <w:rPr>
          <w:rFonts w:asciiTheme="majorBidi" w:eastAsia="Times New Roman" w:hAnsiTheme="majorBidi" w:cstheme="majorBidi"/>
          <w:i/>
          <w:iCs/>
          <w:color w:val="202124"/>
          <w:lang w:val="en-US" w:eastAsia="it-IT"/>
        </w:rPr>
        <w:t>Bia</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650A0B">
        <w:rPr>
          <w:rFonts w:asciiTheme="majorBidi" w:eastAsia="Times New Roman" w:hAnsiTheme="majorBidi" w:cstheme="majorBidi"/>
          <w:i/>
          <w:iCs/>
          <w:color w:val="202124"/>
          <w:lang w:val="en-US" w:eastAsia="it-IT"/>
        </w:rPr>
        <w:instrText>Bia</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I left for the town of Uldini</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Uldini</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towards the city of Zua</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Zua</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to the city of Zua, royal city of </w:t>
      </w:r>
      <w:r w:rsidRPr="00B63412">
        <w:rPr>
          <w:rFonts w:asciiTheme="majorBidi" w:eastAsia="Times New Roman" w:hAnsiTheme="majorBidi" w:cstheme="majorBidi"/>
          <w:i/>
          <w:iCs/>
          <w:color w:val="202124"/>
          <w:lang w:val="en-US" w:eastAsia="it-IT"/>
        </w:rPr>
        <w:t>Diaueḫi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Diaueḫi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I set fire; (5'-7') I placed an inscription on it; I came to the town of KÁ</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KÁ</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to the town of </w:t>
      </w:r>
      <w:r w:rsidRPr="00B63412">
        <w:rPr>
          <w:rFonts w:asciiTheme="majorBidi" w:eastAsia="Times New Roman" w:hAnsiTheme="majorBidi" w:cstheme="majorBidi"/>
          <w:i/>
          <w:iCs/>
          <w:color w:val="202124"/>
          <w:lang w:val="en-US" w:eastAsia="it-IT"/>
        </w:rPr>
        <w:t>Ašqalaši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Ašqalaši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105 fortresses I destroyed, [X] +3 settlements I set to fire, (8'-11') three countries I also subdued (?) (</w:t>
      </w:r>
      <w:r w:rsidRPr="00B63412">
        <w:rPr>
          <w:rFonts w:asciiTheme="majorBidi" w:eastAsia="Times New Roman" w:hAnsiTheme="majorBidi" w:cstheme="majorBidi"/>
          <w:i/>
          <w:iCs/>
          <w:color w:val="202124"/>
          <w:lang w:val="en-US" w:eastAsia="it-IT"/>
        </w:rPr>
        <w:t>suṭuqubi</w:t>
      </w:r>
      <w:r w:rsidRPr="00B63412">
        <w:rPr>
          <w:rFonts w:asciiTheme="majorBidi" w:eastAsia="Times New Roman" w:hAnsiTheme="majorBidi" w:cstheme="majorBidi"/>
          <w:color w:val="202124"/>
          <w:lang w:val="en-US" w:eastAsia="it-IT"/>
        </w:rPr>
        <w:t xml:space="preserve">) (and) with its inhabitants I annexed to my country: the country of </w:t>
      </w:r>
      <w:r w:rsidRPr="00B63412">
        <w:rPr>
          <w:rFonts w:asciiTheme="majorBidi" w:eastAsia="Times New Roman" w:hAnsiTheme="majorBidi" w:cstheme="majorBidi"/>
          <w:i/>
          <w:iCs/>
          <w:color w:val="202124"/>
          <w:lang w:val="en-US" w:eastAsia="it-IT"/>
        </w:rPr>
        <w:t>Qada</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Qada</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the country of Ašqalaši, the country of </w:t>
      </w:r>
      <w:r w:rsidRPr="00B63412">
        <w:rPr>
          <w:rFonts w:asciiTheme="majorBidi" w:eastAsia="Times New Roman" w:hAnsiTheme="majorBidi" w:cstheme="majorBidi"/>
          <w:i/>
          <w:iCs/>
          <w:color w:val="202124"/>
          <w:lang w:val="en-US" w:eastAsia="it-IT"/>
        </w:rPr>
        <w:t>Šašilu</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Šašilu</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(12'-14') 15181 children (?), 2734 men, 16004 women, 4426 horses, 14478 cattle, 73770 sheep. (15'-16') 4 kings I castrated(?) (</w:t>
      </w:r>
      <w:r w:rsidRPr="00B63412">
        <w:rPr>
          <w:rFonts w:asciiTheme="majorBidi" w:eastAsia="Times New Roman" w:hAnsiTheme="majorBidi" w:cstheme="majorBidi"/>
          <w:i/>
          <w:iCs/>
          <w:color w:val="202124"/>
          <w:lang w:val="en-US" w:eastAsia="it-IT"/>
        </w:rPr>
        <w:t>uediadu=bi</w:t>
      </w:r>
      <w:r w:rsidRPr="00B63412">
        <w:rPr>
          <w:rFonts w:asciiTheme="majorBidi" w:eastAsia="Times New Roman" w:hAnsiTheme="majorBidi" w:cstheme="majorBidi"/>
          <w:color w:val="202124"/>
          <w:lang w:val="en-US" w:eastAsia="it-IT"/>
        </w:rPr>
        <w:t xml:space="preserve">): The </w:t>
      </w:r>
      <w:r w:rsidRPr="00B63412">
        <w:rPr>
          <w:rFonts w:asciiTheme="majorBidi" w:eastAsia="Times New Roman" w:hAnsiTheme="majorBidi" w:cstheme="majorBidi"/>
          <w:i/>
          <w:iCs/>
          <w:color w:val="202124"/>
          <w:lang w:val="en-US" w:eastAsia="it-IT"/>
        </w:rPr>
        <w:t>Šaškian</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Šaškian</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the Ardarakian</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Ardarakian</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w:t>
      </w:r>
      <w:r w:rsidRPr="00965934">
        <w:rPr>
          <w:rFonts w:asciiTheme="majorBidi" w:eastAsia="Times New Roman" w:hAnsiTheme="majorBidi" w:cstheme="majorBidi"/>
          <w:i/>
          <w:iCs/>
          <w:color w:val="202124"/>
          <w:lang w:val="en-US" w:eastAsia="it-IT"/>
        </w:rPr>
        <w:t>Baltian</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965934">
        <w:rPr>
          <w:rFonts w:asciiTheme="majorBidi" w:eastAsia="Times New Roman" w:hAnsiTheme="majorBidi" w:cstheme="majorBidi"/>
          <w:i/>
          <w:iCs/>
          <w:color w:val="202124"/>
          <w:lang w:val="en-US" w:eastAsia="it-IT"/>
        </w:rPr>
        <w:instrText>Baltian</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w:t>
      </w:r>
      <w:r w:rsidRPr="00B63412">
        <w:rPr>
          <w:rFonts w:asciiTheme="majorBidi" w:eastAsia="Times New Roman" w:hAnsiTheme="majorBidi" w:cstheme="majorBidi"/>
          <w:i/>
          <w:iCs/>
          <w:color w:val="202124"/>
          <w:lang w:val="en-US" w:eastAsia="it-IT"/>
        </w:rPr>
        <w:t>Qabilian</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Qabilian</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(17'-18') Governors installed on site. The king of Diau</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color w:val="202124"/>
          <w:lang w:val="en-US" w:eastAsia="it-IT"/>
        </w:rPr>
        <w:instrText>Diau</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 enslaved (better: I made to vassal), I subjected him to tribute. (19'-22') That tribute that the Diau (king) paid to </w:t>
      </w:r>
      <w:r w:rsidRPr="00B63412">
        <w:rPr>
          <w:rFonts w:asciiTheme="majorBidi" w:eastAsia="Times New Roman" w:hAnsiTheme="majorBidi" w:cstheme="majorBidi"/>
          <w:i/>
          <w:iCs/>
          <w:color w:val="202124"/>
          <w:lang w:val="en-US" w:eastAsia="it-IT"/>
        </w:rPr>
        <w:t xml:space="preserve">Argišti </w:t>
      </w:r>
      <w:r w:rsidRPr="00B63412">
        <w:rPr>
          <w:rFonts w:asciiTheme="majorBidi" w:eastAsia="Times New Roman" w:hAnsiTheme="majorBidi" w:cstheme="majorBidi"/>
          <w:color w:val="202124"/>
          <w:lang w:val="en-US" w:eastAsia="it-IT"/>
        </w:rPr>
        <w:t xml:space="preserve">(was this): 41 mines of pure gold (?), 37 mines of silver, X tens of thousands of copper mines, 1000 horses, 300 cattle, X tens of thousands of sheep. (22'-25') That tribute. . . that to the Diau country I imposed annually to give (was): x mines of pure gold (?) 10,000 copper mines, X hundreds of fat oxen, 100 fat cows, 500 sheep, 3 horses. (26') </w:t>
      </w:r>
      <w:r w:rsidRPr="00B63412">
        <w:rPr>
          <w:rFonts w:asciiTheme="majorBidi" w:eastAsia="Times New Roman" w:hAnsiTheme="majorBidi" w:cstheme="majorBidi"/>
          <w:i/>
          <w:iCs/>
          <w:color w:val="202124"/>
          <w:lang w:val="en-US" w:eastAsia="it-IT"/>
        </w:rPr>
        <w:t>Uše</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Uše</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soldiers from his military camp (?) </w:t>
      </w:r>
      <w:r w:rsidRPr="00B63412">
        <w:rPr>
          <w:rFonts w:asciiTheme="majorBidi" w:eastAsia="Times New Roman" w:hAnsiTheme="majorBidi" w:cstheme="majorBidi"/>
          <w:i/>
          <w:iCs/>
          <w:color w:val="202124"/>
          <w:lang w:val="en-US" w:eastAsia="it-IT"/>
        </w:rPr>
        <w:t>Ašzie</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Ašzie</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(27'-30')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i/>
          <w:iCs/>
          <w:color w:val="202124"/>
          <w:lang w:val="en-US" w:eastAsia="it-IT"/>
        </w:rPr>
        <w:t xml:space="preserve"> </w:t>
      </w:r>
      <w:r w:rsidRPr="00B63412">
        <w:rPr>
          <w:rFonts w:asciiTheme="majorBidi" w:eastAsia="Times New Roman" w:hAnsiTheme="majorBidi" w:cstheme="majorBidi"/>
          <w:color w:val="202124"/>
          <w:lang w:val="en-US" w:eastAsia="it-IT"/>
        </w:rPr>
        <w:t xml:space="preserve">went to war with his weapon, conquered the town of </w:t>
      </w:r>
      <w:r w:rsidR="00A16D8C" w:rsidRPr="00A16D8C">
        <w:rPr>
          <w:rFonts w:asciiTheme="majorBidi" w:hAnsiTheme="majorBidi" w:cstheme="majorBidi"/>
          <w:i/>
          <w:iCs/>
          <w:color w:val="202124"/>
          <w:lang w:val="en-US"/>
        </w:rPr>
        <w:t>Etiu</w:t>
      </w:r>
      <w:r w:rsidR="00A16D8C">
        <w:rPr>
          <w:rFonts w:asciiTheme="majorBidi" w:hAnsiTheme="majorBidi" w:cstheme="majorBidi"/>
          <w:i/>
          <w:iCs/>
          <w:color w:val="202124"/>
          <w:lang w:val="en-US"/>
        </w:rPr>
        <w:t>/</w:t>
      </w:r>
      <w:r w:rsidR="00A16D8C" w:rsidRPr="00A16D8C">
        <w:rPr>
          <w:rFonts w:asciiTheme="majorBidi" w:hAnsiTheme="majorBidi" w:cstheme="majorBidi"/>
          <w:i/>
          <w:iCs/>
          <w:color w:val="202124"/>
          <w:lang w:val="en-US"/>
        </w:rPr>
        <w:t>Etiuḫi</w:t>
      </w:r>
      <w:r w:rsidR="00A16D8C">
        <w:rPr>
          <w:rFonts w:asciiTheme="majorBidi" w:hAnsiTheme="majorBidi" w:cstheme="majorBidi"/>
          <w:i/>
          <w:iCs/>
          <w:color w:val="202124"/>
          <w:lang w:val="en-US"/>
        </w:rPr>
        <w:t>/</w:t>
      </w:r>
      <w:r w:rsidR="00A16D8C" w:rsidRPr="00A16D8C">
        <w:rPr>
          <w:rFonts w:asciiTheme="majorBidi" w:hAnsiTheme="majorBidi" w:cstheme="majorBidi"/>
          <w:i/>
          <w:iCs/>
          <w:color w:val="202124"/>
          <w:lang w:val="en-US"/>
        </w:rPr>
        <w:t>Etiuni</w:t>
      </w:r>
      <w:r w:rsidR="00A16D8C">
        <w:rPr>
          <w:rFonts w:asciiTheme="majorBidi" w:hAnsiTheme="majorBidi" w:cstheme="majorBidi"/>
          <w:i/>
          <w:iCs/>
          <w:color w:val="202124"/>
          <w:lang w:val="en-US"/>
        </w:rPr>
        <w:fldChar w:fldCharType="begin"/>
      </w:r>
      <w:r w:rsidR="00A16D8C">
        <w:instrText xml:space="preserve"> XE "</w:instrText>
      </w:r>
      <w:r w:rsidR="00A16D8C" w:rsidRPr="00191045">
        <w:rPr>
          <w:rFonts w:asciiTheme="majorBidi" w:hAnsiTheme="majorBidi" w:cstheme="majorBidi"/>
          <w:i/>
          <w:iCs/>
          <w:color w:val="202124"/>
          <w:lang w:val="en-US"/>
        </w:rPr>
        <w:instrText>Etiu/Etiuḫi/Etiuni</w:instrText>
      </w:r>
      <w:r w:rsidR="00A16D8C">
        <w:instrText xml:space="preserve">" </w:instrText>
      </w:r>
      <w:r w:rsidR="00A16D8C">
        <w:rPr>
          <w:rFonts w:asciiTheme="majorBidi" w:hAnsiTheme="majorBidi" w:cstheme="majorBidi"/>
          <w:i/>
          <w:iCs/>
          <w:color w:val="202124"/>
          <w:lang w:val="en-US"/>
        </w:rPr>
        <w:fldChar w:fldCharType="end"/>
      </w:r>
      <w:r w:rsidRPr="00B63412">
        <w:rPr>
          <w:rFonts w:asciiTheme="majorBidi" w:eastAsia="Times New Roman" w:hAnsiTheme="majorBidi" w:cstheme="majorBidi"/>
          <w:color w:val="202124"/>
          <w:lang w:val="en-US" w:eastAsia="it-IT"/>
        </w:rPr>
        <w:t xml:space="preserve">, shot it down in front of </w:t>
      </w:r>
      <w:r w:rsidRPr="00B63412">
        <w:rPr>
          <w:rFonts w:asciiTheme="majorBidi" w:eastAsia="Times New Roman" w:hAnsiTheme="majorBidi" w:cstheme="majorBidi"/>
          <w:i/>
          <w:iCs/>
          <w:color w:val="202124"/>
          <w:lang w:val="en-US" w:eastAsia="it-IT"/>
        </w:rPr>
        <w:t>Argiš</w:t>
      </w:r>
      <w:r w:rsidRPr="00B63412">
        <w:rPr>
          <w:rFonts w:asciiTheme="majorBidi" w:eastAsia="Times New Roman" w:hAnsiTheme="majorBidi" w:cstheme="majorBidi"/>
          <w:color w:val="202124"/>
          <w:lang w:val="en-US" w:eastAsia="it-IT"/>
        </w:rPr>
        <w:t xml:space="preserve">ti;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is victorious, </w:t>
      </w:r>
      <w:r w:rsidRPr="00B63412">
        <w:rPr>
          <w:rFonts w:asciiTheme="majorBidi" w:eastAsia="Times New Roman" w:hAnsiTheme="majorBidi" w:cstheme="majorBidi"/>
          <w:i/>
          <w:iCs/>
          <w:color w:val="202124"/>
          <w:lang w:val="en-US" w:eastAsia="it-IT"/>
        </w:rPr>
        <w:t>Ḫaldi</w:t>
      </w:r>
      <w:r w:rsidRPr="00B63412">
        <w:rPr>
          <w:rFonts w:asciiTheme="majorBidi" w:eastAsia="Times New Roman" w:hAnsiTheme="majorBidi" w:cstheme="majorBidi"/>
          <w:color w:val="202124"/>
          <w:lang w:val="en-US" w:eastAsia="it-IT"/>
        </w:rPr>
        <w:t xml:space="preserve">’s weapon is victorious. (30'-32') Thanks to the protection of </w:t>
      </w:r>
      <w:r w:rsidRPr="00B63412">
        <w:rPr>
          <w:rFonts w:asciiTheme="majorBidi" w:eastAsia="Times New Roman" w:hAnsiTheme="majorBidi" w:cstheme="majorBidi"/>
          <w:i/>
          <w:iCs/>
          <w:color w:val="202124"/>
          <w:lang w:val="en-US" w:eastAsia="it-IT"/>
        </w:rPr>
        <w:t>Ḫaldi, Argišti</w:t>
      </w:r>
      <w:r w:rsidRPr="00B63412">
        <w:rPr>
          <w:rFonts w:asciiTheme="majorBidi" w:eastAsia="Times New Roman" w:hAnsiTheme="majorBidi" w:cstheme="majorBidi"/>
          <w:color w:val="202124"/>
          <w:lang w:val="en-US" w:eastAsia="it-IT"/>
        </w:rPr>
        <w:t>, son of Minua</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left; </w:t>
      </w:r>
      <w:r w:rsidRPr="00B63412">
        <w:rPr>
          <w:rFonts w:asciiTheme="majorBidi" w:eastAsia="Times New Roman" w:hAnsiTheme="majorBidi" w:cstheme="majorBidi"/>
          <w:i/>
          <w:iCs/>
          <w:color w:val="202124"/>
          <w:lang w:val="en-US" w:eastAsia="it-IT"/>
        </w:rPr>
        <w:t xml:space="preserve">Ḫaldi </w:t>
      </w:r>
      <w:r w:rsidRPr="00B63412">
        <w:rPr>
          <w:rFonts w:asciiTheme="majorBidi" w:eastAsia="Times New Roman" w:hAnsiTheme="majorBidi" w:cstheme="majorBidi"/>
          <w:color w:val="202124"/>
          <w:lang w:val="en-US" w:eastAsia="it-IT"/>
        </w:rPr>
        <w:t xml:space="preserve">marched before (the army). (33 ')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says: those kings (34') who rose up (?) at the Diau, in one year (35'-37 ') I conquered: (i.e.) the country of </w:t>
      </w:r>
      <w:r w:rsidRPr="00B63412">
        <w:rPr>
          <w:rFonts w:asciiTheme="majorBidi" w:eastAsia="Times New Roman" w:hAnsiTheme="majorBidi" w:cstheme="majorBidi"/>
          <w:i/>
          <w:iCs/>
          <w:color w:val="202124"/>
          <w:lang w:val="en-US" w:eastAsia="it-IT"/>
        </w:rPr>
        <w:t>Luša</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 the land of Katarza</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Katarza</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land of </w:t>
      </w:r>
      <w:r w:rsidRPr="00B63412">
        <w:rPr>
          <w:rFonts w:asciiTheme="majorBidi" w:eastAsia="Times New Roman" w:hAnsiTheme="majorBidi" w:cstheme="majorBidi"/>
          <w:i/>
          <w:iCs/>
          <w:color w:val="202124"/>
          <w:lang w:val="en-US" w:eastAsia="it-IT"/>
        </w:rPr>
        <w:t>Eriaḫi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Eriaḫi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the land of </w:t>
      </w:r>
      <w:r w:rsidRPr="00B63412">
        <w:rPr>
          <w:rFonts w:asciiTheme="majorBidi" w:eastAsia="Times New Roman" w:hAnsiTheme="majorBidi" w:cstheme="majorBidi"/>
          <w:i/>
          <w:iCs/>
          <w:color w:val="202124"/>
          <w:lang w:val="en-US" w:eastAsia="it-IT"/>
        </w:rPr>
        <w:t>Gulutaḫi</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Gulutaḫi</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and the land of </w:t>
      </w:r>
      <w:r w:rsidRPr="00B63412">
        <w:rPr>
          <w:rFonts w:asciiTheme="majorBidi" w:eastAsia="Times New Roman" w:hAnsiTheme="majorBidi" w:cstheme="majorBidi"/>
          <w:i/>
          <w:iCs/>
          <w:color w:val="202124"/>
          <w:lang w:val="en-US" w:eastAsia="it-IT"/>
        </w:rPr>
        <w:t>Uiṭeru</w:t>
      </w:r>
      <w:r w:rsidR="00365A1D" w:rsidRPr="00B63412">
        <w:rPr>
          <w:rFonts w:asciiTheme="majorBidi" w:eastAsia="Times New Roman" w:hAnsiTheme="majorBidi" w:cstheme="majorBidi"/>
          <w:i/>
          <w:iCs/>
          <w:color w:val="202124"/>
          <w:lang w:val="en-US" w:eastAsia="it-IT"/>
        </w:rPr>
        <w:fldChar w:fldCharType="begin"/>
      </w:r>
      <w:r w:rsidR="00365A1D" w:rsidRPr="00B63412">
        <w:rPr>
          <w:lang w:val="en-US"/>
        </w:rPr>
        <w:instrText xml:space="preserve"> XE "</w:instrText>
      </w:r>
      <w:r w:rsidR="00365A1D" w:rsidRPr="00B63412">
        <w:rPr>
          <w:rFonts w:asciiTheme="majorBidi" w:eastAsia="Times New Roman" w:hAnsiTheme="majorBidi" w:cstheme="majorBidi"/>
          <w:i/>
          <w:iCs/>
          <w:color w:val="202124"/>
          <w:lang w:val="en-US" w:eastAsia="it-IT"/>
        </w:rPr>
        <w:instrText>Uiṭeru</w:instrText>
      </w:r>
      <w:r w:rsidR="00365A1D" w:rsidRPr="00B63412">
        <w:rPr>
          <w:lang w:val="en-US"/>
        </w:rPr>
        <w:instrText xml:space="preserve">" </w:instrText>
      </w:r>
      <w:r w:rsidR="00365A1D"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i/>
          <w:iCs/>
          <w:color w:val="202124"/>
          <w:lang w:val="en-US" w:eastAsia="it-IT"/>
        </w:rPr>
        <w:t>(hi</w:t>
      </w:r>
      <w:r w:rsidRPr="00B63412">
        <w:rPr>
          <w:rFonts w:asciiTheme="majorBidi" w:eastAsia="Times New Roman" w:hAnsiTheme="majorBidi" w:cstheme="majorBidi"/>
          <w:color w:val="202124"/>
          <w:lang w:val="en-US" w:eastAsia="it-IT"/>
        </w:rPr>
        <w:t xml:space="preserve">) (of the tribe of </w:t>
      </w:r>
      <w:r w:rsidRPr="00B63412">
        <w:rPr>
          <w:rFonts w:asciiTheme="majorBidi" w:eastAsia="Times New Roman" w:hAnsiTheme="majorBidi" w:cstheme="majorBidi"/>
          <w:i/>
          <w:iCs/>
          <w:color w:val="202124"/>
          <w:lang w:val="en-US" w:eastAsia="it-IT"/>
        </w:rPr>
        <w:t>Uiṭeru</w:t>
      </w:r>
      <w:r w:rsidRPr="00B63412">
        <w:rPr>
          <w:rFonts w:asciiTheme="majorBidi" w:eastAsia="Times New Roman" w:hAnsiTheme="majorBidi" w:cstheme="majorBidi"/>
          <w:color w:val="202124"/>
          <w:lang w:val="en-US" w:eastAsia="it-IT"/>
        </w:rPr>
        <w:t xml:space="preserve">), (38'-40') I reached the land of </w:t>
      </w:r>
      <w:r w:rsidRPr="00AE00EE">
        <w:rPr>
          <w:rFonts w:asciiTheme="majorBidi" w:eastAsia="Times New Roman" w:hAnsiTheme="majorBidi" w:cstheme="majorBidi"/>
          <w:i/>
          <w:iCs/>
          <w:color w:val="202124"/>
          <w:lang w:val="en-US" w:eastAsia="it-IT"/>
        </w:rPr>
        <w:t>Apuni</w:t>
      </w:r>
      <w:r w:rsidR="00365A1D" w:rsidRPr="00B63412">
        <w:rPr>
          <w:rFonts w:asciiTheme="majorBidi" w:eastAsia="Times New Roman" w:hAnsiTheme="majorBidi" w:cstheme="majorBidi"/>
          <w:color w:val="202124"/>
          <w:lang w:val="en-US" w:eastAsia="it-IT"/>
        </w:rPr>
        <w:fldChar w:fldCharType="begin"/>
      </w:r>
      <w:r w:rsidR="00365A1D" w:rsidRPr="00B63412">
        <w:rPr>
          <w:lang w:val="en-US"/>
        </w:rPr>
        <w:instrText xml:space="preserve"> XE "</w:instrText>
      </w:r>
      <w:r w:rsidR="00365A1D" w:rsidRPr="00AE00EE">
        <w:rPr>
          <w:rFonts w:asciiTheme="majorBidi" w:eastAsia="Times New Roman" w:hAnsiTheme="majorBidi" w:cstheme="majorBidi"/>
          <w:i/>
          <w:iCs/>
          <w:color w:val="202124"/>
          <w:lang w:val="en-US" w:eastAsia="it-IT"/>
        </w:rPr>
        <w:instrText>Apuni</w:instrText>
      </w:r>
      <w:r w:rsidR="00365A1D" w:rsidRPr="00B63412">
        <w:rPr>
          <w:lang w:val="en-US"/>
        </w:rPr>
        <w:instrText xml:space="preserve">" </w:instrText>
      </w:r>
      <w:r w:rsidR="00365A1D"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king of </w:t>
      </w:r>
      <w:r w:rsidRPr="00B63412">
        <w:rPr>
          <w:rFonts w:asciiTheme="majorBidi" w:eastAsia="Times New Roman" w:hAnsiTheme="majorBidi" w:cstheme="majorBidi"/>
          <w:i/>
          <w:iCs/>
          <w:color w:val="202124"/>
          <w:lang w:val="en-US" w:eastAsia="it-IT"/>
        </w:rPr>
        <w:t>Luša</w:t>
      </w:r>
      <w:r w:rsidRPr="00B63412">
        <w:rPr>
          <w:rFonts w:asciiTheme="majorBidi" w:eastAsia="Times New Roman" w:hAnsiTheme="majorBidi" w:cstheme="majorBidi"/>
          <w:color w:val="202124"/>
          <w:lang w:val="en-US" w:eastAsia="it-IT"/>
        </w:rPr>
        <w:t xml:space="preserve"> I castrated(?), the land of Igae I enslaved and annexed (?). (That) place (it means Igae) paid tribute to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 . . ”</w:t>
      </w:r>
    </w:p>
    <w:p w14:paraId="3A4EE02C" w14:textId="166628BA"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First of all it must be underlined that the presence of the mausoleum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identified by the text of the Annals, identifies the overlying </w:t>
      </w:r>
      <w:r w:rsidR="00365A1D" w:rsidRPr="00B63412">
        <w:rPr>
          <w:rStyle w:val="y2iqfc"/>
          <w:rFonts w:asciiTheme="majorBidi" w:eastAsia="Arial" w:hAnsiTheme="majorBidi" w:cstheme="majorBidi"/>
          <w:color w:val="202124"/>
          <w:sz w:val="24"/>
          <w:szCs w:val="24"/>
          <w:lang w:val="en-US"/>
        </w:rPr>
        <w:t>New Palace</w:t>
      </w:r>
      <w:r w:rsidR="0002079A" w:rsidRPr="00B63412">
        <w:rPr>
          <w:rStyle w:val="y2iqfc"/>
          <w:rFonts w:asciiTheme="majorBidi" w:eastAsia="Arial"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Yeni Saray</w:instrText>
      </w:r>
      <w:r w:rsidR="0002079A" w:rsidRPr="00B63412">
        <w:rPr>
          <w:lang w:val="en-US"/>
        </w:rPr>
        <w:instrText xml:space="preserve">" </w:instrText>
      </w:r>
      <w:r w:rsidR="0002079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as the palace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 himself. </w:t>
      </w:r>
      <w:r w:rsidRPr="00B63412">
        <w:rPr>
          <w:rStyle w:val="y2iqfc"/>
          <w:rFonts w:asciiTheme="majorBidi" w:eastAsia="Arial" w:hAnsiTheme="majorBidi" w:cstheme="majorBidi"/>
          <w:color w:val="202124"/>
          <w:sz w:val="24"/>
          <w:szCs w:val="24"/>
          <w:lang w:val="en-US"/>
        </w:rPr>
        <w:lastRenderedPageBreak/>
        <w:t>On the other hand, the text itself contains no mention of the construction of a royal palace. The same is observed in the Annals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Both texts instead speak only of the construction of cities or fortresses abroad. Moreover, not even the places where the texts of the two Annals were inscribed are mentioned or described in any way. This, for example, unlike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’s texts on </w:t>
      </w:r>
      <w:r w:rsidRPr="00B63412">
        <w:rPr>
          <w:rStyle w:val="y2iqfc"/>
          <w:rFonts w:asciiTheme="majorBidi" w:eastAsia="Arial" w:hAnsiTheme="majorBidi" w:cstheme="majorBidi"/>
          <w:i/>
          <w:color w:val="202124"/>
          <w:sz w:val="24"/>
          <w:szCs w:val="24"/>
          <w:lang w:val="en-US"/>
        </w:rPr>
        <w:t>taramanili</w:t>
      </w:r>
      <w:r w:rsidR="00512579" w:rsidRPr="00B63412">
        <w:rPr>
          <w:rStyle w:val="y2iqfc"/>
          <w:rFonts w:asciiTheme="majorBidi" w:eastAsia="Arial" w:hAnsiTheme="majorBidi" w:cstheme="majorBidi"/>
          <w: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Style w:val="y2iqfc"/>
          <w:rFonts w:asciiTheme="majorBidi" w:eastAsia="Arial" w:hAnsiTheme="majorBidi" w:cstheme="majorBidi"/>
          <w: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7073EA">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 xml:space="preserve">A 5-58) and </w:t>
      </w:r>
      <w:r w:rsidRPr="00B63412">
        <w:rPr>
          <w:rStyle w:val="y2iqfc"/>
          <w:rFonts w:asciiTheme="majorBidi" w:eastAsia="Arial" w:hAnsiTheme="majorBidi" w:cstheme="majorBidi"/>
          <w:i/>
          <w:color w:val="202124"/>
          <w:sz w:val="24"/>
          <w:szCs w:val="24"/>
          <w:lang w:val="en-US"/>
        </w:rPr>
        <w:t>siršini</w:t>
      </w:r>
      <w:r w:rsidR="00512579" w:rsidRPr="00B63412">
        <w:rPr>
          <w:rStyle w:val="y2iqfc"/>
          <w:rFonts w:asciiTheme="majorBidi" w:eastAsia="Arial" w:hAnsiTheme="majorBidi" w:cstheme="majorBidi"/>
          <w:i/>
          <w:color w:val="202124"/>
          <w:sz w:val="24"/>
          <w:szCs w:val="24"/>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y2iqfc"/>
          <w:rFonts w:asciiTheme="majorBidi" w:eastAsia="Arial" w:hAnsiTheme="majorBidi" w:cstheme="majorBidi"/>
          <w: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7073EA">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 xml:space="preserve">A 5-68), and </w:t>
      </w:r>
      <w:r w:rsidRPr="00B63412">
        <w:rPr>
          <w:rStyle w:val="y2iqfc"/>
          <w:rFonts w:asciiTheme="majorBidi" w:eastAsia="Arial" w:hAnsiTheme="majorBidi" w:cstheme="majorBidi"/>
          <w:i/>
          <w:color w:val="202124"/>
          <w:sz w:val="24"/>
          <w:szCs w:val="24"/>
          <w:lang w:val="en-US"/>
        </w:rPr>
        <w:t>’</w:t>
      </w:r>
      <w:r w:rsidRPr="00AE00EE">
        <w:rPr>
          <w:rStyle w:val="y2iqfc"/>
          <w:rFonts w:asciiTheme="majorBidi" w:eastAsia="Arial" w:hAnsiTheme="majorBidi" w:cstheme="majorBidi"/>
          <w:i/>
          <w:color w:val="202124"/>
          <w:sz w:val="24"/>
          <w:szCs w:val="24"/>
          <w:lang w:val="en-US"/>
        </w:rPr>
        <w:t>ari</w:t>
      </w:r>
      <w:r w:rsidR="00512579" w:rsidRPr="00B63412">
        <w:rPr>
          <w:rStyle w:val="y2iqfc"/>
          <w:rFonts w:asciiTheme="majorBidi" w:eastAsia="Arial" w:hAnsiTheme="majorBidi" w:cstheme="majorBidi"/>
          <w:i/>
          <w:color w:val="202124"/>
          <w:sz w:val="24"/>
          <w:szCs w:val="24"/>
          <w:lang w:val="en-US"/>
        </w:rPr>
        <w:fldChar w:fldCharType="begin"/>
      </w:r>
      <w:r w:rsidR="00512579" w:rsidRPr="00B63412">
        <w:rPr>
          <w:lang w:val="en-US"/>
        </w:rPr>
        <w:instrText xml:space="preserve"> XE "</w:instrText>
      </w:r>
      <w:r w:rsidR="00512579" w:rsidRPr="00AE00EE">
        <w:rPr>
          <w:rFonts w:asciiTheme="majorBidi" w:hAnsiTheme="majorBidi" w:cstheme="majorBidi"/>
          <w:i/>
          <w:iCs/>
          <w:lang w:val="en-US"/>
        </w:rPr>
        <w:instrText>ari</w:instrText>
      </w:r>
      <w:r w:rsidR="00512579" w:rsidRPr="00B63412">
        <w:rPr>
          <w:lang w:val="en-US"/>
        </w:rPr>
        <w:instrText xml:space="preserve">" </w:instrText>
      </w:r>
      <w:r w:rsidR="00512579" w:rsidRPr="00B63412">
        <w:rPr>
          <w:rStyle w:val="y2iqfc"/>
          <w:rFonts w:asciiTheme="majorBidi" w:eastAsia="Arial" w:hAnsiTheme="majorBidi" w:cstheme="majorBidi"/>
          <w: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7073EA">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 xml:space="preserve">A 5-66), to remain in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situation at </w:t>
      </w:r>
      <w:r w:rsidRPr="00B63412">
        <w:rPr>
          <w:rStyle w:val="y2iqfc"/>
          <w:rFonts w:asciiTheme="majorBidi" w:eastAsia="Arial" w:hAnsiTheme="majorBidi" w:cstheme="majorBidi"/>
          <w:i/>
          <w:iCs/>
          <w:color w:val="202124"/>
          <w:sz w:val="24"/>
          <w:szCs w:val="24"/>
          <w:lang w:val="en-US"/>
        </w:rPr>
        <w:t xml:space="preserve">Argišti </w:t>
      </w:r>
      <w:r w:rsidRPr="00B63412">
        <w:rPr>
          <w:rStyle w:val="y2iqfc"/>
          <w:rFonts w:asciiTheme="majorBidi" w:eastAsia="Arial" w:hAnsiTheme="majorBidi" w:cstheme="majorBidi"/>
          <w:color w:val="202124"/>
          <w:sz w:val="24"/>
          <w:szCs w:val="24"/>
          <w:lang w:val="en-US"/>
        </w:rPr>
        <w:t xml:space="preserve">I is also quite different if one thinks of the foundation inscriptions of the cities of </w:t>
      </w:r>
      <w:r w:rsidRPr="00B63412">
        <w:rPr>
          <w:rStyle w:val="y2iqfc"/>
          <w:rFonts w:asciiTheme="majorBidi" w:eastAsia="Arial" w:hAnsiTheme="majorBidi" w:cstheme="majorBidi"/>
          <w:i/>
          <w:iCs/>
          <w:color w:val="202124"/>
          <w:sz w:val="24"/>
          <w:szCs w:val="24"/>
          <w:lang w:val="en-US"/>
        </w:rPr>
        <w:t>Argištiḫinili</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Argištiḫinili</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A 8-16 and Erebuni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Erebuni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7073EA">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A 8-17-20), whose names are declared.</w:t>
      </w:r>
    </w:p>
    <w:p w14:paraId="7EFAC921" w14:textId="77777777" w:rsidR="00FF0A5F" w:rsidRPr="00B63412" w:rsidRDefault="00FF0A5F" w:rsidP="00FF0A5F">
      <w:pPr>
        <w:pStyle w:val="HTMLPreformatted"/>
        <w:keepNext/>
        <w:shd w:val="clear" w:color="auto" w:fill="F8F9FA"/>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drawing>
          <wp:inline distT="0" distB="0" distL="0" distR="0" wp14:anchorId="522ACF18" wp14:editId="4F57BA50">
            <wp:extent cx="3468718" cy="4316627"/>
            <wp:effectExtent l="0" t="0" r="0" b="8255"/>
            <wp:docPr id="905794095" name="Resim 905794095" descr="el yazısı,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94095" name="Resim 905794095" descr="el yazısı, sanat, siyah beyaz içeren bir resim&#10;&#10;Açıklama otomatik olarak oluşturuldu"/>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473499" cy="4322577"/>
                    </a:xfrm>
                    <a:prstGeom prst="rect">
                      <a:avLst/>
                    </a:prstGeom>
                    <a:noFill/>
                    <a:ln>
                      <a:noFill/>
                    </a:ln>
                  </pic:spPr>
                </pic:pic>
              </a:graphicData>
            </a:graphic>
          </wp:inline>
        </w:drawing>
      </w:r>
    </w:p>
    <w:p w14:paraId="7602EC53" w14:textId="73A720E1" w:rsidR="00FF0A5F" w:rsidRPr="00B63412" w:rsidRDefault="007073EA" w:rsidP="00FF0A5F">
      <w:pPr>
        <w:pStyle w:val="Caption"/>
        <w:rPr>
          <w:rFonts w:asciiTheme="majorBidi" w:hAnsiTheme="majorBidi" w:cstheme="majorBidi"/>
          <w:b/>
          <w:bCs/>
          <w:i w:val="0"/>
          <w:iCs w:val="0"/>
          <w:color w:val="auto"/>
          <w:sz w:val="24"/>
          <w:szCs w:val="24"/>
          <w:lang w:val="en-US"/>
        </w:rPr>
      </w:pPr>
      <w:bookmarkStart w:id="84" w:name="_Hlk129085357"/>
      <w:r>
        <w:rPr>
          <w:rFonts w:asciiTheme="majorBidi" w:hAnsiTheme="majorBidi" w:cstheme="majorBidi"/>
          <w:i w:val="0"/>
          <w:iCs w:val="0"/>
          <w:color w:val="auto"/>
          <w:sz w:val="24"/>
          <w:szCs w:val="24"/>
          <w:lang w:val="en-US"/>
        </w:rPr>
        <w:t>Fig. 44</w:t>
      </w:r>
      <w:r w:rsidR="00FF0A5F" w:rsidRPr="00B63412">
        <w:rPr>
          <w:rFonts w:asciiTheme="majorBidi" w:hAnsiTheme="majorBidi" w:cstheme="majorBidi"/>
          <w:i w:val="0"/>
          <w:iCs w:val="0"/>
          <w:color w:val="auto"/>
          <w:sz w:val="24"/>
          <w:szCs w:val="24"/>
          <w:lang w:val="en-US"/>
        </w:rPr>
        <w:t xml:space="preserve"> CICh. 112 B2 Tafel XXVIII = CTU I.</w:t>
      </w:r>
      <w:r>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A 8-2 Ro.</w:t>
      </w:r>
    </w:p>
    <w:bookmarkEnd w:id="84"/>
    <w:p w14:paraId="69311739" w14:textId="77777777"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color w:val="auto"/>
          <w:sz w:val="24"/>
          <w:szCs w:val="24"/>
          <w:lang w:val="en-US"/>
        </w:rPr>
        <w:br w:type="column"/>
      </w:r>
      <w:r w:rsidRPr="00B63412">
        <w:rPr>
          <w:rFonts w:asciiTheme="majorBidi" w:hAnsiTheme="majorBidi" w:cstheme="majorBidi"/>
          <w:noProof/>
          <w:sz w:val="24"/>
          <w:szCs w:val="24"/>
          <w:lang w:eastAsia="tr-TR"/>
        </w:rPr>
        <w:lastRenderedPageBreak/>
        <w:drawing>
          <wp:inline distT="0" distB="0" distL="0" distR="0" wp14:anchorId="73936CCC" wp14:editId="79C1B0DD">
            <wp:extent cx="3805881" cy="4859267"/>
            <wp:effectExtent l="0" t="0" r="4445" b="0"/>
            <wp:docPr id="748329057" name="Resim 748329057" descr="el yazısı, kitap, taslak,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29057" name="Resim 748329057" descr="el yazısı, kitap, taslak, siyah beyaz içeren bir resim&#10;&#10;Açıklama otomatik olarak oluşturuldu"/>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807132" cy="4860864"/>
                    </a:xfrm>
                    <a:prstGeom prst="rect">
                      <a:avLst/>
                    </a:prstGeom>
                    <a:noFill/>
                    <a:ln>
                      <a:noFill/>
                    </a:ln>
                  </pic:spPr>
                </pic:pic>
              </a:graphicData>
            </a:graphic>
          </wp:inline>
        </w:drawing>
      </w:r>
    </w:p>
    <w:p w14:paraId="1B54D547" w14:textId="008339A6" w:rsidR="00FF0A5F" w:rsidRPr="00B63412" w:rsidRDefault="007073EA" w:rsidP="00FF0A5F">
      <w:pPr>
        <w:pStyle w:val="Caption"/>
        <w:rPr>
          <w:rFonts w:asciiTheme="majorBidi" w:hAnsiTheme="majorBidi" w:cstheme="majorBidi"/>
          <w:b/>
          <w:bCs/>
          <w:i w:val="0"/>
          <w:iCs w:val="0"/>
          <w:color w:val="auto"/>
          <w:sz w:val="24"/>
          <w:szCs w:val="24"/>
          <w:lang w:val="en-US"/>
        </w:rPr>
      </w:pPr>
      <w:bookmarkStart w:id="85" w:name="_Hlk129085386"/>
      <w:r>
        <w:rPr>
          <w:rFonts w:asciiTheme="majorBidi" w:hAnsiTheme="majorBidi" w:cstheme="majorBidi"/>
          <w:i w:val="0"/>
          <w:iCs w:val="0"/>
          <w:color w:val="auto"/>
          <w:sz w:val="24"/>
          <w:szCs w:val="24"/>
          <w:lang w:val="en-US"/>
        </w:rPr>
        <w:t>Fig. 45</w:t>
      </w:r>
      <w:r w:rsidR="00FF0A5F" w:rsidRPr="00B63412">
        <w:rPr>
          <w:rFonts w:asciiTheme="majorBidi" w:hAnsiTheme="majorBidi" w:cstheme="majorBidi"/>
          <w:i w:val="0"/>
          <w:iCs w:val="0"/>
          <w:color w:val="auto"/>
          <w:sz w:val="24"/>
          <w:szCs w:val="24"/>
          <w:lang w:val="en-US"/>
        </w:rPr>
        <w:t xml:space="preserve"> CICh 112 B1 Tafel XXVI = CTU I.A 8-2 Vo.</w:t>
      </w:r>
    </w:p>
    <w:bookmarkEnd w:id="85"/>
    <w:p w14:paraId="2086CA07" w14:textId="77777777" w:rsidR="00FF0A5F" w:rsidRPr="00B63412" w:rsidRDefault="00FF0A5F" w:rsidP="00FF0A5F">
      <w:pPr>
        <w:pStyle w:val="HTMLPreformatted"/>
        <w:shd w:val="clear" w:color="auto" w:fill="F8F9FA"/>
        <w:rPr>
          <w:rFonts w:asciiTheme="majorBidi" w:hAnsiTheme="majorBidi" w:cstheme="majorBidi"/>
          <w:b/>
          <w:bCs/>
          <w:color w:val="0070C0"/>
          <w:sz w:val="24"/>
          <w:szCs w:val="24"/>
          <w:lang w:val="en-US"/>
        </w:rPr>
      </w:pPr>
    </w:p>
    <w:p w14:paraId="6E014216" w14:textId="50FEAAA1" w:rsidR="00FF0A5F" w:rsidRPr="00B63412" w:rsidRDefault="00FF0A5F" w:rsidP="00431958">
      <w:pPr>
        <w:pStyle w:val="HTMLPreformatted"/>
        <w:shd w:val="clear" w:color="auto" w:fill="F8F9FA"/>
        <w:outlineLvl w:val="3"/>
        <w:rPr>
          <w:rFonts w:asciiTheme="majorBidi" w:hAnsiTheme="majorBidi" w:cstheme="majorBidi"/>
          <w:b/>
          <w:bCs/>
          <w:sz w:val="24"/>
          <w:szCs w:val="24"/>
          <w:lang w:val="en-US"/>
        </w:rPr>
      </w:pPr>
      <w:r w:rsidRPr="00B63412">
        <w:rPr>
          <w:rFonts w:asciiTheme="majorBidi" w:hAnsiTheme="majorBidi" w:cstheme="majorBidi"/>
          <w:b/>
          <w:bCs/>
          <w:sz w:val="24"/>
          <w:szCs w:val="24"/>
          <w:lang w:val="en-US"/>
        </w:rPr>
        <w:t xml:space="preserve">4.2.4.2. </w:t>
      </w:r>
      <w:r w:rsidRPr="00B63412">
        <w:rPr>
          <w:rStyle w:val="y2iqfc"/>
          <w:rFonts w:asciiTheme="majorBidi" w:eastAsia="Arial" w:hAnsiTheme="majorBidi" w:cstheme="majorBidi"/>
          <w:b/>
          <w:bCs/>
          <w:sz w:val="24"/>
          <w:szCs w:val="24"/>
          <w:lang w:val="en-US"/>
        </w:rPr>
        <w:t>Khorkhor</w:t>
      </w:r>
      <w:r w:rsidR="00365A1D" w:rsidRPr="00B63412">
        <w:rPr>
          <w:rStyle w:val="y2iqfc"/>
          <w:rFonts w:asciiTheme="majorBidi" w:eastAsia="Arial" w:hAnsiTheme="majorBidi" w:cstheme="majorBidi"/>
          <w:b/>
          <w:bCs/>
          <w:sz w:val="24"/>
          <w:szCs w:val="24"/>
          <w:lang w:val="en-US"/>
        </w:rPr>
        <w:t>/Horhor</w:t>
      </w:r>
      <w:r w:rsidR="00365A1D" w:rsidRPr="00B63412">
        <w:rPr>
          <w:rStyle w:val="y2iqfc"/>
          <w:rFonts w:asciiTheme="majorBidi" w:eastAsia="Arial" w:hAnsiTheme="majorBidi" w:cstheme="majorBidi"/>
          <w:b/>
          <w:bCs/>
          <w:sz w:val="24"/>
          <w:szCs w:val="24"/>
          <w:lang w:val="en-US"/>
        </w:rPr>
        <w:fldChar w:fldCharType="begin"/>
      </w:r>
      <w:r w:rsidR="00365A1D" w:rsidRPr="00B63412">
        <w:rPr>
          <w:lang w:val="en-US"/>
        </w:rPr>
        <w:instrText xml:space="preserve"> XE "</w:instrText>
      </w:r>
      <w:r w:rsidR="00365A1D" w:rsidRPr="00B63412">
        <w:rPr>
          <w:rStyle w:val="y2iqfc"/>
          <w:rFonts w:asciiTheme="majorBidi" w:eastAsia="Arial" w:hAnsiTheme="majorBidi" w:cstheme="majorBidi"/>
          <w:b/>
          <w:bCs/>
          <w:sz w:val="24"/>
          <w:szCs w:val="24"/>
          <w:lang w:val="en-US"/>
        </w:rPr>
        <w:instrText>Khorkhor</w:instrText>
      </w:r>
      <w:r w:rsidR="00365A1D" w:rsidRPr="00B63412">
        <w:rPr>
          <w:lang w:val="en-US"/>
        </w:rPr>
        <w:instrText xml:space="preserve">" </w:instrText>
      </w:r>
      <w:r w:rsidR="00365A1D" w:rsidRPr="00B63412">
        <w:rPr>
          <w:rStyle w:val="y2iqfc"/>
          <w:rFonts w:asciiTheme="majorBidi" w:eastAsia="Arial" w:hAnsiTheme="majorBidi" w:cstheme="majorBidi"/>
          <w:b/>
          <w:bCs/>
          <w:sz w:val="24"/>
          <w:szCs w:val="24"/>
          <w:lang w:val="en-US"/>
        </w:rPr>
        <w:fldChar w:fldCharType="end"/>
      </w:r>
      <w:r w:rsidRPr="00B63412">
        <w:rPr>
          <w:rStyle w:val="y2iqfc"/>
          <w:rFonts w:asciiTheme="majorBidi" w:eastAsia="Arial" w:hAnsiTheme="majorBidi" w:cstheme="majorBidi"/>
          <w:b/>
          <w:bCs/>
          <w:sz w:val="24"/>
          <w:szCs w:val="24"/>
          <w:lang w:val="en-US"/>
        </w:rPr>
        <w:t xml:space="preserve"> Annals</w:t>
      </w:r>
      <w:r w:rsidRPr="00B63412">
        <w:rPr>
          <w:rFonts w:asciiTheme="majorBidi" w:hAnsiTheme="majorBidi" w:cstheme="majorBidi"/>
          <w:b/>
          <w:bCs/>
          <w:sz w:val="24"/>
          <w:szCs w:val="24"/>
          <w:lang w:val="en-US"/>
        </w:rPr>
        <w:t>: CTU A 8-3</w:t>
      </w:r>
    </w:p>
    <w:p w14:paraId="41513423" w14:textId="51146C17" w:rsidR="00FF0A5F" w:rsidRPr="00B63412" w:rsidRDefault="00FF0A5F" w:rsidP="00FF0A5F">
      <w:pPr>
        <w:pStyle w:val="HTMLPreformatted"/>
        <w:shd w:val="clear" w:color="auto" w:fill="F8F9FA"/>
        <w:jc w:val="both"/>
        <w:rPr>
          <w:rStyle w:val="y2iqfc"/>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Annals of </w:t>
      </w:r>
      <w:r w:rsidRPr="00B63412">
        <w:rPr>
          <w:rStyle w:val="y2iqfc"/>
          <w:rFonts w:asciiTheme="majorBidi" w:eastAsia="Arial" w:hAnsiTheme="majorBidi" w:cstheme="majorBidi"/>
          <w:i/>
          <w:iCs/>
          <w:color w:val="202124"/>
          <w:sz w:val="24"/>
          <w:szCs w:val="24"/>
          <w:lang w:val="en-US"/>
        </w:rPr>
        <w:t xml:space="preserve">Argišti </w:t>
      </w:r>
      <w:r w:rsidRPr="00B63412">
        <w:rPr>
          <w:rStyle w:val="y2iqfc"/>
          <w:rFonts w:asciiTheme="majorBidi" w:eastAsia="Arial" w:hAnsiTheme="majorBidi" w:cstheme="majorBidi"/>
          <w:color w:val="202124"/>
          <w:sz w:val="24"/>
          <w:szCs w:val="24"/>
          <w:lang w:val="en-US"/>
        </w:rPr>
        <w:t>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called Khorkhor</w:t>
      </w:r>
      <w:r w:rsidR="00365A1D" w:rsidRPr="00B63412">
        <w:rPr>
          <w:rStyle w:val="y2iqfc"/>
          <w:rFonts w:asciiTheme="majorBidi" w:eastAsia="Arial" w:hAnsiTheme="majorBidi" w:cstheme="majorBidi"/>
          <w:color w:val="202124"/>
          <w:sz w:val="24"/>
          <w:szCs w:val="24"/>
          <w:lang w:val="en-US"/>
        </w:rPr>
        <w:fldChar w:fldCharType="begin"/>
      </w:r>
      <w:r w:rsidR="00365A1D" w:rsidRPr="00B63412">
        <w:rPr>
          <w:lang w:val="en-US"/>
        </w:rPr>
        <w:instrText xml:space="preserve"> XE "</w:instrText>
      </w:r>
      <w:r w:rsidR="00365A1D" w:rsidRPr="00B63412">
        <w:rPr>
          <w:rStyle w:val="y2iqfc"/>
          <w:rFonts w:asciiTheme="majorBidi" w:eastAsia="Arial" w:hAnsiTheme="majorBidi" w:cstheme="majorBidi"/>
          <w:sz w:val="24"/>
          <w:szCs w:val="24"/>
          <w:lang w:val="en-US"/>
        </w:rPr>
        <w:instrText>Khorkhor</w:instrText>
      </w:r>
      <w:r w:rsidR="00365A1D" w:rsidRPr="00B63412">
        <w:rPr>
          <w:lang w:val="en-US"/>
        </w:rPr>
        <w:instrText xml:space="preserve">" </w:instrText>
      </w:r>
      <w:r w:rsidR="00365A1D"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Annals, Engraved on the south wall of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at the entrance to the Mausoleum of the King. (Konyar, 2021: 206-260)</w:t>
      </w:r>
      <w:r w:rsidRPr="00B63412">
        <w:rPr>
          <w:rFonts w:asciiTheme="majorBidi" w:hAnsiTheme="majorBidi" w:cstheme="majorBidi"/>
          <w:color w:val="202124"/>
          <w:sz w:val="24"/>
          <w:szCs w:val="24"/>
          <w:lang w:val="en-US"/>
        </w:rPr>
        <w:t>,</w:t>
      </w:r>
      <w:r w:rsidRPr="00B63412">
        <w:rPr>
          <w:rStyle w:val="y2iqfc"/>
          <w:rFonts w:asciiTheme="majorBidi" w:eastAsia="Arial" w:hAnsiTheme="majorBidi" w:cstheme="majorBidi"/>
          <w:color w:val="202124"/>
          <w:sz w:val="24"/>
          <w:szCs w:val="24"/>
          <w:lang w:val="en-US"/>
        </w:rPr>
        <w:t xml:space="preserve"> (plan, No. 5).</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000000" w:themeColor="text1"/>
          <w:sz w:val="24"/>
          <w:szCs w:val="24"/>
          <w:lang w:val="en-US"/>
        </w:rPr>
        <w:t>Text collated in August 1991 (see. Salvini B. A. and Salvini M</w:t>
      </w:r>
      <w:r w:rsidR="007073EA">
        <w:rPr>
          <w:rStyle w:val="y2iqfc"/>
          <w:rFonts w:asciiTheme="majorBidi" w:eastAsia="Arial" w:hAnsiTheme="majorBidi" w:cstheme="majorBidi"/>
          <w:color w:val="000000" w:themeColor="text1"/>
          <w:sz w:val="24"/>
          <w:szCs w:val="24"/>
          <w:lang w:val="en-US"/>
        </w:rPr>
        <w:t xml:space="preserve">, 1992: </w:t>
      </w:r>
      <w:r w:rsidRPr="00B63412">
        <w:rPr>
          <w:rStyle w:val="y2iqfc"/>
          <w:rFonts w:asciiTheme="majorBidi" w:eastAsia="Arial" w:hAnsiTheme="majorBidi" w:cstheme="majorBidi"/>
          <w:color w:val="000000" w:themeColor="text1"/>
          <w:sz w:val="24"/>
          <w:szCs w:val="24"/>
          <w:lang w:val="en-US"/>
        </w:rPr>
        <w:t xml:space="preserve">9-23, 4 tables). New collations, carried out in July 1999 and August 2004 (see. </w:t>
      </w:r>
      <w:r w:rsidRPr="00B63412">
        <w:rPr>
          <w:rFonts w:asciiTheme="majorBidi" w:hAnsiTheme="majorBidi" w:cstheme="majorBidi"/>
          <w:color w:val="000000" w:themeColor="text1"/>
          <w:sz w:val="24"/>
          <w:szCs w:val="24"/>
          <w:lang w:val="en-US"/>
        </w:rPr>
        <w:t>Salvini, in press).</w:t>
      </w:r>
    </w:p>
    <w:p w14:paraId="6349FD00" w14:textId="77777777" w:rsidR="00FF0A5F" w:rsidRPr="00B63412" w:rsidRDefault="00FF0A5F" w:rsidP="00FF0A5F">
      <w:pPr>
        <w:keepNext/>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673600" behindDoc="1" locked="0" layoutInCell="1" allowOverlap="1" wp14:anchorId="16AAF790" wp14:editId="37E80ABB">
            <wp:simplePos x="0" y="0"/>
            <wp:positionH relativeFrom="column">
              <wp:posOffset>1054073</wp:posOffset>
            </wp:positionH>
            <wp:positionV relativeFrom="paragraph">
              <wp:posOffset>-2796</wp:posOffset>
            </wp:positionV>
            <wp:extent cx="3652520" cy="4871720"/>
            <wp:effectExtent l="0" t="0" r="5080" b="5080"/>
            <wp:wrapTight wrapText="bothSides">
              <wp:wrapPolygon edited="0">
                <wp:start x="0" y="0"/>
                <wp:lineTo x="0" y="21538"/>
                <wp:lineTo x="21517" y="21538"/>
                <wp:lineTo x="21517" y="0"/>
                <wp:lineTo x="0" y="0"/>
              </wp:wrapPolygon>
            </wp:wrapTight>
            <wp:docPr id="89" name="Immagine 89"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magine 89" descr="dış mekan, gökyüzü, harabeler, dip kaya içeren bir resim&#10;&#10;Açıklama otomatik olarak oluşturuldu"/>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3652520" cy="487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BE47C"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33F929B6"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78C1FB96"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44DDACD7"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073C9DFC"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3B8572E9"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09962E7D"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61821CB8"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5794983B"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7AA10405"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0E2425F0"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1BD00DE1"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17B1323A"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03E0AB79" w14:textId="77777777" w:rsidR="00FF0A5F" w:rsidRPr="00B63412" w:rsidRDefault="00FF0A5F" w:rsidP="00FF0A5F">
      <w:pPr>
        <w:pStyle w:val="Caption"/>
        <w:spacing w:after="0"/>
        <w:rPr>
          <w:rFonts w:asciiTheme="majorBidi" w:hAnsiTheme="majorBidi" w:cstheme="majorBidi"/>
          <w:i w:val="0"/>
          <w:iCs w:val="0"/>
          <w:color w:val="auto"/>
          <w:sz w:val="24"/>
          <w:szCs w:val="24"/>
          <w:lang w:val="en-US"/>
        </w:rPr>
      </w:pPr>
    </w:p>
    <w:p w14:paraId="5D1EF09C" w14:textId="77777777" w:rsidR="00FF0A5F" w:rsidRPr="00B63412" w:rsidRDefault="00FF0A5F" w:rsidP="00FF0A5F">
      <w:pPr>
        <w:pStyle w:val="Caption"/>
        <w:spacing w:after="0"/>
        <w:rPr>
          <w:rFonts w:asciiTheme="majorBidi" w:hAnsiTheme="majorBidi" w:cstheme="majorBidi"/>
          <w:i w:val="0"/>
          <w:iCs w:val="0"/>
          <w:color w:val="auto"/>
          <w:sz w:val="24"/>
          <w:szCs w:val="24"/>
          <w:lang w:val="en-US"/>
        </w:rPr>
      </w:pPr>
    </w:p>
    <w:p w14:paraId="07017E98" w14:textId="77777777" w:rsidR="00FF0A5F" w:rsidRPr="00B63412" w:rsidRDefault="00FF0A5F" w:rsidP="00FF0A5F">
      <w:pPr>
        <w:rPr>
          <w:rFonts w:asciiTheme="majorBidi" w:hAnsiTheme="majorBidi" w:cstheme="majorBidi"/>
          <w:lang w:val="en-US"/>
        </w:rPr>
      </w:pPr>
    </w:p>
    <w:p w14:paraId="2169EBEF" w14:textId="77777777" w:rsidR="00431958" w:rsidRDefault="00431958" w:rsidP="00FF0A5F">
      <w:pPr>
        <w:pStyle w:val="Caption"/>
        <w:spacing w:after="0"/>
        <w:ind w:left="708" w:firstLine="708"/>
        <w:rPr>
          <w:rFonts w:asciiTheme="majorBidi" w:hAnsiTheme="majorBidi" w:cstheme="majorBidi"/>
          <w:i w:val="0"/>
          <w:iCs w:val="0"/>
          <w:color w:val="auto"/>
          <w:sz w:val="24"/>
          <w:szCs w:val="24"/>
          <w:lang w:val="en-US"/>
        </w:rPr>
      </w:pPr>
    </w:p>
    <w:p w14:paraId="5919EE64" w14:textId="77777777" w:rsidR="006A457D" w:rsidRDefault="006A457D" w:rsidP="00FF0A5F">
      <w:pPr>
        <w:pStyle w:val="Caption"/>
        <w:spacing w:after="0"/>
        <w:ind w:left="708" w:firstLine="708"/>
        <w:rPr>
          <w:rFonts w:asciiTheme="majorBidi" w:hAnsiTheme="majorBidi" w:cstheme="majorBidi"/>
          <w:i w:val="0"/>
          <w:iCs w:val="0"/>
          <w:color w:val="auto"/>
          <w:sz w:val="24"/>
          <w:szCs w:val="24"/>
          <w:lang w:val="en-US"/>
        </w:rPr>
      </w:pPr>
    </w:p>
    <w:p w14:paraId="5A07BF6D" w14:textId="520D9FA0" w:rsidR="00FF0A5F" w:rsidRPr="00B63412" w:rsidRDefault="00FF0A5F" w:rsidP="007073EA">
      <w:pPr>
        <w:pStyle w:val="Caption"/>
        <w:spacing w:after="0"/>
        <w:ind w:left="708" w:firstLine="708"/>
        <w:rPr>
          <w:rStyle w:val="y2iqfc"/>
          <w:rFonts w:asciiTheme="majorBidi" w:hAnsiTheme="majorBidi" w:cstheme="majorBidi"/>
          <w:i w:val="0"/>
          <w:iCs w:val="0"/>
          <w:color w:val="auto"/>
          <w:sz w:val="24"/>
          <w:szCs w:val="24"/>
          <w:lang w:val="en-US"/>
        </w:rPr>
      </w:pPr>
      <w:r w:rsidRPr="00B63412">
        <w:rPr>
          <w:rFonts w:asciiTheme="majorBidi" w:hAnsiTheme="majorBidi" w:cstheme="majorBidi"/>
          <w:i w:val="0"/>
          <w:iCs w:val="0"/>
          <w:color w:val="auto"/>
          <w:sz w:val="24"/>
          <w:szCs w:val="24"/>
          <w:lang w:val="en-US"/>
        </w:rPr>
        <w:t>Fig</w:t>
      </w:r>
      <w:r w:rsidR="007073EA">
        <w:rPr>
          <w:rFonts w:asciiTheme="majorBidi" w:hAnsiTheme="majorBidi" w:cstheme="majorBidi"/>
          <w:i w:val="0"/>
          <w:iCs w:val="0"/>
          <w:color w:val="auto"/>
          <w:sz w:val="24"/>
          <w:szCs w:val="24"/>
          <w:lang w:val="en-US"/>
        </w:rPr>
        <w:t>.</w:t>
      </w:r>
      <w:r w:rsidRPr="00B63412">
        <w:rPr>
          <w:rFonts w:asciiTheme="majorBidi" w:hAnsiTheme="majorBidi" w:cstheme="majorBidi"/>
          <w:i w:val="0"/>
          <w:iCs w:val="0"/>
          <w:color w:val="auto"/>
          <w:sz w:val="24"/>
          <w:szCs w:val="24"/>
          <w:lang w:val="en-US"/>
        </w:rPr>
        <w:t xml:space="preserve"> </w:t>
      </w:r>
      <w:bookmarkStart w:id="86" w:name="_Hlk129166278"/>
      <w:r w:rsidR="007073EA">
        <w:rPr>
          <w:rFonts w:asciiTheme="majorBidi" w:hAnsiTheme="majorBidi" w:cstheme="majorBidi"/>
          <w:i w:val="0"/>
          <w:iCs w:val="0"/>
          <w:color w:val="auto"/>
          <w:sz w:val="24"/>
          <w:szCs w:val="24"/>
          <w:lang w:val="en-US"/>
        </w:rPr>
        <w:t>46</w:t>
      </w:r>
      <w:r w:rsidRPr="00B63412">
        <w:rPr>
          <w:rFonts w:asciiTheme="majorBidi" w:hAnsiTheme="majorBidi" w:cstheme="majorBidi"/>
          <w:i w:val="0"/>
          <w:iCs w:val="0"/>
          <w:color w:val="auto"/>
          <w:sz w:val="24"/>
          <w:szCs w:val="24"/>
          <w:lang w:val="en-US"/>
        </w:rPr>
        <w:t xml:space="preserve"> </w:t>
      </w:r>
      <w:r w:rsidR="008E74CD">
        <w:rPr>
          <w:rFonts w:asciiTheme="majorBidi" w:hAnsiTheme="majorBidi" w:cstheme="majorBidi"/>
          <w:i w:val="0"/>
          <w:iCs w:val="0"/>
          <w:color w:val="auto"/>
          <w:sz w:val="24"/>
          <w:szCs w:val="24"/>
          <w:lang w:val="en-US"/>
        </w:rPr>
        <w:t>Van Fortress</w:t>
      </w:r>
      <w:r w:rsidR="003A4F53" w:rsidRPr="00B63412">
        <w:rPr>
          <w:rFonts w:asciiTheme="majorBidi" w:hAnsiTheme="majorBidi" w:cstheme="majorBidi"/>
          <w:i w:val="0"/>
          <w:iCs w:val="0"/>
          <w:color w:val="auto"/>
          <w:sz w:val="24"/>
          <w:szCs w:val="24"/>
          <w:lang w:val="en-US"/>
        </w:rPr>
        <w:fldChar w:fldCharType="begin"/>
      </w:r>
      <w:r w:rsidR="003A4F53" w:rsidRPr="00B63412">
        <w:rPr>
          <w:lang w:val="en-US"/>
        </w:rPr>
        <w:instrText xml:space="preserve"> XE "</w:instrText>
      </w:r>
      <w:r w:rsidR="008E74CD">
        <w:rPr>
          <w:rFonts w:asciiTheme="majorBidi" w:hAnsiTheme="majorBidi" w:cstheme="majorBidi"/>
          <w:i w:val="0"/>
          <w:iCs w:val="0"/>
          <w:color w:val="auto"/>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i w:val="0"/>
          <w:iCs w:val="0"/>
          <w:color w:val="auto"/>
          <w:sz w:val="24"/>
          <w:szCs w:val="24"/>
          <w:lang w:val="en-US"/>
        </w:rPr>
        <w:fldChar w:fldCharType="end"/>
      </w:r>
      <w:r w:rsidRPr="00B63412">
        <w:rPr>
          <w:rFonts w:asciiTheme="majorBidi" w:hAnsiTheme="majorBidi" w:cstheme="majorBidi"/>
          <w:i w:val="0"/>
          <w:iCs w:val="0"/>
          <w:color w:val="auto"/>
          <w:sz w:val="24"/>
          <w:szCs w:val="24"/>
          <w:lang w:val="en-US"/>
        </w:rPr>
        <w:t>, Horhor</w:t>
      </w:r>
      <w:r w:rsidR="006D4DC9" w:rsidRPr="00B63412">
        <w:rPr>
          <w:rFonts w:asciiTheme="majorBidi" w:hAnsiTheme="majorBidi" w:cstheme="majorBidi"/>
          <w:i w:val="0"/>
          <w:iCs w:val="0"/>
          <w:color w:val="auto"/>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i w:val="0"/>
          <w:iCs w:val="0"/>
          <w:color w:val="auto"/>
          <w:sz w:val="24"/>
          <w:szCs w:val="24"/>
          <w:lang w:val="en-US"/>
        </w:rPr>
        <w:fldChar w:fldCharType="end"/>
      </w:r>
      <w:r w:rsidRPr="00B63412">
        <w:rPr>
          <w:rFonts w:asciiTheme="majorBidi" w:hAnsiTheme="majorBidi" w:cstheme="majorBidi"/>
          <w:i w:val="0"/>
          <w:iCs w:val="0"/>
          <w:color w:val="auto"/>
          <w:sz w:val="24"/>
          <w:szCs w:val="24"/>
          <w:lang w:val="en-US"/>
        </w:rPr>
        <w:t xml:space="preserve">, the Mausoleum of </w:t>
      </w:r>
      <w:r w:rsidRPr="00B63412">
        <w:rPr>
          <w:rFonts w:asciiTheme="majorBidi" w:hAnsiTheme="majorBidi" w:cstheme="majorBidi"/>
          <w:color w:val="auto"/>
          <w:sz w:val="24"/>
          <w:szCs w:val="24"/>
          <w:lang w:val="en-US"/>
        </w:rPr>
        <w:t>Argišti</w:t>
      </w:r>
      <w:r w:rsidRPr="00B63412">
        <w:rPr>
          <w:rFonts w:asciiTheme="majorBidi" w:hAnsiTheme="majorBidi" w:cstheme="majorBidi"/>
          <w:i w:val="0"/>
          <w:iCs w:val="0"/>
          <w:color w:val="auto"/>
          <w:sz w:val="24"/>
          <w:szCs w:val="24"/>
          <w:lang w:val="en-US"/>
        </w:rPr>
        <w:t xml:space="preserve"> I</w:t>
      </w:r>
      <w:r w:rsidR="00CE69CA" w:rsidRPr="00B63412">
        <w:rPr>
          <w:rFonts w:asciiTheme="majorBidi" w:hAnsiTheme="majorBidi" w:cstheme="majorBidi"/>
          <w:i w:val="0"/>
          <w:iCs w:val="0"/>
          <w:color w:val="auto"/>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i w:val="0"/>
          <w:iCs w:val="0"/>
          <w:color w:val="auto"/>
          <w:sz w:val="24"/>
          <w:szCs w:val="24"/>
          <w:lang w:val="en-US"/>
        </w:rPr>
        <w:fldChar w:fldCharType="end"/>
      </w:r>
      <w:r w:rsidR="00497A7E">
        <w:rPr>
          <w:rFonts w:asciiTheme="majorBidi" w:hAnsiTheme="majorBidi" w:cstheme="majorBidi"/>
          <w:i w:val="0"/>
          <w:iCs w:val="0"/>
          <w:color w:val="auto"/>
          <w:sz w:val="24"/>
          <w:szCs w:val="24"/>
          <w:lang w:val="en-US"/>
        </w:rPr>
        <w:t xml:space="preserve"> with his Annals</w:t>
      </w:r>
      <w:r w:rsidR="00675BBF">
        <w:rPr>
          <w:rFonts w:asciiTheme="majorBidi" w:hAnsiTheme="majorBidi" w:cstheme="majorBidi"/>
          <w:i w:val="0"/>
          <w:iCs w:val="0"/>
          <w:color w:val="auto"/>
          <w:sz w:val="24"/>
          <w:szCs w:val="24"/>
          <w:lang w:val="en-US"/>
        </w:rPr>
        <w:t xml:space="preserve"> (</w:t>
      </w:r>
      <w:r w:rsidR="006A457D">
        <w:rPr>
          <w:rFonts w:asciiTheme="majorBidi" w:hAnsiTheme="majorBidi" w:cstheme="majorBidi"/>
          <w:i w:val="0"/>
          <w:iCs w:val="0"/>
          <w:color w:val="auto"/>
          <w:sz w:val="24"/>
          <w:szCs w:val="24"/>
          <w:lang w:val="en-US"/>
        </w:rPr>
        <w:t xml:space="preserve">M. </w:t>
      </w:r>
      <w:r w:rsidR="00675BBF">
        <w:rPr>
          <w:rFonts w:asciiTheme="majorBidi" w:hAnsiTheme="majorBidi" w:cstheme="majorBidi"/>
          <w:i w:val="0"/>
          <w:iCs w:val="0"/>
          <w:color w:val="auto"/>
          <w:sz w:val="24"/>
          <w:szCs w:val="24"/>
          <w:lang w:val="en-US"/>
        </w:rPr>
        <w:t xml:space="preserve">Salvini, </w:t>
      </w:r>
      <w:r w:rsidRPr="00B63412">
        <w:rPr>
          <w:rFonts w:asciiTheme="majorBidi" w:hAnsiTheme="majorBidi" w:cstheme="majorBidi"/>
          <w:i w:val="0"/>
          <w:iCs w:val="0"/>
          <w:color w:val="auto"/>
          <w:sz w:val="24"/>
          <w:szCs w:val="24"/>
          <w:lang w:val="en-US"/>
        </w:rPr>
        <w:t>2004)</w:t>
      </w:r>
      <w:r w:rsidR="00497A7E">
        <w:rPr>
          <w:rFonts w:asciiTheme="majorBidi" w:hAnsiTheme="majorBidi" w:cstheme="majorBidi"/>
          <w:i w:val="0"/>
          <w:iCs w:val="0"/>
          <w:color w:val="auto"/>
          <w:sz w:val="24"/>
          <w:szCs w:val="24"/>
          <w:lang w:val="en-US"/>
        </w:rPr>
        <w:t>.</w:t>
      </w:r>
    </w:p>
    <w:bookmarkEnd w:id="86"/>
    <w:p w14:paraId="76479E7F" w14:textId="77777777" w:rsidR="00FF0A5F" w:rsidRPr="00B63412" w:rsidRDefault="00FF0A5F" w:rsidP="00FF0A5F">
      <w:pPr>
        <w:rPr>
          <w:rFonts w:asciiTheme="majorBidi" w:hAnsiTheme="majorBidi" w:cstheme="majorBidi"/>
          <w:lang w:val="en-US" w:eastAsia="it-IT"/>
        </w:rPr>
      </w:pPr>
    </w:p>
    <w:p w14:paraId="34986F8A" w14:textId="77777777" w:rsidR="00FF0A5F" w:rsidRPr="00B63412" w:rsidRDefault="00FF0A5F" w:rsidP="00FF0A5F">
      <w:pPr>
        <w:pStyle w:val="HTMLPreformatted"/>
        <w:keepNext/>
        <w:shd w:val="clear" w:color="auto" w:fill="F8F9FA"/>
        <w:spacing w:after="0"/>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lastRenderedPageBreak/>
        <w:drawing>
          <wp:inline distT="0" distB="0" distL="0" distR="0" wp14:anchorId="5BF08358" wp14:editId="34EBB7E3">
            <wp:extent cx="5731200" cy="4298400"/>
            <wp:effectExtent l="0" t="0" r="0" b="0"/>
            <wp:docPr id="1792400277" name="Resim 1792400277" descr="dış mekan,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00277" name="Resim 1792400277" descr="dış mekan, gökyüzü, bina, harabeler içeren bir resim&#10;&#10;Açıklama otomatik olarak oluşturuldu"/>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780384" cy="4335288"/>
                    </a:xfrm>
                    <a:prstGeom prst="rect">
                      <a:avLst/>
                    </a:prstGeom>
                    <a:noFill/>
                    <a:ln>
                      <a:noFill/>
                    </a:ln>
                  </pic:spPr>
                </pic:pic>
              </a:graphicData>
            </a:graphic>
          </wp:inline>
        </w:drawing>
      </w:r>
    </w:p>
    <w:p w14:paraId="56FBCF48" w14:textId="01A20238" w:rsidR="00FF0A5F" w:rsidRPr="00B63412" w:rsidRDefault="00FF0A5F" w:rsidP="00FF0A5F">
      <w:pPr>
        <w:pStyle w:val="HTMLPreformatted"/>
        <w:shd w:val="clear" w:color="auto" w:fill="F8F9FA"/>
        <w:spacing w:after="0" w:line="240" w:lineRule="auto"/>
        <w:rPr>
          <w:rFonts w:asciiTheme="majorBidi" w:hAnsiTheme="majorBidi" w:cstheme="majorBidi"/>
          <w:color w:val="202124"/>
          <w:sz w:val="24"/>
          <w:szCs w:val="24"/>
          <w:lang w:val="en-US"/>
        </w:rPr>
      </w:pPr>
      <w:r w:rsidRPr="00B63412">
        <w:rPr>
          <w:rFonts w:asciiTheme="majorBidi" w:hAnsiTheme="majorBidi" w:cstheme="majorBidi"/>
          <w:sz w:val="24"/>
          <w:szCs w:val="24"/>
          <w:lang w:val="en-US"/>
        </w:rPr>
        <w:t>Fig</w:t>
      </w:r>
      <w:r w:rsidR="007073EA">
        <w:rPr>
          <w:rFonts w:asciiTheme="majorBidi" w:hAnsiTheme="majorBidi" w:cstheme="majorBidi"/>
          <w:sz w:val="24"/>
          <w:szCs w:val="24"/>
          <w:lang w:val="en-US"/>
        </w:rPr>
        <w:t>. 47</w:t>
      </w:r>
      <w:r w:rsidRPr="00B63412">
        <w:rPr>
          <w:rFonts w:asciiTheme="majorBidi" w:hAnsiTheme="majorBidi" w:cstheme="majorBidi"/>
          <w:sz w:val="24"/>
          <w:szCs w:val="24"/>
          <w:lang w:val="en-US"/>
        </w:rPr>
        <w:t xml:space="preserve">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Horhor</w:t>
      </w:r>
      <w:r w:rsidR="006D4DC9" w:rsidRPr="00B63412">
        <w:rPr>
          <w:rFonts w:asciiTheme="majorBidi" w:hAnsiTheme="majorBidi" w:cstheme="majorBidi"/>
          <w:color w:val="202124"/>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Annals of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I</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w:t>
      </w:r>
      <w:r w:rsidR="007073EA">
        <w:rPr>
          <w:rFonts w:asciiTheme="majorBidi" w:hAnsiTheme="majorBidi" w:cstheme="majorBidi"/>
          <w:color w:val="202124"/>
          <w:sz w:val="24"/>
          <w:szCs w:val="24"/>
          <w:lang w:val="en-US"/>
        </w:rPr>
        <w:t xml:space="preserve">I. </w:t>
      </w:r>
      <w:r w:rsidRPr="00B63412">
        <w:rPr>
          <w:rFonts w:asciiTheme="majorBidi" w:hAnsiTheme="majorBidi" w:cstheme="majorBidi"/>
          <w:color w:val="202124"/>
          <w:sz w:val="24"/>
          <w:szCs w:val="24"/>
          <w:lang w:val="en-US"/>
        </w:rPr>
        <w:t>A 8-3). Partial view of col</w:t>
      </w:r>
      <w:r w:rsidR="007073EA">
        <w:rPr>
          <w:rFonts w:asciiTheme="majorBidi" w:hAnsiTheme="majorBidi" w:cstheme="majorBidi"/>
          <w:color w:val="202124"/>
          <w:sz w:val="24"/>
          <w:szCs w:val="24"/>
          <w:lang w:val="en-US"/>
        </w:rPr>
        <w:t>umns</w:t>
      </w:r>
      <w:r w:rsidR="00497A7E">
        <w:rPr>
          <w:rFonts w:asciiTheme="majorBidi" w:hAnsiTheme="majorBidi" w:cstheme="majorBidi"/>
          <w:color w:val="202124"/>
          <w:sz w:val="24"/>
          <w:szCs w:val="24"/>
          <w:lang w:val="en-US"/>
        </w:rPr>
        <w:t xml:space="preserve"> I to III</w:t>
      </w:r>
      <w:r w:rsidR="00675BBF">
        <w:rPr>
          <w:rFonts w:asciiTheme="majorBidi" w:hAnsiTheme="majorBidi" w:cstheme="majorBidi"/>
          <w:color w:val="202124"/>
          <w:sz w:val="24"/>
          <w:szCs w:val="24"/>
          <w:lang w:val="en-US"/>
        </w:rPr>
        <w:t xml:space="preserve"> (</w:t>
      </w:r>
      <w:r w:rsidR="006A457D">
        <w:rPr>
          <w:rFonts w:asciiTheme="majorBidi" w:hAnsiTheme="majorBidi" w:cstheme="majorBidi"/>
          <w:color w:val="202124"/>
          <w:sz w:val="24"/>
          <w:szCs w:val="24"/>
          <w:lang w:val="en-US"/>
        </w:rPr>
        <w:t xml:space="preserve">M. </w:t>
      </w:r>
      <w:r w:rsidRPr="00B63412">
        <w:rPr>
          <w:rFonts w:asciiTheme="majorBidi" w:hAnsiTheme="majorBidi" w:cstheme="majorBidi"/>
          <w:sz w:val="24"/>
          <w:szCs w:val="24"/>
          <w:lang w:val="en-US"/>
        </w:rPr>
        <w:t>Salvini</w:t>
      </w:r>
      <w:r w:rsidR="00675BBF">
        <w:rPr>
          <w:rFonts w:asciiTheme="majorBidi" w:hAnsiTheme="majorBidi" w:cstheme="majorBidi"/>
          <w:sz w:val="24"/>
          <w:szCs w:val="24"/>
          <w:lang w:val="en-US"/>
        </w:rPr>
        <w:t>,</w:t>
      </w:r>
      <w:r w:rsidRPr="00B63412">
        <w:rPr>
          <w:rFonts w:asciiTheme="majorBidi" w:hAnsiTheme="majorBidi" w:cstheme="majorBidi"/>
          <w:sz w:val="24"/>
          <w:szCs w:val="24"/>
          <w:lang w:val="en-US"/>
        </w:rPr>
        <w:t xml:space="preserve"> 2003)</w:t>
      </w:r>
      <w:r w:rsidR="00497A7E">
        <w:rPr>
          <w:rFonts w:asciiTheme="majorBidi" w:hAnsiTheme="majorBidi" w:cstheme="majorBidi"/>
          <w:sz w:val="24"/>
          <w:szCs w:val="24"/>
          <w:lang w:val="en-US"/>
        </w:rPr>
        <w:t>.</w:t>
      </w:r>
    </w:p>
    <w:p w14:paraId="154BE84E" w14:textId="77777777" w:rsidR="00FF0A5F" w:rsidRPr="00B63412" w:rsidRDefault="00FF0A5F" w:rsidP="00FF0A5F">
      <w:pPr>
        <w:pStyle w:val="HTMLPreformatted"/>
        <w:keepNext/>
        <w:shd w:val="clear" w:color="auto" w:fill="F8F9FA"/>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lastRenderedPageBreak/>
        <w:drawing>
          <wp:anchor distT="0" distB="0" distL="114300" distR="114300" simplePos="0" relativeHeight="251685888" behindDoc="1" locked="0" layoutInCell="1" allowOverlap="1" wp14:anchorId="51FA4F0A" wp14:editId="0AB708BB">
            <wp:simplePos x="0" y="0"/>
            <wp:positionH relativeFrom="column">
              <wp:posOffset>-3175</wp:posOffset>
            </wp:positionH>
            <wp:positionV relativeFrom="paragraph">
              <wp:posOffset>941842</wp:posOffset>
            </wp:positionV>
            <wp:extent cx="6120000" cy="5090400"/>
            <wp:effectExtent l="0" t="0" r="0" b="0"/>
            <wp:wrapTight wrapText="bothSides">
              <wp:wrapPolygon edited="0">
                <wp:start x="0" y="0"/>
                <wp:lineTo x="0" y="21503"/>
                <wp:lineTo x="21517" y="21503"/>
                <wp:lineTo x="21517" y="0"/>
                <wp:lineTo x="0" y="0"/>
              </wp:wrapPolygon>
            </wp:wrapTight>
            <wp:docPr id="91" name="Immagine 91" descr="metin, kağıt, harita, 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magine 91" descr="metin, kağıt, harita, fildişi içeren bir resim&#10;&#10;Açıklama otomatik olarak oluşturuldu"/>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120000" cy="509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BC870" w14:textId="77777777" w:rsidR="00FF0A5F" w:rsidRPr="00B63412" w:rsidRDefault="00FF0A5F" w:rsidP="00FF0A5F">
      <w:pPr>
        <w:pStyle w:val="HTMLPreformatted"/>
        <w:keepNext/>
        <w:shd w:val="clear" w:color="auto" w:fill="F8F9FA"/>
        <w:rPr>
          <w:rFonts w:asciiTheme="majorBidi" w:hAnsiTheme="majorBidi" w:cstheme="majorBidi"/>
          <w:sz w:val="24"/>
          <w:szCs w:val="24"/>
          <w:lang w:val="en-US"/>
        </w:rPr>
      </w:pPr>
    </w:p>
    <w:p w14:paraId="70E52AD4" w14:textId="77777777" w:rsidR="00FF0A5F" w:rsidRPr="00B63412" w:rsidRDefault="00FF0A5F" w:rsidP="00FF0A5F">
      <w:pPr>
        <w:pStyle w:val="HTMLPreformatted"/>
        <w:keepNext/>
        <w:shd w:val="clear" w:color="auto" w:fill="F8F9FA"/>
        <w:rPr>
          <w:rFonts w:asciiTheme="majorBidi" w:hAnsiTheme="majorBidi" w:cstheme="majorBidi"/>
          <w:sz w:val="24"/>
          <w:szCs w:val="24"/>
          <w:lang w:val="en-US"/>
        </w:rPr>
      </w:pPr>
    </w:p>
    <w:p w14:paraId="22A9056C" w14:textId="3AC3E0AE" w:rsidR="00FF0A5F" w:rsidRPr="00B63412" w:rsidRDefault="007073EA" w:rsidP="00FF0A5F">
      <w:pPr>
        <w:pStyle w:val="Caption"/>
        <w:rPr>
          <w:rFonts w:asciiTheme="majorBidi" w:eastAsia="Times New Roman" w:hAnsiTheme="majorBidi" w:cstheme="majorBidi"/>
          <w:i w:val="0"/>
          <w:iCs w:val="0"/>
          <w:color w:val="auto"/>
          <w:sz w:val="24"/>
          <w:szCs w:val="24"/>
          <w:lang w:val="en-US"/>
        </w:rPr>
      </w:pPr>
      <w:bookmarkStart w:id="87" w:name="_Hlk129166373"/>
      <w:bookmarkStart w:id="88" w:name="_Hlk129166374"/>
      <w:r>
        <w:rPr>
          <w:rFonts w:asciiTheme="majorBidi" w:hAnsiTheme="majorBidi" w:cstheme="majorBidi"/>
          <w:i w:val="0"/>
          <w:iCs w:val="0"/>
          <w:color w:val="auto"/>
          <w:sz w:val="24"/>
          <w:szCs w:val="24"/>
          <w:lang w:val="en-US"/>
        </w:rPr>
        <w:t>Fig. 48</w:t>
      </w:r>
      <w:r w:rsidR="00FF0A5F" w:rsidRPr="00B63412">
        <w:rPr>
          <w:rFonts w:asciiTheme="majorBidi" w:hAnsiTheme="majorBidi" w:cstheme="majorBidi"/>
          <w:i w:val="0"/>
          <w:iCs w:val="0"/>
          <w:color w:val="auto"/>
          <w:sz w:val="24"/>
          <w:szCs w:val="24"/>
          <w:lang w:val="en-US"/>
        </w:rPr>
        <w:t xml:space="preserve"> F.E. Schulz</w:t>
      </w:r>
      <w:r w:rsidR="00AB510B" w:rsidRPr="00B63412">
        <w:rPr>
          <w:rFonts w:asciiTheme="majorBidi" w:hAnsiTheme="majorBidi" w:cstheme="majorBidi"/>
          <w:i w:val="0"/>
          <w:iCs w:val="0"/>
          <w:color w:val="auto"/>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Copy of Horhor</w:t>
      </w:r>
      <w:r w:rsidR="006D4DC9" w:rsidRPr="00B63412">
        <w:rPr>
          <w:rFonts w:asciiTheme="majorBidi" w:hAnsiTheme="majorBidi" w:cstheme="majorBidi"/>
          <w:i w:val="0"/>
          <w:iCs w:val="0"/>
          <w:color w:val="auto"/>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Annals in </w:t>
      </w:r>
      <w:r w:rsidR="008E74CD">
        <w:rPr>
          <w:rFonts w:asciiTheme="majorBidi" w:hAnsiTheme="majorBidi" w:cstheme="majorBidi"/>
          <w:i w:val="0"/>
          <w:iCs w:val="0"/>
          <w:color w:val="auto"/>
          <w:sz w:val="24"/>
          <w:szCs w:val="24"/>
          <w:lang w:val="en-US"/>
        </w:rPr>
        <w:t>Van Fortress</w:t>
      </w:r>
      <w:r w:rsidR="003A4F53" w:rsidRPr="00B63412">
        <w:rPr>
          <w:rFonts w:asciiTheme="majorBidi" w:eastAsia="Times New Roman" w:hAnsiTheme="majorBidi" w:cstheme="majorBidi"/>
          <w:i w:val="0"/>
          <w:iCs w:val="0"/>
          <w:color w:val="auto"/>
          <w:sz w:val="24"/>
          <w:szCs w:val="24"/>
          <w:lang w:val="en-US"/>
        </w:rPr>
        <w:fldChar w:fldCharType="begin"/>
      </w:r>
      <w:r w:rsidR="003A4F53" w:rsidRPr="00B63412">
        <w:rPr>
          <w:lang w:val="en-US"/>
        </w:rPr>
        <w:instrText xml:space="preserve"> XE "</w:instrText>
      </w:r>
      <w:r w:rsidR="008E74CD">
        <w:rPr>
          <w:rFonts w:asciiTheme="majorBidi" w:hAnsiTheme="majorBidi" w:cstheme="majorBidi"/>
          <w:i w:val="0"/>
          <w:iCs w:val="0"/>
          <w:color w:val="auto"/>
          <w:sz w:val="24"/>
          <w:szCs w:val="24"/>
          <w:lang w:val="en-US"/>
        </w:rPr>
        <w:instrText>Van Fortress</w:instrText>
      </w:r>
      <w:r w:rsidR="003A4F53" w:rsidRPr="00B63412">
        <w:rPr>
          <w:lang w:val="en-US"/>
        </w:rPr>
        <w:instrText xml:space="preserve">" </w:instrText>
      </w:r>
      <w:r w:rsidR="003A4F53" w:rsidRPr="00B63412">
        <w:rPr>
          <w:rFonts w:asciiTheme="majorBidi" w:eastAsia="Times New Roman" w:hAnsiTheme="majorBidi" w:cstheme="majorBidi"/>
          <w:i w:val="0"/>
          <w:iCs w:val="0"/>
          <w:color w:val="auto"/>
          <w:sz w:val="24"/>
          <w:szCs w:val="24"/>
          <w:lang w:val="en-US"/>
        </w:rPr>
        <w:fldChar w:fldCharType="end"/>
      </w:r>
      <w:r w:rsidR="00FF0A5F" w:rsidRPr="00B63412">
        <w:rPr>
          <w:rFonts w:asciiTheme="majorBidi" w:eastAsia="Times New Roman" w:hAnsiTheme="majorBidi" w:cstheme="majorBidi"/>
          <w:i w:val="0"/>
          <w:iCs w:val="0"/>
          <w:color w:val="auto"/>
          <w:sz w:val="24"/>
          <w:szCs w:val="24"/>
          <w:lang w:val="en-US"/>
        </w:rPr>
        <w:t>, col. I-III. Journal Asiatique 1840.</w:t>
      </w:r>
      <w:bookmarkEnd w:id="87"/>
      <w:bookmarkEnd w:id="88"/>
    </w:p>
    <w:p w14:paraId="4941C432" w14:textId="77777777" w:rsidR="00FF0A5F" w:rsidRPr="00B63412" w:rsidRDefault="00FF0A5F" w:rsidP="00FF0A5F">
      <w:pPr>
        <w:jc w:val="center"/>
        <w:rPr>
          <w:rFonts w:asciiTheme="majorBidi" w:hAnsiTheme="majorBidi" w:cstheme="majorBidi"/>
          <w:lang w:val="en-US" w:eastAsia="it-IT"/>
        </w:rPr>
      </w:pPr>
    </w:p>
    <w:p w14:paraId="7B108256" w14:textId="77777777" w:rsidR="00FF0A5F" w:rsidRPr="00B63412" w:rsidRDefault="00FF0A5F" w:rsidP="00FF0A5F">
      <w:pPr>
        <w:rPr>
          <w:rFonts w:asciiTheme="majorBidi" w:hAnsiTheme="majorBidi" w:cstheme="majorBidi"/>
          <w:lang w:val="en-US" w:eastAsia="it-IT"/>
        </w:rPr>
      </w:pPr>
    </w:p>
    <w:p w14:paraId="436504B8" w14:textId="77777777" w:rsidR="00FF0A5F" w:rsidRPr="00B63412" w:rsidRDefault="00FF0A5F" w:rsidP="00FF0A5F">
      <w:pPr>
        <w:rPr>
          <w:rFonts w:asciiTheme="majorBidi" w:hAnsiTheme="majorBidi" w:cstheme="majorBidi"/>
          <w:lang w:val="en-US" w:eastAsia="it-IT"/>
        </w:rPr>
      </w:pPr>
    </w:p>
    <w:p w14:paraId="1572DAD7" w14:textId="77777777" w:rsidR="00FF0A5F" w:rsidRPr="00B63412" w:rsidRDefault="00FF0A5F" w:rsidP="00FF0A5F">
      <w:pPr>
        <w:rPr>
          <w:rFonts w:asciiTheme="majorBidi" w:hAnsiTheme="majorBidi" w:cstheme="majorBidi"/>
          <w:lang w:val="en-US" w:eastAsia="it-IT"/>
        </w:rPr>
      </w:pPr>
    </w:p>
    <w:p w14:paraId="72423555" w14:textId="77777777" w:rsidR="00FF0A5F" w:rsidRPr="00B63412" w:rsidRDefault="00FF0A5F" w:rsidP="00FF0A5F">
      <w:pPr>
        <w:rPr>
          <w:rFonts w:asciiTheme="majorBidi" w:hAnsiTheme="majorBidi" w:cstheme="majorBidi"/>
          <w:lang w:val="en-US" w:eastAsia="it-IT"/>
        </w:rPr>
      </w:pPr>
    </w:p>
    <w:p w14:paraId="7104E5CD" w14:textId="77777777" w:rsidR="00FF0A5F" w:rsidRPr="00B63412" w:rsidRDefault="00FF0A5F" w:rsidP="00FF0A5F">
      <w:pPr>
        <w:rPr>
          <w:rFonts w:asciiTheme="majorBidi" w:hAnsiTheme="majorBidi" w:cstheme="majorBidi"/>
          <w:lang w:val="en-US" w:eastAsia="it-IT"/>
        </w:rPr>
      </w:pPr>
    </w:p>
    <w:p w14:paraId="63F0E747" w14:textId="3C582001" w:rsidR="00FF0A5F" w:rsidRPr="00B63412" w:rsidRDefault="00FF0A5F" w:rsidP="00FF0A5F">
      <w:pPr>
        <w:pStyle w:val="HTMLPreformatted"/>
        <w:keepNext/>
        <w:numPr>
          <w:ilvl w:val="0"/>
          <w:numId w:val="14"/>
        </w:numPr>
        <w:shd w:val="clear" w:color="auto" w:fill="F8F9FA"/>
        <w:rPr>
          <w:rFonts w:asciiTheme="majorBidi" w:hAnsiTheme="majorBidi" w:cstheme="majorBidi"/>
          <w:sz w:val="24"/>
          <w:szCs w:val="24"/>
          <w:lang w:val="en-US"/>
        </w:rPr>
      </w:pPr>
      <w:r w:rsidRPr="00B63412">
        <w:rPr>
          <w:rFonts w:asciiTheme="majorBidi" w:hAnsiTheme="majorBidi" w:cstheme="majorBidi"/>
          <w:sz w:val="24"/>
          <w:szCs w:val="24"/>
          <w:lang w:val="en-US"/>
        </w:rPr>
        <w:br w:type="column"/>
      </w:r>
      <w:r w:rsidRPr="00B63412">
        <w:rPr>
          <w:rFonts w:asciiTheme="majorBidi" w:hAnsiTheme="majorBidi" w:cstheme="majorBidi"/>
          <w:noProof/>
          <w:sz w:val="24"/>
          <w:szCs w:val="24"/>
          <w:lang w:val="tr-TR" w:eastAsia="tr-TR"/>
        </w:rPr>
        <w:lastRenderedPageBreak/>
        <mc:AlternateContent>
          <mc:Choice Requires="wps">
            <w:drawing>
              <wp:anchor distT="0" distB="0" distL="114300" distR="114300" simplePos="0" relativeHeight="251707392" behindDoc="1" locked="0" layoutInCell="1" allowOverlap="1" wp14:anchorId="2AD69619" wp14:editId="0548FE59">
                <wp:simplePos x="0" y="0"/>
                <wp:positionH relativeFrom="column">
                  <wp:posOffset>304800</wp:posOffset>
                </wp:positionH>
                <wp:positionV relativeFrom="paragraph">
                  <wp:posOffset>8747125</wp:posOffset>
                </wp:positionV>
                <wp:extent cx="5666740" cy="477520"/>
                <wp:effectExtent l="0" t="0" r="0" b="0"/>
                <wp:wrapTight wrapText="bothSides">
                  <wp:wrapPolygon edited="0">
                    <wp:start x="0" y="0"/>
                    <wp:lineTo x="0" y="20681"/>
                    <wp:lineTo x="21494" y="20681"/>
                    <wp:lineTo x="21494" y="0"/>
                    <wp:lineTo x="0" y="0"/>
                  </wp:wrapPolygon>
                </wp:wrapTight>
                <wp:docPr id="85530807" name="Casella di tes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6740" cy="477520"/>
                        </a:xfrm>
                        <a:prstGeom prst="rect">
                          <a:avLst/>
                        </a:prstGeom>
                        <a:solidFill>
                          <a:prstClr val="white"/>
                        </a:solidFill>
                        <a:ln>
                          <a:noFill/>
                        </a:ln>
                      </wps:spPr>
                      <wps:txbx>
                        <w:txbxContent>
                          <w:p w14:paraId="69889D58" w14:textId="657DB171" w:rsidR="00A909CD" w:rsidRPr="00E37343" w:rsidRDefault="00A909CD" w:rsidP="00FF0A5F">
                            <w:pPr>
                              <w:pStyle w:val="HTMLPreformatted"/>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1130AF">
                              <w:rPr>
                                <w:rFonts w:ascii="Times New Roman" w:hAnsi="Times New Roman" w:cs="Times New Roman"/>
                                <w:i/>
                                <w:iCs/>
                                <w:sz w:val="24"/>
                                <w:szCs w:val="24"/>
                                <w:lang w:val="en"/>
                              </w:rPr>
                              <w:t xml:space="preserve">Argišti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39093474" w14:textId="77777777" w:rsidR="00A909CD" w:rsidRPr="00B13184" w:rsidRDefault="00A909CD" w:rsidP="00FF0A5F">
                            <w:pPr>
                              <w:pStyle w:val="Caption"/>
                              <w:rPr>
                                <w:rFonts w:ascii="SemiramisUnicode" w:eastAsia="Times New Roman" w:hAnsi="SemiramisUnicode" w:cs="SemiramisUnicode"/>
                                <w:i w:val="0"/>
                                <w:iCs w:val="0"/>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D69619" id="Casella di testo 7" o:spid="_x0000_s1040" type="#_x0000_t202" style="position:absolute;left:0;text-align:left;margin-left:24pt;margin-top:688.75pt;width:446.2pt;height:37.6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" stroked="f">
                <v:textbox style="mso-fit-shape-to-text:t" inset="0,0,0,0">
                  <w:txbxContent>
                    <w:p w14:paraId="69889D58" w14:textId="657DB171" w:rsidR="00A909CD" w:rsidRPr="00E37343" w:rsidRDefault="00A909CD" w:rsidP="00FF0A5F">
                      <w:pPr>
                        <w:pStyle w:val="HTMLPreformatted"/>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1130AF">
                        <w:rPr>
                          <w:rFonts w:ascii="Times New Roman" w:hAnsi="Times New Roman" w:cs="Times New Roman"/>
                          <w:i/>
                          <w:iCs/>
                          <w:sz w:val="24"/>
                          <w:szCs w:val="24"/>
                          <w:lang w:val="en"/>
                        </w:rPr>
                        <w:t xml:space="preserve">Argišti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39093474" w14:textId="77777777" w:rsidR="00A909CD" w:rsidRPr="00B13184" w:rsidRDefault="00A909CD" w:rsidP="00FF0A5F">
                      <w:pPr>
                        <w:pStyle w:val="Caption"/>
                        <w:rPr>
                          <w:rFonts w:ascii="SemiramisUnicode" w:eastAsia="Times New Roman" w:hAnsi="SemiramisUnicode" w:cs="SemiramisUnicode"/>
                          <w:i w:val="0"/>
                          <w:iCs w:val="0"/>
                          <w:color w:val="auto"/>
                          <w:sz w:val="24"/>
                          <w:szCs w:val="24"/>
                          <w:lang w:val="en-US"/>
                        </w:rPr>
                      </w:pPr>
                    </w:p>
                  </w:txbxContent>
                </v:textbox>
                <w10:wrap type="tight"/>
              </v:shape>
            </w:pict>
          </mc:Fallback>
        </mc:AlternateContent>
      </w:r>
      <w:r w:rsidRPr="00B63412">
        <w:rPr>
          <w:rFonts w:asciiTheme="majorBidi" w:hAnsiTheme="majorBidi" w:cstheme="majorBidi"/>
          <w:noProof/>
          <w:sz w:val="24"/>
          <w:szCs w:val="24"/>
          <w:lang w:val="tr-TR" w:eastAsia="tr-TR"/>
        </w:rPr>
        <w:drawing>
          <wp:anchor distT="0" distB="0" distL="114300" distR="114300" simplePos="0" relativeHeight="251686912" behindDoc="1" locked="0" layoutInCell="1" allowOverlap="1" wp14:anchorId="5C5257D3" wp14:editId="2B953B02">
            <wp:simplePos x="0" y="0"/>
            <wp:positionH relativeFrom="column">
              <wp:posOffset>304800</wp:posOffset>
            </wp:positionH>
            <wp:positionV relativeFrom="paragraph">
              <wp:posOffset>4445</wp:posOffset>
            </wp:positionV>
            <wp:extent cx="5666740" cy="8685530"/>
            <wp:effectExtent l="0" t="0" r="0" b="1270"/>
            <wp:wrapTight wrapText="bothSides">
              <wp:wrapPolygon edited="0">
                <wp:start x="0" y="0"/>
                <wp:lineTo x="0" y="21556"/>
                <wp:lineTo x="21494" y="21556"/>
                <wp:lineTo x="21494" y="0"/>
                <wp:lineTo x="0" y="0"/>
              </wp:wrapPolygon>
            </wp:wrapTight>
            <wp:docPr id="95" name="Immagine 95" descr="kaya, dış mekan, bin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kaya, dış mekan, bina, dağ içeren bir resim&#10;&#10;Açıklama otomatik olarak oluşturuldu"/>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5666740" cy="8685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sz w:val="24"/>
          <w:szCs w:val="24"/>
          <w:lang w:val="en-US"/>
        </w:rPr>
        <w:br w:type="column"/>
      </w:r>
      <w:r w:rsidRPr="00B63412">
        <w:rPr>
          <w:rFonts w:asciiTheme="majorBidi" w:hAnsiTheme="majorBidi" w:cstheme="majorBidi"/>
          <w:noProof/>
          <w:sz w:val="24"/>
          <w:szCs w:val="24"/>
          <w:lang w:val="tr-TR" w:eastAsia="tr-TR"/>
        </w:rPr>
        <w:lastRenderedPageBreak/>
        <w:drawing>
          <wp:inline distT="0" distB="0" distL="0" distR="0" wp14:anchorId="45404BB4" wp14:editId="4EA50857">
            <wp:extent cx="4359499" cy="5810395"/>
            <wp:effectExtent l="0" t="0" r="3175" b="0"/>
            <wp:docPr id="88556338" name="Immagine 2" descr="dış mekan, bina, çit,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6338" name="Immagine 2" descr="dış mekan, bina, çit, yer içeren bir resim&#10;&#10;Açıklama otomatik olarak oluşturuldu"/>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362295" cy="5814122"/>
                    </a:xfrm>
                    <a:prstGeom prst="rect">
                      <a:avLst/>
                    </a:prstGeom>
                    <a:noFill/>
                    <a:ln>
                      <a:noFill/>
                    </a:ln>
                  </pic:spPr>
                </pic:pic>
              </a:graphicData>
            </a:graphic>
          </wp:inline>
        </w:drawing>
      </w:r>
    </w:p>
    <w:p w14:paraId="1AC96214" w14:textId="5A6581F3" w:rsidR="00FF0A5F" w:rsidRPr="00B63412" w:rsidRDefault="007073EA" w:rsidP="007073EA">
      <w:pPr>
        <w:pStyle w:val="HTMLPreformatted"/>
        <w:shd w:val="clear" w:color="auto" w:fill="F8F9FA"/>
        <w:spacing w:after="0" w:line="240" w:lineRule="auto"/>
        <w:ind w:left="480"/>
        <w:rPr>
          <w:rFonts w:asciiTheme="majorBidi" w:hAnsiTheme="majorBidi" w:cstheme="majorBidi"/>
          <w:sz w:val="24"/>
          <w:szCs w:val="24"/>
          <w:lang w:val="en-US"/>
        </w:rPr>
      </w:pPr>
      <w:r>
        <w:rPr>
          <w:rFonts w:asciiTheme="majorBidi" w:hAnsiTheme="majorBidi" w:cstheme="majorBidi"/>
          <w:sz w:val="24"/>
          <w:szCs w:val="24"/>
          <w:lang w:val="en-US"/>
        </w:rPr>
        <w:t>Fig. 50</w:t>
      </w:r>
      <w:r w:rsidR="00FF0A5F" w:rsidRPr="00B63412">
        <w:rPr>
          <w:rFonts w:asciiTheme="majorBidi" w:hAnsiTheme="majorBidi" w:cstheme="majorBidi"/>
          <w:color w:val="202124"/>
          <w:sz w:val="24"/>
          <w:szCs w:val="24"/>
          <w:lang w:val="en-US"/>
        </w:rPr>
        <w:t xml:space="preserve"> Horhor</w:t>
      </w:r>
      <w:r w:rsidR="006D4DC9" w:rsidRPr="00B63412">
        <w:rPr>
          <w:rFonts w:asciiTheme="majorBidi" w:hAnsiTheme="majorBidi" w:cstheme="majorBidi"/>
          <w:color w:val="202124"/>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the inscribed wall and the stairway l</w:t>
      </w:r>
      <w:r w:rsidR="00675BBF">
        <w:rPr>
          <w:rFonts w:asciiTheme="majorBidi" w:hAnsiTheme="majorBidi" w:cstheme="majorBidi"/>
          <w:color w:val="202124"/>
          <w:sz w:val="24"/>
          <w:szCs w:val="24"/>
          <w:lang w:val="en-US"/>
        </w:rPr>
        <w:t>eading t</w:t>
      </w:r>
      <w:r w:rsidR="00497A7E">
        <w:rPr>
          <w:rFonts w:asciiTheme="majorBidi" w:hAnsiTheme="majorBidi" w:cstheme="majorBidi"/>
          <w:color w:val="202124"/>
          <w:sz w:val="24"/>
          <w:szCs w:val="24"/>
          <w:lang w:val="en-US"/>
        </w:rPr>
        <w:t>o the mausoleum</w:t>
      </w:r>
      <w:r w:rsidR="00675BBF">
        <w:rPr>
          <w:rFonts w:asciiTheme="majorBidi" w:hAnsiTheme="majorBidi" w:cstheme="majorBidi"/>
          <w:color w:val="202124"/>
          <w:sz w:val="24"/>
          <w:szCs w:val="24"/>
          <w:lang w:val="en-US"/>
        </w:rPr>
        <w:t xml:space="preserve"> (</w:t>
      </w:r>
      <w:r w:rsidR="00FF0A5F" w:rsidRPr="00B63412">
        <w:rPr>
          <w:rFonts w:asciiTheme="majorBidi" w:hAnsiTheme="majorBidi" w:cstheme="majorBidi"/>
          <w:sz w:val="24"/>
          <w:szCs w:val="24"/>
          <w:lang w:val="en-US"/>
        </w:rPr>
        <w:t>M.</w:t>
      </w:r>
      <w:r>
        <w:rPr>
          <w:rFonts w:asciiTheme="majorBidi" w:hAnsiTheme="majorBidi" w:cstheme="majorBidi"/>
          <w:sz w:val="24"/>
          <w:szCs w:val="24"/>
          <w:lang w:val="en-US"/>
        </w:rPr>
        <w:t xml:space="preserve"> </w:t>
      </w:r>
      <w:r w:rsidR="00FF0A5F" w:rsidRPr="00B63412">
        <w:rPr>
          <w:rFonts w:asciiTheme="majorBidi" w:hAnsiTheme="majorBidi" w:cstheme="majorBidi"/>
          <w:sz w:val="24"/>
          <w:szCs w:val="24"/>
          <w:lang w:val="en-US"/>
        </w:rPr>
        <w:t>Salvini</w:t>
      </w:r>
      <w:r w:rsidR="00675BBF">
        <w:rPr>
          <w:rFonts w:asciiTheme="majorBidi" w:hAnsiTheme="majorBidi" w:cstheme="majorBidi"/>
          <w:sz w:val="24"/>
          <w:szCs w:val="24"/>
          <w:lang w:val="en-US"/>
        </w:rPr>
        <w:t xml:space="preserve">, </w:t>
      </w:r>
      <w:r w:rsidR="00FF0A5F" w:rsidRPr="00B63412">
        <w:rPr>
          <w:rFonts w:asciiTheme="majorBidi" w:hAnsiTheme="majorBidi" w:cstheme="majorBidi"/>
          <w:sz w:val="24"/>
          <w:szCs w:val="24"/>
          <w:lang w:val="en-US"/>
        </w:rPr>
        <w:t>2003)</w:t>
      </w:r>
      <w:r w:rsidR="00497A7E">
        <w:rPr>
          <w:rFonts w:asciiTheme="majorBidi" w:hAnsiTheme="majorBidi" w:cstheme="majorBidi"/>
          <w:sz w:val="24"/>
          <w:szCs w:val="24"/>
          <w:lang w:val="en-US"/>
        </w:rPr>
        <w:t>.</w:t>
      </w:r>
    </w:p>
    <w:p w14:paraId="3AC45762" w14:textId="77777777" w:rsidR="00FF0A5F" w:rsidRPr="00B63412" w:rsidRDefault="00FF0A5F" w:rsidP="00FF0A5F">
      <w:pPr>
        <w:pStyle w:val="HTMLPreformatted"/>
        <w:keepNext/>
        <w:numPr>
          <w:ilvl w:val="0"/>
          <w:numId w:val="14"/>
        </w:numPr>
        <w:shd w:val="clear" w:color="auto" w:fill="F8F9FA"/>
        <w:rPr>
          <w:rFonts w:asciiTheme="majorBidi" w:hAnsiTheme="majorBidi" w:cstheme="majorBidi"/>
          <w:sz w:val="24"/>
          <w:szCs w:val="24"/>
          <w:lang w:val="en-US"/>
        </w:rPr>
      </w:pPr>
      <w:r w:rsidRPr="00B63412">
        <w:rPr>
          <w:rFonts w:asciiTheme="majorBidi" w:hAnsiTheme="majorBidi" w:cstheme="majorBidi"/>
          <w:sz w:val="24"/>
          <w:szCs w:val="24"/>
          <w:lang w:val="en-US"/>
        </w:rPr>
        <w:br w:type="column"/>
      </w:r>
    </w:p>
    <w:p w14:paraId="19591455" w14:textId="2AABAA90" w:rsidR="00FF0A5F" w:rsidRPr="00B63412" w:rsidRDefault="00FF0A5F" w:rsidP="00FF0A5F">
      <w:pPr>
        <w:pStyle w:val="HTMLPreformatted"/>
        <w:keepNext/>
        <w:numPr>
          <w:ilvl w:val="0"/>
          <w:numId w:val="14"/>
        </w:numPr>
        <w:shd w:val="clear" w:color="auto" w:fill="F8F9FA"/>
        <w:ind w:right="-4253"/>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mc:AlternateContent>
          <mc:Choice Requires="wps">
            <w:drawing>
              <wp:anchor distT="0" distB="0" distL="114300" distR="114300" simplePos="0" relativeHeight="251698176" behindDoc="1" locked="0" layoutInCell="1" allowOverlap="1" wp14:anchorId="6CEC53FC" wp14:editId="16BB32B4">
                <wp:simplePos x="0" y="0"/>
                <wp:positionH relativeFrom="column">
                  <wp:posOffset>3810</wp:posOffset>
                </wp:positionH>
                <wp:positionV relativeFrom="paragraph">
                  <wp:posOffset>7776210</wp:posOffset>
                </wp:positionV>
                <wp:extent cx="6124575" cy="302260"/>
                <wp:effectExtent l="0" t="0" r="0" b="0"/>
                <wp:wrapTight wrapText="bothSides">
                  <wp:wrapPolygon edited="0">
                    <wp:start x="0" y="0"/>
                    <wp:lineTo x="0" y="20420"/>
                    <wp:lineTo x="21566" y="20420"/>
                    <wp:lineTo x="21566" y="0"/>
                    <wp:lineTo x="0" y="0"/>
                  </wp:wrapPolygon>
                </wp:wrapTight>
                <wp:docPr id="1314256271" name="Casella di tes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302260"/>
                        </a:xfrm>
                        <a:prstGeom prst="rect">
                          <a:avLst/>
                        </a:prstGeom>
                        <a:solidFill>
                          <a:prstClr val="white"/>
                        </a:solidFill>
                        <a:ln>
                          <a:noFill/>
                        </a:ln>
                      </wps:spPr>
                      <wps:txbx>
                        <w:txbxContent>
                          <w:p w14:paraId="20C7AF60" w14:textId="77777777" w:rsidR="00A909CD" w:rsidRPr="00283BF1" w:rsidRDefault="00A909CD" w:rsidP="00FF0A5F">
                            <w:pPr>
                              <w:pStyle w:val="Caption"/>
                              <w:rPr>
                                <w:rFonts w:ascii="SemiramisUnicode" w:eastAsia="Times New Roman" w:hAnsi="SemiramisUnicode" w:cs="SemiramisUnicode"/>
                                <w:i w:val="0"/>
                                <w:iCs w:val="0"/>
                                <w:sz w:val="24"/>
                                <w:szCs w:val="24"/>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CEC53FC" id="Casella di testo 5" o:spid="_x0000_s1041" type="#_x0000_t202" style="position:absolute;left:0;text-align:left;margin-left:.3pt;margin-top:612.3pt;width:482.25pt;height:23.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" stroked="f">
                <v:textbox style="mso-fit-shape-to-text:t" inset="0,0,0,0">
                  <w:txbxContent>
                    <w:p w14:paraId="20C7AF60" w14:textId="77777777" w:rsidR="00A909CD" w:rsidRPr="00283BF1" w:rsidRDefault="00A909CD" w:rsidP="00FF0A5F">
                      <w:pPr>
                        <w:pStyle w:val="Caption"/>
                        <w:rPr>
                          <w:rFonts w:ascii="SemiramisUnicode" w:eastAsia="Times New Roman" w:hAnsi="SemiramisUnicode" w:cs="SemiramisUnicode"/>
                          <w:i w:val="0"/>
                          <w:iCs w:val="0"/>
                          <w:sz w:val="24"/>
                          <w:szCs w:val="24"/>
                          <w:lang w:val="de-DE"/>
                        </w:rPr>
                      </w:pPr>
                    </w:p>
                  </w:txbxContent>
                </v:textbox>
                <w10:wrap type="tight"/>
              </v:shape>
            </w:pict>
          </mc:Fallback>
        </mc:AlternateContent>
      </w:r>
      <w:r w:rsidRPr="00B63412">
        <w:rPr>
          <w:rFonts w:asciiTheme="majorBidi" w:hAnsiTheme="majorBidi" w:cstheme="majorBidi"/>
          <w:noProof/>
          <w:sz w:val="24"/>
          <w:szCs w:val="24"/>
          <w:lang w:val="tr-TR" w:eastAsia="tr-TR"/>
        </w:rPr>
        <w:drawing>
          <wp:anchor distT="0" distB="0" distL="114300" distR="114300" simplePos="0" relativeHeight="251684864" behindDoc="1" locked="0" layoutInCell="1" allowOverlap="1" wp14:anchorId="6FF0AA0C" wp14:editId="7EB88B7C">
            <wp:simplePos x="0" y="0"/>
            <wp:positionH relativeFrom="column">
              <wp:posOffset>163942</wp:posOffset>
            </wp:positionH>
            <wp:positionV relativeFrom="paragraph">
              <wp:posOffset>63849</wp:posOffset>
            </wp:positionV>
            <wp:extent cx="5760000" cy="6390000"/>
            <wp:effectExtent l="0" t="0" r="0" b="0"/>
            <wp:wrapTight wrapText="bothSides">
              <wp:wrapPolygon edited="0">
                <wp:start x="0" y="0"/>
                <wp:lineTo x="0" y="21510"/>
                <wp:lineTo x="21505" y="21510"/>
                <wp:lineTo x="21505" y="0"/>
                <wp:lineTo x="0" y="0"/>
              </wp:wrapPolygon>
            </wp:wrapTight>
            <wp:docPr id="90" name="Immagine 90" descr="metin, kağıt, siyah beyaz,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magine 90" descr="metin, kağıt, siyah beyaz, mektup, harf içeren bir resim&#10;&#10;Açıklama otomatik olarak oluşturuldu"/>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760000" cy="639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E5A81A" w14:textId="2C9FE18B" w:rsidR="00FF0A5F" w:rsidRPr="00431958" w:rsidRDefault="007073EA" w:rsidP="00431958">
      <w:pPr>
        <w:pStyle w:val="Caption"/>
        <w:spacing w:after="0"/>
        <w:rPr>
          <w:rFonts w:asciiTheme="majorBidi" w:hAnsiTheme="majorBidi" w:cstheme="majorBidi"/>
          <w:i w:val="0"/>
          <w:iCs w:val="0"/>
          <w:color w:val="202124"/>
          <w:sz w:val="24"/>
          <w:szCs w:val="24"/>
          <w:lang w:val="en-US"/>
        </w:rPr>
      </w:pPr>
      <w:r>
        <w:rPr>
          <w:rFonts w:asciiTheme="majorBidi" w:hAnsiTheme="majorBidi" w:cstheme="majorBidi"/>
          <w:i w:val="0"/>
          <w:iCs w:val="0"/>
          <w:color w:val="auto"/>
          <w:sz w:val="24"/>
          <w:szCs w:val="24"/>
          <w:lang w:val="en-US"/>
        </w:rPr>
        <w:t xml:space="preserve"> Fig. 51</w:t>
      </w:r>
      <w:r w:rsidR="00FF0A5F" w:rsidRPr="00B63412">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Schulz</w:t>
      </w:r>
      <w:r w:rsidR="00AB510B" w:rsidRPr="00B63412">
        <w:rPr>
          <w:rFonts w:asciiTheme="majorBidi" w:hAnsiTheme="majorBidi" w:cstheme="majorBidi"/>
          <w:i w:val="0"/>
          <w:iCs w:val="0"/>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xml:space="preserve"> copy of col. II of the Annals</w:t>
      </w:r>
      <w:r w:rsidR="00FF0A5F" w:rsidRPr="00B63412">
        <w:rPr>
          <w:rFonts w:asciiTheme="majorBidi" w:hAnsiTheme="majorBidi" w:cstheme="majorBidi"/>
          <w:color w:val="202124"/>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of </w:t>
      </w:r>
      <w:r w:rsidR="00FF0A5F"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I</w:t>
      </w:r>
      <w:r w:rsidR="007D19BD">
        <w:rPr>
          <w:rFonts w:asciiTheme="majorBidi" w:hAnsiTheme="majorBidi" w:cstheme="majorBidi"/>
          <w:color w:val="202124"/>
          <w:sz w:val="24"/>
          <w:szCs w:val="24"/>
          <w:lang w:val="en-US"/>
        </w:rPr>
        <w:fldChar w:fldCharType="begin"/>
      </w:r>
      <w:r w:rsidR="007D19BD">
        <w:instrText xml:space="preserve"> XE "</w:instrText>
      </w:r>
      <w:r w:rsidR="007D19BD" w:rsidRPr="00590918">
        <w:rPr>
          <w:rFonts w:asciiTheme="majorBidi" w:hAnsiTheme="majorBidi" w:cstheme="majorBidi"/>
          <w:color w:val="202124"/>
          <w:sz w:val="24"/>
          <w:szCs w:val="24"/>
          <w:lang w:val="en-US"/>
        </w:rPr>
        <w:instrText>Argišti I</w:instrText>
      </w:r>
      <w:r w:rsidR="007D19BD">
        <w:instrText xml:space="preserve">" </w:instrText>
      </w:r>
      <w:r w:rsidR="007D19BD">
        <w:rPr>
          <w:rFonts w:asciiTheme="majorBidi" w:hAnsiTheme="majorBidi" w:cstheme="majorBidi"/>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published posthumously in the Journal Asiatique 1840 as Schulz</w:t>
      </w:r>
      <w:r w:rsidR="00AB510B" w:rsidRPr="00B63412">
        <w:rPr>
          <w:rFonts w:asciiTheme="majorBidi" w:hAnsiTheme="majorBidi" w:cstheme="majorBidi"/>
          <w:i w:val="0"/>
          <w:iCs w:val="0"/>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xml:space="preserve"> III. Upper part.</w:t>
      </w:r>
    </w:p>
    <w:p w14:paraId="096EDE37" w14:textId="77777777" w:rsidR="00FF0A5F" w:rsidRPr="00B63412" w:rsidRDefault="00FF0A5F" w:rsidP="00FF0A5F">
      <w:pPr>
        <w:tabs>
          <w:tab w:val="left" w:pos="1851"/>
        </w:tabs>
        <w:rPr>
          <w:rFonts w:asciiTheme="majorBidi" w:hAnsiTheme="majorBidi" w:cstheme="majorBidi"/>
          <w:lang w:val="en-US"/>
        </w:rPr>
      </w:pPr>
    </w:p>
    <w:p w14:paraId="7D4FA59D" w14:textId="77777777" w:rsidR="00FF0A5F" w:rsidRPr="00B63412" w:rsidRDefault="00FF0A5F" w:rsidP="00FF0A5F">
      <w:pPr>
        <w:ind w:right="-4253"/>
        <w:rPr>
          <w:rFonts w:asciiTheme="majorBidi" w:hAnsiTheme="majorBidi" w:cstheme="majorBidi"/>
          <w:lang w:val="en-US"/>
        </w:rPr>
      </w:pPr>
      <w:r w:rsidRPr="00B63412">
        <w:rPr>
          <w:rFonts w:asciiTheme="majorBidi" w:hAnsiTheme="majorBidi" w:cstheme="majorBidi"/>
          <w:noProof/>
          <w:lang w:eastAsia="tr-TR"/>
        </w:rPr>
        <mc:AlternateContent>
          <mc:Choice Requires="wps">
            <w:drawing>
              <wp:anchor distT="0" distB="0" distL="114300" distR="114300" simplePos="0" relativeHeight="251720704" behindDoc="1" locked="0" layoutInCell="1" allowOverlap="1" wp14:anchorId="08CC214A" wp14:editId="1A25D67F">
                <wp:simplePos x="0" y="0"/>
                <wp:positionH relativeFrom="column">
                  <wp:posOffset>173990</wp:posOffset>
                </wp:positionH>
                <wp:positionV relativeFrom="paragraph">
                  <wp:posOffset>6826885</wp:posOffset>
                </wp:positionV>
                <wp:extent cx="5759450" cy="331470"/>
                <wp:effectExtent l="0" t="0" r="0" b="0"/>
                <wp:wrapTight wrapText="bothSides">
                  <wp:wrapPolygon edited="0">
                    <wp:start x="0" y="0"/>
                    <wp:lineTo x="0" y="19862"/>
                    <wp:lineTo x="21505" y="19862"/>
                    <wp:lineTo x="21505" y="0"/>
                    <wp:lineTo x="0" y="0"/>
                  </wp:wrapPolygon>
                </wp:wrapTight>
                <wp:docPr id="2133638342" name="Casella di tes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331470"/>
                        </a:xfrm>
                        <a:prstGeom prst="rect">
                          <a:avLst/>
                        </a:prstGeom>
                        <a:solidFill>
                          <a:prstClr val="white"/>
                        </a:solidFill>
                        <a:ln>
                          <a:noFill/>
                        </a:ln>
                      </wps:spPr>
                      <wps:txbx>
                        <w:txbxContent>
                          <w:p w14:paraId="35EE13D0" w14:textId="77777777" w:rsidR="00A909CD" w:rsidRPr="002F1105" w:rsidRDefault="00A909CD" w:rsidP="00FF0A5F">
                            <w:pPr>
                              <w:pStyle w:val="Caption"/>
                              <w:rPr>
                                <w:rFonts w:ascii="SemiramisUnicode" w:hAnsi="SemiramisUnicode" w:cs="SemiramisUnicode"/>
                                <w:i w:val="0"/>
                                <w:iCs w:val="0"/>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8CC214A" id="Casella di testo 4" o:spid="_x0000_s1042" type="#_x0000_t202" style="position:absolute;margin-left:13.7pt;margin-top:537.55pt;width:453.5pt;height:26.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" stroked="f">
                <v:textbox inset="0,0,0,0">
                  <w:txbxContent>
                    <w:p w14:paraId="35EE13D0" w14:textId="77777777" w:rsidR="00A909CD" w:rsidRPr="002F1105" w:rsidRDefault="00A909CD" w:rsidP="00FF0A5F">
                      <w:pPr>
                        <w:pStyle w:val="Caption"/>
                        <w:rPr>
                          <w:rFonts w:ascii="SemiramisUnicode" w:hAnsi="SemiramisUnicode" w:cs="SemiramisUnicode"/>
                          <w:i w:val="0"/>
                          <w:iCs w:val="0"/>
                          <w:sz w:val="24"/>
                          <w:szCs w:val="24"/>
                          <w:lang w:val="en-US"/>
                        </w:rPr>
                      </w:pPr>
                    </w:p>
                  </w:txbxContent>
                </v:textbox>
                <w10:wrap type="tight"/>
              </v:shape>
            </w:pict>
          </mc:Fallback>
        </mc:AlternateContent>
      </w:r>
      <w:r w:rsidRPr="00B63412">
        <w:rPr>
          <w:rFonts w:asciiTheme="majorBidi" w:hAnsiTheme="majorBidi" w:cstheme="majorBidi"/>
          <w:noProof/>
          <w:lang w:eastAsia="tr-TR"/>
        </w:rPr>
        <mc:AlternateContent>
          <mc:Choice Requires="wps">
            <w:drawing>
              <wp:anchor distT="0" distB="0" distL="114300" distR="114300" simplePos="0" relativeHeight="251719680" behindDoc="1" locked="0" layoutInCell="1" allowOverlap="1" wp14:anchorId="38A28BF8" wp14:editId="4EE08E06">
                <wp:simplePos x="0" y="0"/>
                <wp:positionH relativeFrom="column">
                  <wp:posOffset>670560</wp:posOffset>
                </wp:positionH>
                <wp:positionV relativeFrom="paragraph">
                  <wp:posOffset>9124315</wp:posOffset>
                </wp:positionV>
                <wp:extent cx="4928235" cy="285750"/>
                <wp:effectExtent l="0" t="0" r="0" b="0"/>
                <wp:wrapTight wrapText="bothSides">
                  <wp:wrapPolygon edited="0">
                    <wp:start x="0" y="0"/>
                    <wp:lineTo x="0" y="20160"/>
                    <wp:lineTo x="21542" y="20160"/>
                    <wp:lineTo x="21542" y="0"/>
                    <wp:lineTo x="0" y="0"/>
                  </wp:wrapPolygon>
                </wp:wrapTight>
                <wp:docPr id="436910713" name="Casella di tes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8235" cy="285750"/>
                        </a:xfrm>
                        <a:prstGeom prst="rect">
                          <a:avLst/>
                        </a:prstGeom>
                        <a:solidFill>
                          <a:prstClr val="white"/>
                        </a:solidFill>
                        <a:ln>
                          <a:noFill/>
                        </a:ln>
                      </wps:spPr>
                      <wps:txbx>
                        <w:txbxContent>
                          <w:p w14:paraId="4A844BD5" w14:textId="77777777" w:rsidR="00A909CD" w:rsidRDefault="00A909CD" w:rsidP="00FF0A5F"/>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8A28BF8" id="Casella di testo 3" o:spid="_x0000_s1043" type="#_x0000_t202" style="position:absolute;margin-left:52.8pt;margin-top:718.45pt;width:388.05pt;height:2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" stroked="f">
                <v:textbox style="mso-fit-shape-to-text:t" inset="0,0,0,0">
                  <w:txbxContent>
                    <w:p w14:paraId="4A844BD5" w14:textId="77777777" w:rsidR="00A909CD" w:rsidRDefault="00A909CD" w:rsidP="00FF0A5F"/>
                  </w:txbxContent>
                </v:textbox>
                <w10:wrap type="tight"/>
              </v:shape>
            </w:pict>
          </mc:Fallback>
        </mc:AlternateContent>
      </w:r>
      <w:r w:rsidRPr="00B63412">
        <w:rPr>
          <w:rFonts w:asciiTheme="majorBidi" w:hAnsiTheme="majorBidi" w:cstheme="majorBidi"/>
          <w:lang w:val="en-US"/>
        </w:rPr>
        <w:tab/>
      </w:r>
    </w:p>
    <w:p w14:paraId="73917CBB" w14:textId="77777777" w:rsidR="00FF0A5F" w:rsidRPr="00B63412" w:rsidRDefault="00FF0A5F" w:rsidP="00FF0A5F">
      <w:pPr>
        <w:tabs>
          <w:tab w:val="left" w:pos="2579"/>
        </w:tabs>
        <w:rPr>
          <w:rFonts w:asciiTheme="majorBidi" w:hAnsiTheme="majorBidi" w:cstheme="majorBidi"/>
          <w:lang w:val="en-US"/>
        </w:rPr>
      </w:pPr>
      <w:r w:rsidRPr="00B63412">
        <w:rPr>
          <w:rFonts w:asciiTheme="majorBidi" w:hAnsiTheme="majorBidi" w:cstheme="majorBidi"/>
          <w:lang w:val="en-US"/>
        </w:rPr>
        <w:br w:type="column"/>
      </w:r>
      <w:r w:rsidRPr="00B63412">
        <w:rPr>
          <w:rFonts w:asciiTheme="majorBidi" w:hAnsiTheme="majorBidi" w:cstheme="majorBidi"/>
          <w:noProof/>
          <w:lang w:eastAsia="tr-TR"/>
        </w:rPr>
        <w:lastRenderedPageBreak/>
        <w:drawing>
          <wp:anchor distT="0" distB="0" distL="114300" distR="114300" simplePos="0" relativeHeight="251694080" behindDoc="1" locked="0" layoutInCell="1" allowOverlap="1" wp14:anchorId="17B5495C" wp14:editId="20CC0559">
            <wp:simplePos x="0" y="0"/>
            <wp:positionH relativeFrom="column">
              <wp:posOffset>0</wp:posOffset>
            </wp:positionH>
            <wp:positionV relativeFrom="paragraph">
              <wp:posOffset>6985</wp:posOffset>
            </wp:positionV>
            <wp:extent cx="5306060" cy="5840095"/>
            <wp:effectExtent l="0" t="0" r="2540" b="1905"/>
            <wp:wrapTight wrapText="bothSides">
              <wp:wrapPolygon edited="0">
                <wp:start x="0" y="0"/>
                <wp:lineTo x="0" y="21560"/>
                <wp:lineTo x="21559" y="21560"/>
                <wp:lineTo x="21559" y="0"/>
                <wp:lineTo x="0" y="0"/>
              </wp:wrapPolygon>
            </wp:wrapTight>
            <wp:docPr id="98" name="Immagine 98" descr="metin,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metin, harita, kağıt içeren bir resim&#10;&#10;Açıklama otomatik olarak oluşturuldu"/>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306060" cy="5840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6B0626" w14:textId="77777777" w:rsidR="00FF0A5F" w:rsidRPr="00B63412" w:rsidRDefault="00FF0A5F" w:rsidP="00FF0A5F">
      <w:pPr>
        <w:rPr>
          <w:rFonts w:asciiTheme="majorBidi" w:hAnsiTheme="majorBidi" w:cstheme="majorBidi"/>
          <w:lang w:val="en-US"/>
        </w:rPr>
      </w:pPr>
    </w:p>
    <w:p w14:paraId="37D7AF28" w14:textId="77777777" w:rsidR="00FF0A5F" w:rsidRPr="00B63412" w:rsidRDefault="00FF0A5F" w:rsidP="00FF0A5F">
      <w:pPr>
        <w:rPr>
          <w:rFonts w:asciiTheme="majorBidi" w:hAnsiTheme="majorBidi" w:cstheme="majorBidi"/>
          <w:lang w:val="en-US"/>
        </w:rPr>
      </w:pPr>
    </w:p>
    <w:p w14:paraId="686752B7" w14:textId="77777777" w:rsidR="00FF0A5F" w:rsidRPr="00B63412" w:rsidRDefault="00FF0A5F" w:rsidP="00FF0A5F">
      <w:pPr>
        <w:rPr>
          <w:rFonts w:asciiTheme="majorBidi" w:hAnsiTheme="majorBidi" w:cstheme="majorBidi"/>
          <w:lang w:val="en-US"/>
        </w:rPr>
      </w:pPr>
    </w:p>
    <w:p w14:paraId="5EDD37BB" w14:textId="77777777" w:rsidR="00FF0A5F" w:rsidRPr="00B63412" w:rsidRDefault="00FF0A5F" w:rsidP="00FF0A5F">
      <w:pPr>
        <w:rPr>
          <w:rFonts w:asciiTheme="majorBidi" w:hAnsiTheme="majorBidi" w:cstheme="majorBidi"/>
          <w:lang w:val="en-US"/>
        </w:rPr>
      </w:pPr>
    </w:p>
    <w:p w14:paraId="67AFE76F" w14:textId="77777777" w:rsidR="00FF0A5F" w:rsidRPr="00B63412" w:rsidRDefault="00FF0A5F" w:rsidP="00FF0A5F">
      <w:pPr>
        <w:rPr>
          <w:rFonts w:asciiTheme="majorBidi" w:hAnsiTheme="majorBidi" w:cstheme="majorBidi"/>
          <w:lang w:val="en-US"/>
        </w:rPr>
      </w:pPr>
    </w:p>
    <w:p w14:paraId="624E79BE" w14:textId="77777777" w:rsidR="00FF0A5F" w:rsidRPr="00B63412" w:rsidRDefault="00FF0A5F" w:rsidP="00FF0A5F">
      <w:pPr>
        <w:rPr>
          <w:rFonts w:asciiTheme="majorBidi" w:hAnsiTheme="majorBidi" w:cstheme="majorBidi"/>
          <w:lang w:val="en-US"/>
        </w:rPr>
      </w:pPr>
    </w:p>
    <w:p w14:paraId="77A167DB" w14:textId="77777777" w:rsidR="00FF0A5F" w:rsidRPr="00B63412" w:rsidRDefault="00FF0A5F" w:rsidP="00FF0A5F">
      <w:pPr>
        <w:rPr>
          <w:rFonts w:asciiTheme="majorBidi" w:hAnsiTheme="majorBidi" w:cstheme="majorBidi"/>
          <w:lang w:val="en-US"/>
        </w:rPr>
      </w:pPr>
    </w:p>
    <w:p w14:paraId="061A23BD" w14:textId="77777777" w:rsidR="00FF0A5F" w:rsidRPr="00B63412" w:rsidRDefault="00FF0A5F" w:rsidP="00FF0A5F">
      <w:pPr>
        <w:rPr>
          <w:rFonts w:asciiTheme="majorBidi" w:hAnsiTheme="majorBidi" w:cstheme="majorBidi"/>
          <w:lang w:val="en-US"/>
        </w:rPr>
      </w:pPr>
    </w:p>
    <w:p w14:paraId="33D9C1C8" w14:textId="77777777" w:rsidR="00FF0A5F" w:rsidRPr="00B63412" w:rsidRDefault="00FF0A5F" w:rsidP="00FF0A5F">
      <w:pPr>
        <w:rPr>
          <w:rFonts w:asciiTheme="majorBidi" w:hAnsiTheme="majorBidi" w:cstheme="majorBidi"/>
          <w:lang w:val="en-US"/>
        </w:rPr>
      </w:pPr>
    </w:p>
    <w:p w14:paraId="43EBF15E" w14:textId="77777777" w:rsidR="00FF0A5F" w:rsidRPr="00B63412" w:rsidRDefault="00FF0A5F" w:rsidP="00FF0A5F">
      <w:pPr>
        <w:rPr>
          <w:rFonts w:asciiTheme="majorBidi" w:hAnsiTheme="majorBidi" w:cstheme="majorBidi"/>
          <w:lang w:val="en-US"/>
        </w:rPr>
      </w:pPr>
    </w:p>
    <w:p w14:paraId="4D978993" w14:textId="77777777" w:rsidR="00FF0A5F" w:rsidRPr="00B63412" w:rsidRDefault="00FF0A5F" w:rsidP="00FF0A5F">
      <w:pPr>
        <w:rPr>
          <w:rFonts w:asciiTheme="majorBidi" w:hAnsiTheme="majorBidi" w:cstheme="majorBidi"/>
          <w:lang w:val="en-US"/>
        </w:rPr>
      </w:pPr>
    </w:p>
    <w:p w14:paraId="4985B1DB" w14:textId="77777777" w:rsidR="00FF0A5F" w:rsidRPr="00B63412" w:rsidRDefault="00FF0A5F" w:rsidP="00FF0A5F">
      <w:pPr>
        <w:rPr>
          <w:rFonts w:asciiTheme="majorBidi" w:hAnsiTheme="majorBidi" w:cstheme="majorBidi"/>
          <w:lang w:val="en-US"/>
        </w:rPr>
      </w:pPr>
    </w:p>
    <w:p w14:paraId="2904F627" w14:textId="77777777" w:rsidR="00FF0A5F" w:rsidRPr="00B63412" w:rsidRDefault="00FF0A5F" w:rsidP="00FF0A5F">
      <w:pPr>
        <w:rPr>
          <w:rFonts w:asciiTheme="majorBidi" w:hAnsiTheme="majorBidi" w:cstheme="majorBidi"/>
          <w:lang w:val="en-US"/>
        </w:rPr>
      </w:pPr>
    </w:p>
    <w:p w14:paraId="3E63F69B" w14:textId="77777777" w:rsidR="00FF0A5F" w:rsidRPr="00B63412" w:rsidRDefault="00FF0A5F" w:rsidP="00FF0A5F">
      <w:pPr>
        <w:rPr>
          <w:rFonts w:asciiTheme="majorBidi" w:hAnsiTheme="majorBidi" w:cstheme="majorBidi"/>
          <w:lang w:val="en-US"/>
        </w:rPr>
      </w:pPr>
    </w:p>
    <w:p w14:paraId="1BF87A3E" w14:textId="77777777" w:rsidR="00FF0A5F" w:rsidRPr="00B63412" w:rsidRDefault="00FF0A5F" w:rsidP="00FF0A5F">
      <w:pPr>
        <w:rPr>
          <w:rFonts w:asciiTheme="majorBidi" w:hAnsiTheme="majorBidi" w:cstheme="majorBidi"/>
          <w:lang w:val="en-US"/>
        </w:rPr>
      </w:pPr>
    </w:p>
    <w:p w14:paraId="26765F83" w14:textId="77777777" w:rsidR="00FF0A5F" w:rsidRPr="00B63412" w:rsidRDefault="00FF0A5F" w:rsidP="00FF0A5F">
      <w:pPr>
        <w:rPr>
          <w:rFonts w:asciiTheme="majorBidi" w:hAnsiTheme="majorBidi" w:cstheme="majorBidi"/>
          <w:lang w:val="en-US"/>
        </w:rPr>
      </w:pPr>
    </w:p>
    <w:p w14:paraId="263AE6E7" w14:textId="77777777" w:rsidR="00FF0A5F" w:rsidRPr="00B63412" w:rsidRDefault="00FF0A5F" w:rsidP="00FF0A5F">
      <w:pPr>
        <w:rPr>
          <w:rFonts w:asciiTheme="majorBidi" w:hAnsiTheme="majorBidi" w:cstheme="majorBidi"/>
          <w:lang w:val="en-US"/>
        </w:rPr>
      </w:pPr>
    </w:p>
    <w:p w14:paraId="3CB8FC3E" w14:textId="77777777" w:rsidR="00FF0A5F" w:rsidRPr="00B63412" w:rsidRDefault="00FF0A5F" w:rsidP="00FF0A5F">
      <w:pPr>
        <w:rPr>
          <w:rFonts w:asciiTheme="majorBidi" w:hAnsiTheme="majorBidi" w:cstheme="majorBidi"/>
          <w:lang w:val="en-US"/>
        </w:rPr>
      </w:pPr>
    </w:p>
    <w:p w14:paraId="1FB1A593" w14:textId="77777777" w:rsidR="00FF0A5F" w:rsidRPr="00B63412" w:rsidRDefault="00FF0A5F" w:rsidP="00FF0A5F">
      <w:pPr>
        <w:rPr>
          <w:rFonts w:asciiTheme="majorBidi" w:hAnsiTheme="majorBidi" w:cstheme="majorBidi"/>
          <w:lang w:val="en-US"/>
        </w:rPr>
      </w:pPr>
    </w:p>
    <w:p w14:paraId="7D29C414" w14:textId="77777777" w:rsidR="00FF0A5F" w:rsidRPr="00B63412" w:rsidRDefault="00FF0A5F" w:rsidP="00FF0A5F">
      <w:pPr>
        <w:rPr>
          <w:rFonts w:asciiTheme="majorBidi" w:hAnsiTheme="majorBidi" w:cstheme="majorBidi"/>
          <w:lang w:val="en-US"/>
        </w:rPr>
      </w:pPr>
    </w:p>
    <w:p w14:paraId="46541EA3" w14:textId="77777777" w:rsidR="00FF0A5F" w:rsidRPr="00B63412" w:rsidRDefault="00FF0A5F" w:rsidP="00FF0A5F">
      <w:pPr>
        <w:rPr>
          <w:rFonts w:asciiTheme="majorBidi" w:hAnsiTheme="majorBidi" w:cstheme="majorBidi"/>
          <w:lang w:val="en-US"/>
        </w:rPr>
      </w:pPr>
    </w:p>
    <w:p w14:paraId="2428384C" w14:textId="77777777" w:rsidR="00FF0A5F" w:rsidRPr="00B63412" w:rsidRDefault="00FF0A5F" w:rsidP="00FF0A5F">
      <w:pPr>
        <w:rPr>
          <w:rFonts w:asciiTheme="majorBidi" w:hAnsiTheme="majorBidi" w:cstheme="majorBidi"/>
          <w:lang w:val="en-US"/>
        </w:rPr>
      </w:pPr>
    </w:p>
    <w:p w14:paraId="3604705C" w14:textId="77777777" w:rsidR="00FF0A5F" w:rsidRPr="00B63412" w:rsidRDefault="00FF0A5F" w:rsidP="00FF0A5F">
      <w:pPr>
        <w:rPr>
          <w:rFonts w:asciiTheme="majorBidi" w:hAnsiTheme="majorBidi" w:cstheme="majorBidi"/>
          <w:lang w:val="en-US"/>
        </w:rPr>
      </w:pPr>
    </w:p>
    <w:p w14:paraId="7713AB0E" w14:textId="77777777" w:rsidR="00E82198" w:rsidRDefault="00E82198" w:rsidP="00FF0A5F">
      <w:pPr>
        <w:pStyle w:val="Caption"/>
        <w:rPr>
          <w:rFonts w:asciiTheme="majorBidi" w:hAnsiTheme="majorBidi" w:cstheme="majorBidi"/>
          <w:i w:val="0"/>
          <w:iCs w:val="0"/>
          <w:color w:val="auto"/>
          <w:sz w:val="24"/>
          <w:szCs w:val="24"/>
          <w:lang w:val="en-US"/>
        </w:rPr>
      </w:pPr>
    </w:p>
    <w:p w14:paraId="45DC11E0" w14:textId="77777777" w:rsidR="00E82198" w:rsidRDefault="00E82198" w:rsidP="00FF0A5F">
      <w:pPr>
        <w:pStyle w:val="Caption"/>
        <w:rPr>
          <w:rFonts w:asciiTheme="majorBidi" w:hAnsiTheme="majorBidi" w:cstheme="majorBidi"/>
          <w:i w:val="0"/>
          <w:iCs w:val="0"/>
          <w:color w:val="auto"/>
          <w:sz w:val="24"/>
          <w:szCs w:val="24"/>
          <w:lang w:val="en-US"/>
        </w:rPr>
      </w:pPr>
    </w:p>
    <w:p w14:paraId="604FA5F8" w14:textId="77777777" w:rsidR="00E82198" w:rsidRDefault="00E82198" w:rsidP="00FF0A5F">
      <w:pPr>
        <w:pStyle w:val="Caption"/>
        <w:rPr>
          <w:rFonts w:asciiTheme="majorBidi" w:hAnsiTheme="majorBidi" w:cstheme="majorBidi"/>
          <w:i w:val="0"/>
          <w:iCs w:val="0"/>
          <w:color w:val="auto"/>
          <w:sz w:val="24"/>
          <w:szCs w:val="24"/>
          <w:lang w:val="en-US"/>
        </w:rPr>
      </w:pPr>
    </w:p>
    <w:p w14:paraId="728E3F4F" w14:textId="77777777" w:rsidR="00E82198" w:rsidRDefault="00E82198" w:rsidP="00FF0A5F">
      <w:pPr>
        <w:pStyle w:val="Caption"/>
        <w:rPr>
          <w:rFonts w:asciiTheme="majorBidi" w:hAnsiTheme="majorBidi" w:cstheme="majorBidi"/>
          <w:i w:val="0"/>
          <w:iCs w:val="0"/>
          <w:color w:val="auto"/>
          <w:sz w:val="24"/>
          <w:szCs w:val="24"/>
          <w:lang w:val="en-US"/>
        </w:rPr>
      </w:pPr>
    </w:p>
    <w:p w14:paraId="16F2A9B6" w14:textId="77777777" w:rsidR="00E82198" w:rsidRDefault="00E82198" w:rsidP="00FF0A5F">
      <w:pPr>
        <w:pStyle w:val="Caption"/>
        <w:rPr>
          <w:rFonts w:asciiTheme="majorBidi" w:hAnsiTheme="majorBidi" w:cstheme="majorBidi"/>
          <w:i w:val="0"/>
          <w:iCs w:val="0"/>
          <w:color w:val="auto"/>
          <w:sz w:val="24"/>
          <w:szCs w:val="24"/>
          <w:lang w:val="en-US"/>
        </w:rPr>
      </w:pPr>
    </w:p>
    <w:p w14:paraId="28DF6AEB" w14:textId="77777777" w:rsidR="00E82198" w:rsidRDefault="00E82198" w:rsidP="00FF0A5F">
      <w:pPr>
        <w:pStyle w:val="Caption"/>
        <w:rPr>
          <w:rFonts w:asciiTheme="majorBidi" w:hAnsiTheme="majorBidi" w:cstheme="majorBidi"/>
          <w:i w:val="0"/>
          <w:iCs w:val="0"/>
          <w:color w:val="auto"/>
          <w:sz w:val="24"/>
          <w:szCs w:val="24"/>
          <w:lang w:val="en-US"/>
        </w:rPr>
      </w:pPr>
    </w:p>
    <w:p w14:paraId="3CA09195" w14:textId="77777777" w:rsidR="00E82198" w:rsidRDefault="00E82198" w:rsidP="00FF0A5F">
      <w:pPr>
        <w:pStyle w:val="Caption"/>
        <w:rPr>
          <w:rFonts w:asciiTheme="majorBidi" w:hAnsiTheme="majorBidi" w:cstheme="majorBidi"/>
          <w:i w:val="0"/>
          <w:iCs w:val="0"/>
          <w:color w:val="auto"/>
          <w:sz w:val="24"/>
          <w:szCs w:val="24"/>
          <w:lang w:val="en-US"/>
        </w:rPr>
      </w:pPr>
    </w:p>
    <w:p w14:paraId="63574E77" w14:textId="1E159277" w:rsidR="00FF0A5F" w:rsidRPr="00B63412" w:rsidRDefault="007073EA" w:rsidP="00FF0A5F">
      <w:pPr>
        <w:pStyle w:val="Caption"/>
        <w:rPr>
          <w:rFonts w:asciiTheme="majorBidi" w:hAnsiTheme="majorBidi" w:cstheme="majorBidi"/>
          <w:i w:val="0"/>
          <w:iCs w:val="0"/>
          <w:sz w:val="24"/>
          <w:szCs w:val="24"/>
          <w:lang w:val="en-US"/>
        </w:rPr>
      </w:pPr>
      <w:r>
        <w:rPr>
          <w:rFonts w:asciiTheme="majorBidi" w:hAnsiTheme="majorBidi" w:cstheme="majorBidi"/>
          <w:i w:val="0"/>
          <w:iCs w:val="0"/>
          <w:color w:val="auto"/>
          <w:sz w:val="24"/>
          <w:szCs w:val="24"/>
          <w:lang w:val="en-US"/>
        </w:rPr>
        <w:t xml:space="preserve">Fig. 52 </w:t>
      </w:r>
      <w:r w:rsidR="00FF0A5F" w:rsidRPr="00B63412">
        <w:rPr>
          <w:rFonts w:asciiTheme="majorBidi" w:hAnsiTheme="majorBidi" w:cstheme="majorBidi"/>
          <w:i w:val="0"/>
          <w:iCs w:val="0"/>
          <w:color w:val="202124"/>
          <w:sz w:val="24"/>
          <w:szCs w:val="24"/>
          <w:lang w:val="en-US"/>
        </w:rPr>
        <w:t>Schulz</w:t>
      </w:r>
      <w:r w:rsidR="00AB510B" w:rsidRPr="00B63412">
        <w:rPr>
          <w:rFonts w:asciiTheme="majorBidi" w:hAnsiTheme="majorBidi" w:cstheme="majorBidi"/>
          <w:i w:val="0"/>
          <w:iCs w:val="0"/>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xml:space="preserve"> copy of col. II of the Annals of </w:t>
      </w:r>
      <w:r w:rsidR="00FF0A5F"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published posthumously in the Journal Asiatique 1840 as Schulz III. Lower part.</w:t>
      </w:r>
    </w:p>
    <w:p w14:paraId="276A0B4A" w14:textId="77777777" w:rsidR="00FF0A5F" w:rsidRPr="00B63412" w:rsidRDefault="00FF0A5F" w:rsidP="00FF0A5F">
      <w:pPr>
        <w:ind w:right="-4253" w:firstLine="708"/>
        <w:rPr>
          <w:rFonts w:asciiTheme="majorBidi" w:hAnsiTheme="majorBidi" w:cstheme="majorBidi"/>
          <w:lang w:val="en-US"/>
        </w:rPr>
      </w:pPr>
    </w:p>
    <w:p w14:paraId="2A3FEA7A" w14:textId="77777777" w:rsidR="00FF0A5F" w:rsidRPr="00B63412" w:rsidRDefault="00FF0A5F" w:rsidP="00FF0A5F">
      <w:pPr>
        <w:ind w:right="-4253"/>
        <w:rPr>
          <w:rFonts w:asciiTheme="majorBidi" w:hAnsiTheme="majorBidi" w:cstheme="majorBidi"/>
          <w:lang w:val="en-US"/>
        </w:rPr>
      </w:pPr>
      <w:r w:rsidRPr="00B63412">
        <w:rPr>
          <w:rFonts w:asciiTheme="majorBidi" w:hAnsiTheme="majorBidi" w:cstheme="majorBidi"/>
          <w:lang w:val="en-US"/>
        </w:rPr>
        <w:br w:type="column"/>
      </w:r>
    </w:p>
    <w:p w14:paraId="711326EE"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4DF5E047" wp14:editId="6CA9DF6E">
            <wp:extent cx="6048000" cy="4536000"/>
            <wp:effectExtent l="0" t="0" r="0" b="0"/>
            <wp:docPr id="1883979300" name="Resim 1883979300" descr="Eskiçağ tarihi, tarih,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79300" name="Resim 1883979300" descr="Eskiçağ tarihi, tarih, kireç taşı, harabeler içeren bir resim&#10;&#10;Açıklama otomatik olarak oluşturuldu"/>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6048000" cy="4536000"/>
                    </a:xfrm>
                    <a:prstGeom prst="rect">
                      <a:avLst/>
                    </a:prstGeom>
                    <a:noFill/>
                    <a:ln>
                      <a:noFill/>
                    </a:ln>
                  </pic:spPr>
                </pic:pic>
              </a:graphicData>
            </a:graphic>
          </wp:inline>
        </w:drawing>
      </w:r>
    </w:p>
    <w:p w14:paraId="06C965C9" w14:textId="57FFA083" w:rsidR="00FF0A5F" w:rsidRPr="00B63412" w:rsidRDefault="007073EA" w:rsidP="00FF0A5F">
      <w:pPr>
        <w:pStyle w:val="HTMLPreformatted"/>
        <w:shd w:val="clear" w:color="auto" w:fill="F8F9FA"/>
        <w:spacing w:line="540" w:lineRule="atLeast"/>
        <w:rPr>
          <w:rFonts w:asciiTheme="majorBidi" w:hAnsiTheme="majorBidi" w:cstheme="majorBidi"/>
          <w:color w:val="000000" w:themeColor="text1"/>
          <w:sz w:val="24"/>
          <w:szCs w:val="24"/>
          <w:lang w:val="en-US"/>
        </w:rPr>
      </w:pPr>
      <w:bookmarkStart w:id="89" w:name="_Hlk129171065"/>
      <w:r>
        <w:rPr>
          <w:rFonts w:asciiTheme="majorBidi" w:hAnsiTheme="majorBidi" w:cstheme="majorBidi"/>
          <w:color w:val="000000" w:themeColor="text1"/>
          <w:sz w:val="24"/>
          <w:szCs w:val="24"/>
          <w:lang w:val="en-US"/>
        </w:rPr>
        <w:t>Fig. 53</w:t>
      </w:r>
      <w:r w:rsidR="00FF0A5F" w:rsidRPr="00B63412">
        <w:rPr>
          <w:rFonts w:asciiTheme="majorBidi" w:hAnsiTheme="majorBidi" w:cstheme="majorBidi"/>
          <w:color w:val="000000" w:themeColor="text1"/>
          <w:sz w:val="24"/>
          <w:szCs w:val="24"/>
          <w:lang w:val="en-US"/>
        </w:rPr>
        <w:t xml:space="preserve"> Annals of</w:t>
      </w:r>
      <w:r w:rsidR="00FF0A5F" w:rsidRPr="00B63412">
        <w:rPr>
          <w:rFonts w:asciiTheme="majorBidi" w:hAnsiTheme="majorBidi" w:cstheme="majorBidi"/>
          <w:i/>
          <w:iCs/>
          <w:color w:val="000000" w:themeColor="text1"/>
          <w:sz w:val="24"/>
          <w:szCs w:val="24"/>
          <w:lang w:val="en-US"/>
        </w:rPr>
        <w:t xml:space="preserve">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iCs/>
          <w:color w:val="202124"/>
          <w:sz w:val="24"/>
          <w:szCs w:val="24"/>
          <w:lang w:val="en-US"/>
        </w:rPr>
        <w:t>I</w:t>
      </w:r>
      <w:r w:rsidR="007D19BD">
        <w:rPr>
          <w:rFonts w:asciiTheme="majorBidi" w:hAnsiTheme="majorBidi" w:cstheme="majorBidi"/>
          <w:i/>
          <w:iCs/>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iCs/>
          <w:color w:val="202124"/>
          <w:sz w:val="24"/>
          <w:szCs w:val="24"/>
          <w:lang w:val="en-US"/>
        </w:rPr>
        <w:instrText>I</w:instrText>
      </w:r>
      <w:r w:rsidR="007D19BD">
        <w:instrText xml:space="preserve">" </w:instrText>
      </w:r>
      <w:r w:rsidR="007D19BD">
        <w:rPr>
          <w:rFonts w:asciiTheme="majorBidi" w:hAnsiTheme="majorBidi" w:cstheme="majorBidi"/>
          <w:i/>
          <w:iCs/>
          <w:color w:val="202124"/>
          <w:sz w:val="24"/>
          <w:szCs w:val="24"/>
          <w:lang w:val="en-US"/>
        </w:rPr>
        <w:fldChar w:fldCharType="end"/>
      </w:r>
      <w:r>
        <w:rPr>
          <w:rFonts w:asciiTheme="majorBidi" w:hAnsiTheme="majorBidi" w:cstheme="majorBidi"/>
          <w:color w:val="000000" w:themeColor="text1"/>
          <w:sz w:val="24"/>
          <w:szCs w:val="24"/>
          <w:lang w:val="en-US"/>
        </w:rPr>
        <w:t>,</w:t>
      </w:r>
      <w:r w:rsidR="00E15FDB">
        <w:rPr>
          <w:rFonts w:asciiTheme="majorBidi" w:hAnsiTheme="majorBidi" w:cstheme="majorBidi"/>
          <w:color w:val="000000" w:themeColor="text1"/>
          <w:sz w:val="24"/>
          <w:szCs w:val="24"/>
          <w:lang w:val="en-US"/>
        </w:rPr>
        <w:t xml:space="preserve"> Detail of col. III</w:t>
      </w:r>
      <w:r w:rsidR="00675BBF">
        <w:rPr>
          <w:rFonts w:asciiTheme="majorBidi" w:hAnsiTheme="majorBidi" w:cstheme="majorBidi"/>
          <w:color w:val="000000" w:themeColor="text1"/>
          <w:sz w:val="24"/>
          <w:szCs w:val="24"/>
          <w:lang w:val="en-US"/>
        </w:rPr>
        <w:t xml:space="preserve"> (</w:t>
      </w:r>
      <w:r w:rsidR="00FF0A5F" w:rsidRPr="00B63412">
        <w:rPr>
          <w:rFonts w:asciiTheme="majorBidi" w:hAnsiTheme="majorBidi" w:cstheme="majorBidi"/>
          <w:color w:val="000000" w:themeColor="text1"/>
          <w:sz w:val="24"/>
          <w:szCs w:val="24"/>
          <w:lang w:val="en-US"/>
        </w:rPr>
        <w:t>M.</w:t>
      </w:r>
      <w:r>
        <w:rPr>
          <w:rFonts w:asciiTheme="majorBidi" w:hAnsiTheme="majorBidi" w:cstheme="majorBidi"/>
          <w:color w:val="000000" w:themeColor="text1"/>
          <w:sz w:val="24"/>
          <w:szCs w:val="24"/>
          <w:lang w:val="en-US"/>
        </w:rPr>
        <w:t xml:space="preserve"> </w:t>
      </w:r>
      <w:r w:rsidR="00FF0A5F" w:rsidRPr="00B63412">
        <w:rPr>
          <w:rFonts w:asciiTheme="majorBidi" w:hAnsiTheme="majorBidi" w:cstheme="majorBidi"/>
          <w:color w:val="000000" w:themeColor="text1"/>
          <w:sz w:val="24"/>
          <w:szCs w:val="24"/>
          <w:lang w:val="en-US"/>
        </w:rPr>
        <w:t>Salvini</w:t>
      </w:r>
      <w:r w:rsidR="00675BBF">
        <w:rPr>
          <w:rFonts w:asciiTheme="majorBidi" w:hAnsiTheme="majorBidi" w:cstheme="majorBidi"/>
          <w:color w:val="000000" w:themeColor="text1"/>
          <w:sz w:val="24"/>
          <w:szCs w:val="24"/>
          <w:lang w:val="en-US"/>
        </w:rPr>
        <w:t>,</w:t>
      </w:r>
      <w:r w:rsidR="00FF0A5F" w:rsidRPr="00B63412">
        <w:rPr>
          <w:rFonts w:asciiTheme="majorBidi" w:hAnsiTheme="majorBidi" w:cstheme="majorBidi"/>
          <w:color w:val="000000" w:themeColor="text1"/>
          <w:sz w:val="24"/>
          <w:szCs w:val="24"/>
          <w:lang w:val="en-US"/>
        </w:rPr>
        <w:t xml:space="preserve"> 2003)</w:t>
      </w:r>
      <w:r w:rsidR="00E15FDB">
        <w:rPr>
          <w:rFonts w:asciiTheme="majorBidi" w:hAnsiTheme="majorBidi" w:cstheme="majorBidi"/>
          <w:color w:val="000000" w:themeColor="text1"/>
          <w:sz w:val="24"/>
          <w:szCs w:val="24"/>
          <w:lang w:val="en-US"/>
        </w:rPr>
        <w:t>.</w:t>
      </w:r>
    </w:p>
    <w:p w14:paraId="77528417" w14:textId="77777777"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i w:val="0"/>
          <w:iCs w:val="0"/>
          <w:color w:val="auto"/>
          <w:sz w:val="24"/>
          <w:szCs w:val="24"/>
          <w:lang w:val="en-US"/>
        </w:rPr>
        <w:br w:type="column"/>
      </w:r>
      <w:bookmarkEnd w:id="89"/>
      <w:r w:rsidRPr="00B63412">
        <w:rPr>
          <w:rFonts w:asciiTheme="majorBidi" w:hAnsiTheme="majorBidi" w:cstheme="majorBidi"/>
          <w:noProof/>
          <w:sz w:val="24"/>
          <w:szCs w:val="24"/>
          <w:lang w:eastAsia="tr-TR"/>
        </w:rPr>
        <w:lastRenderedPageBreak/>
        <w:drawing>
          <wp:inline distT="0" distB="0" distL="0" distR="0" wp14:anchorId="4BED5E6B" wp14:editId="6C4C1871">
            <wp:extent cx="6021705" cy="4980305"/>
            <wp:effectExtent l="0" t="0" r="0" b="0"/>
            <wp:docPr id="87" name="Immagine 87" descr="metin, kağıt, siyah beyaz,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magine 87" descr="metin, kağıt, siyah beyaz, el yazısı içeren bir resim&#10;&#10;Açıklama otomatik olarak oluşturuldu"/>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6021705" cy="4980305"/>
                    </a:xfrm>
                    <a:prstGeom prst="rect">
                      <a:avLst/>
                    </a:prstGeom>
                    <a:noFill/>
                    <a:ln>
                      <a:noFill/>
                    </a:ln>
                  </pic:spPr>
                </pic:pic>
              </a:graphicData>
            </a:graphic>
          </wp:inline>
        </w:drawing>
      </w:r>
    </w:p>
    <w:p w14:paraId="33A26FC6" w14:textId="1BBD6CDD"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54</w:t>
      </w:r>
      <w:r w:rsidR="00FF0A5F" w:rsidRPr="00B63412">
        <w:rPr>
          <w:rFonts w:asciiTheme="majorBidi" w:hAnsiTheme="majorBidi" w:cstheme="majorBidi"/>
          <w:i w:val="0"/>
          <w:iCs w:val="0"/>
          <w:color w:val="auto"/>
          <w:sz w:val="24"/>
          <w:szCs w:val="24"/>
          <w:lang w:val="en-US"/>
        </w:rPr>
        <w:t xml:space="preserve"> </w:t>
      </w:r>
      <w:bookmarkStart w:id="90" w:name="_Hlk129171157"/>
      <w:r w:rsidR="00FF0A5F" w:rsidRPr="00B63412">
        <w:rPr>
          <w:rFonts w:asciiTheme="majorBidi" w:hAnsiTheme="majorBidi" w:cstheme="majorBidi"/>
          <w:i w:val="0"/>
          <w:iCs w:val="0"/>
          <w:color w:val="auto"/>
          <w:sz w:val="24"/>
          <w:szCs w:val="24"/>
          <w:lang w:val="en-US"/>
        </w:rPr>
        <w:t>Schulz</w:t>
      </w:r>
      <w:r w:rsidR="00AB510B" w:rsidRPr="00B63412">
        <w:rPr>
          <w:rFonts w:asciiTheme="majorBidi" w:hAnsiTheme="majorBidi" w:cstheme="majorBidi"/>
          <w:i w:val="0"/>
          <w:iCs w:val="0"/>
          <w:color w:val="auto"/>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copy of col. III of the 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published as Schulz IV (upper part).</w:t>
      </w:r>
      <w:bookmarkEnd w:id="90"/>
    </w:p>
    <w:p w14:paraId="79A6DDB6" w14:textId="77777777" w:rsidR="00FF0A5F" w:rsidRPr="00B63412" w:rsidRDefault="00FF0A5F" w:rsidP="00FF0A5F">
      <w:pPr>
        <w:ind w:right="-4253"/>
        <w:rPr>
          <w:rFonts w:asciiTheme="majorBidi" w:hAnsiTheme="majorBidi" w:cstheme="majorBidi"/>
          <w:lang w:val="en-US"/>
        </w:rPr>
      </w:pPr>
    </w:p>
    <w:p w14:paraId="119486B5"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lang w:val="en-US"/>
        </w:rPr>
        <w:br w:type="column"/>
      </w:r>
      <w:r w:rsidRPr="00B63412">
        <w:rPr>
          <w:rFonts w:asciiTheme="majorBidi" w:hAnsiTheme="majorBidi" w:cstheme="majorBidi"/>
          <w:noProof/>
          <w:lang w:eastAsia="tr-TR"/>
        </w:rPr>
        <w:lastRenderedPageBreak/>
        <w:drawing>
          <wp:inline distT="0" distB="0" distL="0" distR="0" wp14:anchorId="3E52A4A2" wp14:editId="03829ED1">
            <wp:extent cx="5923915" cy="5311140"/>
            <wp:effectExtent l="0" t="0" r="635" b="3810"/>
            <wp:docPr id="88" name="Immagine 88" descr="metin, siyah beyaz,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metin, siyah beyaz, harita, kağıt içeren bir resim&#10;&#10;Açıklama otomatik olarak oluşturuldu"/>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923915" cy="5311140"/>
                    </a:xfrm>
                    <a:prstGeom prst="rect">
                      <a:avLst/>
                    </a:prstGeom>
                    <a:noFill/>
                    <a:ln>
                      <a:noFill/>
                    </a:ln>
                  </pic:spPr>
                </pic:pic>
              </a:graphicData>
            </a:graphic>
          </wp:inline>
        </w:drawing>
      </w:r>
    </w:p>
    <w:p w14:paraId="0A007D56" w14:textId="5F05454F"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55</w:t>
      </w:r>
      <w:r w:rsidR="00FF0A5F" w:rsidRPr="00B63412">
        <w:rPr>
          <w:rFonts w:asciiTheme="majorBidi" w:hAnsiTheme="majorBidi" w:cstheme="majorBidi"/>
          <w:i w:val="0"/>
          <w:iCs w:val="0"/>
          <w:color w:val="auto"/>
          <w:sz w:val="24"/>
          <w:szCs w:val="24"/>
          <w:lang w:val="en-US"/>
        </w:rPr>
        <w:t xml:space="preserve"> </w:t>
      </w:r>
      <w:bookmarkStart w:id="91" w:name="_Hlk129171210"/>
      <w:r w:rsidR="00FF0A5F" w:rsidRPr="00B63412">
        <w:rPr>
          <w:rFonts w:asciiTheme="majorBidi" w:hAnsiTheme="majorBidi" w:cstheme="majorBidi"/>
          <w:i w:val="0"/>
          <w:iCs w:val="0"/>
          <w:color w:val="auto"/>
          <w:sz w:val="24"/>
          <w:szCs w:val="24"/>
          <w:lang w:val="en-US"/>
        </w:rPr>
        <w:t>Schulz</w:t>
      </w:r>
      <w:r w:rsidR="00AB510B" w:rsidRPr="00B63412">
        <w:rPr>
          <w:rFonts w:asciiTheme="majorBidi" w:hAnsiTheme="majorBidi" w:cstheme="majorBidi"/>
          <w:i w:val="0"/>
          <w:iCs w:val="0"/>
          <w:color w:val="auto"/>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 w:val="0"/>
          <w:iCs w:val="0"/>
          <w:color w:val="auto"/>
          <w:sz w:val="24"/>
          <w:szCs w:val="24"/>
          <w:lang w:val="en-US"/>
        </w:rPr>
        <w:fldChar w:fldCharType="end"/>
      </w:r>
      <w:r w:rsidR="00FF0A5F" w:rsidRPr="00B63412">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copy of col. III of the 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 published as Schulz IV (lower part).</w:t>
      </w:r>
      <w:bookmarkEnd w:id="91"/>
    </w:p>
    <w:p w14:paraId="4FD50CD4" w14:textId="77777777" w:rsidR="00FF0A5F" w:rsidRPr="00B63412" w:rsidRDefault="00FF0A5F" w:rsidP="00FF0A5F">
      <w:pPr>
        <w:pStyle w:val="Caption"/>
        <w:rPr>
          <w:rFonts w:asciiTheme="majorBidi" w:hAnsiTheme="majorBidi" w:cstheme="majorBidi"/>
          <w:sz w:val="24"/>
          <w:szCs w:val="24"/>
          <w:lang w:val="en-US"/>
        </w:rPr>
      </w:pPr>
    </w:p>
    <w:p w14:paraId="3B5A10E2"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lang w:val="en-US"/>
        </w:rPr>
        <w:br w:type="column"/>
      </w:r>
      <w:r w:rsidRPr="00B63412">
        <w:rPr>
          <w:rFonts w:asciiTheme="majorBidi" w:hAnsiTheme="majorBidi" w:cstheme="majorBidi"/>
          <w:noProof/>
          <w:lang w:eastAsia="tr-TR"/>
        </w:rPr>
        <w:lastRenderedPageBreak/>
        <w:drawing>
          <wp:inline distT="0" distB="0" distL="0" distR="0" wp14:anchorId="451361BC" wp14:editId="139950C7">
            <wp:extent cx="5264480" cy="8064844"/>
            <wp:effectExtent l="0" t="0" r="0" b="0"/>
            <wp:docPr id="460734684" name="Resim 460734684" descr="harabeler, Eskiçağ tarihi, kireç taşı, tarih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34684" name="Resim 460734684" descr="harabeler, Eskiçağ tarihi, kireç taşı, tarih içeren bir resim&#10;&#10;Açıklama otomatik olarak oluşturuldu"/>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5285716" cy="8097377"/>
                    </a:xfrm>
                    <a:prstGeom prst="rect">
                      <a:avLst/>
                    </a:prstGeom>
                    <a:noFill/>
                    <a:ln>
                      <a:noFill/>
                    </a:ln>
                    <a:extLst>
                      <a:ext uri="{53640926-AAD7-44D8-BBD7-CCE9431645EC}">
                        <a14:shadowObscured xmlns:a14="http://schemas.microsoft.com/office/drawing/2010/main"/>
                      </a:ext>
                    </a:extLst>
                  </pic:spPr>
                </pic:pic>
              </a:graphicData>
            </a:graphic>
          </wp:inline>
        </w:drawing>
      </w:r>
    </w:p>
    <w:p w14:paraId="09468F36" w14:textId="36A6172A" w:rsidR="00FF0A5F" w:rsidRPr="00B63412" w:rsidRDefault="007073EA" w:rsidP="00FF0A5F">
      <w:pPr>
        <w:pStyle w:val="HTMLPreformatted"/>
        <w:shd w:val="clear" w:color="auto" w:fill="F8F9FA"/>
        <w:spacing w:line="540" w:lineRule="atLeast"/>
        <w:rPr>
          <w:rFonts w:asciiTheme="majorBidi" w:hAnsiTheme="majorBidi" w:cstheme="majorBidi"/>
          <w:sz w:val="24"/>
          <w:szCs w:val="24"/>
          <w:lang w:val="en-US"/>
        </w:rPr>
      </w:pPr>
      <w:bookmarkStart w:id="92" w:name="_Hlk129086674"/>
      <w:r>
        <w:rPr>
          <w:rFonts w:asciiTheme="majorBidi" w:hAnsiTheme="majorBidi" w:cstheme="majorBidi"/>
          <w:sz w:val="24"/>
          <w:szCs w:val="24"/>
          <w:lang w:val="en-US"/>
        </w:rPr>
        <w:t>Fig. 56</w:t>
      </w:r>
      <w:r w:rsidR="00FF0A5F" w:rsidRPr="00B63412">
        <w:rPr>
          <w:rFonts w:asciiTheme="majorBidi" w:hAnsiTheme="majorBidi" w:cstheme="majorBidi"/>
          <w:sz w:val="24"/>
          <w:szCs w:val="24"/>
          <w:lang w:val="en-US"/>
        </w:rPr>
        <w:t xml:space="preserve"> </w:t>
      </w:r>
      <w:r w:rsidR="00FF0A5F" w:rsidRPr="00B63412">
        <w:rPr>
          <w:rFonts w:asciiTheme="majorBidi" w:hAnsiTheme="majorBidi" w:cstheme="majorBidi"/>
          <w:color w:val="202124"/>
          <w:sz w:val="24"/>
          <w:szCs w:val="24"/>
          <w:lang w:val="en-US"/>
        </w:rPr>
        <w:t>Annals</w:t>
      </w:r>
      <w:r w:rsidR="00FF0A5F" w:rsidRPr="00B63412">
        <w:rPr>
          <w:rFonts w:asciiTheme="majorBidi" w:hAnsiTheme="majorBidi" w:cstheme="majorBidi"/>
          <w:i/>
          <w:iCs/>
          <w:color w:val="202124"/>
          <w:sz w:val="24"/>
          <w:szCs w:val="24"/>
          <w:lang w:val="en-US"/>
        </w:rPr>
        <w:t xml:space="preserve"> </w:t>
      </w:r>
      <w:r w:rsidR="00FF0A5F" w:rsidRPr="00B63412">
        <w:rPr>
          <w:rFonts w:asciiTheme="majorBidi" w:hAnsiTheme="majorBidi" w:cstheme="majorBidi"/>
          <w:color w:val="202124"/>
          <w:sz w:val="24"/>
          <w:szCs w:val="24"/>
          <w:lang w:val="en-US"/>
        </w:rPr>
        <w:t>of</w:t>
      </w:r>
      <w:r w:rsidR="007D19BD">
        <w:rPr>
          <w:rFonts w:asciiTheme="majorBidi" w:hAnsiTheme="majorBidi" w:cstheme="majorBidi"/>
          <w:color w:val="202124"/>
          <w:sz w:val="24"/>
          <w:szCs w:val="24"/>
          <w:lang w:val="en-US"/>
        </w:rPr>
        <w:t xml:space="preserve">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iCs/>
          <w:color w:val="202124"/>
          <w:sz w:val="24"/>
          <w:szCs w:val="24"/>
          <w:lang w:val="en-US"/>
        </w:rPr>
        <w:t>I</w:t>
      </w:r>
      <w:r w:rsidR="007D19BD">
        <w:rPr>
          <w:rFonts w:asciiTheme="majorBidi" w:hAnsiTheme="majorBidi" w:cstheme="majorBidi"/>
          <w:i/>
          <w:iCs/>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iCs/>
          <w:color w:val="202124"/>
          <w:sz w:val="24"/>
          <w:szCs w:val="24"/>
          <w:lang w:val="en-US"/>
        </w:rPr>
        <w:instrText>I</w:instrText>
      </w:r>
      <w:r w:rsidR="007D19BD">
        <w:instrText xml:space="preserve">" </w:instrText>
      </w:r>
      <w:r w:rsidR="007D19BD">
        <w:rPr>
          <w:rFonts w:asciiTheme="majorBidi" w:hAnsiTheme="majorBidi" w:cstheme="majorBidi"/>
          <w:i/>
          <w:iCs/>
          <w:color w:val="202124"/>
          <w:sz w:val="24"/>
          <w:szCs w:val="24"/>
          <w:lang w:val="en-US"/>
        </w:rPr>
        <w:fldChar w:fldCharType="end"/>
      </w:r>
      <w:r w:rsidR="00E15FDB">
        <w:rPr>
          <w:rFonts w:asciiTheme="majorBidi" w:hAnsiTheme="majorBidi" w:cstheme="majorBidi"/>
          <w:sz w:val="24"/>
          <w:szCs w:val="24"/>
          <w:lang w:val="en-US"/>
        </w:rPr>
        <w:t>, top of col. IV</w:t>
      </w:r>
      <w:r w:rsidR="00675BBF">
        <w:rPr>
          <w:rFonts w:asciiTheme="majorBidi" w:hAnsiTheme="majorBidi" w:cstheme="majorBidi"/>
          <w:sz w:val="24"/>
          <w:szCs w:val="24"/>
          <w:lang w:val="en-US"/>
        </w:rPr>
        <w:t xml:space="preserve"> (</w:t>
      </w:r>
      <w:r w:rsidR="00FF0A5F" w:rsidRPr="00B63412">
        <w:rPr>
          <w:rFonts w:asciiTheme="majorBidi" w:hAnsiTheme="majorBidi" w:cstheme="majorBidi"/>
          <w:sz w:val="24"/>
          <w:szCs w:val="24"/>
          <w:lang w:val="en-US"/>
        </w:rPr>
        <w:t>M.</w:t>
      </w:r>
      <w:r w:rsidR="006A457D">
        <w:rPr>
          <w:rFonts w:asciiTheme="majorBidi" w:hAnsiTheme="majorBidi" w:cstheme="majorBidi"/>
          <w:sz w:val="24"/>
          <w:szCs w:val="24"/>
          <w:lang w:val="en-US"/>
        </w:rPr>
        <w:t xml:space="preserve"> </w:t>
      </w:r>
      <w:r w:rsidR="00FF0A5F" w:rsidRPr="00B63412">
        <w:rPr>
          <w:rFonts w:asciiTheme="majorBidi" w:hAnsiTheme="majorBidi" w:cstheme="majorBidi"/>
          <w:sz w:val="24"/>
          <w:szCs w:val="24"/>
          <w:lang w:val="en-US"/>
        </w:rPr>
        <w:t>Salvini</w:t>
      </w:r>
      <w:r w:rsidR="00675BBF">
        <w:rPr>
          <w:rFonts w:asciiTheme="majorBidi" w:hAnsiTheme="majorBidi" w:cstheme="majorBidi"/>
          <w:sz w:val="24"/>
          <w:szCs w:val="24"/>
          <w:lang w:val="en-US"/>
        </w:rPr>
        <w:t>,</w:t>
      </w:r>
      <w:r w:rsidR="00FF0A5F" w:rsidRPr="00B63412">
        <w:rPr>
          <w:rFonts w:asciiTheme="majorBidi" w:hAnsiTheme="majorBidi" w:cstheme="majorBidi"/>
          <w:sz w:val="24"/>
          <w:szCs w:val="24"/>
          <w:lang w:val="en-US"/>
        </w:rPr>
        <w:t xml:space="preserve"> 2003)</w:t>
      </w:r>
      <w:r w:rsidR="00E15FDB">
        <w:rPr>
          <w:rFonts w:asciiTheme="majorBidi" w:hAnsiTheme="majorBidi" w:cstheme="majorBidi"/>
          <w:sz w:val="24"/>
          <w:szCs w:val="24"/>
          <w:lang w:val="en-US"/>
        </w:rPr>
        <w:t>.</w:t>
      </w:r>
    </w:p>
    <w:bookmarkEnd w:id="92"/>
    <w:p w14:paraId="72F0CDAD" w14:textId="77777777"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7BBC8FD9" wp14:editId="0BE76275">
            <wp:extent cx="5856688" cy="3871784"/>
            <wp:effectExtent l="0" t="0" r="0" b="0"/>
            <wp:docPr id="80568204" name="Resim 80568204" descr="tuğla, inşaat malzemesi,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8204" name="Resim 80568204" descr="tuğla, inşaat malzemesi, bina, dış mekan içeren bir resim&#10;&#10;Açıklama otomatik olarak oluşturuldu"/>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879524" cy="3886881"/>
                    </a:xfrm>
                    <a:prstGeom prst="rect">
                      <a:avLst/>
                    </a:prstGeom>
                    <a:noFill/>
                    <a:ln>
                      <a:noFill/>
                    </a:ln>
                    <a:extLst>
                      <a:ext uri="{53640926-AAD7-44D8-BBD7-CCE9431645EC}">
                        <a14:shadowObscured xmlns:a14="http://schemas.microsoft.com/office/drawing/2010/main"/>
                      </a:ext>
                    </a:extLst>
                  </pic:spPr>
                </pic:pic>
              </a:graphicData>
            </a:graphic>
          </wp:inline>
        </w:drawing>
      </w:r>
    </w:p>
    <w:p w14:paraId="1B0F557E" w14:textId="0760B533" w:rsidR="00FF0A5F" w:rsidRPr="00B63412" w:rsidRDefault="007073EA" w:rsidP="00FF0A5F">
      <w:pPr>
        <w:pStyle w:val="HTMLPreformatted"/>
        <w:shd w:val="clear" w:color="auto" w:fill="F8F9FA"/>
        <w:spacing w:line="540" w:lineRule="atLeast"/>
        <w:rPr>
          <w:rFonts w:asciiTheme="majorBidi" w:hAnsiTheme="majorBidi" w:cstheme="majorBidi"/>
          <w:sz w:val="24"/>
          <w:szCs w:val="24"/>
          <w:lang w:val="en-US"/>
        </w:rPr>
      </w:pPr>
      <w:r>
        <w:rPr>
          <w:rFonts w:asciiTheme="majorBidi" w:hAnsiTheme="majorBidi" w:cstheme="majorBidi"/>
          <w:sz w:val="24"/>
          <w:szCs w:val="24"/>
          <w:lang w:val="en-US"/>
        </w:rPr>
        <w:t>Fig. 57</w:t>
      </w:r>
      <w:r w:rsidR="00FF0A5F" w:rsidRPr="00B63412">
        <w:rPr>
          <w:rFonts w:asciiTheme="majorBidi" w:hAnsiTheme="majorBidi" w:cstheme="majorBidi"/>
          <w:b/>
          <w:bCs/>
          <w:sz w:val="24"/>
          <w:szCs w:val="24"/>
          <w:lang w:val="en-US"/>
        </w:rPr>
        <w:t xml:space="preserve"> </w:t>
      </w:r>
      <w:r w:rsidR="00FF0A5F" w:rsidRPr="00B63412">
        <w:rPr>
          <w:rFonts w:asciiTheme="majorBidi" w:hAnsiTheme="majorBidi" w:cstheme="majorBidi"/>
          <w:color w:val="202124"/>
          <w:sz w:val="24"/>
          <w:szCs w:val="24"/>
          <w:lang w:val="en-US"/>
        </w:rPr>
        <w:t>Annals</w:t>
      </w:r>
      <w:r w:rsidR="00FF0A5F" w:rsidRPr="00B63412">
        <w:rPr>
          <w:rFonts w:asciiTheme="majorBidi" w:hAnsiTheme="majorBidi" w:cstheme="majorBidi"/>
          <w:i/>
          <w:iCs/>
          <w:color w:val="202124"/>
          <w:sz w:val="24"/>
          <w:szCs w:val="24"/>
          <w:lang w:val="en-US"/>
        </w:rPr>
        <w:t xml:space="preserve"> </w:t>
      </w:r>
      <w:r w:rsidR="00FF0A5F" w:rsidRPr="00B63412">
        <w:rPr>
          <w:rFonts w:asciiTheme="majorBidi" w:hAnsiTheme="majorBidi" w:cstheme="majorBidi"/>
          <w:color w:val="202124"/>
          <w:sz w:val="24"/>
          <w:szCs w:val="24"/>
          <w:lang w:val="en-US"/>
        </w:rPr>
        <w:t xml:space="preserve">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iCs/>
          <w:color w:val="202124"/>
          <w:sz w:val="24"/>
          <w:szCs w:val="24"/>
          <w:lang w:val="en-US"/>
        </w:rPr>
        <w:t>I</w:t>
      </w:r>
      <w:r w:rsidR="007D19BD">
        <w:rPr>
          <w:rFonts w:asciiTheme="majorBidi" w:hAnsiTheme="majorBidi" w:cstheme="majorBidi"/>
          <w:i/>
          <w:iCs/>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iCs/>
          <w:color w:val="202124"/>
          <w:sz w:val="24"/>
          <w:szCs w:val="24"/>
          <w:lang w:val="en-US"/>
        </w:rPr>
        <w:instrText>I</w:instrText>
      </w:r>
      <w:r w:rsidR="007D19BD">
        <w:instrText xml:space="preserve">" </w:instrText>
      </w:r>
      <w:r w:rsidR="007D19BD">
        <w:rPr>
          <w:rFonts w:asciiTheme="majorBidi" w:hAnsiTheme="majorBidi" w:cstheme="majorBidi"/>
          <w:i/>
          <w:iCs/>
          <w:color w:val="202124"/>
          <w:sz w:val="24"/>
          <w:szCs w:val="24"/>
          <w:lang w:val="en-US"/>
        </w:rPr>
        <w:fldChar w:fldCharType="end"/>
      </w:r>
      <w:r w:rsidR="00FF0A5F" w:rsidRPr="00B63412">
        <w:rPr>
          <w:rFonts w:asciiTheme="majorBidi" w:hAnsiTheme="majorBidi" w:cstheme="majorBidi"/>
          <w:sz w:val="24"/>
          <w:szCs w:val="24"/>
          <w:lang w:val="en-US"/>
        </w:rPr>
        <w:t xml:space="preserve">, </w:t>
      </w:r>
      <w:r w:rsidR="00E15FDB">
        <w:rPr>
          <w:rFonts w:asciiTheme="majorBidi" w:hAnsiTheme="majorBidi" w:cstheme="majorBidi"/>
          <w:sz w:val="24"/>
          <w:szCs w:val="24"/>
          <w:lang w:val="en-US"/>
        </w:rPr>
        <w:t>central part of col. IV</w:t>
      </w:r>
      <w:r w:rsidR="00675BBF">
        <w:rPr>
          <w:rFonts w:asciiTheme="majorBidi" w:hAnsiTheme="majorBidi" w:cstheme="majorBidi"/>
          <w:sz w:val="24"/>
          <w:szCs w:val="24"/>
          <w:lang w:val="en-US"/>
        </w:rPr>
        <w:t xml:space="preserve"> (</w:t>
      </w:r>
      <w:r w:rsidR="00FF0A5F" w:rsidRPr="00B63412">
        <w:rPr>
          <w:rFonts w:asciiTheme="majorBidi" w:hAnsiTheme="majorBidi" w:cstheme="majorBidi"/>
          <w:sz w:val="24"/>
          <w:szCs w:val="24"/>
          <w:lang w:val="en-US"/>
        </w:rPr>
        <w:t>M.</w:t>
      </w:r>
      <w:r w:rsidR="006A457D">
        <w:rPr>
          <w:rFonts w:asciiTheme="majorBidi" w:hAnsiTheme="majorBidi" w:cstheme="majorBidi"/>
          <w:sz w:val="24"/>
          <w:szCs w:val="24"/>
          <w:lang w:val="en-US"/>
        </w:rPr>
        <w:t xml:space="preserve"> </w:t>
      </w:r>
      <w:r w:rsidR="00675BBF">
        <w:rPr>
          <w:rFonts w:asciiTheme="majorBidi" w:hAnsiTheme="majorBidi" w:cstheme="majorBidi"/>
          <w:sz w:val="24"/>
          <w:szCs w:val="24"/>
          <w:lang w:val="en-US"/>
        </w:rPr>
        <w:t xml:space="preserve">Salvini, </w:t>
      </w:r>
      <w:r w:rsidR="00FF0A5F" w:rsidRPr="00B63412">
        <w:rPr>
          <w:rFonts w:asciiTheme="majorBidi" w:hAnsiTheme="majorBidi" w:cstheme="majorBidi"/>
          <w:sz w:val="24"/>
          <w:szCs w:val="24"/>
          <w:lang w:val="en-US"/>
        </w:rPr>
        <w:t>2007)</w:t>
      </w:r>
      <w:r w:rsidR="00E15FDB">
        <w:rPr>
          <w:rFonts w:asciiTheme="majorBidi" w:hAnsiTheme="majorBidi" w:cstheme="majorBidi"/>
          <w:sz w:val="24"/>
          <w:szCs w:val="24"/>
          <w:lang w:val="en-US"/>
        </w:rPr>
        <w:t>.</w:t>
      </w:r>
    </w:p>
    <w:p w14:paraId="364F8EFA"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252CDC3F" w14:textId="77777777" w:rsidR="00FF0A5F" w:rsidRPr="00B63412" w:rsidRDefault="00FF0A5F" w:rsidP="00FF0A5F">
      <w:pPr>
        <w:ind w:right="-4253"/>
        <w:rPr>
          <w:rFonts w:asciiTheme="majorBidi" w:hAnsiTheme="majorBidi" w:cstheme="majorBidi"/>
          <w:lang w:val="en-US"/>
        </w:rPr>
      </w:pPr>
    </w:p>
    <w:p w14:paraId="450A250B"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6B8E843" wp14:editId="3EB3304D">
            <wp:extent cx="5189855" cy="6927850"/>
            <wp:effectExtent l="0" t="0" r="0" b="6350"/>
            <wp:docPr id="396959978" name="Resim 396959978" descr="yer, kireç taşı, dış mekan, Bej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9978" name="Resim 396959978" descr="yer, kireç taşı, dış mekan, Bej içeren bir resim&#10;&#10;Açıklama otomatik olarak oluşturuldu"/>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189855" cy="6927850"/>
                    </a:xfrm>
                    <a:prstGeom prst="rect">
                      <a:avLst/>
                    </a:prstGeom>
                    <a:noFill/>
                    <a:ln>
                      <a:noFill/>
                    </a:ln>
                  </pic:spPr>
                </pic:pic>
              </a:graphicData>
            </a:graphic>
          </wp:inline>
        </w:drawing>
      </w:r>
    </w:p>
    <w:p w14:paraId="313BEDC4" w14:textId="10BB8A1F" w:rsidR="00FF0A5F" w:rsidRPr="00B63412" w:rsidRDefault="00FF0A5F" w:rsidP="00FF0A5F">
      <w:pPr>
        <w:pStyle w:val="Caption"/>
        <w:rPr>
          <w:rFonts w:asciiTheme="majorBidi" w:hAnsiTheme="majorBidi" w:cstheme="majorBidi"/>
          <w:i w:val="0"/>
          <w:iCs w:val="0"/>
          <w:color w:val="auto"/>
          <w:sz w:val="24"/>
          <w:szCs w:val="24"/>
          <w:lang w:val="en-US"/>
        </w:rPr>
      </w:pPr>
      <w:r w:rsidRPr="00B63412">
        <w:rPr>
          <w:rFonts w:asciiTheme="majorBidi" w:hAnsiTheme="majorBidi" w:cstheme="majorBidi"/>
          <w:i w:val="0"/>
          <w:iCs w:val="0"/>
          <w:color w:val="auto"/>
          <w:sz w:val="24"/>
          <w:szCs w:val="24"/>
          <w:lang w:val="en-US"/>
        </w:rPr>
        <w:t>Fig</w:t>
      </w:r>
      <w:r w:rsidR="007073EA">
        <w:rPr>
          <w:rFonts w:asciiTheme="majorBidi" w:hAnsiTheme="majorBidi" w:cstheme="majorBidi"/>
          <w:i w:val="0"/>
          <w:iCs w:val="0"/>
          <w:color w:val="auto"/>
          <w:sz w:val="24"/>
          <w:szCs w:val="24"/>
          <w:lang w:val="en-US"/>
        </w:rPr>
        <w:t>.</w:t>
      </w:r>
      <w:r w:rsidRPr="00B63412">
        <w:rPr>
          <w:rFonts w:asciiTheme="majorBidi" w:hAnsiTheme="majorBidi" w:cstheme="majorBidi"/>
          <w:i w:val="0"/>
          <w:iCs w:val="0"/>
          <w:color w:val="auto"/>
          <w:sz w:val="24"/>
          <w:szCs w:val="24"/>
          <w:lang w:val="en-US"/>
        </w:rPr>
        <w:t xml:space="preserve"> 58 </w:t>
      </w:r>
      <w:r w:rsidRPr="00B63412">
        <w:rPr>
          <w:rFonts w:asciiTheme="majorBidi" w:hAnsiTheme="majorBidi" w:cstheme="majorBidi"/>
          <w:i w:val="0"/>
          <w:iCs w:val="0"/>
          <w:color w:val="202124"/>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Pr="00B63412">
        <w:rPr>
          <w:rFonts w:asciiTheme="majorBidi" w:hAnsiTheme="majorBidi" w:cstheme="majorBidi"/>
          <w:i w:val="0"/>
          <w:iCs w:val="0"/>
          <w:color w:val="202124"/>
          <w:sz w:val="24"/>
          <w:szCs w:val="24"/>
          <w:lang w:val="en-US"/>
        </w:rPr>
        <w:t>,</w:t>
      </w:r>
      <w:r w:rsidR="00675BBF">
        <w:rPr>
          <w:rFonts w:asciiTheme="majorBidi" w:hAnsiTheme="majorBidi" w:cstheme="majorBidi"/>
          <w:i w:val="0"/>
          <w:iCs w:val="0"/>
          <w:color w:val="auto"/>
          <w:sz w:val="24"/>
          <w:szCs w:val="24"/>
          <w:lang w:val="en-US"/>
        </w:rPr>
        <w:t xml:space="preserve"> lowe</w:t>
      </w:r>
      <w:r w:rsidR="00E15FDB">
        <w:rPr>
          <w:rFonts w:asciiTheme="majorBidi" w:hAnsiTheme="majorBidi" w:cstheme="majorBidi"/>
          <w:i w:val="0"/>
          <w:iCs w:val="0"/>
          <w:color w:val="auto"/>
          <w:sz w:val="24"/>
          <w:szCs w:val="24"/>
          <w:lang w:val="en-US"/>
        </w:rPr>
        <w:t>r part of col. IV</w:t>
      </w:r>
      <w:r w:rsidR="00675BBF">
        <w:rPr>
          <w:rFonts w:asciiTheme="majorBidi" w:hAnsiTheme="majorBidi" w:cstheme="majorBidi"/>
          <w:i w:val="0"/>
          <w:iCs w:val="0"/>
          <w:color w:val="auto"/>
          <w:sz w:val="24"/>
          <w:szCs w:val="24"/>
          <w:lang w:val="en-US"/>
        </w:rPr>
        <w:t xml:space="preserve"> (</w:t>
      </w:r>
      <w:r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Pr="00B63412">
        <w:rPr>
          <w:rFonts w:asciiTheme="majorBidi" w:hAnsiTheme="majorBidi" w:cstheme="majorBidi"/>
          <w:i w:val="0"/>
          <w:iCs w:val="0"/>
          <w:color w:val="auto"/>
          <w:sz w:val="24"/>
          <w:szCs w:val="24"/>
          <w:lang w:val="en-US"/>
        </w:rPr>
        <w:t>Salvini, 2007)</w:t>
      </w:r>
      <w:r w:rsidR="00E15FDB">
        <w:rPr>
          <w:rFonts w:asciiTheme="majorBidi" w:hAnsiTheme="majorBidi" w:cstheme="majorBidi"/>
          <w:i w:val="0"/>
          <w:iCs w:val="0"/>
          <w:color w:val="auto"/>
          <w:sz w:val="24"/>
          <w:szCs w:val="24"/>
          <w:lang w:val="en-US"/>
        </w:rPr>
        <w:t>.</w:t>
      </w:r>
    </w:p>
    <w:p w14:paraId="631D38B7" w14:textId="77777777" w:rsidR="00FF0A5F" w:rsidRPr="00B63412" w:rsidRDefault="00FF0A5F" w:rsidP="00FF0A5F">
      <w:pPr>
        <w:ind w:right="-4253"/>
        <w:rPr>
          <w:rFonts w:asciiTheme="majorBidi" w:hAnsiTheme="majorBidi" w:cstheme="majorBidi"/>
          <w:lang w:val="en-US"/>
        </w:rPr>
      </w:pPr>
    </w:p>
    <w:p w14:paraId="7315AD61"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7B50CB44" wp14:editId="6592F2FA">
            <wp:extent cx="6120130" cy="4584700"/>
            <wp:effectExtent l="0" t="0" r="0" b="6350"/>
            <wp:docPr id="204156628" name="Resim 204156628" descr="inşaat malzemesi, kireç taşı, jeoloji,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6628" name="Resim 204156628" descr="inşaat malzemesi, kireç taşı, jeoloji, bina içeren bir resim&#10;&#10;Açıklama otomatik olarak oluşturuldu"/>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21A94778" w14:textId="55DC270B"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 xml:space="preserve">Fig. 59 </w:t>
      </w:r>
      <w:r w:rsidR="00FF0A5F" w:rsidRPr="00B63412">
        <w:rPr>
          <w:rFonts w:asciiTheme="majorBidi" w:hAnsiTheme="majorBidi" w:cstheme="majorBidi"/>
          <w:i w:val="0"/>
          <w:iCs w:val="0"/>
          <w:color w:val="202124"/>
          <w:sz w:val="24"/>
          <w:szCs w:val="24"/>
          <w:lang w:val="en-US"/>
        </w:rPr>
        <w:t xml:space="preserve">Annals of </w:t>
      </w:r>
      <w:r w:rsidR="00FF0A5F" w:rsidRPr="00B63412">
        <w:rPr>
          <w:rFonts w:asciiTheme="majorBidi" w:hAnsiTheme="majorBidi" w:cstheme="majorBidi"/>
          <w:color w:val="202124"/>
          <w:sz w:val="24"/>
          <w:szCs w:val="24"/>
          <w:lang w:val="en-US"/>
        </w:rPr>
        <w:t>Argišti</w:t>
      </w:r>
      <w:r w:rsidR="00527377">
        <w:rPr>
          <w:rFonts w:asciiTheme="majorBidi" w:hAnsiTheme="majorBidi" w:cstheme="majorBidi"/>
          <w:color w:val="202124"/>
          <w:sz w:val="24"/>
          <w:szCs w:val="24"/>
          <w:lang w:val="en-US"/>
        </w:rPr>
        <w:t xml:space="preserve"> </w:t>
      </w:r>
      <w:r w:rsidR="00527377">
        <w:rPr>
          <w:rFonts w:asciiTheme="majorBidi" w:hAnsiTheme="majorBidi" w:cstheme="majorBidi"/>
          <w:i w:val="0"/>
          <w:iCs w:val="0"/>
          <w:color w:val="202124"/>
          <w:sz w:val="24"/>
          <w:szCs w:val="24"/>
          <w:lang w:val="en-US"/>
        </w:rPr>
        <w:t>I</w:t>
      </w:r>
      <w:r w:rsidR="00527377">
        <w:rPr>
          <w:rFonts w:asciiTheme="majorBidi" w:hAnsiTheme="majorBidi" w:cstheme="majorBidi"/>
          <w:i w:val="0"/>
          <w:iCs w:val="0"/>
          <w:color w:val="202124"/>
          <w:sz w:val="24"/>
          <w:szCs w:val="24"/>
          <w:lang w:val="en-US"/>
        </w:rPr>
        <w:fldChar w:fldCharType="begin"/>
      </w:r>
      <w:r w:rsidR="00527377">
        <w:instrText xml:space="preserve"> XE "</w:instrText>
      </w:r>
      <w:r w:rsidR="00527377" w:rsidRPr="0015406E">
        <w:rPr>
          <w:rFonts w:asciiTheme="majorBidi" w:hAnsiTheme="majorBidi" w:cstheme="majorBidi"/>
          <w:color w:val="202124"/>
          <w:sz w:val="24"/>
          <w:szCs w:val="24"/>
          <w:lang w:val="en-US"/>
        </w:rPr>
        <w:instrText xml:space="preserve">Argišti </w:instrText>
      </w:r>
      <w:r w:rsidR="00527377" w:rsidRPr="0015406E">
        <w:rPr>
          <w:rFonts w:asciiTheme="majorBidi" w:hAnsiTheme="majorBidi" w:cstheme="majorBidi"/>
          <w:i w:val="0"/>
          <w:iCs w:val="0"/>
          <w:color w:val="202124"/>
          <w:sz w:val="24"/>
          <w:szCs w:val="24"/>
          <w:lang w:val="en-US"/>
        </w:rPr>
        <w:instrText>I</w:instrText>
      </w:r>
      <w:r w:rsidR="00527377">
        <w:instrText xml:space="preserve">" </w:instrText>
      </w:r>
      <w:r w:rsidR="00527377">
        <w:rPr>
          <w:rFonts w:asciiTheme="majorBidi" w:hAnsiTheme="majorBidi" w:cstheme="majorBidi"/>
          <w:i w:val="0"/>
          <w:iCs w:val="0"/>
          <w:color w:val="202124"/>
          <w:sz w:val="24"/>
          <w:szCs w:val="24"/>
          <w:lang w:val="en-US"/>
        </w:rPr>
        <w:fldChar w:fldCharType="end"/>
      </w:r>
      <w:r w:rsidR="00E15FDB">
        <w:rPr>
          <w:rFonts w:asciiTheme="majorBidi" w:hAnsiTheme="majorBidi" w:cstheme="majorBidi"/>
          <w:i w:val="0"/>
          <w:iCs w:val="0"/>
          <w:color w:val="auto"/>
          <w:sz w:val="24"/>
          <w:szCs w:val="24"/>
          <w:lang w:val="en-US"/>
        </w:rPr>
        <w:t>, upper part of col. V</w:t>
      </w:r>
      <w:r w:rsidR="00675BBF">
        <w:rPr>
          <w:rFonts w:asciiTheme="majorBidi" w:hAnsiTheme="majorBidi" w:cstheme="majorBidi"/>
          <w:i w:val="0"/>
          <w:iCs w:val="0"/>
          <w:color w:val="auto"/>
          <w:sz w:val="24"/>
          <w:szCs w:val="24"/>
          <w:lang w:val="en-US"/>
        </w:rPr>
        <w:t xml:space="preserve"> (M. Salvini, </w:t>
      </w:r>
      <w:r w:rsidR="00FF0A5F" w:rsidRPr="00B63412">
        <w:rPr>
          <w:rFonts w:asciiTheme="majorBidi" w:hAnsiTheme="majorBidi" w:cstheme="majorBidi"/>
          <w:i w:val="0"/>
          <w:iCs w:val="0"/>
          <w:color w:val="auto"/>
          <w:sz w:val="24"/>
          <w:szCs w:val="24"/>
          <w:lang w:val="en-US"/>
        </w:rPr>
        <w:t>2007)</w:t>
      </w:r>
      <w:r w:rsidR="00E15FDB">
        <w:rPr>
          <w:rFonts w:asciiTheme="majorBidi" w:hAnsiTheme="majorBidi" w:cstheme="majorBidi"/>
          <w:i w:val="0"/>
          <w:iCs w:val="0"/>
          <w:color w:val="auto"/>
          <w:sz w:val="24"/>
          <w:szCs w:val="24"/>
          <w:lang w:val="en-US"/>
        </w:rPr>
        <w:t>.</w:t>
      </w:r>
    </w:p>
    <w:p w14:paraId="7627895A" w14:textId="77777777" w:rsidR="00FF0A5F" w:rsidRPr="00B63412" w:rsidRDefault="00FF0A5F" w:rsidP="00FF0A5F">
      <w:pPr>
        <w:rPr>
          <w:rFonts w:asciiTheme="majorBidi" w:hAnsiTheme="majorBidi" w:cstheme="majorBidi"/>
          <w:lang w:val="en-US"/>
        </w:rPr>
      </w:pPr>
    </w:p>
    <w:p w14:paraId="65CD3BD4" w14:textId="77777777" w:rsidR="00FF0A5F" w:rsidRPr="00B63412" w:rsidRDefault="00FF0A5F" w:rsidP="00FF0A5F">
      <w:pPr>
        <w:keepNext/>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518043A6" wp14:editId="40B0278C">
            <wp:extent cx="6071286" cy="4553465"/>
            <wp:effectExtent l="0" t="0" r="5715" b="0"/>
            <wp:docPr id="312507970" name="Resim 312507970" descr="Eskiçağ tarihi, tuğl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07970" name="Resim 312507970" descr="Eskiçağ tarihi, tuğla, bina içeren bir resim&#10;&#10;Açıklama otomatik olarak oluşturuldu"/>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6086421" cy="4564816"/>
                    </a:xfrm>
                    <a:prstGeom prst="rect">
                      <a:avLst/>
                    </a:prstGeom>
                    <a:noFill/>
                    <a:ln>
                      <a:noFill/>
                    </a:ln>
                  </pic:spPr>
                </pic:pic>
              </a:graphicData>
            </a:graphic>
          </wp:inline>
        </w:drawing>
      </w:r>
    </w:p>
    <w:p w14:paraId="0D7D10B5" w14:textId="3F3F6496"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60</w:t>
      </w:r>
      <w:r w:rsidR="00FF0A5F" w:rsidRPr="00B63412">
        <w:rPr>
          <w:rFonts w:asciiTheme="majorBidi" w:hAnsiTheme="majorBidi" w:cstheme="majorBidi"/>
          <w:b/>
          <w:bCs/>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w:t>
      </w:r>
      <w:r w:rsidR="00FF0A5F" w:rsidRPr="00B63412">
        <w:rPr>
          <w:rFonts w:asciiTheme="majorBidi" w:hAnsiTheme="majorBidi" w:cstheme="majorBidi"/>
          <w:i w:val="0"/>
          <w:iCs w:val="0"/>
          <w:color w:val="auto"/>
          <w:sz w:val="24"/>
          <w:szCs w:val="24"/>
          <w:lang w:val="en-US"/>
        </w:rPr>
        <w:t xml:space="preserve"> cen</w:t>
      </w:r>
      <w:r w:rsidR="00E15FDB">
        <w:rPr>
          <w:rFonts w:asciiTheme="majorBidi" w:hAnsiTheme="majorBidi" w:cstheme="majorBidi"/>
          <w:i w:val="0"/>
          <w:iCs w:val="0"/>
          <w:color w:val="auto"/>
          <w:sz w:val="24"/>
          <w:szCs w:val="24"/>
          <w:lang w:val="en-US"/>
        </w:rPr>
        <w:t>tral part (1) of col. V</w:t>
      </w:r>
      <w:r w:rsidR="00675BBF">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00675BBF">
        <w:rPr>
          <w:rFonts w:asciiTheme="majorBidi" w:hAnsiTheme="majorBidi" w:cstheme="majorBidi"/>
          <w:i w:val="0"/>
          <w:iCs w:val="0"/>
          <w:color w:val="auto"/>
          <w:sz w:val="24"/>
          <w:szCs w:val="24"/>
          <w:lang w:val="en-US"/>
        </w:rPr>
        <w:t xml:space="preserve">Salvini, </w:t>
      </w:r>
      <w:r w:rsidR="00FF0A5F" w:rsidRPr="00B63412">
        <w:rPr>
          <w:rFonts w:asciiTheme="majorBidi" w:hAnsiTheme="majorBidi" w:cstheme="majorBidi"/>
          <w:i w:val="0"/>
          <w:iCs w:val="0"/>
          <w:color w:val="auto"/>
          <w:sz w:val="24"/>
          <w:szCs w:val="24"/>
          <w:lang w:val="en-US"/>
        </w:rPr>
        <w:t>2007)</w:t>
      </w:r>
      <w:r w:rsidR="00E15FDB">
        <w:rPr>
          <w:rFonts w:asciiTheme="majorBidi" w:hAnsiTheme="majorBidi" w:cstheme="majorBidi"/>
          <w:i w:val="0"/>
          <w:iCs w:val="0"/>
          <w:color w:val="auto"/>
          <w:sz w:val="24"/>
          <w:szCs w:val="24"/>
          <w:lang w:val="en-US"/>
        </w:rPr>
        <w:t>.</w:t>
      </w:r>
    </w:p>
    <w:p w14:paraId="11F69752" w14:textId="77777777" w:rsidR="00FF0A5F" w:rsidRPr="00B63412" w:rsidRDefault="00FF0A5F" w:rsidP="00FF0A5F">
      <w:pPr>
        <w:keepNext/>
        <w:ind w:right="-4253"/>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0EA0372" wp14:editId="6C93013B">
            <wp:extent cx="6120130" cy="4584700"/>
            <wp:effectExtent l="0" t="0" r="0" b="6350"/>
            <wp:docPr id="1423127560" name="Resim 1423127560" descr="tarih, Eskiçağ tarih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27560" name="Resim 1423127560" descr="tarih, Eskiçağ tarihi, kireç taşı, bina içeren bir resim&#10;&#10;Açıklama otomatik olarak oluşturuldu"/>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3C17D4AB" w14:textId="53E219D5"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 xml:space="preserve">Fig. 61 </w:t>
      </w:r>
      <w:r w:rsidR="00FF0A5F" w:rsidRPr="00B63412">
        <w:rPr>
          <w:rFonts w:asciiTheme="majorBidi" w:hAnsiTheme="majorBidi" w:cstheme="majorBidi"/>
          <w:i w:val="0"/>
          <w:iCs w:val="0"/>
          <w:color w:val="202124"/>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202124"/>
          <w:sz w:val="24"/>
          <w:szCs w:val="24"/>
          <w:lang w:val="en-US"/>
        </w:rPr>
        <w:t>,</w:t>
      </w:r>
      <w:r w:rsidR="00FF0A5F" w:rsidRPr="00B63412">
        <w:rPr>
          <w:rFonts w:asciiTheme="majorBidi" w:hAnsiTheme="majorBidi" w:cstheme="majorBidi"/>
          <w:i w:val="0"/>
          <w:iCs w:val="0"/>
          <w:color w:val="auto"/>
          <w:sz w:val="24"/>
          <w:szCs w:val="24"/>
          <w:lang w:val="en-US"/>
        </w:rPr>
        <w:t xml:space="preserve"> cen</w:t>
      </w:r>
      <w:r w:rsidR="00E15FDB">
        <w:rPr>
          <w:rFonts w:asciiTheme="majorBidi" w:hAnsiTheme="majorBidi" w:cstheme="majorBidi"/>
          <w:i w:val="0"/>
          <w:iCs w:val="0"/>
          <w:color w:val="auto"/>
          <w:sz w:val="24"/>
          <w:szCs w:val="24"/>
          <w:lang w:val="en-US"/>
        </w:rPr>
        <w:t>tral part (2) of col. V</w:t>
      </w:r>
      <w:r w:rsidR="00675BBF">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00675BBF">
        <w:rPr>
          <w:rFonts w:asciiTheme="majorBidi" w:hAnsiTheme="majorBidi" w:cstheme="majorBidi"/>
          <w:i w:val="0"/>
          <w:iCs w:val="0"/>
          <w:color w:val="auto"/>
          <w:sz w:val="24"/>
          <w:szCs w:val="24"/>
          <w:lang w:val="en-US"/>
        </w:rPr>
        <w:t xml:space="preserve">Salvini, </w:t>
      </w:r>
      <w:r w:rsidR="00FF0A5F" w:rsidRPr="00B63412">
        <w:rPr>
          <w:rFonts w:asciiTheme="majorBidi" w:hAnsiTheme="majorBidi" w:cstheme="majorBidi"/>
          <w:i w:val="0"/>
          <w:iCs w:val="0"/>
          <w:color w:val="auto"/>
          <w:sz w:val="24"/>
          <w:szCs w:val="24"/>
          <w:lang w:val="en-US"/>
        </w:rPr>
        <w:t>2007)</w:t>
      </w:r>
      <w:r w:rsidR="00E15FDB">
        <w:rPr>
          <w:rFonts w:asciiTheme="majorBidi" w:hAnsiTheme="majorBidi" w:cstheme="majorBidi"/>
          <w:i w:val="0"/>
          <w:iCs w:val="0"/>
          <w:color w:val="auto"/>
          <w:sz w:val="24"/>
          <w:szCs w:val="24"/>
          <w:lang w:val="en-US"/>
        </w:rPr>
        <w:t>.</w:t>
      </w:r>
    </w:p>
    <w:p w14:paraId="79468094" w14:textId="77777777" w:rsidR="00FF0A5F" w:rsidRPr="00B63412" w:rsidRDefault="00FF0A5F" w:rsidP="00FF0A5F">
      <w:pPr>
        <w:keepNext/>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5EA325F3" wp14:editId="33F3BC4F">
            <wp:extent cx="5766487" cy="4324865"/>
            <wp:effectExtent l="0" t="0" r="5715" b="0"/>
            <wp:docPr id="586768250" name="Resim 586768250" descr="inşaat malzemesi, jeoloj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68250" name="Resim 586768250" descr="inşaat malzemesi, jeoloji, kireç taşı, bina içeren bir resim&#10;&#10;Açıklama otomatik olarak oluşturuldu"/>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773028" cy="4329771"/>
                    </a:xfrm>
                    <a:prstGeom prst="rect">
                      <a:avLst/>
                    </a:prstGeom>
                    <a:noFill/>
                    <a:ln>
                      <a:noFill/>
                    </a:ln>
                  </pic:spPr>
                </pic:pic>
              </a:graphicData>
            </a:graphic>
          </wp:inline>
        </w:drawing>
      </w:r>
    </w:p>
    <w:p w14:paraId="20BFB384" w14:textId="680F3A37" w:rsidR="00FF0A5F" w:rsidRPr="00B63412" w:rsidRDefault="007073EA" w:rsidP="00FF0A5F">
      <w:pPr>
        <w:pStyle w:val="Caption"/>
        <w:spacing w:after="0"/>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62</w:t>
      </w:r>
      <w:r w:rsidR="00FF0A5F" w:rsidRPr="00B63412">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FF0A5F" w:rsidRPr="00B63412">
        <w:rPr>
          <w:rFonts w:asciiTheme="majorBidi" w:hAnsiTheme="majorBidi" w:cstheme="majorBidi"/>
          <w:i w:val="0"/>
          <w:iCs w:val="0"/>
          <w:color w:val="auto"/>
          <w:sz w:val="24"/>
          <w:szCs w:val="24"/>
          <w:lang w:val="en-US"/>
        </w:rPr>
        <w:t>, central part (2)</w:t>
      </w:r>
      <w:r w:rsidR="00E15FDB">
        <w:rPr>
          <w:rFonts w:asciiTheme="majorBidi" w:hAnsiTheme="majorBidi" w:cstheme="majorBidi"/>
          <w:i w:val="0"/>
          <w:iCs w:val="0"/>
          <w:color w:val="auto"/>
          <w:sz w:val="24"/>
          <w:szCs w:val="24"/>
          <w:lang w:val="en-US"/>
        </w:rPr>
        <w:t xml:space="preserve"> of col. V</w:t>
      </w:r>
      <w:r w:rsidR="00675BBF">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Salvini,</w:t>
      </w:r>
      <w:r w:rsidR="006A457D">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2004)</w:t>
      </w:r>
      <w:r w:rsidR="00E15FDB">
        <w:rPr>
          <w:rFonts w:asciiTheme="majorBidi" w:hAnsiTheme="majorBidi" w:cstheme="majorBidi"/>
          <w:i w:val="0"/>
          <w:iCs w:val="0"/>
          <w:color w:val="auto"/>
          <w:sz w:val="24"/>
          <w:szCs w:val="24"/>
          <w:lang w:val="en-US"/>
        </w:rPr>
        <w:t>.</w:t>
      </w:r>
    </w:p>
    <w:p w14:paraId="75568B44" w14:textId="77777777"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288C0528" wp14:editId="1EAE9CEF">
            <wp:extent cx="5755503" cy="4316627"/>
            <wp:effectExtent l="0" t="0" r="0" b="8255"/>
            <wp:docPr id="659690062" name="Resim 659690062" descr="kireç taşı, jeoloji, dip kay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90062" name="Resim 659690062" descr="kireç taşı, jeoloji, dip kaya, formasyon içeren bir resim&#10;&#10;Açıklama otomatik olarak oluşturuldu"/>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764464" cy="4323348"/>
                    </a:xfrm>
                    <a:prstGeom prst="rect">
                      <a:avLst/>
                    </a:prstGeom>
                    <a:noFill/>
                    <a:ln>
                      <a:noFill/>
                    </a:ln>
                  </pic:spPr>
                </pic:pic>
              </a:graphicData>
            </a:graphic>
          </wp:inline>
        </w:drawing>
      </w:r>
    </w:p>
    <w:p w14:paraId="1429B860" w14:textId="4F71BE5C" w:rsidR="00FF0A5F" w:rsidRPr="00B63412" w:rsidRDefault="007073EA" w:rsidP="00FF0A5F">
      <w:pPr>
        <w:pStyle w:val="Caption"/>
        <w:rPr>
          <w:rFonts w:asciiTheme="majorBidi" w:hAnsiTheme="majorBidi" w:cstheme="majorBidi"/>
          <w:i w:val="0"/>
          <w:iCs w:val="0"/>
          <w:color w:val="auto"/>
          <w:sz w:val="24"/>
          <w:szCs w:val="24"/>
          <w:lang w:val="en-US"/>
        </w:rPr>
      </w:pPr>
      <w:r>
        <w:rPr>
          <w:rFonts w:asciiTheme="majorBidi" w:hAnsiTheme="majorBidi" w:cstheme="majorBidi"/>
          <w:i w:val="0"/>
          <w:iCs w:val="0"/>
          <w:color w:val="auto"/>
          <w:sz w:val="24"/>
          <w:szCs w:val="24"/>
          <w:lang w:val="en-US"/>
        </w:rPr>
        <w:t>Fig. 63</w:t>
      </w:r>
      <w:r w:rsidR="00FF0A5F" w:rsidRPr="00B63412">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202124"/>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E15FDB">
        <w:rPr>
          <w:rFonts w:asciiTheme="majorBidi" w:hAnsiTheme="majorBidi" w:cstheme="majorBidi"/>
          <w:i w:val="0"/>
          <w:iCs w:val="0"/>
          <w:color w:val="auto"/>
          <w:sz w:val="24"/>
          <w:szCs w:val="24"/>
          <w:lang w:val="en-US"/>
        </w:rPr>
        <w:t>, col. VI</w:t>
      </w:r>
      <w:r w:rsidR="00675BBF">
        <w:rPr>
          <w:rFonts w:asciiTheme="majorBidi" w:hAnsiTheme="majorBidi" w:cstheme="majorBidi"/>
          <w:i w:val="0"/>
          <w:iCs w:val="0"/>
          <w:color w:val="auto"/>
          <w:sz w:val="24"/>
          <w:szCs w:val="24"/>
          <w:lang w:val="en-US"/>
        </w:rPr>
        <w:t xml:space="preserve"> (</w:t>
      </w:r>
      <w:r w:rsidR="00FF0A5F"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00675BBF">
        <w:rPr>
          <w:rFonts w:asciiTheme="majorBidi" w:hAnsiTheme="majorBidi" w:cstheme="majorBidi"/>
          <w:i w:val="0"/>
          <w:iCs w:val="0"/>
          <w:color w:val="auto"/>
          <w:sz w:val="24"/>
          <w:szCs w:val="24"/>
          <w:lang w:val="en-US"/>
        </w:rPr>
        <w:t xml:space="preserve">Salvini, </w:t>
      </w:r>
      <w:r w:rsidR="00FF0A5F" w:rsidRPr="00B63412">
        <w:rPr>
          <w:rFonts w:asciiTheme="majorBidi" w:hAnsiTheme="majorBidi" w:cstheme="majorBidi"/>
          <w:i w:val="0"/>
          <w:iCs w:val="0"/>
          <w:color w:val="auto"/>
          <w:sz w:val="24"/>
          <w:szCs w:val="24"/>
          <w:lang w:val="en-US"/>
        </w:rPr>
        <w:t>2004)</w:t>
      </w:r>
      <w:r w:rsidR="00E15FDB">
        <w:rPr>
          <w:rFonts w:asciiTheme="majorBidi" w:hAnsiTheme="majorBidi" w:cstheme="majorBidi"/>
          <w:i w:val="0"/>
          <w:iCs w:val="0"/>
          <w:color w:val="auto"/>
          <w:sz w:val="24"/>
          <w:szCs w:val="24"/>
          <w:lang w:val="en-US"/>
        </w:rPr>
        <w:t>.</w:t>
      </w:r>
    </w:p>
    <w:p w14:paraId="1F92FA57" w14:textId="77777777" w:rsidR="00FF0A5F" w:rsidRPr="00B63412" w:rsidRDefault="00FF0A5F" w:rsidP="00FF0A5F">
      <w:pPr>
        <w:pStyle w:val="Caption"/>
        <w:rPr>
          <w:rFonts w:asciiTheme="majorBidi" w:hAnsiTheme="majorBidi" w:cstheme="majorBidi"/>
          <w:i w:val="0"/>
          <w:iCs w:val="0"/>
          <w:color w:val="auto"/>
          <w:sz w:val="24"/>
          <w:szCs w:val="24"/>
          <w:lang w:val="en-US"/>
        </w:rPr>
      </w:pPr>
    </w:p>
    <w:p w14:paraId="649AAFAC" w14:textId="77777777" w:rsidR="00FF0A5F" w:rsidRPr="00B63412" w:rsidRDefault="00FF0A5F" w:rsidP="00FF0A5F">
      <w:pPr>
        <w:pStyle w:val="HTMLPreformatted"/>
        <w:keepNext/>
        <w:shd w:val="clear" w:color="auto" w:fill="F8F9FA"/>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lastRenderedPageBreak/>
        <w:drawing>
          <wp:inline distT="0" distB="0" distL="0" distR="0" wp14:anchorId="2BC748A7" wp14:editId="173B019E">
            <wp:extent cx="4876800" cy="3657600"/>
            <wp:effectExtent l="0" t="0" r="0" b="0"/>
            <wp:docPr id="204312672" name="Resim 204312672" descr="kireç taşı, kaya, taş,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2672" name="Resim 204312672" descr="kireç taşı, kaya, taş, yer içeren bir resim&#10;&#10;Açıklama otomatik olarak oluşturuldu"/>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14:paraId="1D52520C" w14:textId="5256328A" w:rsidR="00FF0A5F" w:rsidRPr="00B63412" w:rsidRDefault="007073EA" w:rsidP="00FF0A5F">
      <w:pPr>
        <w:pStyle w:val="HTMLPreformatted"/>
        <w:shd w:val="clear" w:color="auto" w:fill="F8F9FA"/>
        <w:spacing w:line="540" w:lineRule="atLeast"/>
        <w:rPr>
          <w:rFonts w:asciiTheme="majorBidi" w:hAnsiTheme="majorBidi" w:cstheme="majorBidi"/>
          <w:i/>
          <w:iCs/>
          <w:color w:val="000000" w:themeColor="text1"/>
          <w:sz w:val="24"/>
          <w:szCs w:val="24"/>
          <w:lang w:val="en-US"/>
        </w:rPr>
      </w:pPr>
      <w:r>
        <w:rPr>
          <w:rFonts w:asciiTheme="majorBidi" w:hAnsiTheme="majorBidi" w:cstheme="majorBidi"/>
          <w:color w:val="000000" w:themeColor="text1"/>
          <w:sz w:val="24"/>
          <w:szCs w:val="24"/>
          <w:lang w:val="en-US"/>
        </w:rPr>
        <w:t>Fig. 64</w:t>
      </w:r>
      <w:r w:rsidR="00FF0A5F" w:rsidRPr="00B63412">
        <w:rPr>
          <w:rFonts w:asciiTheme="majorBidi" w:hAnsiTheme="majorBidi" w:cstheme="majorBidi"/>
          <w:i/>
          <w:iCs/>
          <w:color w:val="000000" w:themeColor="text1"/>
          <w:sz w:val="24"/>
          <w:szCs w:val="24"/>
          <w:lang w:val="en-US"/>
        </w:rPr>
        <w:t xml:space="preserve"> </w:t>
      </w:r>
      <w:r w:rsidR="00FF0A5F" w:rsidRPr="00B63412">
        <w:rPr>
          <w:rFonts w:asciiTheme="majorBidi" w:hAnsiTheme="majorBidi" w:cstheme="majorBidi"/>
          <w:color w:val="000000" w:themeColor="text1"/>
          <w:sz w:val="24"/>
          <w:szCs w:val="24"/>
          <w:lang w:val="en-US"/>
        </w:rPr>
        <w:t>Annals</w:t>
      </w:r>
      <w:r w:rsidR="00FF0A5F" w:rsidRPr="00B63412">
        <w:rPr>
          <w:rFonts w:asciiTheme="majorBidi" w:hAnsiTheme="majorBidi" w:cstheme="majorBidi"/>
          <w:i/>
          <w:iCs/>
          <w:color w:val="000000" w:themeColor="text1"/>
          <w:sz w:val="24"/>
          <w:szCs w:val="24"/>
          <w:lang w:val="en-US"/>
        </w:rPr>
        <w:t xml:space="preserve"> </w:t>
      </w:r>
      <w:r w:rsidR="00FF0A5F" w:rsidRPr="00B63412">
        <w:rPr>
          <w:rFonts w:asciiTheme="majorBidi" w:hAnsiTheme="majorBidi" w:cstheme="majorBidi"/>
          <w:color w:val="000000" w:themeColor="text1"/>
          <w:sz w:val="24"/>
          <w:szCs w:val="24"/>
          <w:lang w:val="en-US"/>
        </w:rPr>
        <w:t>of</w:t>
      </w:r>
      <w:r w:rsidR="00FF0A5F" w:rsidRPr="00B63412">
        <w:rPr>
          <w:rFonts w:asciiTheme="majorBidi" w:hAnsiTheme="majorBidi" w:cstheme="majorBidi"/>
          <w:i/>
          <w:iCs/>
          <w:color w:val="000000" w:themeColor="text1"/>
          <w:sz w:val="24"/>
          <w:szCs w:val="24"/>
          <w:lang w:val="en-US"/>
        </w:rPr>
        <w:t xml:space="preserve">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iCs/>
          <w:color w:val="202124"/>
          <w:sz w:val="24"/>
          <w:szCs w:val="24"/>
          <w:lang w:val="en-US"/>
        </w:rPr>
        <w:t>I</w:t>
      </w:r>
      <w:r w:rsidR="007D19BD">
        <w:rPr>
          <w:rFonts w:asciiTheme="majorBidi" w:hAnsiTheme="majorBidi" w:cstheme="majorBidi"/>
          <w:i/>
          <w:iCs/>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iCs/>
          <w:color w:val="202124"/>
          <w:sz w:val="24"/>
          <w:szCs w:val="24"/>
          <w:lang w:val="en-US"/>
        </w:rPr>
        <w:instrText>I</w:instrText>
      </w:r>
      <w:r w:rsidR="007D19BD">
        <w:instrText xml:space="preserve">" </w:instrText>
      </w:r>
      <w:r w:rsidR="007D19BD">
        <w:rPr>
          <w:rFonts w:asciiTheme="majorBidi" w:hAnsiTheme="majorBidi" w:cstheme="majorBidi"/>
          <w:i/>
          <w:iCs/>
          <w:color w:val="202124"/>
          <w:sz w:val="24"/>
          <w:szCs w:val="24"/>
          <w:lang w:val="en-US"/>
        </w:rPr>
        <w:fldChar w:fldCharType="end"/>
      </w:r>
      <w:r w:rsidR="00FF0A5F" w:rsidRPr="00B63412">
        <w:rPr>
          <w:rFonts w:asciiTheme="majorBidi" w:hAnsiTheme="majorBidi" w:cstheme="majorBidi"/>
          <w:color w:val="000000" w:themeColor="text1"/>
          <w:sz w:val="24"/>
          <w:szCs w:val="24"/>
          <w:lang w:val="en-US"/>
        </w:rPr>
        <w:t>, residual</w:t>
      </w:r>
      <w:r w:rsidR="00E15FDB">
        <w:rPr>
          <w:rFonts w:asciiTheme="majorBidi" w:hAnsiTheme="majorBidi" w:cstheme="majorBidi"/>
          <w:color w:val="000000" w:themeColor="text1"/>
          <w:sz w:val="24"/>
          <w:szCs w:val="24"/>
          <w:lang w:val="en-US"/>
        </w:rPr>
        <w:t xml:space="preserve"> final part of col. VII</w:t>
      </w:r>
      <w:r w:rsidR="00675BBF">
        <w:rPr>
          <w:rFonts w:asciiTheme="majorBidi" w:hAnsiTheme="majorBidi" w:cstheme="majorBidi"/>
          <w:color w:val="000000" w:themeColor="text1"/>
          <w:sz w:val="24"/>
          <w:szCs w:val="24"/>
          <w:lang w:val="en-US"/>
        </w:rPr>
        <w:t xml:space="preserve"> (M. Salvini, </w:t>
      </w:r>
      <w:r w:rsidR="00FF0A5F" w:rsidRPr="00B63412">
        <w:rPr>
          <w:rFonts w:asciiTheme="majorBidi" w:hAnsiTheme="majorBidi" w:cstheme="majorBidi"/>
          <w:color w:val="000000" w:themeColor="text1"/>
          <w:sz w:val="24"/>
          <w:szCs w:val="24"/>
          <w:lang w:val="en-US"/>
        </w:rPr>
        <w:t>2004)</w:t>
      </w:r>
      <w:r w:rsidR="00E15FDB">
        <w:rPr>
          <w:rFonts w:asciiTheme="majorBidi" w:hAnsiTheme="majorBidi" w:cstheme="majorBidi"/>
          <w:color w:val="000000" w:themeColor="text1"/>
          <w:sz w:val="24"/>
          <w:szCs w:val="24"/>
          <w:lang w:val="en-US"/>
        </w:rPr>
        <w:t>.</w:t>
      </w:r>
    </w:p>
    <w:p w14:paraId="7A2253CC" w14:textId="2759C933" w:rsidR="00FF0A5F" w:rsidRPr="00B63412" w:rsidRDefault="00FF0A5F" w:rsidP="00FF0A5F">
      <w:pPr>
        <w:pStyle w:val="Caption"/>
        <w:keepNext/>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anchor distT="0" distB="0" distL="114300" distR="114300" simplePos="0" relativeHeight="251832320" behindDoc="0" locked="0" layoutInCell="1" allowOverlap="1" wp14:anchorId="4DB9C0CC" wp14:editId="676F5887">
            <wp:simplePos x="914400" y="914400"/>
            <wp:positionH relativeFrom="column">
              <wp:align>left</wp:align>
            </wp:positionH>
            <wp:positionV relativeFrom="paragraph">
              <wp:align>top</wp:align>
            </wp:positionV>
            <wp:extent cx="3657600" cy="4876800"/>
            <wp:effectExtent l="0" t="0" r="0" b="0"/>
            <wp:wrapSquare wrapText="bothSides"/>
            <wp:docPr id="83" name="Immagine 83" descr="Eskiçağ tarihi, gökyüzü, tarih,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descr="Eskiçağ tarihi, gökyüzü, tarih, harabeler içeren bir resim&#10;&#10;Açıklama otomatik olarak oluşturuldu"/>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657600" cy="4876800"/>
                    </a:xfrm>
                    <a:prstGeom prst="rect">
                      <a:avLst/>
                    </a:prstGeom>
                    <a:noFill/>
                    <a:ln>
                      <a:noFill/>
                    </a:ln>
                  </pic:spPr>
                </pic:pic>
              </a:graphicData>
            </a:graphic>
          </wp:anchor>
        </w:drawing>
      </w:r>
      <w:r w:rsidR="00DF039C">
        <w:rPr>
          <w:rFonts w:asciiTheme="majorBidi" w:hAnsiTheme="majorBidi" w:cstheme="majorBidi"/>
          <w:sz w:val="24"/>
          <w:szCs w:val="24"/>
          <w:lang w:val="en-US"/>
        </w:rPr>
        <w:br w:type="textWrapping" w:clear="all"/>
      </w:r>
    </w:p>
    <w:p w14:paraId="11F5B738" w14:textId="23A39261" w:rsidR="00FF0A5F" w:rsidRPr="00B63412" w:rsidRDefault="00FF0A5F" w:rsidP="00FF0A5F">
      <w:pPr>
        <w:pStyle w:val="Caption"/>
        <w:rPr>
          <w:rStyle w:val="y2iqfc"/>
          <w:rFonts w:asciiTheme="majorBidi" w:hAnsiTheme="majorBidi" w:cstheme="majorBidi"/>
          <w:i w:val="0"/>
          <w:iCs w:val="0"/>
          <w:color w:val="auto"/>
          <w:sz w:val="24"/>
          <w:szCs w:val="24"/>
          <w:lang w:val="en-US"/>
        </w:rPr>
      </w:pPr>
      <w:r w:rsidRPr="007073EA">
        <w:rPr>
          <w:rFonts w:asciiTheme="majorBidi" w:hAnsiTheme="majorBidi" w:cstheme="majorBidi"/>
          <w:bCs/>
          <w:i w:val="0"/>
          <w:iCs w:val="0"/>
          <w:color w:val="auto"/>
          <w:sz w:val="24"/>
          <w:szCs w:val="24"/>
          <w:lang w:val="en-US"/>
        </w:rPr>
        <w:t>Fig. 65</w:t>
      </w:r>
      <w:r w:rsidRPr="00B63412">
        <w:rPr>
          <w:rFonts w:asciiTheme="majorBidi" w:hAnsiTheme="majorBidi" w:cstheme="majorBidi"/>
          <w:i w:val="0"/>
          <w:iCs w:val="0"/>
          <w:color w:val="auto"/>
          <w:sz w:val="24"/>
          <w:szCs w:val="24"/>
          <w:lang w:val="en-US"/>
        </w:rPr>
        <w:t xml:space="preserve"> </w:t>
      </w:r>
      <w:r w:rsidRPr="00B63412">
        <w:rPr>
          <w:rFonts w:asciiTheme="majorBidi" w:hAnsiTheme="majorBidi" w:cstheme="majorBidi"/>
          <w:i w:val="0"/>
          <w:iCs w:val="0"/>
          <w:color w:val="000000" w:themeColor="text1"/>
          <w:sz w:val="24"/>
          <w:szCs w:val="24"/>
          <w:lang w:val="en-US"/>
        </w:rPr>
        <w:t xml:space="preserve">Annals of </w:t>
      </w:r>
      <w:r w:rsidR="007D19BD" w:rsidRPr="00B63412">
        <w:rPr>
          <w:rFonts w:asciiTheme="majorBidi" w:hAnsiTheme="majorBidi" w:cstheme="majorBidi"/>
          <w:color w:val="202124"/>
          <w:sz w:val="24"/>
          <w:szCs w:val="24"/>
          <w:lang w:val="en-US"/>
        </w:rPr>
        <w:t>Argišti</w:t>
      </w:r>
      <w:r w:rsidR="007D19BD">
        <w:rPr>
          <w:rFonts w:asciiTheme="majorBidi" w:hAnsiTheme="majorBidi" w:cstheme="majorBidi"/>
          <w:color w:val="202124"/>
          <w:sz w:val="24"/>
          <w:szCs w:val="24"/>
          <w:lang w:val="en-US"/>
        </w:rPr>
        <w:t xml:space="preserve"> </w:t>
      </w:r>
      <w:r w:rsidR="007D19BD" w:rsidRPr="007D19BD">
        <w:rPr>
          <w:rFonts w:asciiTheme="majorBidi" w:hAnsiTheme="majorBidi" w:cstheme="majorBidi"/>
          <w:i w:val="0"/>
          <w:iCs w:val="0"/>
          <w:color w:val="202124"/>
          <w:sz w:val="24"/>
          <w:szCs w:val="24"/>
          <w:lang w:val="en-US"/>
        </w:rPr>
        <w:t>I</w:t>
      </w:r>
      <w:r w:rsidR="007D19BD">
        <w:rPr>
          <w:rFonts w:asciiTheme="majorBidi" w:hAnsiTheme="majorBidi" w:cstheme="majorBidi"/>
          <w:i w:val="0"/>
          <w:iCs w:val="0"/>
          <w:color w:val="202124"/>
          <w:sz w:val="24"/>
          <w:szCs w:val="24"/>
          <w:lang w:val="en-US"/>
        </w:rPr>
        <w:fldChar w:fldCharType="begin"/>
      </w:r>
      <w:r w:rsidR="007D19BD">
        <w:instrText xml:space="preserve"> XE "</w:instrText>
      </w:r>
      <w:r w:rsidR="007D19BD" w:rsidRPr="00927E75">
        <w:rPr>
          <w:rFonts w:asciiTheme="majorBidi" w:hAnsiTheme="majorBidi" w:cstheme="majorBidi"/>
          <w:color w:val="202124"/>
          <w:sz w:val="24"/>
          <w:szCs w:val="24"/>
          <w:lang w:val="en-US"/>
        </w:rPr>
        <w:instrText xml:space="preserve">Argišti </w:instrText>
      </w:r>
      <w:r w:rsidR="007D19BD" w:rsidRPr="00927E75">
        <w:rPr>
          <w:rFonts w:asciiTheme="majorBidi" w:hAnsiTheme="majorBidi" w:cstheme="majorBidi"/>
          <w:i w:val="0"/>
          <w:iCs w:val="0"/>
          <w:color w:val="202124"/>
          <w:sz w:val="24"/>
          <w:szCs w:val="24"/>
          <w:lang w:val="en-US"/>
        </w:rPr>
        <w:instrText>I</w:instrText>
      </w:r>
      <w:r w:rsidR="007D19BD">
        <w:instrText xml:space="preserve">" </w:instrText>
      </w:r>
      <w:r w:rsidR="007D19BD">
        <w:rPr>
          <w:rFonts w:asciiTheme="majorBidi" w:hAnsiTheme="majorBidi" w:cstheme="majorBidi"/>
          <w:i w:val="0"/>
          <w:iCs w:val="0"/>
          <w:color w:val="202124"/>
          <w:sz w:val="24"/>
          <w:szCs w:val="24"/>
          <w:lang w:val="en-US"/>
        </w:rPr>
        <w:fldChar w:fldCharType="end"/>
      </w:r>
      <w:r w:rsidR="00E15FDB">
        <w:rPr>
          <w:rFonts w:asciiTheme="majorBidi" w:hAnsiTheme="majorBidi" w:cstheme="majorBidi"/>
          <w:i w:val="0"/>
          <w:iCs w:val="0"/>
          <w:color w:val="auto"/>
          <w:sz w:val="24"/>
          <w:szCs w:val="24"/>
          <w:lang w:val="en-US"/>
        </w:rPr>
        <w:t>, col. VI</w:t>
      </w:r>
      <w:r w:rsidR="00675BBF">
        <w:rPr>
          <w:rFonts w:asciiTheme="majorBidi" w:hAnsiTheme="majorBidi" w:cstheme="majorBidi"/>
          <w:i w:val="0"/>
          <w:iCs w:val="0"/>
          <w:color w:val="auto"/>
          <w:sz w:val="24"/>
          <w:szCs w:val="24"/>
          <w:lang w:val="en-US"/>
        </w:rPr>
        <w:t xml:space="preserve"> (</w:t>
      </w:r>
      <w:r w:rsidRPr="00B63412">
        <w:rPr>
          <w:rFonts w:asciiTheme="majorBidi" w:hAnsiTheme="majorBidi" w:cstheme="majorBidi"/>
          <w:i w:val="0"/>
          <w:iCs w:val="0"/>
          <w:color w:val="auto"/>
          <w:sz w:val="24"/>
          <w:szCs w:val="24"/>
          <w:lang w:val="en-US"/>
        </w:rPr>
        <w:t>M.</w:t>
      </w:r>
      <w:r w:rsidR="006A457D">
        <w:rPr>
          <w:rFonts w:asciiTheme="majorBidi" w:hAnsiTheme="majorBidi" w:cstheme="majorBidi"/>
          <w:i w:val="0"/>
          <w:iCs w:val="0"/>
          <w:color w:val="auto"/>
          <w:sz w:val="24"/>
          <w:szCs w:val="24"/>
          <w:lang w:val="en-US"/>
        </w:rPr>
        <w:t xml:space="preserve"> </w:t>
      </w:r>
      <w:r w:rsidR="00675BBF">
        <w:rPr>
          <w:rFonts w:asciiTheme="majorBidi" w:hAnsiTheme="majorBidi" w:cstheme="majorBidi"/>
          <w:i w:val="0"/>
          <w:iCs w:val="0"/>
          <w:color w:val="auto"/>
          <w:sz w:val="24"/>
          <w:szCs w:val="24"/>
          <w:lang w:val="en-US"/>
        </w:rPr>
        <w:t xml:space="preserve">Salvini, </w:t>
      </w:r>
      <w:r w:rsidR="00E15FDB">
        <w:rPr>
          <w:rFonts w:asciiTheme="majorBidi" w:hAnsiTheme="majorBidi" w:cstheme="majorBidi"/>
          <w:i w:val="0"/>
          <w:iCs w:val="0"/>
          <w:color w:val="auto"/>
          <w:sz w:val="24"/>
          <w:szCs w:val="24"/>
          <w:lang w:val="en-US"/>
        </w:rPr>
        <w:t>2003).</w:t>
      </w:r>
    </w:p>
    <w:p w14:paraId="1A82876F"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1C92679F"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379DFE60"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43348AE2"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51C0CA0E"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6C145FA3"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64A5E746"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4BA65A65"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47E6B918"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7957B6D7"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350E503D"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012910DA" w14:textId="77777777"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lastRenderedPageBreak/>
        <w:t xml:space="preserve">The text is divided into eight columns, indicated with Roman numerals, from I to VIII. The col. I clearly does not represent the beginning of the text of the annals. This must have started on other supports than the rock, since no trace of it has been preserved in that place. </w:t>
      </w:r>
    </w:p>
    <w:p w14:paraId="1F7822C3" w14:textId="1331B194"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first exploits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’s reign are recorded on stele A 8-1, which constitutes a partial duplicate of the present annals (see CTU I. A 8-3 II, line. 25-41; CTU I. A 8-1 Rev). But here we are dealing with “contaminatio” between two documents written in different periods, there is no direct connection. On the reconstruction and organization of the text of the annals see Salvini, 1995: 57 ff. The distribution of the text on different supports is moreover common to the Annals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on the </w:t>
      </w:r>
      <w:r w:rsidR="00AB510B" w:rsidRPr="00B63412">
        <w:rPr>
          <w:rStyle w:val="y2iqfc"/>
          <w:rFonts w:asciiTheme="majorBidi" w:eastAsia="Arial" w:hAnsiTheme="majorBidi" w:cstheme="majorBidi"/>
          <w:color w:val="202124"/>
          <w:sz w:val="24"/>
          <w:szCs w:val="24"/>
          <w:lang w:val="en-US"/>
        </w:rPr>
        <w:t>Analı</w:t>
      </w:r>
      <w:r w:rsidR="00B6020C">
        <w:rPr>
          <w:rStyle w:val="y2iqfc"/>
          <w:rFonts w:asciiTheme="majorBidi" w:eastAsia="Arial" w:hAnsiTheme="majorBidi" w:cstheme="majorBidi"/>
          <w:color w:val="202124"/>
          <w:sz w:val="24"/>
          <w:szCs w:val="24"/>
          <w:lang w:val="en-US"/>
        </w:rPr>
        <w:t>kız</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Anal</w:instrText>
      </w:r>
      <w:r w:rsidR="00B6020C">
        <w:rPr>
          <w:rStyle w:val="y2iqfc"/>
          <w:rFonts w:asciiTheme="majorBidi" w:eastAsia="Arial" w:hAnsiTheme="majorBidi" w:cstheme="majorBidi"/>
          <w:color w:val="202124"/>
          <w:sz w:val="24"/>
          <w:szCs w:val="24"/>
          <w:lang w:val="en-US"/>
        </w:rPr>
        <w:instrText>ıkız</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00AB510B"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color w:val="202124"/>
          <w:sz w:val="24"/>
          <w:szCs w:val="24"/>
          <w:lang w:val="en-US"/>
        </w:rPr>
        <w:t>Hazine Kapısı</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site (see below CTU I. A 9-1 – A 9-3).</w:t>
      </w:r>
    </w:p>
    <w:p w14:paraId="5EDA42B8" w14:textId="4776C0E8" w:rsidR="00FF0A5F" w:rsidRPr="00B63412" w:rsidRDefault="00FF0A5F" w:rsidP="00FF0A5F">
      <w:pPr>
        <w:pStyle w:val="HTMLPreformatted"/>
        <w:shd w:val="clear" w:color="auto" w:fill="F8F9FA"/>
        <w:spacing w:line="240"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col. VIII of Khorkhor</w:t>
      </w:r>
      <w:r w:rsidR="00365A1D" w:rsidRPr="00B63412">
        <w:rPr>
          <w:rStyle w:val="y2iqfc"/>
          <w:rFonts w:asciiTheme="majorBidi" w:eastAsia="Arial" w:hAnsiTheme="majorBidi" w:cstheme="majorBidi"/>
          <w:color w:val="202124"/>
          <w:sz w:val="24"/>
          <w:szCs w:val="24"/>
          <w:lang w:val="en-US"/>
        </w:rPr>
        <w:fldChar w:fldCharType="begin"/>
      </w:r>
      <w:r w:rsidR="00365A1D" w:rsidRPr="00B63412">
        <w:rPr>
          <w:lang w:val="en-US"/>
        </w:rPr>
        <w:instrText xml:space="preserve"> XE "</w:instrText>
      </w:r>
      <w:r w:rsidR="00365A1D" w:rsidRPr="00B63412">
        <w:rPr>
          <w:rStyle w:val="y2iqfc"/>
          <w:rFonts w:asciiTheme="majorBidi" w:eastAsia="Arial" w:hAnsiTheme="majorBidi" w:cstheme="majorBidi"/>
          <w:sz w:val="24"/>
          <w:szCs w:val="24"/>
          <w:lang w:val="en-US"/>
        </w:rPr>
        <w:instrText>Khorkhor</w:instrText>
      </w:r>
      <w:r w:rsidR="00365A1D" w:rsidRPr="00B63412">
        <w:rPr>
          <w:lang w:val="en-US"/>
        </w:rPr>
        <w:instrText xml:space="preserve">" </w:instrText>
      </w:r>
      <w:r w:rsidR="00365A1D"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contains the final curse formula, however the text of the </w:t>
      </w:r>
      <w:r w:rsidRPr="00B63412">
        <w:rPr>
          <w:rStyle w:val="y2iqfc"/>
          <w:rFonts w:asciiTheme="majorBidi" w:eastAsia="Arial" w:hAnsiTheme="majorBidi" w:cstheme="majorBidi"/>
          <w:i/>
          <w:iCs/>
          <w:color w:val="202124"/>
          <w:sz w:val="24"/>
          <w:szCs w:val="24"/>
          <w:lang w:val="en-US"/>
        </w:rPr>
        <w:t>Annals</w:t>
      </w:r>
      <w:r w:rsidRPr="00B63412">
        <w:rPr>
          <w:rStyle w:val="y2iqfc"/>
          <w:rFonts w:asciiTheme="majorBidi" w:eastAsia="Arial" w:hAnsiTheme="majorBidi" w:cstheme="majorBidi"/>
          <w:color w:val="202124"/>
          <w:sz w:val="24"/>
          <w:szCs w:val="24"/>
          <w:lang w:val="en-US"/>
        </w:rPr>
        <w:t xml:space="preserve"> remained incomplete. After the col. VII, on the inner wall of the entrance door which is heavily damaged, the rock face has a large empty space which was evidently intended to be filled with further royal exploits. I</w:t>
      </w:r>
      <w:r w:rsidRPr="00B63412">
        <w:rPr>
          <w:rFonts w:asciiTheme="majorBidi" w:hAnsiTheme="majorBidi" w:cstheme="majorBidi"/>
          <w:color w:val="202124"/>
          <w:sz w:val="24"/>
          <w:szCs w:val="24"/>
          <w:lang w:val="en-US"/>
        </w:rPr>
        <w:t>t is enough to see the free space on the wall in fig. 5 of Chap. 9 (by Konyar and Genç).</w:t>
      </w:r>
      <w:r w:rsidRPr="00B63412">
        <w:rPr>
          <w:rStyle w:val="y2iqfc"/>
          <w:rFonts w:asciiTheme="majorBidi" w:eastAsia="Arial" w:hAnsiTheme="majorBidi" w:cstheme="majorBidi"/>
          <w:color w:val="202124"/>
          <w:sz w:val="24"/>
          <w:szCs w:val="24"/>
          <w:lang w:val="en-US"/>
        </w:rPr>
        <w:t xml:space="preserve"> It is conceivable that the interruption is due to the death of King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His son and successor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chose another place on the </w:t>
      </w:r>
      <w:r w:rsidR="008E74CD" w:rsidRPr="00C7723F">
        <w:rPr>
          <w:rStyle w:val="y2iqfc"/>
          <w:rFonts w:asciiTheme="majorBidi" w:eastAsia="Arial" w:hAnsiTheme="majorBidi" w:cstheme="majorBidi"/>
          <w:i/>
          <w:iCs/>
          <w:color w:val="202124"/>
          <w:sz w:val="24"/>
          <w:szCs w:val="24"/>
          <w:lang w:val="en-US"/>
        </w:rPr>
        <w:t>Ṭušpa</w:t>
      </w:r>
      <w:r w:rsidR="008E74CD">
        <w:rPr>
          <w:rStyle w:val="y2iqfc"/>
          <w:rFonts w:asciiTheme="majorBidi" w:eastAsia="Arial" w:hAnsiTheme="majorBidi" w:cstheme="majorBidi"/>
          <w:color w:val="202124"/>
          <w:sz w:val="24"/>
          <w:szCs w:val="24"/>
          <w:lang w:val="en-US"/>
        </w:rPr>
        <w:t xml:space="preserve"> Rock</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8E74CD" w:rsidRPr="00C7723F">
        <w:rPr>
          <w:rFonts w:asciiTheme="majorBidi" w:hAnsiTheme="majorBidi" w:cstheme="majorBidi"/>
          <w:i/>
          <w:iCs/>
          <w:lang w:val="en-US"/>
        </w:rPr>
        <w:instrText>Ṭušpa</w:instrText>
      </w:r>
      <w:r w:rsidR="008E74CD">
        <w:rPr>
          <w:rFonts w:asciiTheme="majorBidi" w:hAnsiTheme="majorBidi" w:cstheme="majorBidi"/>
          <w:lang w:val="en-US"/>
        </w:rPr>
        <w:instrText xml:space="preserve"> Rock</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to engrave his Annals.</w:t>
      </w:r>
    </w:p>
    <w:p w14:paraId="763E74CE"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 summarize the content of the annales below, basing, whenever possible, on a relative chronological succession. </w:t>
      </w:r>
    </w:p>
    <w:p w14:paraId="5513F0E8" w14:textId="7371825C"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G.A. Melikišvili following an in-depth study attempted to reconstruct the succession of the deeds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I</w:t>
      </w:r>
      <w:r w:rsidR="00CE69CA" w:rsidRPr="00B63412">
        <w:rPr>
          <w:rFonts w:asciiTheme="majorBidi" w:eastAsia="Times New Roman" w:hAnsiTheme="majorBidi" w:cstheme="majorBidi"/>
          <w:color w:val="202124"/>
          <w:lang w:val="en-US" w:eastAsia="it-IT"/>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by reconstructing the annals from 786 to 764 BC, even if in a doubtful form (</w:t>
      </w:r>
      <w:r w:rsidRPr="00B63412">
        <w:rPr>
          <w:rFonts w:asciiTheme="majorBidi" w:hAnsiTheme="majorBidi" w:cstheme="majorBidi"/>
          <w:lang w:val="en-US"/>
        </w:rPr>
        <w:t>UKN. 127, and 246-255).</w:t>
      </w:r>
    </w:p>
    <w:p w14:paraId="790DC7AC" w14:textId="44298ACB"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If we are to believe what is written in stele A 8-1 (right face) of </w:t>
      </w:r>
      <w:r w:rsidR="00257212">
        <w:rPr>
          <w:rStyle w:val="y2iqfc"/>
          <w:rFonts w:asciiTheme="majorBidi" w:eastAsia="Arial" w:hAnsiTheme="majorBidi" w:cstheme="majorBidi"/>
          <w:color w:val="202124"/>
          <w:sz w:val="24"/>
          <w:szCs w:val="24"/>
          <w:lang w:val="en-US"/>
        </w:rPr>
        <w:t>Surp Boğos Church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257212">
        <w:rPr>
          <w:rStyle w:val="y2iqfc"/>
          <w:rFonts w:asciiTheme="majorBidi" w:eastAsia="Arial" w:hAnsiTheme="majorBidi" w:cstheme="majorBidi"/>
          <w:color w:val="202124"/>
          <w:sz w:val="24"/>
          <w:szCs w:val="24"/>
          <w:lang w:val="en-US"/>
        </w:rPr>
        <w:instrText>Surp Boğos Church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first important military campaign was directed against </w:t>
      </w:r>
      <w:r w:rsidRPr="00B63412">
        <w:rPr>
          <w:rStyle w:val="y2iqfc"/>
          <w:rFonts w:asciiTheme="majorBidi" w:eastAsia="Arial" w:hAnsiTheme="majorBidi" w:cstheme="majorBidi"/>
          <w:i/>
          <w:iCs/>
          <w:color w:val="202124"/>
          <w:sz w:val="24"/>
          <w:szCs w:val="24"/>
          <w:lang w:val="en-US"/>
        </w:rPr>
        <w:t>Utuburšini</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Utuburšini</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king of Diau</w:t>
      </w:r>
      <w:r w:rsidR="00365A1D" w:rsidRPr="00B63412">
        <w:rPr>
          <w:rStyle w:val="y2iqfc"/>
          <w:rFonts w:asciiTheme="majorBidi" w:eastAsia="Arial" w:hAnsiTheme="majorBidi" w:cstheme="majorBidi"/>
          <w:color w:val="202124"/>
          <w:sz w:val="24"/>
          <w:szCs w:val="24"/>
          <w:lang w:val="en-US"/>
        </w:rPr>
        <w:fldChar w:fldCharType="begin"/>
      </w:r>
      <w:r w:rsidR="00365A1D" w:rsidRPr="00B63412">
        <w:rPr>
          <w:lang w:val="en-US"/>
        </w:rPr>
        <w:instrText xml:space="preserve"> XE "</w:instrText>
      </w:r>
      <w:r w:rsidR="00365A1D" w:rsidRPr="00B63412">
        <w:rPr>
          <w:rFonts w:asciiTheme="majorBidi" w:hAnsiTheme="majorBidi" w:cstheme="majorBidi"/>
          <w:color w:val="202124"/>
          <w:lang w:val="en-US"/>
        </w:rPr>
        <w:instrText>Diau</w:instrText>
      </w:r>
      <w:r w:rsidR="00365A1D" w:rsidRPr="00B63412">
        <w:rPr>
          <w:lang w:val="en-US"/>
        </w:rPr>
        <w:instrText xml:space="preserve">" </w:instrText>
      </w:r>
      <w:r w:rsidR="00365A1D"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who had already been Minua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adversary. The fact is that thanks to the Lehmann-Haupt</w:t>
      </w:r>
      <w:r w:rsidR="0002079A" w:rsidRPr="00B63412">
        <w:rPr>
          <w:rStyle w:val="y2iqfc"/>
          <w:rFonts w:asciiTheme="majorBidi" w:eastAsia="Arial"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cast, only the upper part of this stele has been preserved. Therefore, what we read on the four faces is disconnected. On the reverse we read of the conquest of northern regions, such as </w:t>
      </w:r>
      <w:r w:rsidR="00A16D8C" w:rsidRPr="00A16D8C">
        <w:rPr>
          <w:rFonts w:asciiTheme="majorBidi" w:hAnsiTheme="majorBidi" w:cstheme="majorBidi"/>
          <w:i/>
          <w:iCs/>
          <w:color w:val="202124"/>
          <w:sz w:val="24"/>
          <w:szCs w:val="24"/>
          <w:lang w:val="en-US"/>
        </w:rPr>
        <w:t>Etiu</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Etiuḫi</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Etiuni</w:t>
      </w:r>
      <w:r w:rsidR="00A16D8C">
        <w:rPr>
          <w:rFonts w:asciiTheme="majorBidi" w:hAnsiTheme="majorBidi" w:cstheme="majorBidi"/>
          <w:i/>
          <w:iCs/>
          <w:color w:val="202124"/>
          <w:sz w:val="24"/>
          <w:szCs w:val="24"/>
          <w:lang w:val="en-US"/>
        </w:rPr>
        <w:fldChar w:fldCharType="begin"/>
      </w:r>
      <w:r w:rsidR="00A16D8C">
        <w:instrText xml:space="preserve"> XE "</w:instrText>
      </w:r>
      <w:r w:rsidR="00A16D8C" w:rsidRPr="003766D8">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which corresponds to today’s Armenia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It also refers to the construction of the city of Erebuni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Erebuni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 an area devoid of buildings (a frequent topos), and the deportation here of 6,600 warriors from the towns of </w:t>
      </w:r>
      <w:r w:rsidRPr="00B63412">
        <w:rPr>
          <w:rStyle w:val="y2iqfc"/>
          <w:rFonts w:asciiTheme="majorBidi" w:eastAsia="Arial" w:hAnsiTheme="majorBidi" w:cstheme="majorBidi"/>
          <w:i/>
          <w:iCs/>
          <w:color w:val="202124"/>
          <w:sz w:val="24"/>
          <w:szCs w:val="24"/>
          <w:lang w:val="en-US"/>
        </w:rPr>
        <w:t>Ḫate</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Ḫate</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(neo-Hittite</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neo-Hittite</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countries) and </w:t>
      </w:r>
      <w:r w:rsidRPr="00B63412">
        <w:rPr>
          <w:rStyle w:val="y2iqfc"/>
          <w:rFonts w:asciiTheme="majorBidi" w:eastAsia="Arial" w:hAnsiTheme="majorBidi" w:cstheme="majorBidi"/>
          <w:i/>
          <w:iCs/>
          <w:color w:val="202124"/>
          <w:sz w:val="24"/>
          <w:szCs w:val="24"/>
          <w:lang w:val="en-US"/>
        </w:rPr>
        <w:t>Ṣupa</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Ṣupa</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(classical Sophene</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Sophene</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which had been subjected by Minua. </w:t>
      </w:r>
    </w:p>
    <w:p w14:paraId="20B2180F" w14:textId="0A42A5CF"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circumstance that the Reverse of stele A 8-1 is a perfect duplicate of col. II 25-41 of the </w:t>
      </w:r>
      <w:r w:rsidR="00AB510B" w:rsidRPr="00B63412">
        <w:rPr>
          <w:rStyle w:val="y2iqfc"/>
          <w:rFonts w:asciiTheme="majorBidi" w:eastAsia="Arial" w:hAnsiTheme="majorBidi" w:cstheme="majorBidi"/>
          <w:color w:val="202124"/>
          <w:sz w:val="24"/>
          <w:szCs w:val="24"/>
          <w:lang w:val="en-US"/>
        </w:rPr>
        <w:t>Horhor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Horhor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00AB510B"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color w:val="202124"/>
          <w:sz w:val="24"/>
          <w:szCs w:val="24"/>
          <w:lang w:val="en-US"/>
        </w:rPr>
        <w:t>Khorkhorian Annals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Khorkhorian Annals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suggests that the duplicate relation begins even earlier, in the lost part of the right face of A 8-1. But above all, it removes any possibility of reconstructing a chronological succession.</w:t>
      </w:r>
    </w:p>
    <w:p w14:paraId="6B51B39D"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It appears evident that all these texts were written in different periods and without taking care to respect a historical succession. The intent is obviously only celebratory.</w:t>
      </w:r>
    </w:p>
    <w:p w14:paraId="386488C5" w14:textId="561F3822"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It is possible to define the Annals of </w:t>
      </w:r>
      <w:r w:rsidR="00AB510B" w:rsidRPr="00B63412">
        <w:rPr>
          <w:rStyle w:val="y2iqfc"/>
          <w:rFonts w:asciiTheme="majorBidi" w:eastAsia="Arial" w:hAnsiTheme="majorBidi" w:cstheme="majorBidi"/>
          <w:color w:val="202124"/>
          <w:sz w:val="24"/>
          <w:szCs w:val="24"/>
          <w:lang w:val="en-US"/>
        </w:rPr>
        <w:t>Horhor</w:t>
      </w:r>
      <w:r w:rsidR="00DC7D1F">
        <w:rPr>
          <w:rStyle w:val="y2iqfc"/>
          <w:rFonts w:asciiTheme="majorBidi" w:eastAsia="Arial" w:hAnsiTheme="majorBidi" w:cstheme="majorBidi"/>
          <w:color w:val="202124"/>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Style w:val="y2iqfc"/>
          <w:rFonts w:asciiTheme="majorBidi" w:eastAsia="Arial" w:hAnsiTheme="majorBidi" w:cstheme="majorBidi"/>
          <w:color w:val="202124"/>
          <w:sz w:val="24"/>
          <w:szCs w:val="24"/>
          <w:lang w:val="en-US"/>
        </w:rPr>
        <w:fldChar w:fldCharType="end"/>
      </w:r>
      <w:r w:rsidR="00AB510B"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color w:val="202124"/>
          <w:sz w:val="24"/>
          <w:szCs w:val="24"/>
          <w:lang w:val="en-US"/>
        </w:rPr>
        <w:t>Khorkhor</w:t>
      </w:r>
      <w:r w:rsidR="00DC7D1F">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 as a “Sammeltext”, where previous texts converged, such as that of Stele A 8-1.</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The left face refers to the expedition against </w:t>
      </w:r>
      <w:r w:rsidRPr="00184EC8">
        <w:rPr>
          <w:rStyle w:val="y2iqfc"/>
          <w:rFonts w:asciiTheme="majorBidi" w:eastAsia="Arial" w:hAnsiTheme="majorBidi" w:cstheme="majorBidi"/>
          <w:i/>
          <w:iCs/>
          <w:color w:val="202124"/>
          <w:sz w:val="24"/>
          <w:szCs w:val="24"/>
          <w:lang w:val="en-US"/>
        </w:rPr>
        <w:t>Urme</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184EC8">
        <w:rPr>
          <w:rStyle w:val="y2iqfc"/>
          <w:rFonts w:asciiTheme="majorBidi" w:eastAsia="Arial" w:hAnsiTheme="majorBidi" w:cstheme="majorBidi"/>
          <w:i/>
          <w:iCs/>
          <w:color w:val="202124"/>
          <w:sz w:val="24"/>
          <w:szCs w:val="24"/>
          <w:lang w:val="en-US"/>
        </w:rPr>
        <w:instrText>Urme</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 a south-western area. Difficult, if not impossible, is the connection with the other incomplete stele from </w:t>
      </w:r>
      <w:r w:rsidR="00257212">
        <w:rPr>
          <w:rStyle w:val="y2iqfc"/>
          <w:rFonts w:asciiTheme="majorBidi" w:eastAsia="Arial" w:hAnsiTheme="majorBidi" w:cstheme="majorBidi"/>
          <w:color w:val="202124"/>
          <w:sz w:val="24"/>
          <w:szCs w:val="24"/>
          <w:lang w:val="en-US"/>
        </w:rPr>
        <w:t>Surp Boğos Church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257212">
        <w:rPr>
          <w:rStyle w:val="y2iqfc"/>
          <w:rFonts w:asciiTheme="majorBidi" w:eastAsia="Arial" w:hAnsiTheme="majorBidi" w:cstheme="majorBidi"/>
          <w:color w:val="202124"/>
          <w:sz w:val="24"/>
          <w:szCs w:val="24"/>
          <w:lang w:val="en-US"/>
        </w:rPr>
        <w:instrText>Surp Boğos Church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 8-2. It speaks (on the front) of the country of Mana</w:t>
      </w:r>
      <w:r w:rsidR="00D2795E" w:rsidRPr="00B63412">
        <w:rPr>
          <w:rStyle w:val="y2iqfc"/>
          <w:rFonts w:asciiTheme="majorBidi" w:eastAsia="Arial" w:hAnsiTheme="majorBidi" w:cstheme="majorBidi"/>
          <w:color w:val="202124"/>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Manneans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Manneans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we find ourselves in the east, in a different and distant chessboard.  Military expeditions against the country of Mana are recorded in quite all the columns of </w:t>
      </w:r>
      <w:r w:rsidR="00AB510B" w:rsidRPr="00B63412">
        <w:rPr>
          <w:rStyle w:val="y2iqfc"/>
          <w:rFonts w:asciiTheme="majorBidi" w:eastAsia="Arial" w:hAnsiTheme="majorBidi" w:cstheme="majorBidi"/>
          <w:color w:val="202124"/>
          <w:sz w:val="24"/>
          <w:szCs w:val="24"/>
          <w:lang w:val="en-US"/>
        </w:rPr>
        <w:t>Horhor/</w:t>
      </w:r>
      <w:r w:rsidRPr="00B63412">
        <w:rPr>
          <w:rStyle w:val="y2iqfc"/>
          <w:rFonts w:asciiTheme="majorBidi" w:eastAsia="Arial" w:hAnsiTheme="majorBidi" w:cstheme="majorBidi"/>
          <w:color w:val="202124"/>
          <w:sz w:val="24"/>
          <w:szCs w:val="24"/>
          <w:lang w:val="en-US"/>
        </w:rPr>
        <w:t xml:space="preserve">Khorkhor.  It is evident that it was a frequent wartime target, but it is difficult to reconstruct a chronological coincidence. See the occurrences in CTU II. p. 314, to which is </w:t>
      </w:r>
      <w:r w:rsidRPr="00B63412">
        <w:rPr>
          <w:rStyle w:val="y2iqfc"/>
          <w:rFonts w:asciiTheme="majorBidi" w:eastAsia="Arial" w:hAnsiTheme="majorBidi" w:cstheme="majorBidi"/>
          <w:color w:val="202124"/>
          <w:sz w:val="24"/>
          <w:szCs w:val="24"/>
          <w:lang w:val="en-US"/>
        </w:rPr>
        <w:lastRenderedPageBreak/>
        <w:t>added the rock inscription of Javanqaleh</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B63412">
        <w:rPr>
          <w:rStyle w:val="y2iqfc"/>
          <w:rFonts w:ascii="Times New Roman" w:eastAsia="Arial" w:hAnsi="Times New Roman" w:cs="Times New Roman"/>
          <w:color w:val="202124"/>
          <w:lang w:val="en-US"/>
        </w:rPr>
        <w:instrText>Javanqaleh</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near Ajabšir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Ajabšir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east of Lake Urmia</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Lake Urmia</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8-13). This last important rock inscription engraved on the road to the conquest of Mana has two particular correspondences with two different points in the Annals of </w:t>
      </w:r>
      <w:r w:rsidR="00AB510B" w:rsidRPr="00B63412">
        <w:rPr>
          <w:rStyle w:val="y2iqfc"/>
          <w:rFonts w:asciiTheme="majorBidi" w:eastAsia="Arial" w:hAnsiTheme="majorBidi" w:cstheme="majorBidi"/>
          <w:color w:val="202124"/>
          <w:sz w:val="24"/>
          <w:szCs w:val="24"/>
          <w:lang w:val="en-US"/>
        </w:rPr>
        <w:t>Horhor/</w:t>
      </w:r>
      <w:r w:rsidRPr="00B63412">
        <w:rPr>
          <w:rStyle w:val="y2iqfc"/>
          <w:rFonts w:asciiTheme="majorBidi" w:eastAsia="Arial" w:hAnsiTheme="majorBidi" w:cstheme="majorBidi"/>
          <w:color w:val="202124"/>
          <w:sz w:val="24"/>
          <w:szCs w:val="24"/>
          <w:lang w:val="en-US"/>
        </w:rPr>
        <w:t xml:space="preserve">Khorkhor: r. 3 </w:t>
      </w:r>
      <w:r w:rsidRPr="00B63412">
        <w:rPr>
          <w:rStyle w:val="y2iqfc"/>
          <w:rFonts w:asciiTheme="majorBidi" w:eastAsia="Arial" w:hAnsiTheme="majorBidi" w:cstheme="majorBidi"/>
          <w:color w:val="202124"/>
          <w:sz w:val="24"/>
          <w:szCs w:val="24"/>
          <w:vertAlign w:val="superscript"/>
          <w:lang w:val="en-US"/>
        </w:rPr>
        <w:t>m</w:t>
      </w:r>
      <w:r w:rsidRPr="00B63412">
        <w:rPr>
          <w:rStyle w:val="y2iqfc"/>
          <w:rFonts w:asciiTheme="majorBidi" w:eastAsia="Arial" w:hAnsiTheme="majorBidi" w:cstheme="majorBidi"/>
          <w:i/>
          <w:iCs/>
          <w:color w:val="202124"/>
          <w:sz w:val="24"/>
          <w:szCs w:val="24"/>
          <w:lang w:val="en-US"/>
        </w:rPr>
        <w:t>’Arsitani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Arsitani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II 53, r. 6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i/>
          <w:iCs/>
          <w:color w:val="202124"/>
          <w:sz w:val="24"/>
          <w:szCs w:val="24"/>
          <w:lang w:val="en-US"/>
        </w:rPr>
        <w:t>Šimeriḫadirni</w:t>
      </w:r>
      <w:r w:rsidRPr="00B63412">
        <w:rPr>
          <w:rStyle w:val="y2iqfc"/>
          <w:rFonts w:asciiTheme="majorBidi" w:eastAsia="Arial" w:hAnsiTheme="majorBidi" w:cstheme="majorBidi"/>
          <w:color w:val="202124"/>
          <w:sz w:val="24"/>
          <w:szCs w:val="24"/>
          <w:lang w:val="en-US"/>
        </w:rPr>
        <w:t xml:space="preserve"> =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V 39 </w:t>
      </w:r>
      <w:r w:rsidRPr="00B63412">
        <w:rPr>
          <w:rStyle w:val="y2iqfc"/>
          <w:rFonts w:asciiTheme="majorBidi" w:eastAsia="Arial" w:hAnsiTheme="majorBidi" w:cstheme="majorBidi"/>
          <w:i/>
          <w:iCs/>
          <w:color w:val="202124"/>
          <w:sz w:val="24"/>
          <w:szCs w:val="24"/>
          <w:lang w:val="en-US"/>
        </w:rPr>
        <w:t>Šimeniḫadirini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Šimeniḫadirini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The first is even associated with the troops of Assur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Assur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while the second toponym is followed by a campaign against </w:t>
      </w:r>
      <w:r w:rsidR="00A16D8C" w:rsidRPr="00A16D8C">
        <w:rPr>
          <w:rFonts w:asciiTheme="majorBidi" w:hAnsiTheme="majorBidi" w:cstheme="majorBidi"/>
          <w:i/>
          <w:iCs/>
          <w:color w:val="202124"/>
          <w:sz w:val="24"/>
          <w:szCs w:val="24"/>
          <w:lang w:val="en-US"/>
        </w:rPr>
        <w:t>Etiu</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Etiuḫi</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Etiuni</w:t>
      </w:r>
      <w:r w:rsidR="00A16D8C">
        <w:rPr>
          <w:rFonts w:asciiTheme="majorBidi" w:hAnsiTheme="majorBidi" w:cstheme="majorBidi"/>
          <w:i/>
          <w:iCs/>
          <w:color w:val="202124"/>
          <w:sz w:val="24"/>
          <w:szCs w:val="24"/>
          <w:lang w:val="en-US"/>
        </w:rPr>
        <w:fldChar w:fldCharType="begin"/>
      </w:r>
      <w:r w:rsidR="00A16D8C">
        <w:instrText xml:space="preserve"> XE "</w:instrText>
      </w:r>
      <w:r w:rsidR="00A16D8C" w:rsidRPr="00BC6668">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 Armenia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It seems clear that we are dealing with separate episodes being stitched together by separate reports. One hypothesis could be that in the drafting work the authors of the text of the Annals transcribed reports from different fronts, because they were carried out by distinct armies and generals in distant areas of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expansion.</w:t>
      </w:r>
    </w:p>
    <w:p w14:paraId="03DFB547" w14:textId="7579F27A"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reverse of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8-2 refers to a new campaign against </w:t>
      </w:r>
      <w:r w:rsidRPr="00B63412">
        <w:rPr>
          <w:rStyle w:val="y2iqfc"/>
          <w:rFonts w:asciiTheme="majorBidi" w:eastAsia="Arial" w:hAnsiTheme="majorBidi" w:cstheme="majorBidi"/>
          <w:i/>
          <w:iCs/>
          <w:color w:val="202124"/>
          <w:sz w:val="24"/>
          <w:szCs w:val="24"/>
          <w:lang w:val="en-US"/>
        </w:rPr>
        <w:t>Diaueḫi</w:t>
      </w:r>
      <w:r w:rsidR="00365A1D" w:rsidRPr="00B63412">
        <w:rPr>
          <w:rStyle w:val="y2iqfc"/>
          <w:rFonts w:asciiTheme="majorBidi" w:eastAsia="Arial" w:hAnsiTheme="majorBidi" w:cstheme="majorBidi"/>
          <w:i/>
          <w:iCs/>
          <w:color w:val="202124"/>
          <w:sz w:val="24"/>
          <w:szCs w:val="24"/>
          <w:lang w:val="en-US"/>
        </w:rPr>
        <w:fldChar w:fldCharType="begin"/>
      </w:r>
      <w:r w:rsidR="00365A1D" w:rsidRPr="00B63412">
        <w:rPr>
          <w:lang w:val="en-US"/>
        </w:rPr>
        <w:instrText xml:space="preserve"> XE "</w:instrText>
      </w:r>
      <w:r w:rsidR="00365A1D" w:rsidRPr="00B63412">
        <w:rPr>
          <w:rFonts w:asciiTheme="majorBidi" w:hAnsiTheme="majorBidi" w:cstheme="majorBidi"/>
          <w:i/>
          <w:iCs/>
          <w:color w:val="202124"/>
          <w:lang w:val="en-US"/>
        </w:rPr>
        <w:instrText>Diaueḫi</w:instrText>
      </w:r>
      <w:r w:rsidR="00365A1D" w:rsidRPr="00B63412">
        <w:rPr>
          <w:lang w:val="en-US"/>
        </w:rPr>
        <w:instrText xml:space="preserve">" </w:instrText>
      </w:r>
      <w:r w:rsidR="00365A1D"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indulges in a detailed description of conquests and the enumeration of a heavy tribute, in gold, silver, copper, horses, cattle, sheep and small cattle.</w:t>
      </w:r>
    </w:p>
    <w:p w14:paraId="383A11C0"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p>
    <w:p w14:paraId="26C7CBFE" w14:textId="77777777" w:rsidR="00FF0A5F" w:rsidRPr="00B63412" w:rsidRDefault="00FF0A5F" w:rsidP="00FF0A5F">
      <w:pPr>
        <w:ind w:left="567" w:hanging="567"/>
        <w:jc w:val="both"/>
        <w:rPr>
          <w:rFonts w:asciiTheme="majorBidi" w:hAnsiTheme="majorBidi" w:cstheme="majorBidi"/>
          <w:lang w:val="en-US"/>
        </w:rPr>
      </w:pPr>
      <w:r w:rsidRPr="00B63412">
        <w:rPr>
          <w:rStyle w:val="y2iqfc"/>
          <w:rFonts w:asciiTheme="majorBidi" w:hAnsiTheme="majorBidi" w:cstheme="majorBidi"/>
          <w:color w:val="202124"/>
          <w:lang w:val="en-US"/>
        </w:rPr>
        <w:t xml:space="preserve">CTU I. A 8-2 obv </w:t>
      </w:r>
      <w:r w:rsidRPr="00B63412">
        <w:rPr>
          <w:rFonts w:asciiTheme="majorBidi" w:hAnsiTheme="majorBidi" w:cstheme="majorBidi"/>
          <w:lang w:val="en-US"/>
        </w:rPr>
        <w:t xml:space="preserve">12’-13’ we found for the first time the formola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ar-gi-i[(š-t)]i-še a-li-e </w:t>
      </w:r>
      <w:r w:rsidRPr="00B63412">
        <w:rPr>
          <w:rFonts w:asciiTheme="majorBidi" w:hAnsiTheme="majorBidi" w:cstheme="majorBidi"/>
          <w:vertAlign w:val="superscript"/>
          <w:lang w:val="en-US"/>
        </w:rPr>
        <w:t>D</w:t>
      </w:r>
      <w:r w:rsidRPr="00B63412">
        <w:rPr>
          <w:rFonts w:asciiTheme="majorBidi" w:hAnsiTheme="majorBidi" w:cstheme="majorBidi"/>
          <w:lang w:val="en-US"/>
        </w:rPr>
        <w:t>ḫal-di-a iš-ti-ni-[(e)] 13’ i-na-ni-li ar-ni-ú-ši-ni-li šú-si-ni MU za-du-b[i]</w:t>
      </w:r>
    </w:p>
    <w:p w14:paraId="37E123F3" w14:textId="77777777" w:rsidR="00AB510B" w:rsidRPr="00B63412" w:rsidRDefault="00AB510B" w:rsidP="00FF0A5F">
      <w:pPr>
        <w:ind w:left="567" w:hanging="567"/>
        <w:jc w:val="both"/>
        <w:rPr>
          <w:rFonts w:asciiTheme="majorBidi" w:hAnsiTheme="majorBidi" w:cstheme="majorBidi"/>
          <w:lang w:val="en-US"/>
        </w:rPr>
      </w:pPr>
    </w:p>
    <w:p w14:paraId="59E98F90" w14:textId="64A2ED4B" w:rsidR="00FF0A5F" w:rsidRPr="00B63412" w:rsidRDefault="00FF0A5F" w:rsidP="00FF0A5F">
      <w:pPr>
        <w:ind w:left="567" w:hanging="567"/>
        <w:jc w:val="both"/>
        <w:rPr>
          <w:rFonts w:asciiTheme="majorBidi" w:hAnsiTheme="majorBidi" w:cstheme="majorBidi"/>
          <w:lang w:val="en-US"/>
        </w:rPr>
      </w:pPr>
      <w:r w:rsidRPr="00B63412">
        <w:rPr>
          <w:rStyle w:val="y2iqfc"/>
          <w:rFonts w:asciiTheme="majorBidi" w:hAnsiTheme="majorBidi" w:cstheme="majorBidi"/>
          <w:color w:val="202124"/>
          <w:lang w:val="en-US"/>
        </w:rPr>
        <w:t>“</w:t>
      </w:r>
      <w:r w:rsidRPr="00B63412">
        <w:rPr>
          <w:rStyle w:val="y2iqfc"/>
          <w:rFonts w:asciiTheme="majorBidi" w:hAnsiTheme="majorBidi" w:cstheme="majorBidi"/>
          <w:i/>
          <w:iCs/>
          <w:color w:val="202124"/>
          <w:lang w:val="en-US"/>
        </w:rPr>
        <w:t>Argišti</w:t>
      </w:r>
      <w:r w:rsidRPr="00B63412">
        <w:rPr>
          <w:rStyle w:val="y2iqfc"/>
          <w:rFonts w:asciiTheme="majorBidi" w:hAnsiTheme="majorBidi" w:cstheme="majorBidi"/>
          <w:color w:val="202124"/>
          <w:lang w:val="en-US"/>
        </w:rPr>
        <w:t xml:space="preserve"> says: for </w:t>
      </w:r>
      <w:r w:rsidRPr="00B63412">
        <w:rPr>
          <w:rStyle w:val="y2iqfc"/>
          <w:rFonts w:asciiTheme="majorBidi" w:hAnsiTheme="majorBidi" w:cstheme="majorBidi"/>
          <w:i/>
          <w:iCs/>
          <w:color w:val="202124"/>
          <w:lang w:val="en-US"/>
        </w:rPr>
        <w:t>Ḫaldi</w:t>
      </w:r>
      <w:r w:rsidR="009177D4" w:rsidRPr="00B63412">
        <w:rPr>
          <w:rStyle w:val="y2iqfc"/>
          <w:rFonts w:asciiTheme="majorBidi" w:hAnsiTheme="majorBidi" w:cstheme="majorBidi"/>
          <w:i/>
          <w:iCs/>
          <w:color w:val="2021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hAnsiTheme="majorBidi" w:cstheme="majorBidi"/>
          <w:i/>
          <w:iCs/>
          <w:color w:val="202124"/>
          <w:lang w:val="en-US"/>
        </w:rPr>
        <w:fldChar w:fldCharType="end"/>
      </w:r>
      <w:r w:rsidRPr="00B63412">
        <w:rPr>
          <w:rStyle w:val="y2iqfc"/>
          <w:rFonts w:asciiTheme="majorBidi" w:hAnsiTheme="majorBidi" w:cstheme="majorBidi"/>
          <w:color w:val="202124"/>
          <w:lang w:val="en-US"/>
        </w:rPr>
        <w:t xml:space="preserve"> these deeds I accomplished in one year”.</w:t>
      </w:r>
    </w:p>
    <w:p w14:paraId="70355B4E" w14:textId="59D4F896"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Also, in the second year </w:t>
      </w:r>
      <w:r w:rsidRPr="00B63412">
        <w:rPr>
          <w:rStyle w:val="y2iqfc"/>
          <w:rFonts w:asciiTheme="majorBidi" w:eastAsia="Arial" w:hAnsiTheme="majorBidi" w:cstheme="majorBidi"/>
          <w:i/>
          <w:iCs/>
          <w:color w:val="202124"/>
          <w:sz w:val="24"/>
          <w:szCs w:val="24"/>
          <w:lang w:val="en-US"/>
        </w:rPr>
        <w:t>Argišti</w:t>
      </w:r>
      <w:r w:rsidR="0089271C">
        <w:rPr>
          <w:rStyle w:val="y2iqfc"/>
          <w:rFonts w:asciiTheme="majorBidi" w:eastAsia="Arial" w:hAnsiTheme="majorBidi" w:cstheme="majorBidi"/>
          <w:i/>
          <w:iCs/>
          <w:color w:val="202124"/>
          <w:sz w:val="24"/>
          <w:szCs w:val="24"/>
          <w:lang w:val="en-US"/>
        </w:rPr>
        <w:t xml:space="preserve"> </w:t>
      </w:r>
      <w:r w:rsidR="0089271C">
        <w:rPr>
          <w:rStyle w:val="y2iqfc"/>
          <w:rFonts w:asciiTheme="majorBidi" w:eastAsia="Arial" w:hAnsiTheme="majorBidi" w:cstheme="majorBidi"/>
          <w:color w:val="202124"/>
          <w:sz w:val="24"/>
          <w:szCs w:val="24"/>
          <w:lang w:val="en-US"/>
        </w:rPr>
        <w:t>I</w:t>
      </w:r>
      <w:r w:rsidR="0089271C">
        <w:rPr>
          <w:rStyle w:val="y2iqfc"/>
          <w:rFonts w:asciiTheme="majorBidi" w:eastAsia="Arial" w:hAnsiTheme="majorBidi" w:cstheme="majorBidi"/>
          <w:color w:val="202124"/>
          <w:sz w:val="24"/>
          <w:szCs w:val="24"/>
          <w:lang w:val="en-US"/>
        </w:rPr>
        <w:fldChar w:fldCharType="begin"/>
      </w:r>
      <w:r w:rsidR="0089271C">
        <w:instrText xml:space="preserve"> XE "</w:instrText>
      </w:r>
      <w:r w:rsidR="0089271C" w:rsidRPr="00C57864">
        <w:rPr>
          <w:rStyle w:val="y2iqfc"/>
          <w:rFonts w:asciiTheme="majorBidi" w:eastAsia="Arial" w:hAnsiTheme="majorBidi" w:cstheme="majorBidi"/>
          <w:i/>
          <w:iCs/>
          <w:color w:val="202124"/>
          <w:sz w:val="24"/>
          <w:szCs w:val="24"/>
          <w:lang w:val="en-US"/>
        </w:rPr>
        <w:instrText xml:space="preserve">Argišti </w:instrText>
      </w:r>
      <w:r w:rsidR="0089271C" w:rsidRPr="00C57864">
        <w:rPr>
          <w:rStyle w:val="y2iqfc"/>
          <w:rFonts w:asciiTheme="majorBidi" w:eastAsia="Arial" w:hAnsiTheme="majorBidi" w:cstheme="majorBidi"/>
          <w:color w:val="202124"/>
          <w:sz w:val="24"/>
          <w:szCs w:val="24"/>
          <w:lang w:val="en-US"/>
        </w:rPr>
        <w:instrText>I</w:instrText>
      </w:r>
      <w:r w:rsidR="0089271C">
        <w:instrText xml:space="preserve">" </w:instrText>
      </w:r>
      <w:r w:rsidR="0089271C">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directed his arms north of the Araxes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Araxes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against the country of </w:t>
      </w:r>
      <w:r w:rsidR="00A16D8C" w:rsidRPr="00A16D8C">
        <w:rPr>
          <w:rFonts w:asciiTheme="majorBidi" w:hAnsiTheme="majorBidi" w:cstheme="majorBidi"/>
          <w:i/>
          <w:iCs/>
          <w:color w:val="202124"/>
          <w:sz w:val="24"/>
          <w:szCs w:val="24"/>
          <w:lang w:val="en-US"/>
        </w:rPr>
        <w:t>Etiu</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Etiuḫi</w:t>
      </w:r>
      <w:r w:rsidR="00A16D8C">
        <w:rPr>
          <w:rFonts w:asciiTheme="majorBidi" w:hAnsiTheme="majorBidi" w:cstheme="majorBidi"/>
          <w:i/>
          <w:iCs/>
          <w:color w:val="202124"/>
          <w:sz w:val="24"/>
          <w:szCs w:val="24"/>
          <w:lang w:val="en-US"/>
        </w:rPr>
        <w:t>/</w:t>
      </w:r>
      <w:r w:rsidR="00A16D8C" w:rsidRPr="00A16D8C">
        <w:rPr>
          <w:rFonts w:asciiTheme="majorBidi" w:hAnsiTheme="majorBidi" w:cstheme="majorBidi"/>
          <w:i/>
          <w:iCs/>
          <w:color w:val="202124"/>
          <w:sz w:val="24"/>
          <w:szCs w:val="24"/>
          <w:lang w:val="en-US"/>
        </w:rPr>
        <w:t>Etiuni</w:t>
      </w:r>
      <w:r w:rsidR="00A16D8C">
        <w:rPr>
          <w:rFonts w:asciiTheme="majorBidi" w:hAnsiTheme="majorBidi" w:cstheme="majorBidi"/>
          <w:i/>
          <w:iCs/>
          <w:color w:val="202124"/>
          <w:sz w:val="24"/>
          <w:szCs w:val="24"/>
          <w:lang w:val="en-US"/>
        </w:rPr>
        <w:fldChar w:fldCharType="begin"/>
      </w:r>
      <w:r w:rsidR="00A16D8C">
        <w:instrText xml:space="preserve"> XE "</w:instrText>
      </w:r>
      <w:r w:rsidR="00A16D8C" w:rsidRPr="00D51BB8">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which we can roughly identify with present-day Armenia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p w14:paraId="49FCB0ED" w14:textId="61B425C4" w:rsidR="00FF0A5F" w:rsidRPr="00B63412" w:rsidRDefault="00FF0A5F" w:rsidP="00FF0A5F">
      <w:pPr>
        <w:pStyle w:val="HTMLPreformatted"/>
        <w:shd w:val="clear" w:color="auto" w:fill="F8F9FA"/>
        <w:jc w:val="both"/>
        <w:rPr>
          <w:rStyle w:val="y2iqfc"/>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third year the theater of operations moves to the west, towards the neo-Hittite</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neo-Hittite</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countries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Ḫati</w:t>
      </w:r>
      <w:r w:rsidRPr="00B63412">
        <w:rPr>
          <w:rStyle w:val="y2iqfc"/>
          <w:rFonts w:asciiTheme="majorBidi" w:eastAsia="Arial" w:hAnsiTheme="majorBidi" w:cstheme="majorBidi"/>
          <w:color w:val="202124"/>
          <w:sz w:val="24"/>
          <w:szCs w:val="24"/>
          <w:lang w:val="en-US"/>
        </w:rPr>
        <w:t>=</w:t>
      </w:r>
      <w:r w:rsidRPr="00B63412">
        <w:rPr>
          <w:rStyle w:val="y2iqfc"/>
          <w:rFonts w:asciiTheme="majorBidi" w:eastAsia="Arial" w:hAnsiTheme="majorBidi" w:cstheme="majorBidi"/>
          <w:i/>
          <w:iCs/>
          <w:color w:val="202124"/>
          <w:sz w:val="24"/>
          <w:szCs w:val="24"/>
          <w:lang w:val="en-US"/>
        </w:rPr>
        <w:t>na</w:t>
      </w:r>
      <w:r w:rsidRPr="00B63412">
        <w:rPr>
          <w:rStyle w:val="y2iqfc"/>
          <w:rFonts w:asciiTheme="majorBidi" w:eastAsia="Arial" w:hAnsiTheme="majorBidi" w:cstheme="majorBidi"/>
          <w:color w:val="202124"/>
          <w:sz w:val="24"/>
          <w:szCs w:val="24"/>
          <w:lang w:val="en-US"/>
        </w:rPr>
        <w:t>) and Malatya (Militia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Militia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is mentioned for the first time. In the fourth year he penetrates further into Armenia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reaching Lake Sevan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Lake Sevan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(rock inscription of Lčašen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Lčašen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At this point, the city of Erebuni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color w:val="202124"/>
          <w:sz w:val="24"/>
          <w:szCs w:val="24"/>
          <w:lang w:val="en-US"/>
        </w:rPr>
        <w:instrText>Erebuni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was founded on the outskirts of today’s Erevan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Erevan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to ensure the domination of Armenian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Armenian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territory. We have already mentioned the deportation of 6600 warriors mentioned in the stelae of </w:t>
      </w:r>
      <w:r w:rsidR="00257212">
        <w:rPr>
          <w:rStyle w:val="y2iqfc"/>
          <w:rFonts w:asciiTheme="majorBidi" w:eastAsia="Arial" w:hAnsiTheme="majorBidi" w:cstheme="majorBidi"/>
          <w:color w:val="202124"/>
          <w:sz w:val="24"/>
          <w:szCs w:val="24"/>
          <w:lang w:val="en-US"/>
        </w:rPr>
        <w:t>Surp Boğos Church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257212">
        <w:rPr>
          <w:rStyle w:val="y2iqfc"/>
          <w:rFonts w:asciiTheme="majorBidi" w:eastAsia="Arial" w:hAnsiTheme="majorBidi" w:cstheme="majorBidi"/>
          <w:color w:val="202124"/>
          <w:sz w:val="24"/>
          <w:szCs w:val="24"/>
          <w:lang w:val="en-US"/>
        </w:rPr>
        <w:instrText>Surp Boğos Church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The fourth year continues the penetration to the north up to Lake Sevan and to consolidate the conquests the city of Erebuni is founded on the outskirts of today’s Erevan (Arin-berd</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imes New Roman" w:hAnsi="Times New Roman" w:cs="Times New Roman"/>
          <w:lang w:val="en-US"/>
        </w:rPr>
        <w:instrText>Arin-berd</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At the foot of the site in 1968 the Erebuni Museum was built. </w:t>
      </w:r>
      <w:r w:rsidRPr="00B63412">
        <w:rPr>
          <w:rStyle w:val="y2iqfc"/>
          <w:rFonts w:asciiTheme="majorBidi" w:eastAsia="Arial" w:hAnsiTheme="majorBidi" w:cstheme="majorBidi"/>
          <w:color w:val="202124"/>
          <w:sz w:val="24"/>
          <w:szCs w:val="24"/>
          <w:lang w:val="en-US"/>
        </w:rPr>
        <w:t xml:space="preserve">As seen in the stelae of </w:t>
      </w:r>
      <w:r w:rsidR="00257212">
        <w:rPr>
          <w:rStyle w:val="y2iqfc"/>
          <w:rFonts w:asciiTheme="majorBidi" w:eastAsia="Arial" w:hAnsiTheme="majorBidi" w:cstheme="majorBidi"/>
          <w:color w:val="202124"/>
          <w:sz w:val="24"/>
          <w:szCs w:val="24"/>
          <w:lang w:val="en-US"/>
        </w:rPr>
        <w:t>Surp Boğos Church</w:t>
      </w:r>
      <w:r w:rsidRPr="00B63412">
        <w:rPr>
          <w:rStyle w:val="y2iqfc"/>
          <w:rFonts w:asciiTheme="majorBidi" w:eastAsia="Arial" w:hAnsiTheme="majorBidi" w:cstheme="majorBidi"/>
          <w:color w:val="202124"/>
          <w:sz w:val="24"/>
          <w:szCs w:val="24"/>
          <w:lang w:val="en-US"/>
        </w:rPr>
        <w:t xml:space="preserve"> it speaks of the 6600 warriors deported from the west.</w:t>
      </w:r>
      <w:r w:rsidRPr="00B63412">
        <w:rPr>
          <w:rStyle w:val="y2iqfc"/>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For the fifth year it reports of a first contact with the Assyrians, and the capture of soldiers of a garrison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Aššur</w:t>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vertAlign w:val="superscript"/>
          <w:lang w:val="en-US"/>
        </w:rPr>
        <w:t>LU</w:t>
      </w:r>
      <w:r w:rsidRPr="00B63412">
        <w:rPr>
          <w:rStyle w:val="y2iqfc"/>
          <w:rFonts w:asciiTheme="majorBidi" w:eastAsia="Arial" w:hAnsiTheme="majorBidi" w:cstheme="majorBidi"/>
          <w:i/>
          <w:iCs/>
          <w:color w:val="202124"/>
          <w:sz w:val="24"/>
          <w:szCs w:val="24"/>
          <w:lang w:val="en-US"/>
        </w:rPr>
        <w:t>ḫuradi</w:t>
      </w:r>
      <w:r w:rsidRPr="00B63412">
        <w:rPr>
          <w:rStyle w:val="y2iqfc"/>
          <w:rFonts w:asciiTheme="majorBidi" w:eastAsia="Arial" w:hAnsiTheme="majorBidi" w:cstheme="majorBidi"/>
          <w:color w:val="202124"/>
          <w:sz w:val="24"/>
          <w:szCs w:val="24"/>
          <w:lang w:val="en-US"/>
        </w:rPr>
        <w:t>).</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In the sixth year the same deeds are repeated and for the first-time numerous camels appear among the conquered prey.</w:t>
      </w:r>
      <w:r w:rsidRPr="00B63412">
        <w:rPr>
          <w:rStyle w:val="y2iqfc"/>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In the tenth year the metropolis of </w:t>
      </w:r>
      <w:r w:rsidRPr="00B63412">
        <w:rPr>
          <w:rStyle w:val="y2iqfc"/>
          <w:rFonts w:asciiTheme="majorBidi" w:eastAsia="Arial" w:hAnsiTheme="majorBidi" w:cstheme="majorBidi"/>
          <w:i/>
          <w:iCs/>
          <w:color w:val="202124"/>
          <w:sz w:val="24"/>
          <w:szCs w:val="24"/>
          <w:lang w:val="en-US"/>
        </w:rPr>
        <w:t>Argištiḫinili</w:t>
      </w:r>
      <w:r w:rsidR="00B45EF7" w:rsidRPr="00B63412">
        <w:rPr>
          <w:rStyle w:val="y2iqfc"/>
          <w:rFonts w:asciiTheme="majorBidi" w:eastAsia="Arial" w:hAnsiTheme="majorBidi" w:cstheme="majorBidi"/>
          <w:i/>
          <w:iCs/>
          <w:color w:val="202124"/>
          <w:sz w:val="24"/>
          <w:szCs w:val="24"/>
          <w:lang w:val="en-US"/>
        </w:rPr>
        <w:fldChar w:fldCharType="begin"/>
      </w:r>
      <w:r w:rsidR="00B45EF7" w:rsidRPr="00B63412">
        <w:rPr>
          <w:lang w:val="en-US"/>
        </w:rPr>
        <w:instrText xml:space="preserve"> XE "</w:instrText>
      </w:r>
      <w:r w:rsidR="00B45EF7" w:rsidRPr="00B63412">
        <w:rPr>
          <w:rStyle w:val="y2iqfc"/>
          <w:rFonts w:asciiTheme="majorBidi" w:eastAsia="Arial" w:hAnsiTheme="majorBidi" w:cstheme="majorBidi"/>
          <w:i/>
          <w:iCs/>
          <w:color w:val="202124"/>
          <w:sz w:val="24"/>
          <w:szCs w:val="24"/>
          <w:lang w:val="en-US"/>
        </w:rPr>
        <w:instrText>Argištiḫinili</w:instrText>
      </w:r>
      <w:r w:rsidR="00B45EF7" w:rsidRPr="00B63412">
        <w:rPr>
          <w:lang w:val="en-US"/>
        </w:rPr>
        <w:instrText xml:space="preserve">" </w:instrText>
      </w:r>
      <w:r w:rsidR="00B45EF7"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 “foundations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was founded and with this the conquest of the Araxes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Araxes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plain was consolidated.</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But even in the south-eastern sector, to the detriment of the Mannean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Mannean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territories (rock inscription of Javankaleh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Javankaleh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6827D4">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A 8-13), the advance continues, which finds a frontier only in the Zagros</w:t>
      </w:r>
      <w:r w:rsidR="00335122" w:rsidRPr="00B63412">
        <w:rPr>
          <w:rStyle w:val="y2iqfc"/>
          <w:rFonts w:asciiTheme="majorBidi" w:eastAsia="Arial" w:hAnsiTheme="majorBidi" w:cstheme="majorBidi"/>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hAnsiTheme="majorBidi" w:cstheme="majorBidi"/>
          <w:sz w:val="24"/>
          <w:szCs w:val="24"/>
          <w:lang w:val="en-US"/>
        </w:rPr>
        <w:instrText>Zagros</w:instrText>
      </w:r>
      <w:r w:rsidR="00335122" w:rsidRPr="00B63412">
        <w:rPr>
          <w:lang w:val="en-US"/>
        </w:rPr>
        <w:instrText xml:space="preserve">" </w:instrText>
      </w:r>
      <w:r w:rsidR="00335122"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chain.</w:t>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As absolute datings we have the references in the list of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eponyms of clashes with Urartu</w:t>
      </w:r>
      <w:r w:rsidR="0066296E" w:rsidRPr="00B63412">
        <w:rPr>
          <w:rStyle w:val="y2iqfc"/>
          <w:rFonts w:asciiTheme="majorBidi" w:eastAsia="Arial" w:hAnsiTheme="majorBidi" w:cstheme="majorBidi"/>
          <w:color w:val="202124"/>
          <w:sz w:val="24"/>
          <w:szCs w:val="24"/>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Urartu</w:instrText>
      </w:r>
      <w:r w:rsidR="0066296E" w:rsidRPr="00B63412">
        <w:rPr>
          <w:lang w:val="en-US"/>
        </w:rPr>
        <w:instrText xml:space="preserve">" </w:instrText>
      </w:r>
      <w:r w:rsidR="0066296E"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for the years 781-778, 776 and 774 (RlA II p. 431f.). Further elements for the reconstruction of the historical geography come from the discovery of the numerous rock inscriptions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8-7; A 8-13) which have a correspondence with the text of the annals. Rock inscription of the Morevdere</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Morevdere</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w:t>
      </w:r>
      <w:r w:rsidR="006827D4">
        <w:rPr>
          <w:rStyle w:val="y2iqfc"/>
          <w:rFonts w:asciiTheme="majorBidi" w:eastAsia="Arial" w:hAnsiTheme="majorBidi" w:cstheme="majorBidi"/>
          <w:color w:val="202124"/>
          <w:sz w:val="24"/>
          <w:szCs w:val="24"/>
          <w:lang w:val="en-US"/>
        </w:rPr>
        <w:t xml:space="preserve">I. </w:t>
      </w:r>
      <w:r w:rsidRPr="00B63412">
        <w:rPr>
          <w:rStyle w:val="y2iqfc"/>
          <w:rFonts w:asciiTheme="majorBidi" w:eastAsia="Arial" w:hAnsiTheme="majorBidi" w:cstheme="majorBidi"/>
          <w:color w:val="202124"/>
          <w:sz w:val="24"/>
          <w:szCs w:val="24"/>
          <w:lang w:val="en-US"/>
        </w:rPr>
        <w:t xml:space="preserve">A 8-7, 5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Ḫuša</w:t>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color w:val="202124"/>
          <w:sz w:val="24"/>
          <w:szCs w:val="24"/>
          <w:lang w:val="en-US"/>
        </w:rPr>
        <w:t>Bia see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I 8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color w:val="202124"/>
          <w:sz w:val="24"/>
          <w:szCs w:val="24"/>
          <w:lang w:val="en-US"/>
        </w:rPr>
        <w:t xml:space="preserve">Biani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Ḫušani</w:t>
      </w:r>
      <w:r w:rsidRPr="00B63412">
        <w:rPr>
          <w:rStyle w:val="y2iqfc"/>
          <w:rFonts w:asciiTheme="majorBidi" w:eastAsia="Arial" w:hAnsiTheme="majorBidi" w:cstheme="majorBidi"/>
          <w:color w:val="202124"/>
          <w:sz w:val="24"/>
          <w:szCs w:val="24"/>
          <w:lang w:val="en-US"/>
        </w:rPr>
        <w:t xml:space="preserve">; line 6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 xml:space="preserve">Ašqalaši </w:t>
      </w:r>
      <w:r w:rsidRPr="00B63412">
        <w:rPr>
          <w:rStyle w:val="y2iqfc"/>
          <w:rFonts w:asciiTheme="majorBidi" w:eastAsia="Arial" w:hAnsiTheme="majorBidi" w:cstheme="majorBidi"/>
          <w:color w:val="202124"/>
          <w:sz w:val="24"/>
          <w:szCs w:val="24"/>
          <w:lang w:val="en-US"/>
        </w:rPr>
        <w:t>see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8-2 Rev 11. Line 7 the king of </w:t>
      </w:r>
      <w:r w:rsidR="004C6893" w:rsidRPr="004C6893">
        <w:rPr>
          <w:rStyle w:val="y2iqfc"/>
          <w:rFonts w:asciiTheme="majorBidi" w:eastAsia="Arial" w:hAnsiTheme="majorBidi" w:cstheme="majorBidi"/>
          <w:i/>
          <w:iCs/>
          <w:color w:val="202124"/>
          <w:sz w:val="24"/>
          <w:szCs w:val="24"/>
          <w:lang w:val="en-US"/>
        </w:rPr>
        <w:t>Diaueḫi</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4C6893">
        <w:rPr>
          <w:rStyle w:val="y2iqfc"/>
          <w:rFonts w:asciiTheme="majorBidi" w:eastAsia="Arial" w:hAnsiTheme="majorBidi" w:cstheme="majorBidi"/>
          <w:color w:val="202124"/>
          <w:sz w:val="24"/>
          <w:szCs w:val="24"/>
          <w:lang w:val="en-US"/>
        </w:rPr>
        <w:instrText>Diaueḫi</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near the town of </w:t>
      </w:r>
      <w:r w:rsidRPr="00B63412">
        <w:rPr>
          <w:rStyle w:val="y2iqfc"/>
          <w:rFonts w:asciiTheme="majorBidi" w:eastAsia="Arial" w:hAnsiTheme="majorBidi" w:cstheme="majorBidi"/>
          <w:i/>
          <w:iCs/>
          <w:color w:val="202124"/>
          <w:sz w:val="24"/>
          <w:szCs w:val="24"/>
          <w:lang w:val="en-US"/>
        </w:rPr>
        <w:t>Aḫuria</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Aḫuria</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see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8-6 line 2. Rock inscription of Elar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Elar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 8-8, line 2 </w:t>
      </w:r>
      <w:r w:rsidR="004224C2" w:rsidRPr="00A16D8C">
        <w:rPr>
          <w:rFonts w:asciiTheme="majorBidi" w:hAnsiTheme="majorBidi" w:cstheme="majorBidi"/>
          <w:i/>
          <w:iCs/>
          <w:color w:val="202124"/>
          <w:sz w:val="24"/>
          <w:szCs w:val="24"/>
          <w:lang w:val="en-US"/>
        </w:rPr>
        <w:t>Etiu</w:t>
      </w:r>
      <w:r w:rsidR="004224C2">
        <w:rPr>
          <w:rFonts w:asciiTheme="majorBidi" w:hAnsiTheme="majorBidi" w:cstheme="majorBidi"/>
          <w:i/>
          <w:iCs/>
          <w:color w:val="202124"/>
          <w:sz w:val="24"/>
          <w:szCs w:val="24"/>
          <w:lang w:val="en-US"/>
        </w:rPr>
        <w:t>/</w:t>
      </w:r>
      <w:r w:rsidR="004224C2" w:rsidRPr="00A16D8C">
        <w:rPr>
          <w:rFonts w:asciiTheme="majorBidi" w:hAnsiTheme="majorBidi" w:cstheme="majorBidi"/>
          <w:i/>
          <w:iCs/>
          <w:color w:val="202124"/>
          <w:sz w:val="24"/>
          <w:szCs w:val="24"/>
          <w:lang w:val="en-US"/>
        </w:rPr>
        <w:t>Etiuḫi</w:t>
      </w:r>
      <w:r w:rsidR="004224C2">
        <w:rPr>
          <w:rFonts w:asciiTheme="majorBidi" w:hAnsiTheme="majorBidi" w:cstheme="majorBidi"/>
          <w:i/>
          <w:iCs/>
          <w:color w:val="202124"/>
          <w:sz w:val="24"/>
          <w:szCs w:val="24"/>
          <w:lang w:val="en-US"/>
        </w:rPr>
        <w:t>/</w:t>
      </w:r>
      <w:r w:rsidR="004224C2" w:rsidRPr="00A16D8C">
        <w:rPr>
          <w:rFonts w:asciiTheme="majorBidi" w:hAnsiTheme="majorBidi" w:cstheme="majorBidi"/>
          <w:i/>
          <w:iCs/>
          <w:color w:val="202124"/>
          <w:sz w:val="24"/>
          <w:szCs w:val="24"/>
          <w:lang w:val="en-US"/>
        </w:rPr>
        <w:t>Etiuni</w:t>
      </w:r>
      <w:r w:rsidR="004224C2">
        <w:rPr>
          <w:rFonts w:asciiTheme="majorBidi" w:hAnsiTheme="majorBidi" w:cstheme="majorBidi"/>
          <w:i/>
          <w:iCs/>
          <w:color w:val="202124"/>
          <w:sz w:val="24"/>
          <w:szCs w:val="24"/>
          <w:lang w:val="en-US"/>
        </w:rPr>
        <w:fldChar w:fldCharType="begin"/>
      </w:r>
      <w:r w:rsidR="004224C2">
        <w:instrText xml:space="preserve"> XE "</w:instrText>
      </w:r>
      <w:r w:rsidR="004224C2" w:rsidRPr="002D1A6F">
        <w:rPr>
          <w:rFonts w:asciiTheme="majorBidi" w:hAnsiTheme="majorBidi" w:cstheme="majorBidi"/>
          <w:i/>
          <w:iCs/>
          <w:color w:val="202124"/>
          <w:sz w:val="24"/>
          <w:szCs w:val="24"/>
          <w:lang w:val="en-US"/>
        </w:rPr>
        <w:instrText>Etiu/Etiuḫi/Etiuni</w:instrText>
      </w:r>
      <w:r w:rsidR="004224C2">
        <w:instrText xml:space="preserve">" </w:instrText>
      </w:r>
      <w:r w:rsidR="004224C2">
        <w:rPr>
          <w:rFonts w:asciiTheme="majorBidi"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see A 8-3 passim (CTU II. p. 306), line 6 Uluani</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Uluani</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see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8-3 I 24; Rock inscription of Marmašen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Marmašen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8-10, 3 </w:t>
      </w:r>
      <w:r w:rsidRPr="00B63412">
        <w:rPr>
          <w:rStyle w:val="y2iqfc"/>
          <w:rFonts w:asciiTheme="majorBidi" w:eastAsia="Arial" w:hAnsiTheme="majorBidi" w:cstheme="majorBidi"/>
          <w:color w:val="202124"/>
          <w:sz w:val="24"/>
          <w:szCs w:val="24"/>
          <w:vertAlign w:val="superscript"/>
          <w:lang w:val="en-US"/>
        </w:rPr>
        <w:t>m</w:t>
      </w:r>
      <w:r w:rsidRPr="00B63412">
        <w:rPr>
          <w:rStyle w:val="y2iqfc"/>
          <w:rFonts w:asciiTheme="majorBidi" w:eastAsia="Arial" w:hAnsiTheme="majorBidi" w:cstheme="majorBidi"/>
          <w:i/>
          <w:iCs/>
          <w:color w:val="202124"/>
          <w:sz w:val="24"/>
          <w:szCs w:val="24"/>
          <w:lang w:val="en-US"/>
        </w:rPr>
        <w:t>Eriaḫi</w:t>
      </w:r>
      <w:r w:rsidRPr="00B63412">
        <w:rPr>
          <w:rStyle w:val="y2iqfc"/>
          <w:rFonts w:asciiTheme="majorBidi" w:eastAsia="Arial" w:hAnsiTheme="majorBidi" w:cstheme="majorBidi"/>
          <w:color w:val="202124"/>
          <w:sz w:val="24"/>
          <w:szCs w:val="24"/>
          <w:lang w:val="en-US"/>
        </w:rPr>
        <w:t xml:space="preserve"> see A 8-3 V 48;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8-10, 5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Išqigulu</w:t>
      </w:r>
      <w:r w:rsidRPr="00B63412">
        <w:rPr>
          <w:rStyle w:val="y2iqfc"/>
          <w:rFonts w:asciiTheme="majorBidi" w:eastAsia="Arial" w:hAnsiTheme="majorBidi" w:cstheme="majorBidi"/>
          <w:color w:val="202124"/>
          <w:sz w:val="24"/>
          <w:szCs w:val="24"/>
          <w:lang w:val="en-US"/>
        </w:rPr>
        <w:t xml:space="preserve"> see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I 21 and V 49 </w:t>
      </w:r>
      <w:r w:rsidRPr="00B63412">
        <w:rPr>
          <w:rStyle w:val="y2iqfc"/>
          <w:rFonts w:asciiTheme="majorBidi" w:eastAsia="Arial" w:hAnsiTheme="majorBidi" w:cstheme="majorBidi"/>
          <w:color w:val="202124"/>
          <w:sz w:val="24"/>
          <w:szCs w:val="24"/>
          <w:vertAlign w:val="superscript"/>
          <w:lang w:val="en-US"/>
        </w:rPr>
        <w:t>KUR</w:t>
      </w:r>
      <w:r w:rsidRPr="00B63412">
        <w:rPr>
          <w:rStyle w:val="y2iqfc"/>
          <w:rFonts w:asciiTheme="majorBidi" w:eastAsia="Arial" w:hAnsiTheme="majorBidi" w:cstheme="majorBidi"/>
          <w:i/>
          <w:iCs/>
          <w:color w:val="202124"/>
          <w:sz w:val="24"/>
          <w:szCs w:val="24"/>
          <w:lang w:val="en-US"/>
        </w:rPr>
        <w:t>Išqigulu</w:t>
      </w:r>
      <w:r w:rsidRPr="00B63412">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lastRenderedPageBreak/>
        <w:t>Rock inscription of Lčašen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8-11 line 3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i/>
          <w:iCs/>
          <w:color w:val="202124"/>
          <w:sz w:val="24"/>
          <w:szCs w:val="24"/>
          <w:lang w:val="en-US"/>
        </w:rPr>
        <w:t>Qehuni</w:t>
      </w:r>
      <w:r w:rsidRPr="00B63412">
        <w:rPr>
          <w:rStyle w:val="y2iqfc"/>
          <w:rFonts w:asciiTheme="majorBidi" w:eastAsia="Arial" w:hAnsiTheme="majorBidi" w:cstheme="majorBidi"/>
          <w:color w:val="202124"/>
          <w:sz w:val="24"/>
          <w:szCs w:val="24"/>
          <w:lang w:val="en-US"/>
        </w:rPr>
        <w:t xml:space="preserve">, see </w:t>
      </w:r>
      <w:r w:rsidRPr="00B63412">
        <w:rPr>
          <w:rStyle w:val="y2iqfc"/>
          <w:rFonts w:asciiTheme="majorBidi" w:eastAsia="Arial" w:hAnsiTheme="majorBidi" w:cstheme="majorBidi"/>
          <w:color w:val="202124"/>
          <w:sz w:val="24"/>
          <w:szCs w:val="24"/>
          <w:vertAlign w:val="superscript"/>
          <w:lang w:val="en-US"/>
        </w:rPr>
        <w:t>URU</w:t>
      </w:r>
      <w:r w:rsidRPr="00B63412">
        <w:rPr>
          <w:rStyle w:val="y2iqfc"/>
          <w:rFonts w:asciiTheme="majorBidi" w:eastAsia="Arial" w:hAnsiTheme="majorBidi" w:cstheme="majorBidi"/>
          <w:i/>
          <w:iCs/>
          <w:color w:val="202124"/>
          <w:sz w:val="24"/>
          <w:szCs w:val="24"/>
          <w:lang w:val="en-US"/>
        </w:rPr>
        <w:t xml:space="preserve">Qihuni </w:t>
      </w:r>
      <w:r w:rsidRPr="00B63412">
        <w:rPr>
          <w:rStyle w:val="y2iqfc"/>
          <w:rFonts w:asciiTheme="majorBidi" w:eastAsia="Arial" w:hAnsiTheme="majorBidi" w:cstheme="majorBidi"/>
          <w:color w:val="202124"/>
          <w:sz w:val="24"/>
          <w:szCs w:val="24"/>
          <w:lang w:val="en-US"/>
        </w:rPr>
        <w:t>in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8-1 Rev 4, 11,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8-3 II 26, 30.  </w:t>
      </w:r>
    </w:p>
    <w:p w14:paraId="7E1C5C05" w14:textId="73526575"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Texts CTU I.</w:t>
      </w:r>
      <w:r w:rsidR="006827D4">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8-4 and 5 are fragments of annalistic type, they come from the old city of Van and are kept in the museum of Tbilisi.</w:t>
      </w:r>
    </w:p>
    <w:p w14:paraId="2103298C" w14:textId="7172FE20"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Apart from these inscriptions the CTU I. A 8-27, lost, refers to a silo.</w:t>
      </w:r>
    </w:p>
    <w:p w14:paraId="115DB1C2" w14:textId="4F2CC7E3" w:rsidR="00FF0A5F" w:rsidRPr="00431958" w:rsidRDefault="00FF0A5F" w:rsidP="00FF0A5F">
      <w:pPr>
        <w:pStyle w:val="HTMLPreformatted"/>
        <w:shd w:val="clear" w:color="auto" w:fill="F8F9FA"/>
        <w:jc w:val="both"/>
        <w:outlineLvl w:val="2"/>
        <w:rPr>
          <w:rFonts w:asciiTheme="majorBidi" w:hAnsiTheme="majorBidi" w:cstheme="majorBidi"/>
          <w:b/>
          <w:bCs/>
          <w:sz w:val="24"/>
          <w:szCs w:val="24"/>
          <w:lang w:val="en-US"/>
        </w:rPr>
      </w:pPr>
      <w:bookmarkStart w:id="93" w:name="_Toc164771024"/>
      <w:r w:rsidRPr="00431958">
        <w:rPr>
          <w:rFonts w:asciiTheme="majorBidi" w:hAnsiTheme="majorBidi" w:cstheme="majorBidi"/>
          <w:b/>
          <w:bCs/>
          <w:sz w:val="24"/>
          <w:szCs w:val="24"/>
          <w:lang w:val="en-US"/>
        </w:rPr>
        <w:t>4.2.5. The Annals of Sarduri</w:t>
      </w:r>
      <w:r w:rsidR="009177D4" w:rsidRPr="00431958">
        <w:rPr>
          <w:rFonts w:asciiTheme="majorBidi" w:hAnsiTheme="majorBidi" w:cstheme="majorBidi"/>
          <w:b/>
          <w:bCs/>
          <w:sz w:val="24"/>
          <w:szCs w:val="24"/>
          <w:lang w:val="en-US"/>
        </w:rPr>
        <w:fldChar w:fldCharType="begin"/>
      </w:r>
      <w:r w:rsidR="009177D4" w:rsidRPr="00431958">
        <w:rPr>
          <w:b/>
          <w:bCs/>
          <w:sz w:val="24"/>
          <w:szCs w:val="24"/>
          <w:lang w:val="en-US"/>
        </w:rPr>
        <w:instrText xml:space="preserve"> XE "</w:instrText>
      </w:r>
      <w:r w:rsidR="009177D4" w:rsidRPr="00431958">
        <w:rPr>
          <w:rFonts w:asciiTheme="majorBidi" w:hAnsiTheme="majorBidi" w:cstheme="majorBidi"/>
          <w:b/>
          <w:bCs/>
          <w:iCs/>
          <w:sz w:val="24"/>
          <w:szCs w:val="24"/>
          <w:lang w:val="en-US"/>
        </w:rPr>
        <w:instrText>Sarduri</w:instrText>
      </w:r>
      <w:r w:rsidR="009177D4" w:rsidRPr="00431958">
        <w:rPr>
          <w:b/>
          <w:bCs/>
          <w:sz w:val="24"/>
          <w:szCs w:val="24"/>
          <w:lang w:val="en-US"/>
        </w:rPr>
        <w:instrText xml:space="preserve">" </w:instrText>
      </w:r>
      <w:r w:rsidR="009177D4" w:rsidRPr="00431958">
        <w:rPr>
          <w:rFonts w:asciiTheme="majorBidi" w:hAnsiTheme="majorBidi" w:cstheme="majorBidi"/>
          <w:b/>
          <w:bCs/>
          <w:sz w:val="24"/>
          <w:szCs w:val="24"/>
          <w:lang w:val="en-US"/>
        </w:rPr>
        <w:fldChar w:fldCharType="end"/>
      </w:r>
      <w:r w:rsidRPr="00431958">
        <w:rPr>
          <w:rFonts w:asciiTheme="majorBidi" w:hAnsiTheme="majorBidi" w:cstheme="majorBidi"/>
          <w:b/>
          <w:bCs/>
          <w:sz w:val="24"/>
          <w:szCs w:val="24"/>
          <w:lang w:val="en-US"/>
        </w:rPr>
        <w:t xml:space="preserve"> II</w:t>
      </w:r>
      <w:r w:rsidR="00512579" w:rsidRPr="00431958">
        <w:rPr>
          <w:rFonts w:asciiTheme="majorBidi" w:hAnsiTheme="majorBidi" w:cstheme="majorBidi"/>
          <w:b/>
          <w:bCs/>
          <w:sz w:val="24"/>
          <w:szCs w:val="24"/>
          <w:lang w:val="en-US"/>
        </w:rPr>
        <w:fldChar w:fldCharType="begin"/>
      </w:r>
      <w:r w:rsidR="00512579" w:rsidRPr="00431958">
        <w:rPr>
          <w:b/>
          <w:bCs/>
          <w:sz w:val="24"/>
          <w:szCs w:val="24"/>
          <w:lang w:val="en-US"/>
        </w:rPr>
        <w:instrText xml:space="preserve"> XE "</w:instrText>
      </w:r>
      <w:r w:rsidR="00512579" w:rsidRPr="00431958">
        <w:rPr>
          <w:rFonts w:asciiTheme="majorBidi" w:hAnsiTheme="majorBidi" w:cstheme="majorBidi"/>
          <w:b/>
          <w:bCs/>
          <w:sz w:val="24"/>
          <w:szCs w:val="24"/>
          <w:lang w:val="en-US"/>
        </w:rPr>
        <w:instrText>Sarduri II</w:instrText>
      </w:r>
      <w:r w:rsidR="00512579" w:rsidRPr="00431958">
        <w:rPr>
          <w:b/>
          <w:bCs/>
          <w:sz w:val="24"/>
          <w:szCs w:val="24"/>
          <w:lang w:val="en-US"/>
        </w:rPr>
        <w:instrText xml:space="preserve">" </w:instrText>
      </w:r>
      <w:r w:rsidR="00512579" w:rsidRPr="00431958">
        <w:rPr>
          <w:rFonts w:asciiTheme="majorBidi" w:hAnsiTheme="majorBidi" w:cstheme="majorBidi"/>
          <w:b/>
          <w:bCs/>
          <w:sz w:val="24"/>
          <w:szCs w:val="24"/>
          <w:lang w:val="en-US"/>
        </w:rPr>
        <w:fldChar w:fldCharType="end"/>
      </w:r>
      <w:r w:rsidRPr="00431958">
        <w:rPr>
          <w:rFonts w:asciiTheme="majorBidi" w:hAnsiTheme="majorBidi" w:cstheme="majorBidi"/>
          <w:b/>
          <w:bCs/>
          <w:sz w:val="24"/>
          <w:szCs w:val="24"/>
          <w:lang w:val="en-US"/>
        </w:rPr>
        <w:t>. (plan, No</w:t>
      </w:r>
      <w:r w:rsidR="006827D4">
        <w:rPr>
          <w:rFonts w:asciiTheme="majorBidi" w:hAnsiTheme="majorBidi" w:cstheme="majorBidi"/>
          <w:b/>
          <w:bCs/>
          <w:sz w:val="24"/>
          <w:szCs w:val="24"/>
          <w:lang w:val="en-US"/>
        </w:rPr>
        <w:t>.</w:t>
      </w:r>
      <w:r w:rsidRPr="00431958">
        <w:rPr>
          <w:rFonts w:asciiTheme="majorBidi" w:hAnsiTheme="majorBidi" w:cstheme="majorBidi"/>
          <w:b/>
          <w:bCs/>
          <w:sz w:val="24"/>
          <w:szCs w:val="24"/>
          <w:lang w:val="en-US"/>
        </w:rPr>
        <w:t xml:space="preserve"> 23).</w:t>
      </w:r>
      <w:bookmarkEnd w:id="93"/>
    </w:p>
    <w:p w14:paraId="52792768" w14:textId="380F0A33"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fate of the Annals of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II</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(CTU I.</w:t>
      </w:r>
      <w:r w:rsidR="00675BBF">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9-1,2,3)</w:t>
      </w:r>
      <w:r w:rsidRPr="00B63412">
        <w:rPr>
          <w:rStyle w:val="FootnoteReference"/>
          <w:rFonts w:asciiTheme="majorBidi" w:eastAsia="Arial" w:hAnsiTheme="majorBidi" w:cstheme="majorBidi"/>
          <w:color w:val="202124"/>
          <w:sz w:val="24"/>
          <w:szCs w:val="24"/>
          <w:lang w:val="en-US"/>
        </w:rPr>
        <w:t xml:space="preserve"> </w:t>
      </w:r>
      <w:r w:rsidRPr="00B63412">
        <w:rPr>
          <w:rStyle w:val="FootnoteReference"/>
          <w:rFonts w:asciiTheme="majorBidi" w:eastAsia="Arial" w:hAnsiTheme="majorBidi" w:cstheme="majorBidi"/>
          <w:color w:val="202124"/>
          <w:sz w:val="24"/>
          <w:szCs w:val="24"/>
          <w:lang w:val="en-US"/>
        </w:rPr>
        <w:footnoteReference w:id="38"/>
      </w:r>
      <w:r w:rsidRPr="00B63412">
        <w:rPr>
          <w:rFonts w:asciiTheme="majorBidi"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at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is very sad, because the text was abandoned after the Russian discovery and excavation of 1916 and systematically destroyed by local vandals. This is particularly serious given that the new museum was built right under the remains of Hazine Kapısı</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or </w:t>
      </w:r>
      <w:r w:rsidR="00573E2E">
        <w:rPr>
          <w:rStyle w:val="y2iqfc"/>
          <w:rFonts w:asciiTheme="majorBidi" w:eastAsia="Arial" w:hAnsiTheme="majorBidi" w:cstheme="majorBidi"/>
          <w:color w:val="202124"/>
          <w:sz w:val="24"/>
          <w:szCs w:val="24"/>
          <w:lang w:val="en-US"/>
        </w:rPr>
        <w:t>Analıkız</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573E2E">
        <w:rPr>
          <w:rStyle w:val="y2iqfc"/>
          <w:rFonts w:asciiTheme="majorBidi" w:eastAsia="Arial" w:hAnsiTheme="majorBidi" w:cstheme="majorBidi"/>
          <w:color w:val="202124"/>
          <w:sz w:val="24"/>
          <w:szCs w:val="24"/>
          <w:lang w:val="en-US"/>
        </w:rPr>
        <w:instrText>Analıkız</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Even the events of the reign of Sarduri, son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xml:space="preserve"> I</w:t>
      </w:r>
      <w:r w:rsidR="00CE69CA" w:rsidRPr="00B63412">
        <w:rPr>
          <w:rStyle w:val="y2iqfc"/>
          <w:rFonts w:asciiTheme="majorBidi" w:eastAsia="Arial"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can be reconstructed thanks to the long text of the Annals, connected with the data of numerous rock inscriptions left in the very places of the enterprises, or on the way to reach the goal of the expeditions. As reconstructed in CTU III, p. 256 ff. the text of the Annals began on a stele located in the left (EAST) niche of Hazine Kapısı, inscribed on all four faces, and continued in the right (WEST) niche, partly on rock and partly on a large unfinished stele and on its basis. Today everything lies in pieces and largely disappeared, but the splendid photographs of the Russian expedition remain, also reproduced in the Corpus of Lehmann-Haupt</w:t>
      </w:r>
      <w:r w:rsidR="0002079A" w:rsidRPr="00B63412">
        <w:rPr>
          <w:rStyle w:val="y2iqfc"/>
          <w:rFonts w:asciiTheme="majorBidi" w:eastAsia="Arial" w:hAnsiTheme="majorBidi" w:cstheme="majorBidi"/>
          <w:color w:val="202124"/>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(CICh. 132 A Pl. XXXII-XXXVII). </w:t>
      </w:r>
      <w:r w:rsidRPr="00B63412">
        <w:rPr>
          <w:rFonts w:asciiTheme="majorBidi" w:hAnsiTheme="majorBidi" w:cstheme="majorBidi"/>
          <w:color w:val="202124"/>
          <w:sz w:val="24"/>
          <w:szCs w:val="24"/>
          <w:lang w:val="en-US"/>
        </w:rPr>
        <w:t>To check the reproductions of all the existing fragments of the Annals of Sarduri II consult CTU III, p. 250-267. Here the reconstructions of the two niches of Hazine Kap</w:t>
      </w:r>
      <w:r w:rsidR="00EB0866" w:rsidRPr="00B63412">
        <w:rPr>
          <w:rFonts w:asciiTheme="majorBidi" w:hAnsiTheme="majorBidi" w:cstheme="majorBidi"/>
          <w:color w:val="202124"/>
          <w:sz w:val="24"/>
          <w:szCs w:val="24"/>
          <w:lang w:val="en-US"/>
        </w:rPr>
        <w:t>ısı</w:t>
      </w:r>
      <w:r w:rsidRPr="00B63412">
        <w:rPr>
          <w:rFonts w:asciiTheme="majorBidi" w:hAnsiTheme="majorBidi" w:cstheme="majorBidi"/>
          <w:color w:val="202124"/>
          <w:sz w:val="24"/>
          <w:szCs w:val="24"/>
          <w:lang w:val="en-US"/>
        </w:rPr>
        <w:t xml:space="preserve"> will suffice.</w:t>
      </w:r>
      <w:r w:rsidRPr="00B63412">
        <w:rPr>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In any case, the first discovery and publication made by Schulz</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of what will prove to be part of the first stele of the annals is cited here. Posthumous publication in the Journal Asiatique 1840 (Fig. 67) and original copy (Fig. 68).</w:t>
      </w:r>
    </w:p>
    <w:p w14:paraId="0CE9A903" w14:textId="77777777" w:rsidR="00FF0A5F" w:rsidRPr="00B63412" w:rsidRDefault="00FF0A5F" w:rsidP="00FF0A5F">
      <w:pPr>
        <w:pStyle w:val="HTMLPreformatted"/>
        <w:shd w:val="clear" w:color="auto" w:fill="F8F9FA"/>
        <w:spacing w:line="240" w:lineRule="auto"/>
        <w:rPr>
          <w:rFonts w:asciiTheme="majorBidi" w:hAnsiTheme="majorBidi" w:cstheme="majorBidi"/>
          <w:sz w:val="24"/>
          <w:szCs w:val="24"/>
          <w:lang w:val="en-US"/>
        </w:rPr>
      </w:pPr>
      <w:r w:rsidRPr="00B63412">
        <w:rPr>
          <w:rFonts w:asciiTheme="majorBidi" w:hAnsiTheme="majorBidi" w:cstheme="majorBidi"/>
          <w:noProof/>
          <w:color w:val="202124"/>
          <w:sz w:val="24"/>
          <w:szCs w:val="24"/>
          <w:lang w:val="tr-TR" w:eastAsia="tr-TR"/>
        </w:rPr>
        <w:lastRenderedPageBreak/>
        <w:drawing>
          <wp:anchor distT="0" distB="0" distL="114300" distR="114300" simplePos="0" relativeHeight="251683840" behindDoc="1" locked="0" layoutInCell="1" allowOverlap="1" wp14:anchorId="54B3237C" wp14:editId="776528E1">
            <wp:simplePos x="0" y="0"/>
            <wp:positionH relativeFrom="column">
              <wp:posOffset>110490</wp:posOffset>
            </wp:positionH>
            <wp:positionV relativeFrom="paragraph">
              <wp:posOffset>384175</wp:posOffset>
            </wp:positionV>
            <wp:extent cx="6120130" cy="4092575"/>
            <wp:effectExtent l="0" t="0" r="0" b="0"/>
            <wp:wrapTight wrapText="bothSides">
              <wp:wrapPolygon edited="0">
                <wp:start x="0" y="0"/>
                <wp:lineTo x="0" y="21516"/>
                <wp:lineTo x="21515" y="21516"/>
                <wp:lineTo x="21515" y="0"/>
                <wp:lineTo x="0" y="0"/>
              </wp:wrapPolygon>
            </wp:wrapTight>
            <wp:docPr id="737423770" name="Immagine 1" descr="dış mekan, siyah beyaz, ç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3770" name="Immagine 1" descr="dış mekan, siyah beyaz, çim, gökyüzü içeren bir resim&#10;&#10;Açıklama otomatik olarak oluşturuldu"/>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6120130" cy="409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057E9A" w14:textId="19A23F5E" w:rsidR="00FF0A5F" w:rsidRPr="00B63412" w:rsidRDefault="006827D4" w:rsidP="00EB0866">
      <w:pPr>
        <w:rPr>
          <w:rFonts w:asciiTheme="majorBidi" w:hAnsiTheme="majorBidi" w:cstheme="majorBidi"/>
          <w:lang w:val="en-US"/>
        </w:rPr>
      </w:pPr>
      <w:r>
        <w:rPr>
          <w:rFonts w:asciiTheme="majorBidi" w:hAnsiTheme="majorBidi" w:cstheme="majorBidi"/>
          <w:lang w:val="en-US"/>
        </w:rPr>
        <w:t xml:space="preserve">  Fig. 66 </w:t>
      </w:r>
      <w:r w:rsidR="00FF0A5F" w:rsidRPr="00B63412">
        <w:rPr>
          <w:rFonts w:asciiTheme="majorBidi" w:hAnsiTheme="majorBidi" w:cstheme="majorBidi"/>
          <w:lang w:val="en-US"/>
        </w:rPr>
        <w:t xml:space="preserve">The rock monument of </w:t>
      </w:r>
      <w:r w:rsidR="00AB510B" w:rsidRPr="00B63412">
        <w:rPr>
          <w:rFonts w:asciiTheme="majorBidi" w:hAnsiTheme="majorBidi" w:cstheme="majorBidi"/>
          <w:lang w:val="en-US"/>
        </w:rPr>
        <w:t>Analıkız</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"Analıkız" </w:instrText>
      </w:r>
      <w:r w:rsidR="00AB510B" w:rsidRPr="00B63412">
        <w:rPr>
          <w:rFonts w:asciiTheme="majorBidi" w:hAnsiTheme="majorBidi" w:cstheme="majorBidi"/>
          <w:lang w:val="en-US"/>
        </w:rPr>
        <w:fldChar w:fldCharType="end"/>
      </w:r>
      <w:r w:rsidR="00AB510B" w:rsidRPr="00B63412">
        <w:rPr>
          <w:rFonts w:asciiTheme="majorBidi" w:hAnsiTheme="majorBidi" w:cstheme="majorBidi"/>
          <w:lang w:val="en-US"/>
        </w:rPr>
        <w:t>/</w:t>
      </w:r>
      <w:r w:rsidR="00FF0A5F" w:rsidRPr="00B63412">
        <w:rPr>
          <w:rFonts w:asciiTheme="majorBidi" w:hAnsiTheme="majorBidi" w:cstheme="majorBidi"/>
          <w:lang w:val="en-US"/>
        </w:rPr>
        <w:t>Hazine Kapısı</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"Hazine Kapısı"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on the northern slope of the </w:t>
      </w:r>
      <w:r w:rsidR="008E74CD" w:rsidRPr="00C7723F">
        <w:rPr>
          <w:rFonts w:asciiTheme="majorBidi" w:hAnsiTheme="majorBidi" w:cstheme="majorBidi"/>
          <w:i/>
          <w:iCs/>
          <w:lang w:val="en-US"/>
        </w:rPr>
        <w:t>Ṭušpa</w:t>
      </w:r>
      <w:r w:rsidR="008E74CD">
        <w:rPr>
          <w:rFonts w:asciiTheme="majorBidi" w:hAnsiTheme="majorBidi" w:cstheme="majorBidi"/>
          <w:lang w:val="en-US"/>
        </w:rPr>
        <w:t xml:space="preserve"> Rock</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w:instrText>
      </w:r>
      <w:r w:rsidR="008E74CD" w:rsidRPr="00C7723F">
        <w:rPr>
          <w:rFonts w:asciiTheme="majorBidi" w:hAnsiTheme="majorBidi" w:cstheme="majorBidi"/>
          <w:i/>
          <w:iCs/>
          <w:lang w:val="en-US"/>
        </w:rPr>
        <w:instrText>Ṭušpa</w:instrText>
      </w:r>
      <w:r w:rsidR="008E74CD">
        <w:rPr>
          <w:rFonts w:asciiTheme="majorBidi" w:hAnsiTheme="majorBidi" w:cstheme="majorBidi"/>
          <w:lang w:val="en-US"/>
        </w:rPr>
        <w:instrText xml:space="preserve"> Rock</w:instrText>
      </w:r>
      <w:r w:rsidR="00CE69CA" w:rsidRPr="00B63412">
        <w:rPr>
          <w:rFonts w:asciiTheme="majorBidi" w:hAnsiTheme="majorBidi" w:cstheme="majorBidi"/>
          <w:lang w:val="en-US"/>
        </w:rPr>
        <w:instrText xml:space="preserve">" </w:instrText>
      </w:r>
      <w:r w:rsidR="00CE69CA" w:rsidRPr="00B63412">
        <w:rPr>
          <w:rFonts w:asciiTheme="majorBidi" w:hAnsiTheme="majorBidi" w:cstheme="majorBidi"/>
          <w:lang w:val="en-US"/>
        </w:rPr>
        <w:fldChar w:fldCharType="end"/>
      </w:r>
      <w:r w:rsidR="00FF0A5F" w:rsidRPr="00B63412">
        <w:rPr>
          <w:rFonts w:asciiTheme="majorBidi" w:hAnsiTheme="majorBidi" w:cstheme="majorBidi"/>
          <w:lang w:val="en-US"/>
        </w:rPr>
        <w:t>. The two niches housed the annalistic texts of Sarduri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"Sarduri" </w:instrText>
      </w:r>
      <w:r w:rsidR="009177D4"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II</w:t>
      </w:r>
      <w:r w:rsidR="00512579" w:rsidRPr="00B63412">
        <w:rPr>
          <w:rFonts w:asciiTheme="majorBidi" w:hAnsiTheme="majorBidi" w:cstheme="majorBidi"/>
          <w:lang w:val="en-US"/>
        </w:rPr>
        <w:fldChar w:fldCharType="begin"/>
      </w:r>
      <w:r w:rsidR="00512579" w:rsidRPr="00B63412">
        <w:rPr>
          <w:rFonts w:asciiTheme="majorBidi" w:hAnsiTheme="majorBidi" w:cstheme="majorBidi"/>
          <w:lang w:val="en-US"/>
        </w:rPr>
        <w:instrText xml:space="preserve"> XE "Sarduri II"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w:t>
      </w:r>
      <w:r w:rsidR="00E15FDB">
        <w:rPr>
          <w:rFonts w:asciiTheme="majorBidi" w:hAnsiTheme="majorBidi" w:cstheme="majorBidi"/>
          <w:lang w:val="en-US"/>
        </w:rPr>
        <w:t>(</w:t>
      </w:r>
      <w:r w:rsidR="00FF0A5F" w:rsidRPr="00B63412">
        <w:rPr>
          <w:rFonts w:asciiTheme="majorBidi" w:hAnsiTheme="majorBidi" w:cstheme="majorBidi"/>
          <w:lang w:val="en-US"/>
        </w:rPr>
        <w:t>CTU I.</w:t>
      </w:r>
      <w:r>
        <w:rPr>
          <w:rFonts w:asciiTheme="majorBidi" w:hAnsiTheme="majorBidi" w:cstheme="majorBidi"/>
          <w:lang w:val="en-US"/>
        </w:rPr>
        <w:t xml:space="preserve"> </w:t>
      </w:r>
      <w:r w:rsidR="00FF0A5F" w:rsidRPr="00B63412">
        <w:rPr>
          <w:rFonts w:asciiTheme="majorBidi" w:hAnsiTheme="majorBidi" w:cstheme="majorBidi"/>
          <w:lang w:val="en-US"/>
        </w:rPr>
        <w:t>A 9-1 + 2 and CTU I.</w:t>
      </w:r>
      <w:r>
        <w:rPr>
          <w:rFonts w:asciiTheme="majorBidi" w:hAnsiTheme="majorBidi" w:cstheme="majorBidi"/>
          <w:lang w:val="en-US"/>
        </w:rPr>
        <w:t xml:space="preserve"> </w:t>
      </w:r>
      <w:r w:rsidR="00675BBF">
        <w:rPr>
          <w:rFonts w:asciiTheme="majorBidi" w:hAnsiTheme="majorBidi" w:cstheme="majorBidi"/>
          <w:lang w:val="en-US"/>
        </w:rPr>
        <w:t>A 9-3</w:t>
      </w:r>
      <w:r w:rsidR="00E15FDB">
        <w:rPr>
          <w:rFonts w:asciiTheme="majorBidi" w:hAnsiTheme="majorBidi" w:cstheme="majorBidi"/>
          <w:lang w:val="en-US"/>
        </w:rPr>
        <w:t>),</w:t>
      </w:r>
      <w:r w:rsidR="00675BBF">
        <w:rPr>
          <w:rFonts w:asciiTheme="majorBidi" w:hAnsiTheme="majorBidi" w:cstheme="majorBidi"/>
          <w:lang w:val="en-US"/>
        </w:rPr>
        <w:t xml:space="preserve"> (</w:t>
      </w:r>
      <w:r w:rsidR="00FF0A5F" w:rsidRPr="00B63412">
        <w:rPr>
          <w:rFonts w:asciiTheme="majorBidi" w:hAnsiTheme="majorBidi" w:cstheme="majorBidi"/>
          <w:lang w:val="en-US"/>
        </w:rPr>
        <w:t>M. Salvini)</w:t>
      </w:r>
      <w:r w:rsidR="00E15FDB">
        <w:rPr>
          <w:rFonts w:asciiTheme="majorBidi" w:hAnsiTheme="majorBidi" w:cstheme="majorBidi"/>
          <w:lang w:val="en-US"/>
        </w:rPr>
        <w:t>.</w:t>
      </w:r>
    </w:p>
    <w:p w14:paraId="1CD6C1B9" w14:textId="604FA3CF" w:rsidR="00FF0A5F" w:rsidRPr="00B63412" w:rsidRDefault="008B3242" w:rsidP="00FF0A5F">
      <w:pPr>
        <w:pStyle w:val="HTMLPreformatted"/>
        <w:shd w:val="clear" w:color="auto" w:fill="F8F9FA"/>
        <w:rPr>
          <w:rFonts w:asciiTheme="majorBidi" w:hAnsiTheme="majorBidi" w:cstheme="majorBidi"/>
          <w:sz w:val="24"/>
          <w:szCs w:val="24"/>
          <w:lang w:val="en-US"/>
        </w:rPr>
      </w:pPr>
      <w:r w:rsidRPr="00B63412">
        <w:rPr>
          <w:rFonts w:asciiTheme="majorBidi" w:hAnsiTheme="majorBidi" w:cstheme="majorBidi"/>
          <w:noProof/>
          <w:sz w:val="24"/>
          <w:szCs w:val="24"/>
          <w:lang w:val="tr-TR" w:eastAsia="tr-TR"/>
        </w:rPr>
        <w:lastRenderedPageBreak/>
        <w:drawing>
          <wp:anchor distT="0" distB="0" distL="114300" distR="114300" simplePos="0" relativeHeight="251708416" behindDoc="1" locked="0" layoutInCell="1" allowOverlap="1" wp14:anchorId="7EDE41F6" wp14:editId="456538AA">
            <wp:simplePos x="0" y="0"/>
            <wp:positionH relativeFrom="page">
              <wp:posOffset>3832225</wp:posOffset>
            </wp:positionH>
            <wp:positionV relativeFrom="paragraph">
              <wp:posOffset>107315</wp:posOffset>
            </wp:positionV>
            <wp:extent cx="3439160" cy="6506845"/>
            <wp:effectExtent l="0" t="0" r="2540" b="0"/>
            <wp:wrapTight wrapText="bothSides">
              <wp:wrapPolygon edited="0">
                <wp:start x="0" y="0"/>
                <wp:lineTo x="0" y="21543"/>
                <wp:lineTo x="21536" y="21543"/>
                <wp:lineTo x="21536" y="0"/>
                <wp:lineTo x="0" y="0"/>
              </wp:wrapPolygon>
            </wp:wrapTight>
            <wp:docPr id="986225556" name="Resim 986225556" descr="metin, el yazısı, mektup, harf,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25556" name="Resim 986225556" descr="metin, el yazısı, mektup, harf, siyah beyaz içeren bir resim&#10;&#10;Açıklama otomatik olarak oluşturuldu"/>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3439160" cy="650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0A5F" w:rsidRPr="00B63412">
        <w:rPr>
          <w:rFonts w:asciiTheme="majorBidi" w:hAnsiTheme="majorBidi" w:cstheme="majorBidi"/>
          <w:noProof/>
          <w:sz w:val="24"/>
          <w:szCs w:val="24"/>
          <w:lang w:val="tr-TR" w:eastAsia="tr-TR"/>
        </w:rPr>
        <w:drawing>
          <wp:anchor distT="0" distB="0" distL="114300" distR="114300" simplePos="0" relativeHeight="251692032" behindDoc="1" locked="0" layoutInCell="1" allowOverlap="1" wp14:anchorId="12C5D939" wp14:editId="5B19BE5C">
            <wp:simplePos x="0" y="0"/>
            <wp:positionH relativeFrom="column">
              <wp:posOffset>432435</wp:posOffset>
            </wp:positionH>
            <wp:positionV relativeFrom="paragraph">
              <wp:posOffset>209550</wp:posOffset>
            </wp:positionV>
            <wp:extent cx="2094230" cy="6305550"/>
            <wp:effectExtent l="0" t="0" r="1270" b="0"/>
            <wp:wrapTight wrapText="bothSides">
              <wp:wrapPolygon edited="0">
                <wp:start x="0" y="0"/>
                <wp:lineTo x="0" y="21535"/>
                <wp:lineTo x="21417" y="21535"/>
                <wp:lineTo x="21417" y="0"/>
                <wp:lineTo x="0" y="0"/>
              </wp:wrapPolygon>
            </wp:wrapTight>
            <wp:docPr id="1762612674" name="Resim 1762612674" descr="metin, kağıt, mektup, harf,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12674" name="Resim 1762612674" descr="metin, kağıt, mektup, harf, doküman, belge içeren bir resim&#10;&#10;Açıklama otomatik olarak oluşturuldu"/>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2094230" cy="630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29FB5" w14:textId="72A9347D" w:rsidR="00FF0A5F" w:rsidRPr="00B63412" w:rsidRDefault="00FF0A5F" w:rsidP="00FF0A5F">
      <w:pPr>
        <w:rPr>
          <w:rFonts w:asciiTheme="majorBidi" w:hAnsiTheme="majorBidi" w:cstheme="majorBidi"/>
          <w:lang w:val="en-US" w:eastAsia="it-IT"/>
        </w:rPr>
      </w:pPr>
    </w:p>
    <w:p w14:paraId="2C45EA3A" w14:textId="1CF7A218" w:rsidR="00FF0A5F" w:rsidRPr="00B63412" w:rsidRDefault="00FF0A5F" w:rsidP="00FF0A5F">
      <w:pPr>
        <w:rPr>
          <w:rFonts w:asciiTheme="majorBidi" w:hAnsiTheme="majorBidi" w:cstheme="majorBidi"/>
          <w:lang w:val="en-US" w:eastAsia="it-IT"/>
        </w:rPr>
      </w:pPr>
    </w:p>
    <w:p w14:paraId="11377622" w14:textId="0AD976B5" w:rsidR="00FF0A5F" w:rsidRPr="00B63412" w:rsidRDefault="00FF0A5F" w:rsidP="00FF0A5F">
      <w:pPr>
        <w:rPr>
          <w:rFonts w:asciiTheme="majorBidi" w:hAnsiTheme="majorBidi" w:cstheme="majorBidi"/>
          <w:lang w:val="en-US" w:eastAsia="it-IT"/>
        </w:rPr>
      </w:pPr>
    </w:p>
    <w:p w14:paraId="17BBBFA2" w14:textId="28FA6215" w:rsidR="00FF0A5F" w:rsidRPr="00B63412" w:rsidRDefault="00FF0A5F" w:rsidP="00FF0A5F">
      <w:pPr>
        <w:rPr>
          <w:rFonts w:asciiTheme="majorBidi" w:hAnsiTheme="majorBidi" w:cstheme="majorBidi"/>
          <w:lang w:val="en-US" w:eastAsia="it-IT"/>
        </w:rPr>
      </w:pPr>
    </w:p>
    <w:p w14:paraId="18B3760E" w14:textId="77777777" w:rsidR="00FF0A5F" w:rsidRPr="00B63412" w:rsidRDefault="00FF0A5F" w:rsidP="00FF0A5F">
      <w:pPr>
        <w:rPr>
          <w:rFonts w:asciiTheme="majorBidi" w:hAnsiTheme="majorBidi" w:cstheme="majorBidi"/>
          <w:lang w:val="en-US" w:eastAsia="it-IT"/>
        </w:rPr>
      </w:pPr>
    </w:p>
    <w:p w14:paraId="37C4C683" w14:textId="77777777" w:rsidR="00FF0A5F" w:rsidRPr="00B63412" w:rsidRDefault="00FF0A5F" w:rsidP="00FF0A5F">
      <w:pPr>
        <w:rPr>
          <w:rFonts w:asciiTheme="majorBidi" w:hAnsiTheme="majorBidi" w:cstheme="majorBidi"/>
          <w:lang w:val="en-US" w:eastAsia="it-IT"/>
        </w:rPr>
      </w:pPr>
    </w:p>
    <w:p w14:paraId="130057C0" w14:textId="77777777" w:rsidR="00FF0A5F" w:rsidRPr="00B63412" w:rsidRDefault="00FF0A5F" w:rsidP="00FF0A5F">
      <w:pPr>
        <w:rPr>
          <w:rFonts w:asciiTheme="majorBidi" w:hAnsiTheme="majorBidi" w:cstheme="majorBidi"/>
          <w:lang w:val="en-US" w:eastAsia="it-IT"/>
        </w:rPr>
      </w:pPr>
    </w:p>
    <w:p w14:paraId="0F331128" w14:textId="77777777" w:rsidR="00FF0A5F" w:rsidRPr="00B63412" w:rsidRDefault="00FF0A5F" w:rsidP="00FF0A5F">
      <w:pPr>
        <w:rPr>
          <w:rFonts w:asciiTheme="majorBidi" w:hAnsiTheme="majorBidi" w:cstheme="majorBidi"/>
          <w:lang w:val="en-US" w:eastAsia="it-IT"/>
        </w:rPr>
      </w:pPr>
    </w:p>
    <w:p w14:paraId="3525EC0C" w14:textId="77777777" w:rsidR="00FF0A5F" w:rsidRPr="00B63412" w:rsidRDefault="00FF0A5F" w:rsidP="00FF0A5F">
      <w:pPr>
        <w:rPr>
          <w:rFonts w:asciiTheme="majorBidi" w:hAnsiTheme="majorBidi" w:cstheme="majorBidi"/>
          <w:lang w:val="en-US" w:eastAsia="it-IT"/>
        </w:rPr>
      </w:pPr>
    </w:p>
    <w:p w14:paraId="0ADD4AE6" w14:textId="77777777" w:rsidR="00FF0A5F" w:rsidRPr="00B63412" w:rsidRDefault="00FF0A5F" w:rsidP="00FF0A5F">
      <w:pPr>
        <w:rPr>
          <w:rFonts w:asciiTheme="majorBidi" w:hAnsiTheme="majorBidi" w:cstheme="majorBidi"/>
          <w:lang w:val="en-US" w:eastAsia="it-IT"/>
        </w:rPr>
      </w:pPr>
    </w:p>
    <w:p w14:paraId="668F186B" w14:textId="77777777" w:rsidR="00FF0A5F" w:rsidRPr="00B63412" w:rsidRDefault="00FF0A5F" w:rsidP="00FF0A5F">
      <w:pPr>
        <w:rPr>
          <w:rFonts w:asciiTheme="majorBidi" w:hAnsiTheme="majorBidi" w:cstheme="majorBidi"/>
          <w:lang w:val="en-US" w:eastAsia="it-IT"/>
        </w:rPr>
      </w:pPr>
    </w:p>
    <w:p w14:paraId="1AA8A9EC" w14:textId="77777777" w:rsidR="00FF0A5F" w:rsidRPr="00B63412" w:rsidRDefault="00FF0A5F" w:rsidP="00FF0A5F">
      <w:pPr>
        <w:rPr>
          <w:rFonts w:asciiTheme="majorBidi" w:hAnsiTheme="majorBidi" w:cstheme="majorBidi"/>
          <w:lang w:val="en-US" w:eastAsia="it-IT"/>
        </w:rPr>
      </w:pPr>
    </w:p>
    <w:p w14:paraId="538B8F89" w14:textId="77777777" w:rsidR="00FF0A5F" w:rsidRPr="00B63412" w:rsidRDefault="00FF0A5F" w:rsidP="00FF0A5F">
      <w:pPr>
        <w:rPr>
          <w:rFonts w:asciiTheme="majorBidi" w:hAnsiTheme="majorBidi" w:cstheme="majorBidi"/>
          <w:lang w:val="en-US" w:eastAsia="it-IT"/>
        </w:rPr>
      </w:pPr>
    </w:p>
    <w:p w14:paraId="2C0E5B94" w14:textId="77777777" w:rsidR="00FF0A5F" w:rsidRPr="00B63412" w:rsidRDefault="00FF0A5F" w:rsidP="00FF0A5F">
      <w:pPr>
        <w:rPr>
          <w:rFonts w:asciiTheme="majorBidi" w:hAnsiTheme="majorBidi" w:cstheme="majorBidi"/>
          <w:lang w:val="en-US" w:eastAsia="it-IT"/>
        </w:rPr>
      </w:pPr>
    </w:p>
    <w:p w14:paraId="3DDC0A51" w14:textId="77777777" w:rsidR="00FF0A5F" w:rsidRPr="00B63412" w:rsidRDefault="00FF0A5F" w:rsidP="00FF0A5F">
      <w:pPr>
        <w:rPr>
          <w:rFonts w:asciiTheme="majorBidi" w:hAnsiTheme="majorBidi" w:cstheme="majorBidi"/>
          <w:lang w:val="en-US" w:eastAsia="it-IT"/>
        </w:rPr>
      </w:pPr>
    </w:p>
    <w:p w14:paraId="3D849F31" w14:textId="77777777" w:rsidR="00FF0A5F" w:rsidRPr="00B63412" w:rsidRDefault="00FF0A5F" w:rsidP="00FF0A5F">
      <w:pPr>
        <w:rPr>
          <w:rFonts w:asciiTheme="majorBidi" w:hAnsiTheme="majorBidi" w:cstheme="majorBidi"/>
          <w:lang w:val="en-US" w:eastAsia="it-IT"/>
        </w:rPr>
      </w:pPr>
    </w:p>
    <w:p w14:paraId="23DBE582" w14:textId="77777777" w:rsidR="00FF0A5F" w:rsidRPr="00B63412" w:rsidRDefault="00FF0A5F" w:rsidP="00FF0A5F">
      <w:pPr>
        <w:rPr>
          <w:rFonts w:asciiTheme="majorBidi" w:hAnsiTheme="majorBidi" w:cstheme="majorBidi"/>
          <w:lang w:val="en-US" w:eastAsia="it-IT"/>
        </w:rPr>
      </w:pPr>
    </w:p>
    <w:p w14:paraId="46006360" w14:textId="77777777" w:rsidR="00FF0A5F" w:rsidRPr="00B63412" w:rsidRDefault="00FF0A5F" w:rsidP="00FF0A5F">
      <w:pPr>
        <w:rPr>
          <w:rFonts w:asciiTheme="majorBidi" w:hAnsiTheme="majorBidi" w:cstheme="majorBidi"/>
          <w:lang w:val="en-US" w:eastAsia="it-IT"/>
        </w:rPr>
      </w:pPr>
    </w:p>
    <w:p w14:paraId="17F127BA" w14:textId="77777777" w:rsidR="00FF0A5F" w:rsidRPr="00B63412" w:rsidRDefault="00FF0A5F" w:rsidP="00FF0A5F">
      <w:pPr>
        <w:rPr>
          <w:rFonts w:asciiTheme="majorBidi" w:hAnsiTheme="majorBidi" w:cstheme="majorBidi"/>
          <w:lang w:val="en-US" w:eastAsia="it-IT"/>
        </w:rPr>
      </w:pPr>
    </w:p>
    <w:p w14:paraId="198DD9D9" w14:textId="77777777" w:rsidR="00FF0A5F" w:rsidRPr="00B63412" w:rsidRDefault="00FF0A5F" w:rsidP="00FF0A5F">
      <w:pPr>
        <w:rPr>
          <w:rFonts w:asciiTheme="majorBidi" w:hAnsiTheme="majorBidi" w:cstheme="majorBidi"/>
          <w:lang w:val="en-US" w:eastAsia="it-IT"/>
        </w:rPr>
      </w:pPr>
    </w:p>
    <w:p w14:paraId="71EB140C" w14:textId="77777777" w:rsidR="00FF0A5F" w:rsidRPr="00B63412" w:rsidRDefault="00FF0A5F" w:rsidP="00FF0A5F">
      <w:pPr>
        <w:rPr>
          <w:rFonts w:asciiTheme="majorBidi" w:hAnsiTheme="majorBidi" w:cstheme="majorBidi"/>
          <w:lang w:val="en-US" w:eastAsia="it-IT"/>
        </w:rPr>
      </w:pPr>
    </w:p>
    <w:p w14:paraId="626D15BB" w14:textId="77777777" w:rsidR="00FF0A5F" w:rsidRPr="00B63412" w:rsidRDefault="00FF0A5F" w:rsidP="00FF0A5F">
      <w:pPr>
        <w:rPr>
          <w:rFonts w:asciiTheme="majorBidi" w:hAnsiTheme="majorBidi" w:cstheme="majorBidi"/>
          <w:lang w:val="en-US" w:eastAsia="it-IT"/>
        </w:rPr>
      </w:pPr>
    </w:p>
    <w:p w14:paraId="0DE78D10" w14:textId="4EC18FC4" w:rsidR="00FF0A5F" w:rsidRPr="00B63412" w:rsidRDefault="00FF0A5F" w:rsidP="00FF0A5F">
      <w:pPr>
        <w:rPr>
          <w:rFonts w:asciiTheme="majorBidi" w:hAnsiTheme="majorBidi" w:cstheme="majorBidi"/>
          <w:lang w:val="en-US" w:eastAsia="it-IT"/>
        </w:rPr>
      </w:pPr>
    </w:p>
    <w:p w14:paraId="071B6865" w14:textId="474DE338" w:rsidR="00FF0A5F" w:rsidRPr="00B63412" w:rsidRDefault="008B3242" w:rsidP="00FF0A5F">
      <w:pPr>
        <w:tabs>
          <w:tab w:val="left" w:pos="3090"/>
        </w:tabs>
        <w:rPr>
          <w:rFonts w:asciiTheme="majorBidi" w:hAnsiTheme="majorBidi" w:cstheme="majorBidi"/>
          <w:noProof/>
          <w:lang w:val="en-US"/>
        </w:rPr>
      </w:pPr>
      <w:r w:rsidRPr="00B63412">
        <w:rPr>
          <w:rFonts w:asciiTheme="majorBidi" w:hAnsiTheme="majorBidi" w:cstheme="majorBidi"/>
          <w:noProof/>
          <w:lang w:eastAsia="tr-TR"/>
        </w:rPr>
        <mc:AlternateContent>
          <mc:Choice Requires="wps">
            <w:drawing>
              <wp:anchor distT="0" distB="0" distL="114300" distR="114300" simplePos="0" relativeHeight="251703296" behindDoc="1" locked="0" layoutInCell="1" allowOverlap="1" wp14:anchorId="4F5D9A4E" wp14:editId="7F2C33D1">
                <wp:simplePos x="0" y="0"/>
                <wp:positionH relativeFrom="margin">
                  <wp:posOffset>3324225</wp:posOffset>
                </wp:positionH>
                <wp:positionV relativeFrom="paragraph">
                  <wp:posOffset>2396490</wp:posOffset>
                </wp:positionV>
                <wp:extent cx="3036570" cy="302260"/>
                <wp:effectExtent l="0" t="0" r="0" b="0"/>
                <wp:wrapTight wrapText="bothSides">
                  <wp:wrapPolygon edited="0">
                    <wp:start x="0" y="0"/>
                    <wp:lineTo x="0" y="20420"/>
                    <wp:lineTo x="21410" y="20420"/>
                    <wp:lineTo x="21410" y="0"/>
                    <wp:lineTo x="0" y="0"/>
                  </wp:wrapPolygon>
                </wp:wrapTight>
                <wp:docPr id="163709696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302260"/>
                        </a:xfrm>
                        <a:prstGeom prst="rect">
                          <a:avLst/>
                        </a:prstGeom>
                        <a:solidFill>
                          <a:prstClr val="white"/>
                        </a:solidFill>
                        <a:ln>
                          <a:noFill/>
                        </a:ln>
                      </wps:spPr>
                      <wps:txbx>
                        <w:txbxContent>
                          <w:p w14:paraId="432D9A7F" w14:textId="77777777" w:rsidR="00A909CD" w:rsidRPr="00F24BCB" w:rsidRDefault="00A909CD" w:rsidP="00FF0A5F">
                            <w:pPr>
                              <w:pStyle w:val="Caption"/>
                              <w:rPr>
                                <w:rFonts w:eastAsia="Times New Roman" w:cs="Times New Roman"/>
                                <w:i w:val="0"/>
                                <w:iCs w:val="0"/>
                                <w:color w:val="auto"/>
                                <w:sz w:val="24"/>
                                <w:szCs w:val="24"/>
                                <w:lang w:val="en-US"/>
                              </w:rPr>
                            </w:pPr>
                            <w:r w:rsidRPr="006B442F">
                              <w:rPr>
                                <w:rFonts w:cs="Times New Roman"/>
                                <w:i w:val="0"/>
                                <w:iCs w:val="0"/>
                                <w:color w:val="auto"/>
                                <w:sz w:val="24"/>
                                <w:szCs w:val="24"/>
                                <w:lang w:val="de-DE"/>
                              </w:rPr>
                              <w:t>Fig 68.</w:t>
                            </w:r>
                            <w:r w:rsidRPr="00F24BCB">
                              <w:rPr>
                                <w:rFonts w:cs="Times New Roman"/>
                                <w:i w:val="0"/>
                                <w:iCs w:val="0"/>
                                <w:color w:val="auto"/>
                                <w:sz w:val="24"/>
                                <w:szCs w:val="24"/>
                                <w:lang w:val="de-DE"/>
                              </w:rPr>
                              <w:t xml:space="preserve"> </w:t>
                            </w:r>
                            <w:r w:rsidRPr="00F24BCB">
                              <w:rPr>
                                <w:rFonts w:cs="Times New Roman"/>
                                <w:i w:val="0"/>
                                <w:iCs w:val="0"/>
                                <w:color w:val="auto"/>
                                <w:sz w:val="24"/>
                                <w:szCs w:val="24"/>
                                <w:lang w:val="en-US"/>
                              </w:rPr>
                              <w:t>Schulz XXXVIII orig. = CTU</w:t>
                            </w:r>
                            <w:r>
                              <w:rPr>
                                <w:rFonts w:cs="Times New Roman"/>
                                <w:i w:val="0"/>
                                <w:iCs w:val="0"/>
                                <w:color w:val="auto"/>
                                <w:sz w:val="24"/>
                                <w:szCs w:val="24"/>
                                <w:lang w:val="en-US"/>
                              </w:rPr>
                              <w:t xml:space="preserve"> I.</w:t>
                            </w:r>
                            <w:r w:rsidRPr="00F24BCB">
                              <w:rPr>
                                <w:rFonts w:cs="Times New Roman"/>
                                <w:i w:val="0"/>
                                <w:iCs w:val="0"/>
                                <w:color w:val="auto"/>
                                <w:sz w:val="24"/>
                                <w:szCs w:val="24"/>
                                <w:lang w:val="en-US"/>
                              </w:rPr>
                              <w:t>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4F5D9A4E" id="Casella di testo 2" o:spid="_x0000_s1044" type="#_x0000_t202" style="position:absolute;margin-left:261.75pt;margin-top:188.7pt;width:239.1pt;height:23.8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" stroked="f">
                <v:textbox style="mso-fit-shape-to-text:t" inset="0,0,0,0">
                  <w:txbxContent>
                    <w:p w14:paraId="432D9A7F" w14:textId="77777777" w:rsidR="00A909CD" w:rsidRPr="00F24BCB" w:rsidRDefault="00A909CD" w:rsidP="00FF0A5F">
                      <w:pPr>
                        <w:pStyle w:val="Caption"/>
                        <w:rPr>
                          <w:rFonts w:eastAsia="Times New Roman" w:cs="Times New Roman"/>
                          <w:i w:val="0"/>
                          <w:iCs w:val="0"/>
                          <w:color w:val="auto"/>
                          <w:sz w:val="24"/>
                          <w:szCs w:val="24"/>
                          <w:lang w:val="en-US"/>
                        </w:rPr>
                      </w:pPr>
                      <w:r w:rsidRPr="006B442F">
                        <w:rPr>
                          <w:rFonts w:cs="Times New Roman"/>
                          <w:i w:val="0"/>
                          <w:iCs w:val="0"/>
                          <w:color w:val="auto"/>
                          <w:sz w:val="24"/>
                          <w:szCs w:val="24"/>
                          <w:lang w:val="de-DE"/>
                        </w:rPr>
                        <w:t>Fig 68.</w:t>
                      </w:r>
                      <w:r w:rsidRPr="00F24BCB">
                        <w:rPr>
                          <w:rFonts w:cs="Times New Roman"/>
                          <w:i w:val="0"/>
                          <w:iCs w:val="0"/>
                          <w:color w:val="auto"/>
                          <w:sz w:val="24"/>
                          <w:szCs w:val="24"/>
                          <w:lang w:val="de-DE"/>
                        </w:rPr>
                        <w:t xml:space="preserve"> </w:t>
                      </w:r>
                      <w:r w:rsidRPr="00F24BCB">
                        <w:rPr>
                          <w:rFonts w:cs="Times New Roman"/>
                          <w:i w:val="0"/>
                          <w:iCs w:val="0"/>
                          <w:color w:val="auto"/>
                          <w:sz w:val="24"/>
                          <w:szCs w:val="24"/>
                          <w:lang w:val="en-US"/>
                        </w:rPr>
                        <w:t>Schulz XXXVIII orig. = CTU</w:t>
                      </w:r>
                      <w:r>
                        <w:rPr>
                          <w:rFonts w:cs="Times New Roman"/>
                          <w:i w:val="0"/>
                          <w:iCs w:val="0"/>
                          <w:color w:val="auto"/>
                          <w:sz w:val="24"/>
                          <w:szCs w:val="24"/>
                          <w:lang w:val="en-US"/>
                        </w:rPr>
                        <w:t xml:space="preserve"> I.</w:t>
                      </w:r>
                      <w:r w:rsidRPr="00F24BCB">
                        <w:rPr>
                          <w:rFonts w:cs="Times New Roman"/>
                          <w:i w:val="0"/>
                          <w:iCs w:val="0"/>
                          <w:color w:val="auto"/>
                          <w:sz w:val="24"/>
                          <w:szCs w:val="24"/>
                          <w:lang w:val="en-US"/>
                        </w:rPr>
                        <w:t>A 9-1 Ro</w:t>
                      </w:r>
                    </w:p>
                  </w:txbxContent>
                </v:textbox>
                <w10:wrap type="tight" anchorx="margin"/>
              </v:shape>
            </w:pict>
          </mc:Fallback>
        </mc:AlternateContent>
      </w:r>
      <w:r w:rsidRPr="00B63412">
        <w:rPr>
          <w:rFonts w:asciiTheme="majorBidi" w:hAnsiTheme="majorBidi" w:cstheme="majorBidi"/>
          <w:noProof/>
          <w:lang w:eastAsia="tr-TR"/>
        </w:rPr>
        <mc:AlternateContent>
          <mc:Choice Requires="wps">
            <w:drawing>
              <wp:anchor distT="0" distB="0" distL="114300" distR="114300" simplePos="0" relativeHeight="251697152" behindDoc="1" locked="0" layoutInCell="1" allowOverlap="1" wp14:anchorId="69813251" wp14:editId="1212B26A">
                <wp:simplePos x="0" y="0"/>
                <wp:positionH relativeFrom="margin">
                  <wp:posOffset>201706</wp:posOffset>
                </wp:positionH>
                <wp:positionV relativeFrom="paragraph">
                  <wp:posOffset>2429025</wp:posOffset>
                </wp:positionV>
                <wp:extent cx="2178050" cy="389890"/>
                <wp:effectExtent l="0" t="0" r="6350" b="3810"/>
                <wp:wrapTight wrapText="bothSides">
                  <wp:wrapPolygon edited="0">
                    <wp:start x="0" y="0"/>
                    <wp:lineTo x="0" y="21107"/>
                    <wp:lineTo x="21537" y="21107"/>
                    <wp:lineTo x="21537" y="0"/>
                    <wp:lineTo x="0" y="0"/>
                  </wp:wrapPolygon>
                </wp:wrapTight>
                <wp:docPr id="1875670379"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50" cy="389890"/>
                        </a:xfrm>
                        <a:prstGeom prst="rect">
                          <a:avLst/>
                        </a:prstGeom>
                        <a:solidFill>
                          <a:prstClr val="white"/>
                        </a:solidFill>
                        <a:ln>
                          <a:noFill/>
                        </a:ln>
                      </wps:spPr>
                      <wps:txbx>
                        <w:txbxContent>
                          <w:p w14:paraId="013CA908" w14:textId="46568C70" w:rsidR="00A909CD" w:rsidRPr="00F24BCB" w:rsidRDefault="00A909CD" w:rsidP="00FF0A5F">
                            <w:pPr>
                              <w:pStyle w:val="Caption"/>
                              <w:rPr>
                                <w:rFonts w:eastAsia="Times New Roman" w:cs="Times New Roman"/>
                                <w:i w:val="0"/>
                                <w:iCs w:val="0"/>
                                <w:color w:val="auto"/>
                                <w:sz w:val="24"/>
                                <w:szCs w:val="24"/>
                                <w:lang w:val="de-DE"/>
                              </w:rPr>
                            </w:pPr>
                            <w:r w:rsidRPr="006B442F">
                              <w:rPr>
                                <w:rFonts w:cs="Times New Roman"/>
                                <w:i w:val="0"/>
                                <w:iCs w:val="0"/>
                                <w:color w:val="auto"/>
                                <w:sz w:val="24"/>
                                <w:szCs w:val="24"/>
                                <w:lang w:val="de-DE"/>
                              </w:rPr>
                              <w:t>Fig</w:t>
                            </w:r>
                            <w:r>
                              <w:rPr>
                                <w:rFonts w:cs="Times New Roman"/>
                                <w:i w:val="0"/>
                                <w:iCs w:val="0"/>
                                <w:color w:val="auto"/>
                                <w:sz w:val="24"/>
                                <w:szCs w:val="24"/>
                                <w:lang w:val="de-DE"/>
                              </w:rPr>
                              <w:t>. 67</w:t>
                            </w:r>
                            <w:r w:rsidRPr="00F24BCB">
                              <w:rPr>
                                <w:rFonts w:cs="Times New Roman"/>
                                <w:i w:val="0"/>
                                <w:iCs w:val="0"/>
                                <w:color w:val="auto"/>
                                <w:sz w:val="24"/>
                                <w:szCs w:val="24"/>
                                <w:lang w:val="de-DE"/>
                              </w:rPr>
                              <w:t xml:space="preserve"> Schulz XXXVIII JA = CTU</w:t>
                            </w:r>
                            <w:r>
                              <w:rPr>
                                <w:rFonts w:cs="Times New Roman"/>
                                <w:i w:val="0"/>
                                <w:iCs w:val="0"/>
                                <w:color w:val="auto"/>
                                <w:sz w:val="24"/>
                                <w:szCs w:val="24"/>
                                <w:lang w:val="de-DE"/>
                              </w:rPr>
                              <w:t xml:space="preserve"> I.</w:t>
                            </w:r>
                            <w:r w:rsidRPr="00F24BCB">
                              <w:rPr>
                                <w:rFonts w:cs="Times New Roman"/>
                                <w:i w:val="0"/>
                                <w:iCs w:val="0"/>
                                <w:color w:val="auto"/>
                                <w:sz w:val="24"/>
                                <w:szCs w:val="24"/>
                                <w:lang w:val="de-DE"/>
                              </w:rPr>
                              <w:t>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9813251" id="_x0000_s1045" type="#_x0000_t202" style="position:absolute;margin-left:15.9pt;margin-top:191.25pt;width:171.5pt;height:30.7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" stroked="f">
                <v:textbox inset="0,0,0,0">
                  <w:txbxContent>
                    <w:p w14:paraId="013CA908" w14:textId="46568C70" w:rsidR="00A909CD" w:rsidRPr="00F24BCB" w:rsidRDefault="00A909CD" w:rsidP="00FF0A5F">
                      <w:pPr>
                        <w:pStyle w:val="Caption"/>
                        <w:rPr>
                          <w:rFonts w:eastAsia="Times New Roman" w:cs="Times New Roman"/>
                          <w:i w:val="0"/>
                          <w:iCs w:val="0"/>
                          <w:color w:val="auto"/>
                          <w:sz w:val="24"/>
                          <w:szCs w:val="24"/>
                          <w:lang w:val="de-DE"/>
                        </w:rPr>
                      </w:pPr>
                      <w:r w:rsidRPr="006B442F">
                        <w:rPr>
                          <w:rFonts w:cs="Times New Roman"/>
                          <w:i w:val="0"/>
                          <w:iCs w:val="0"/>
                          <w:color w:val="auto"/>
                          <w:sz w:val="24"/>
                          <w:szCs w:val="24"/>
                          <w:lang w:val="de-DE"/>
                        </w:rPr>
                        <w:t>Fig</w:t>
                      </w:r>
                      <w:r>
                        <w:rPr>
                          <w:rFonts w:cs="Times New Roman"/>
                          <w:i w:val="0"/>
                          <w:iCs w:val="0"/>
                          <w:color w:val="auto"/>
                          <w:sz w:val="24"/>
                          <w:szCs w:val="24"/>
                          <w:lang w:val="de-DE"/>
                        </w:rPr>
                        <w:t>. 67</w:t>
                      </w:r>
                      <w:r w:rsidRPr="00F24BCB">
                        <w:rPr>
                          <w:rFonts w:cs="Times New Roman"/>
                          <w:i w:val="0"/>
                          <w:iCs w:val="0"/>
                          <w:color w:val="auto"/>
                          <w:sz w:val="24"/>
                          <w:szCs w:val="24"/>
                          <w:lang w:val="de-DE"/>
                        </w:rPr>
                        <w:t xml:space="preserve"> Schulz XXXVIII JA = CTU</w:t>
                      </w:r>
                      <w:r>
                        <w:rPr>
                          <w:rFonts w:cs="Times New Roman"/>
                          <w:i w:val="0"/>
                          <w:iCs w:val="0"/>
                          <w:color w:val="auto"/>
                          <w:sz w:val="24"/>
                          <w:szCs w:val="24"/>
                          <w:lang w:val="de-DE"/>
                        </w:rPr>
                        <w:t xml:space="preserve"> I.</w:t>
                      </w:r>
                      <w:r w:rsidRPr="00F24BCB">
                        <w:rPr>
                          <w:rFonts w:cs="Times New Roman"/>
                          <w:i w:val="0"/>
                          <w:iCs w:val="0"/>
                          <w:color w:val="auto"/>
                          <w:sz w:val="24"/>
                          <w:szCs w:val="24"/>
                          <w:lang w:val="de-DE"/>
                        </w:rPr>
                        <w:t>A 9-1 Ro</w:t>
                      </w:r>
                    </w:p>
                  </w:txbxContent>
                </v:textbox>
                <w10:wrap type="tight" anchorx="margin"/>
              </v:shape>
            </w:pict>
          </mc:Fallback>
        </mc:AlternateContent>
      </w:r>
      <w:r w:rsidR="00FF0A5F" w:rsidRPr="00B63412">
        <w:rPr>
          <w:rFonts w:asciiTheme="majorBidi" w:hAnsiTheme="majorBidi" w:cstheme="majorBidi"/>
          <w:lang w:val="en-US" w:eastAsia="it-IT"/>
        </w:rPr>
        <w:br w:type="column"/>
      </w:r>
    </w:p>
    <w:p w14:paraId="4180AC67" w14:textId="77777777" w:rsidR="00FF0A5F" w:rsidRPr="00B63412" w:rsidRDefault="00FF0A5F" w:rsidP="00FF0A5F">
      <w:pPr>
        <w:pStyle w:val="HTMLPreformatted"/>
        <w:shd w:val="clear" w:color="auto" w:fill="F8F9FA"/>
        <w:rPr>
          <w:rFonts w:asciiTheme="majorBidi" w:hAnsiTheme="majorBidi" w:cstheme="majorBidi"/>
          <w:noProof/>
          <w:sz w:val="24"/>
          <w:szCs w:val="24"/>
          <w:lang w:val="en-US"/>
        </w:rPr>
      </w:pPr>
    </w:p>
    <w:p w14:paraId="0062D0BA" w14:textId="77777777" w:rsidR="00FF0A5F" w:rsidRPr="00B63412" w:rsidRDefault="00FF0A5F" w:rsidP="00FF0A5F">
      <w:pPr>
        <w:pStyle w:val="HTMLPreformatted"/>
        <w:shd w:val="clear" w:color="auto" w:fill="F8F9FA"/>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4185"/>
        </w:tabs>
        <w:rPr>
          <w:rFonts w:asciiTheme="majorBidi" w:hAnsiTheme="majorBidi" w:cstheme="majorBidi"/>
          <w:noProof/>
          <w:sz w:val="24"/>
          <w:szCs w:val="24"/>
          <w:lang w:val="en-US"/>
        </w:rPr>
      </w:pPr>
      <w:r w:rsidRPr="00B63412">
        <w:rPr>
          <w:rFonts w:asciiTheme="majorBidi" w:hAnsiTheme="majorBidi" w:cstheme="majorBidi"/>
          <w:noProof/>
          <w:sz w:val="24"/>
          <w:szCs w:val="24"/>
          <w:lang w:val="tr-TR" w:eastAsia="tr-TR"/>
        </w:rPr>
        <w:drawing>
          <wp:anchor distT="0" distB="0" distL="114300" distR="114300" simplePos="0" relativeHeight="251714560" behindDoc="0" locked="0" layoutInCell="1" allowOverlap="1" wp14:anchorId="346E4FB0" wp14:editId="06F3E31D">
            <wp:simplePos x="0" y="0"/>
            <wp:positionH relativeFrom="column">
              <wp:posOffset>765175</wp:posOffset>
            </wp:positionH>
            <wp:positionV relativeFrom="paragraph">
              <wp:posOffset>5080</wp:posOffset>
            </wp:positionV>
            <wp:extent cx="5079600" cy="5760000"/>
            <wp:effectExtent l="19050" t="19050" r="26035" b="12700"/>
            <wp:wrapNone/>
            <wp:docPr id="819499779" name="Immagine 6" descr="bina, kar, dış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99779" name="Immagine 6" descr="bina, kar, dış mekan, duvar içeren bir resim&#10;&#10;Açıklama otomatik olarak oluşturuldu"/>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079600" cy="576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noProof/>
          <w:sz w:val="24"/>
          <w:szCs w:val="24"/>
          <w:lang w:val="en-US"/>
        </w:rPr>
        <w:tab/>
      </w:r>
    </w:p>
    <w:p w14:paraId="69EE12DC" w14:textId="77777777" w:rsidR="00FF0A5F" w:rsidRPr="00B63412" w:rsidRDefault="00FF0A5F" w:rsidP="00FF0A5F">
      <w:pPr>
        <w:pStyle w:val="HTMLPreformatted"/>
        <w:shd w:val="clear" w:color="auto" w:fill="F8F9FA"/>
        <w:rPr>
          <w:rFonts w:asciiTheme="majorBidi" w:hAnsiTheme="majorBidi" w:cstheme="majorBidi"/>
          <w:sz w:val="24"/>
          <w:szCs w:val="24"/>
          <w:lang w:val="en-US"/>
        </w:rPr>
      </w:pPr>
    </w:p>
    <w:p w14:paraId="6D5670F7" w14:textId="77777777" w:rsidR="00FF0A5F" w:rsidRPr="00B63412" w:rsidRDefault="00FF0A5F" w:rsidP="00FF0A5F">
      <w:pPr>
        <w:rPr>
          <w:rFonts w:asciiTheme="majorBidi" w:hAnsiTheme="majorBidi" w:cstheme="majorBidi"/>
          <w:lang w:val="en-US" w:eastAsia="it-IT"/>
        </w:rPr>
      </w:pPr>
    </w:p>
    <w:p w14:paraId="2838A34D" w14:textId="77777777" w:rsidR="00FF0A5F" w:rsidRPr="00B63412" w:rsidRDefault="00FF0A5F" w:rsidP="00FF0A5F">
      <w:pPr>
        <w:rPr>
          <w:rFonts w:asciiTheme="majorBidi" w:hAnsiTheme="majorBidi" w:cstheme="majorBidi"/>
          <w:lang w:val="en-US" w:eastAsia="it-IT"/>
        </w:rPr>
      </w:pPr>
    </w:p>
    <w:p w14:paraId="1FDD8649" w14:textId="77777777" w:rsidR="00FF0A5F" w:rsidRPr="00B63412" w:rsidRDefault="00FF0A5F" w:rsidP="00FF0A5F">
      <w:pPr>
        <w:rPr>
          <w:rFonts w:asciiTheme="majorBidi" w:hAnsiTheme="majorBidi" w:cstheme="majorBidi"/>
          <w:lang w:val="en-US" w:eastAsia="it-IT"/>
        </w:rPr>
      </w:pPr>
    </w:p>
    <w:p w14:paraId="107552AC" w14:textId="77777777" w:rsidR="00FF0A5F" w:rsidRPr="00B63412" w:rsidRDefault="00FF0A5F" w:rsidP="00FF0A5F">
      <w:pPr>
        <w:rPr>
          <w:rFonts w:asciiTheme="majorBidi" w:hAnsiTheme="majorBidi" w:cstheme="majorBidi"/>
          <w:lang w:val="en-US" w:eastAsia="it-IT"/>
        </w:rPr>
      </w:pPr>
    </w:p>
    <w:p w14:paraId="7FF15424" w14:textId="77777777" w:rsidR="00FF0A5F" w:rsidRPr="00B63412" w:rsidRDefault="00FF0A5F" w:rsidP="00FF0A5F">
      <w:pPr>
        <w:rPr>
          <w:rFonts w:asciiTheme="majorBidi" w:hAnsiTheme="majorBidi" w:cstheme="majorBidi"/>
          <w:lang w:val="en-US" w:eastAsia="it-IT"/>
        </w:rPr>
      </w:pPr>
    </w:p>
    <w:p w14:paraId="6835EA1A" w14:textId="77777777" w:rsidR="00FF0A5F" w:rsidRPr="00B63412" w:rsidRDefault="00FF0A5F" w:rsidP="00FF0A5F">
      <w:pPr>
        <w:rPr>
          <w:rFonts w:asciiTheme="majorBidi" w:hAnsiTheme="majorBidi" w:cstheme="majorBidi"/>
          <w:lang w:val="en-US" w:eastAsia="it-IT"/>
        </w:rPr>
      </w:pPr>
    </w:p>
    <w:p w14:paraId="7762DF67" w14:textId="77777777" w:rsidR="00FF0A5F" w:rsidRPr="00B63412" w:rsidRDefault="00FF0A5F" w:rsidP="00FF0A5F">
      <w:pPr>
        <w:rPr>
          <w:rFonts w:asciiTheme="majorBidi" w:hAnsiTheme="majorBidi" w:cstheme="majorBidi"/>
          <w:lang w:val="en-US" w:eastAsia="it-IT"/>
        </w:rPr>
      </w:pPr>
    </w:p>
    <w:p w14:paraId="27216B34" w14:textId="77777777" w:rsidR="00FF0A5F" w:rsidRPr="00B63412" w:rsidRDefault="00FF0A5F" w:rsidP="00FF0A5F">
      <w:pPr>
        <w:rPr>
          <w:rFonts w:asciiTheme="majorBidi" w:hAnsiTheme="majorBidi" w:cstheme="majorBidi"/>
          <w:lang w:val="en-US" w:eastAsia="it-IT"/>
        </w:rPr>
      </w:pPr>
    </w:p>
    <w:p w14:paraId="481A7C3D" w14:textId="77777777" w:rsidR="00FF0A5F" w:rsidRPr="00B63412" w:rsidRDefault="00FF0A5F" w:rsidP="00FF0A5F">
      <w:pPr>
        <w:rPr>
          <w:rFonts w:asciiTheme="majorBidi" w:hAnsiTheme="majorBidi" w:cstheme="majorBidi"/>
          <w:lang w:val="en-US" w:eastAsia="it-IT"/>
        </w:rPr>
      </w:pPr>
    </w:p>
    <w:p w14:paraId="3B1CFB8A" w14:textId="77777777" w:rsidR="00FF0A5F" w:rsidRPr="00B63412" w:rsidRDefault="00FF0A5F" w:rsidP="00FF0A5F">
      <w:pPr>
        <w:rPr>
          <w:rFonts w:asciiTheme="majorBidi" w:hAnsiTheme="majorBidi" w:cstheme="majorBidi"/>
          <w:lang w:val="en-US" w:eastAsia="it-IT"/>
        </w:rPr>
      </w:pPr>
    </w:p>
    <w:p w14:paraId="61EAACA1" w14:textId="77777777" w:rsidR="00FF0A5F" w:rsidRPr="00B63412" w:rsidRDefault="00FF0A5F" w:rsidP="00FF0A5F">
      <w:pPr>
        <w:rPr>
          <w:rFonts w:asciiTheme="majorBidi" w:hAnsiTheme="majorBidi" w:cstheme="majorBidi"/>
          <w:lang w:val="en-US" w:eastAsia="it-IT"/>
        </w:rPr>
      </w:pPr>
    </w:p>
    <w:p w14:paraId="02ED91FB" w14:textId="77777777" w:rsidR="00FF0A5F" w:rsidRPr="00B63412" w:rsidRDefault="00FF0A5F" w:rsidP="00FF0A5F">
      <w:pPr>
        <w:rPr>
          <w:rFonts w:asciiTheme="majorBidi" w:hAnsiTheme="majorBidi" w:cstheme="majorBidi"/>
          <w:lang w:val="en-US" w:eastAsia="it-IT"/>
        </w:rPr>
      </w:pPr>
    </w:p>
    <w:p w14:paraId="6F05F677" w14:textId="77777777" w:rsidR="00FF0A5F" w:rsidRPr="00B63412" w:rsidRDefault="00FF0A5F" w:rsidP="00FF0A5F">
      <w:pPr>
        <w:rPr>
          <w:rFonts w:asciiTheme="majorBidi" w:hAnsiTheme="majorBidi" w:cstheme="majorBidi"/>
          <w:lang w:val="en-US" w:eastAsia="it-IT"/>
        </w:rPr>
      </w:pPr>
    </w:p>
    <w:p w14:paraId="52CD1A7C" w14:textId="77777777" w:rsidR="00FF0A5F" w:rsidRPr="00B63412" w:rsidRDefault="00FF0A5F" w:rsidP="00FF0A5F">
      <w:pPr>
        <w:rPr>
          <w:rFonts w:asciiTheme="majorBidi" w:hAnsiTheme="majorBidi" w:cstheme="majorBidi"/>
          <w:lang w:val="en-US" w:eastAsia="it-IT"/>
        </w:rPr>
      </w:pPr>
    </w:p>
    <w:p w14:paraId="217DDCFE" w14:textId="77777777" w:rsidR="00FF0A5F" w:rsidRPr="00B63412" w:rsidRDefault="00FF0A5F" w:rsidP="00FF0A5F">
      <w:pPr>
        <w:rPr>
          <w:rFonts w:asciiTheme="majorBidi" w:hAnsiTheme="majorBidi" w:cstheme="majorBidi"/>
          <w:lang w:val="en-US" w:eastAsia="it-IT"/>
        </w:rPr>
      </w:pPr>
    </w:p>
    <w:p w14:paraId="7493BCDC" w14:textId="77777777" w:rsidR="00FF0A5F" w:rsidRPr="00B63412" w:rsidRDefault="00FF0A5F" w:rsidP="00FF0A5F">
      <w:pPr>
        <w:rPr>
          <w:rFonts w:asciiTheme="majorBidi" w:hAnsiTheme="majorBidi" w:cstheme="majorBidi"/>
          <w:lang w:val="en-US" w:eastAsia="it-IT"/>
        </w:rPr>
      </w:pPr>
    </w:p>
    <w:p w14:paraId="62C133CA" w14:textId="77777777" w:rsidR="00FF0A5F" w:rsidRPr="00B63412" w:rsidRDefault="00FF0A5F" w:rsidP="00FF0A5F">
      <w:pPr>
        <w:rPr>
          <w:rFonts w:asciiTheme="majorBidi" w:hAnsiTheme="majorBidi" w:cstheme="majorBidi"/>
          <w:lang w:val="en-US" w:eastAsia="it-IT"/>
        </w:rPr>
      </w:pPr>
    </w:p>
    <w:p w14:paraId="28ECAD91" w14:textId="77777777" w:rsidR="00FF0A5F" w:rsidRPr="00B63412" w:rsidRDefault="00FF0A5F" w:rsidP="00FF0A5F">
      <w:pPr>
        <w:rPr>
          <w:rFonts w:asciiTheme="majorBidi" w:hAnsiTheme="majorBidi" w:cstheme="majorBidi"/>
          <w:lang w:val="en-US" w:eastAsia="it-IT"/>
        </w:rPr>
      </w:pPr>
    </w:p>
    <w:p w14:paraId="1ACB5DB5" w14:textId="77777777" w:rsidR="00FF0A5F" w:rsidRPr="00B63412" w:rsidRDefault="00FF0A5F" w:rsidP="00FF0A5F">
      <w:pPr>
        <w:pStyle w:val="HTMLPreformatted"/>
        <w:shd w:val="clear" w:color="auto" w:fill="F8F9FA"/>
        <w:rPr>
          <w:rFonts w:asciiTheme="majorBidi" w:hAnsiTheme="majorBidi" w:cstheme="majorBidi"/>
          <w:sz w:val="24"/>
          <w:szCs w:val="24"/>
          <w:lang w:val="en-US"/>
        </w:rPr>
      </w:pPr>
    </w:p>
    <w:p w14:paraId="2797B19D"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7DAEDB99"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78843AF6"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66ABF17A"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75BF76FF"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6E2C0EA0"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6C802479" w14:textId="77777777" w:rsidR="00AB510B" w:rsidRPr="00B63412" w:rsidRDefault="00AB510B" w:rsidP="00FF0A5F">
      <w:pPr>
        <w:pStyle w:val="HTMLPreformatted"/>
        <w:shd w:val="clear" w:color="auto" w:fill="F8F9FA"/>
        <w:spacing w:line="240" w:lineRule="auto"/>
        <w:jc w:val="both"/>
        <w:rPr>
          <w:rFonts w:asciiTheme="majorBidi" w:hAnsiTheme="majorBidi" w:cstheme="majorBidi"/>
          <w:sz w:val="24"/>
          <w:szCs w:val="24"/>
          <w:lang w:val="en-US"/>
        </w:rPr>
      </w:pPr>
    </w:p>
    <w:p w14:paraId="06D6ADEB" w14:textId="17F628AE" w:rsidR="00FF0A5F" w:rsidRPr="00B63412" w:rsidRDefault="006827D4" w:rsidP="00FF0A5F">
      <w:pPr>
        <w:pStyle w:val="HTMLPreformatted"/>
        <w:shd w:val="clear" w:color="auto" w:fill="F8F9FA"/>
        <w:spacing w:line="240" w:lineRule="auto"/>
        <w:jc w:val="both"/>
        <w:rPr>
          <w:rFonts w:asciiTheme="majorBidi" w:hAnsiTheme="majorBidi" w:cstheme="majorBidi"/>
          <w:color w:val="202124"/>
          <w:sz w:val="24"/>
          <w:szCs w:val="24"/>
          <w:lang w:val="en-US"/>
        </w:rPr>
      </w:pPr>
      <w:r>
        <w:rPr>
          <w:rFonts w:asciiTheme="majorBidi" w:hAnsiTheme="majorBidi" w:cstheme="majorBidi"/>
          <w:sz w:val="24"/>
          <w:szCs w:val="24"/>
          <w:lang w:val="en-US"/>
        </w:rPr>
        <w:t>Fig. 69</w:t>
      </w:r>
      <w:r w:rsidR="00FF0A5F" w:rsidRPr="00B63412">
        <w:rPr>
          <w:rFonts w:asciiTheme="majorBidi" w:hAnsiTheme="majorBidi" w:cstheme="majorBidi"/>
          <w:sz w:val="24"/>
          <w:szCs w:val="24"/>
          <w:lang w:val="en-US"/>
        </w:rPr>
        <w:t xml:space="preserve"> CTU I.</w:t>
      </w:r>
      <w:r>
        <w:rPr>
          <w:rFonts w:asciiTheme="majorBidi" w:hAnsiTheme="majorBidi" w:cstheme="majorBidi"/>
          <w:sz w:val="24"/>
          <w:szCs w:val="24"/>
          <w:lang w:val="en-US"/>
        </w:rPr>
        <w:t xml:space="preserve"> </w:t>
      </w:r>
      <w:r w:rsidR="00FF0A5F" w:rsidRPr="00B63412">
        <w:rPr>
          <w:rFonts w:asciiTheme="majorBidi" w:hAnsiTheme="majorBidi" w:cstheme="majorBidi"/>
          <w:color w:val="202124"/>
          <w:sz w:val="24"/>
          <w:szCs w:val="24"/>
          <w:lang w:val="en-US"/>
        </w:rPr>
        <w:t>A 9-1 (+) CTU I.</w:t>
      </w:r>
      <w:r>
        <w:rPr>
          <w:rFonts w:asciiTheme="majorBidi" w:hAnsiTheme="majorBidi" w:cstheme="majorBidi"/>
          <w:color w:val="202124"/>
          <w:sz w:val="24"/>
          <w:szCs w:val="24"/>
          <w:lang w:val="en-US"/>
        </w:rPr>
        <w:t xml:space="preserve"> </w:t>
      </w:r>
      <w:r w:rsidR="00FF0A5F" w:rsidRPr="00B63412">
        <w:rPr>
          <w:rFonts w:asciiTheme="majorBidi" w:hAnsiTheme="majorBidi" w:cstheme="majorBidi"/>
          <w:color w:val="202124"/>
          <w:sz w:val="24"/>
          <w:szCs w:val="24"/>
          <w:lang w:val="en-US"/>
        </w:rPr>
        <w:t>A 9-2. Beginning of the annals of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xml:space="preserve"> II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in the east niche of Hazine Kapısı</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Probable reconstruction of the stele and its base with the position of the residual f</w:t>
      </w:r>
      <w:r w:rsidR="00A5681C">
        <w:rPr>
          <w:rFonts w:asciiTheme="majorBidi" w:hAnsiTheme="majorBidi" w:cstheme="majorBidi"/>
          <w:color w:val="202124"/>
          <w:sz w:val="24"/>
          <w:szCs w:val="24"/>
          <w:lang w:val="en-US"/>
        </w:rPr>
        <w:t xml:space="preserve">ragments on the drawing by Marr </w:t>
      </w:r>
      <w:r w:rsidR="00A5681C" w:rsidRPr="002F4530">
        <w:rPr>
          <w:rFonts w:asciiTheme="majorBidi" w:hAnsiTheme="majorBidi" w:cstheme="majorBidi"/>
          <w:lang w:val="en-US" w:eastAsia="tr-TR" w:bidi="he-IL"/>
        </w:rPr>
        <w:t>&amp;</w:t>
      </w:r>
      <w:r w:rsidR="00A5681C">
        <w:rPr>
          <w:rFonts w:asciiTheme="majorBidi" w:hAnsiTheme="majorBidi" w:cstheme="majorBidi"/>
          <w:lang w:val="en-US" w:eastAsia="tr-TR" w:bidi="he-IL"/>
        </w:rPr>
        <w:t xml:space="preserve"> </w:t>
      </w:r>
      <w:r w:rsidR="00FF0A5F" w:rsidRPr="00B63412">
        <w:rPr>
          <w:rFonts w:asciiTheme="majorBidi" w:hAnsiTheme="majorBidi" w:cstheme="majorBidi"/>
          <w:color w:val="202124"/>
          <w:sz w:val="24"/>
          <w:szCs w:val="24"/>
          <w:lang w:val="en-US"/>
        </w:rPr>
        <w:t>Orbeli, 1922. Graphic elaboration by R. Dan.</w:t>
      </w:r>
    </w:p>
    <w:p w14:paraId="74DAB695" w14:textId="77777777" w:rsidR="00FF0A5F" w:rsidRPr="00B63412" w:rsidRDefault="00FF0A5F" w:rsidP="00FF0A5F">
      <w:pPr>
        <w:pStyle w:val="HTMLPreformatted"/>
        <w:shd w:val="clear" w:color="auto" w:fill="F8F9FA"/>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 w:val="left" w:pos="1395"/>
        </w:tabs>
        <w:jc w:val="both"/>
        <w:rPr>
          <w:rFonts w:asciiTheme="majorBidi" w:hAnsiTheme="majorBidi" w:cstheme="majorBidi"/>
          <w:sz w:val="24"/>
          <w:szCs w:val="24"/>
          <w:lang w:val="en-US"/>
        </w:rPr>
      </w:pPr>
    </w:p>
    <w:p w14:paraId="059B6466" w14:textId="77777777" w:rsidR="00FF0A5F" w:rsidRPr="00B63412" w:rsidRDefault="00FF0A5F" w:rsidP="00FF0A5F">
      <w:pPr>
        <w:pStyle w:val="HTMLPreformatted"/>
        <w:shd w:val="clear" w:color="auto" w:fill="F8F9FA"/>
        <w:rPr>
          <w:rFonts w:asciiTheme="majorBidi" w:hAnsiTheme="majorBidi" w:cstheme="majorBidi"/>
          <w:sz w:val="24"/>
          <w:szCs w:val="24"/>
          <w:lang w:val="en-US"/>
        </w:rPr>
      </w:pPr>
      <w:r w:rsidRPr="00B63412">
        <w:rPr>
          <w:rFonts w:asciiTheme="majorBidi" w:hAnsiTheme="majorBidi" w:cstheme="majorBidi"/>
          <w:sz w:val="24"/>
          <w:szCs w:val="24"/>
          <w:lang w:val="en-US"/>
        </w:rPr>
        <w:br w:type="column"/>
      </w:r>
      <w:r w:rsidRPr="00B63412">
        <w:rPr>
          <w:rStyle w:val="y2iqfc"/>
          <w:rFonts w:asciiTheme="majorBidi" w:eastAsia="Arial" w:hAnsiTheme="majorBidi" w:cstheme="majorBidi"/>
          <w:noProof/>
          <w:color w:val="202124"/>
          <w:sz w:val="24"/>
          <w:szCs w:val="24"/>
          <w:lang w:val="tr-TR" w:eastAsia="tr-TR"/>
        </w:rPr>
        <w:lastRenderedPageBreak/>
        <w:drawing>
          <wp:anchor distT="0" distB="0" distL="114300" distR="114300" simplePos="0" relativeHeight="251711488" behindDoc="1" locked="0" layoutInCell="1" allowOverlap="1" wp14:anchorId="555C90A6" wp14:editId="5B260439">
            <wp:simplePos x="0" y="0"/>
            <wp:positionH relativeFrom="margin">
              <wp:posOffset>302260</wp:posOffset>
            </wp:positionH>
            <wp:positionV relativeFrom="paragraph">
              <wp:posOffset>78740</wp:posOffset>
            </wp:positionV>
            <wp:extent cx="4449445" cy="5989955"/>
            <wp:effectExtent l="0" t="0" r="0" b="4445"/>
            <wp:wrapTight wrapText="bothSides">
              <wp:wrapPolygon edited="0">
                <wp:start x="0" y="0"/>
                <wp:lineTo x="0" y="21570"/>
                <wp:lineTo x="21517" y="21570"/>
                <wp:lineTo x="21517" y="0"/>
                <wp:lineTo x="0" y="0"/>
              </wp:wrapPolygon>
            </wp:wrapTight>
            <wp:docPr id="1188900868" name="Resim 1188900868" descr="mezar, mezarlık, siyah beyaz, cenaz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00868" name="Resim 1188900868" descr="mezar, mezarlık, siyah beyaz, cenaze içeren bir resim&#10;&#10;Açıklama otomatik olarak oluşturuldu"/>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4449445"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6750AE" w14:textId="77777777" w:rsidR="00FF0A5F" w:rsidRPr="00B63412" w:rsidRDefault="00FF0A5F" w:rsidP="00FF0A5F">
      <w:pPr>
        <w:rPr>
          <w:rFonts w:asciiTheme="majorBidi" w:hAnsiTheme="majorBidi" w:cstheme="majorBidi"/>
          <w:lang w:val="en-US" w:eastAsia="it-IT"/>
        </w:rPr>
      </w:pPr>
    </w:p>
    <w:p w14:paraId="578F02D1" w14:textId="77777777" w:rsidR="00FF0A5F" w:rsidRPr="00B63412" w:rsidRDefault="00FF0A5F" w:rsidP="00FF0A5F">
      <w:pPr>
        <w:rPr>
          <w:rFonts w:asciiTheme="majorBidi" w:hAnsiTheme="majorBidi" w:cstheme="majorBidi"/>
          <w:lang w:val="en-US" w:eastAsia="it-IT"/>
        </w:rPr>
      </w:pPr>
    </w:p>
    <w:p w14:paraId="246C0370" w14:textId="77777777" w:rsidR="00FF0A5F" w:rsidRPr="00B63412" w:rsidRDefault="00FF0A5F" w:rsidP="00FF0A5F">
      <w:pPr>
        <w:rPr>
          <w:rFonts w:asciiTheme="majorBidi" w:hAnsiTheme="majorBidi" w:cstheme="majorBidi"/>
          <w:lang w:val="en-US" w:eastAsia="it-IT"/>
        </w:rPr>
      </w:pPr>
    </w:p>
    <w:p w14:paraId="5ECCAEA9" w14:textId="77777777" w:rsidR="00FF0A5F" w:rsidRPr="00B63412" w:rsidRDefault="00FF0A5F" w:rsidP="00FF0A5F">
      <w:pPr>
        <w:rPr>
          <w:rFonts w:asciiTheme="majorBidi" w:hAnsiTheme="majorBidi" w:cstheme="majorBidi"/>
          <w:lang w:val="en-US" w:eastAsia="it-IT"/>
        </w:rPr>
      </w:pPr>
    </w:p>
    <w:p w14:paraId="6D557477" w14:textId="77777777" w:rsidR="00FF0A5F" w:rsidRPr="00B63412" w:rsidRDefault="00FF0A5F" w:rsidP="00FF0A5F">
      <w:pPr>
        <w:rPr>
          <w:rFonts w:asciiTheme="majorBidi" w:hAnsiTheme="majorBidi" w:cstheme="majorBidi"/>
          <w:lang w:val="en-US" w:eastAsia="it-IT"/>
        </w:rPr>
      </w:pPr>
    </w:p>
    <w:p w14:paraId="0261E8BA" w14:textId="77777777" w:rsidR="00FF0A5F" w:rsidRPr="00B63412" w:rsidRDefault="00FF0A5F" w:rsidP="00FF0A5F">
      <w:pPr>
        <w:rPr>
          <w:rFonts w:asciiTheme="majorBidi" w:hAnsiTheme="majorBidi" w:cstheme="majorBidi"/>
          <w:lang w:val="en-US" w:eastAsia="it-IT"/>
        </w:rPr>
      </w:pPr>
    </w:p>
    <w:p w14:paraId="0129E5D7" w14:textId="77777777" w:rsidR="00FF0A5F" w:rsidRPr="00B63412" w:rsidRDefault="00FF0A5F" w:rsidP="00FF0A5F">
      <w:pPr>
        <w:rPr>
          <w:rFonts w:asciiTheme="majorBidi" w:hAnsiTheme="majorBidi" w:cstheme="majorBidi"/>
          <w:lang w:val="en-US" w:eastAsia="it-IT"/>
        </w:rPr>
      </w:pPr>
    </w:p>
    <w:p w14:paraId="3F631A69" w14:textId="77777777" w:rsidR="00FF0A5F" w:rsidRPr="00B63412" w:rsidRDefault="00FF0A5F" w:rsidP="00FF0A5F">
      <w:pPr>
        <w:rPr>
          <w:rFonts w:asciiTheme="majorBidi" w:hAnsiTheme="majorBidi" w:cstheme="majorBidi"/>
          <w:lang w:val="en-US" w:eastAsia="it-IT"/>
        </w:rPr>
      </w:pPr>
    </w:p>
    <w:p w14:paraId="57F90C8C" w14:textId="77777777" w:rsidR="00FF0A5F" w:rsidRPr="00B63412" w:rsidRDefault="00FF0A5F" w:rsidP="00FF0A5F">
      <w:pPr>
        <w:rPr>
          <w:rFonts w:asciiTheme="majorBidi" w:hAnsiTheme="majorBidi" w:cstheme="majorBidi"/>
          <w:lang w:val="en-US" w:eastAsia="it-IT"/>
        </w:rPr>
      </w:pPr>
    </w:p>
    <w:p w14:paraId="08633EDD" w14:textId="77777777" w:rsidR="00FF0A5F" w:rsidRPr="00B63412" w:rsidRDefault="00FF0A5F" w:rsidP="00FF0A5F">
      <w:pPr>
        <w:rPr>
          <w:rFonts w:asciiTheme="majorBidi" w:hAnsiTheme="majorBidi" w:cstheme="majorBidi"/>
          <w:lang w:val="en-US" w:eastAsia="it-IT"/>
        </w:rPr>
      </w:pPr>
    </w:p>
    <w:p w14:paraId="626F5C41" w14:textId="77777777" w:rsidR="00FF0A5F" w:rsidRPr="00B63412" w:rsidRDefault="00FF0A5F" w:rsidP="00FF0A5F">
      <w:pPr>
        <w:rPr>
          <w:rFonts w:asciiTheme="majorBidi" w:hAnsiTheme="majorBidi" w:cstheme="majorBidi"/>
          <w:lang w:val="en-US" w:eastAsia="it-IT"/>
        </w:rPr>
      </w:pPr>
    </w:p>
    <w:p w14:paraId="65331DC0" w14:textId="77777777" w:rsidR="00FF0A5F" w:rsidRPr="00B63412" w:rsidRDefault="00FF0A5F" w:rsidP="00FF0A5F">
      <w:pPr>
        <w:rPr>
          <w:rFonts w:asciiTheme="majorBidi" w:hAnsiTheme="majorBidi" w:cstheme="majorBidi"/>
          <w:lang w:val="en-US" w:eastAsia="it-IT"/>
        </w:rPr>
      </w:pPr>
    </w:p>
    <w:p w14:paraId="75093D6B" w14:textId="77777777" w:rsidR="00FF0A5F" w:rsidRPr="00B63412" w:rsidRDefault="00FF0A5F" w:rsidP="00FF0A5F">
      <w:pPr>
        <w:rPr>
          <w:rFonts w:asciiTheme="majorBidi" w:hAnsiTheme="majorBidi" w:cstheme="majorBidi"/>
          <w:lang w:val="en-US" w:eastAsia="it-IT"/>
        </w:rPr>
      </w:pPr>
    </w:p>
    <w:p w14:paraId="7E861692" w14:textId="77777777" w:rsidR="00FF0A5F" w:rsidRPr="00B63412" w:rsidRDefault="00FF0A5F" w:rsidP="00FF0A5F">
      <w:pPr>
        <w:rPr>
          <w:rFonts w:asciiTheme="majorBidi" w:hAnsiTheme="majorBidi" w:cstheme="majorBidi"/>
          <w:lang w:val="en-US" w:eastAsia="it-IT"/>
        </w:rPr>
      </w:pPr>
    </w:p>
    <w:p w14:paraId="791CE409" w14:textId="77777777" w:rsidR="00FF0A5F" w:rsidRPr="00B63412" w:rsidRDefault="00FF0A5F" w:rsidP="00FF0A5F">
      <w:pPr>
        <w:rPr>
          <w:rFonts w:asciiTheme="majorBidi" w:hAnsiTheme="majorBidi" w:cstheme="majorBidi"/>
          <w:lang w:val="en-US" w:eastAsia="it-IT"/>
        </w:rPr>
      </w:pPr>
    </w:p>
    <w:p w14:paraId="646516FE" w14:textId="77777777" w:rsidR="00FF0A5F" w:rsidRPr="00B63412" w:rsidRDefault="00FF0A5F" w:rsidP="00FF0A5F">
      <w:pPr>
        <w:rPr>
          <w:rFonts w:asciiTheme="majorBidi" w:hAnsiTheme="majorBidi" w:cstheme="majorBidi"/>
          <w:lang w:val="en-US" w:eastAsia="it-IT"/>
        </w:rPr>
      </w:pPr>
    </w:p>
    <w:p w14:paraId="152FF381" w14:textId="77777777" w:rsidR="00FF0A5F" w:rsidRPr="00B63412" w:rsidRDefault="00FF0A5F" w:rsidP="00FF0A5F">
      <w:pPr>
        <w:rPr>
          <w:rFonts w:asciiTheme="majorBidi" w:hAnsiTheme="majorBidi" w:cstheme="majorBidi"/>
          <w:lang w:val="en-US" w:eastAsia="it-IT"/>
        </w:rPr>
      </w:pPr>
    </w:p>
    <w:p w14:paraId="6B9D5E8C" w14:textId="77777777" w:rsidR="00FF0A5F" w:rsidRPr="00B63412" w:rsidRDefault="00FF0A5F" w:rsidP="00FF0A5F">
      <w:pPr>
        <w:rPr>
          <w:rFonts w:asciiTheme="majorBidi" w:hAnsiTheme="majorBidi" w:cstheme="majorBidi"/>
          <w:lang w:val="en-US" w:eastAsia="it-IT"/>
        </w:rPr>
      </w:pPr>
    </w:p>
    <w:p w14:paraId="0F411407" w14:textId="77777777" w:rsidR="00FF0A5F" w:rsidRPr="00B63412" w:rsidRDefault="00FF0A5F" w:rsidP="00FF0A5F">
      <w:pPr>
        <w:rPr>
          <w:rFonts w:asciiTheme="majorBidi" w:hAnsiTheme="majorBidi" w:cstheme="majorBidi"/>
          <w:lang w:val="en-US" w:eastAsia="it-IT"/>
        </w:rPr>
      </w:pPr>
    </w:p>
    <w:p w14:paraId="4EAA0B10" w14:textId="77777777" w:rsidR="00FF0A5F" w:rsidRPr="00B63412" w:rsidRDefault="00FF0A5F" w:rsidP="00FF0A5F">
      <w:pPr>
        <w:rPr>
          <w:rFonts w:asciiTheme="majorBidi" w:hAnsiTheme="majorBidi" w:cstheme="majorBidi"/>
          <w:lang w:val="en-US" w:eastAsia="it-IT"/>
        </w:rPr>
      </w:pPr>
    </w:p>
    <w:p w14:paraId="6C773954" w14:textId="77777777" w:rsidR="00FF0A5F" w:rsidRPr="00B63412" w:rsidRDefault="00FF0A5F" w:rsidP="00FF0A5F">
      <w:pPr>
        <w:rPr>
          <w:rFonts w:asciiTheme="majorBidi" w:hAnsiTheme="majorBidi" w:cstheme="majorBidi"/>
          <w:lang w:val="en-US" w:eastAsia="it-IT"/>
        </w:rPr>
      </w:pPr>
    </w:p>
    <w:p w14:paraId="34DF4786" w14:textId="77777777" w:rsidR="00FF0A5F" w:rsidRPr="00B63412" w:rsidRDefault="00FF0A5F" w:rsidP="00FF0A5F">
      <w:pPr>
        <w:pStyle w:val="HTMLPreformatted"/>
        <w:shd w:val="clear" w:color="auto" w:fill="F8F9FA"/>
        <w:spacing w:after="0"/>
        <w:rPr>
          <w:rFonts w:asciiTheme="majorBidi" w:hAnsiTheme="majorBidi" w:cstheme="majorBidi"/>
          <w:sz w:val="24"/>
          <w:szCs w:val="24"/>
          <w:lang w:val="en-US"/>
        </w:rPr>
      </w:pPr>
    </w:p>
    <w:p w14:paraId="36FB69FB" w14:textId="77777777" w:rsidR="00AB510B" w:rsidRPr="00B63412" w:rsidRDefault="00FF0A5F" w:rsidP="00FF0A5F">
      <w:pPr>
        <w:pStyle w:val="HTMLPreformatted"/>
        <w:shd w:val="clear" w:color="auto" w:fill="F8F9FA"/>
        <w:spacing w:after="0" w:line="240" w:lineRule="auto"/>
        <w:rPr>
          <w:rFonts w:asciiTheme="majorBidi" w:hAnsiTheme="majorBidi" w:cstheme="majorBidi"/>
          <w:sz w:val="24"/>
          <w:szCs w:val="24"/>
          <w:lang w:val="en-US"/>
        </w:rPr>
      </w:pPr>
      <w:r w:rsidRPr="00B63412">
        <w:rPr>
          <w:rFonts w:asciiTheme="majorBidi" w:hAnsiTheme="majorBidi" w:cstheme="majorBidi"/>
          <w:sz w:val="24"/>
          <w:szCs w:val="24"/>
          <w:lang w:val="en-US"/>
        </w:rPr>
        <w:tab/>
      </w:r>
    </w:p>
    <w:p w14:paraId="153FEEA9"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13EC449B"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1B354C88"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493F3E5A"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50C7B23E"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68478E33"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2669DC1A"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5D53AC41"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31C94882"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2708FB9D" w14:textId="77777777" w:rsidR="00AB510B" w:rsidRPr="00B63412" w:rsidRDefault="00AB510B" w:rsidP="00FF0A5F">
      <w:pPr>
        <w:pStyle w:val="HTMLPreformatted"/>
        <w:shd w:val="clear" w:color="auto" w:fill="F8F9FA"/>
        <w:spacing w:after="0" w:line="240" w:lineRule="auto"/>
        <w:rPr>
          <w:rFonts w:asciiTheme="majorBidi" w:hAnsiTheme="majorBidi" w:cstheme="majorBidi"/>
          <w:sz w:val="24"/>
          <w:szCs w:val="24"/>
          <w:lang w:val="en-US"/>
        </w:rPr>
      </w:pPr>
    </w:p>
    <w:p w14:paraId="2AF18E56" w14:textId="7EF840A2" w:rsidR="00FF0A5F" w:rsidRPr="00B63412" w:rsidRDefault="006827D4" w:rsidP="00AB510B">
      <w:pPr>
        <w:pStyle w:val="HTMLPreformatted"/>
        <w:shd w:val="clear" w:color="auto" w:fill="F8F9FA"/>
        <w:spacing w:after="0" w:line="240" w:lineRule="auto"/>
        <w:rPr>
          <w:rFonts w:asciiTheme="majorBidi" w:hAnsiTheme="majorBidi" w:cstheme="majorBidi"/>
          <w:color w:val="202124"/>
          <w:sz w:val="24"/>
          <w:szCs w:val="24"/>
          <w:lang w:val="en-US"/>
        </w:rPr>
      </w:pPr>
      <w:r>
        <w:rPr>
          <w:rFonts w:asciiTheme="majorBidi" w:hAnsiTheme="majorBidi" w:cstheme="majorBidi"/>
          <w:sz w:val="24"/>
          <w:szCs w:val="24"/>
          <w:lang w:val="en-US"/>
        </w:rPr>
        <w:t>Fig. 70</w:t>
      </w:r>
      <w:r w:rsidR="00FF0A5F" w:rsidRPr="00B63412">
        <w:rPr>
          <w:rFonts w:asciiTheme="majorBidi" w:hAnsiTheme="majorBidi" w:cstheme="majorBidi"/>
          <w:sz w:val="24"/>
          <w:szCs w:val="24"/>
          <w:lang w:val="en-US"/>
        </w:rPr>
        <w:t xml:space="preserve"> CTU I.</w:t>
      </w:r>
      <w:r>
        <w:rPr>
          <w:rFonts w:asciiTheme="majorBidi" w:hAnsiTheme="majorBidi" w:cstheme="majorBidi"/>
          <w:sz w:val="24"/>
          <w:szCs w:val="24"/>
          <w:lang w:val="en-US"/>
        </w:rPr>
        <w:t xml:space="preserve"> </w:t>
      </w:r>
      <w:r w:rsidR="00FF0A5F" w:rsidRPr="00B63412">
        <w:rPr>
          <w:rFonts w:asciiTheme="majorBidi" w:hAnsiTheme="majorBidi" w:cstheme="majorBidi"/>
          <w:color w:val="202124"/>
          <w:sz w:val="24"/>
          <w:szCs w:val="24"/>
          <w:lang w:val="en-US"/>
        </w:rPr>
        <w:t>A 9-3. Annals of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xml:space="preserve"> II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in the west niche of Hazine Kapısı</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w:t>
      </w:r>
      <w:r w:rsidR="00AB510B" w:rsidRPr="00B63412">
        <w:rPr>
          <w:rFonts w:asciiTheme="majorBidi" w:hAnsiTheme="majorBidi" w:cstheme="majorBidi"/>
          <w:color w:val="202124"/>
          <w:sz w:val="24"/>
          <w:szCs w:val="24"/>
          <w:lang w:val="en-US"/>
        </w:rPr>
        <w:t xml:space="preserve"> </w:t>
      </w:r>
      <w:r w:rsidR="00FF0A5F" w:rsidRPr="00B63412">
        <w:rPr>
          <w:rFonts w:asciiTheme="majorBidi" w:hAnsiTheme="majorBidi" w:cstheme="majorBidi"/>
          <w:color w:val="202124"/>
          <w:sz w:val="24"/>
          <w:szCs w:val="24"/>
          <w:lang w:val="en-US"/>
        </w:rPr>
        <w:t>(Excavati</w:t>
      </w:r>
      <w:r w:rsidR="00A5681C">
        <w:rPr>
          <w:rFonts w:asciiTheme="majorBidi" w:hAnsiTheme="majorBidi" w:cstheme="majorBidi"/>
          <w:color w:val="202124"/>
          <w:sz w:val="24"/>
          <w:szCs w:val="24"/>
          <w:lang w:val="en-US"/>
        </w:rPr>
        <w:t xml:space="preserve">on photo from Marr </w:t>
      </w:r>
      <w:r w:rsidR="00A5681C" w:rsidRPr="002F4530">
        <w:rPr>
          <w:rFonts w:asciiTheme="majorBidi" w:hAnsiTheme="majorBidi" w:cstheme="majorBidi"/>
          <w:lang w:val="en-US" w:eastAsia="tr-TR" w:bidi="he-IL"/>
        </w:rPr>
        <w:t>&amp;</w:t>
      </w:r>
      <w:r w:rsidR="00A5681C">
        <w:rPr>
          <w:rFonts w:asciiTheme="majorBidi" w:hAnsiTheme="majorBidi" w:cstheme="majorBidi"/>
          <w:lang w:val="en-US" w:eastAsia="tr-TR" w:bidi="he-IL"/>
        </w:rPr>
        <w:t xml:space="preserve"> </w:t>
      </w:r>
      <w:r>
        <w:rPr>
          <w:rFonts w:asciiTheme="majorBidi" w:hAnsiTheme="majorBidi" w:cstheme="majorBidi"/>
          <w:color w:val="202124"/>
          <w:sz w:val="24"/>
          <w:szCs w:val="24"/>
          <w:lang w:val="en-US"/>
        </w:rPr>
        <w:t>Orbeli, 1922:</w:t>
      </w:r>
      <w:r w:rsidR="00FF0A5F" w:rsidRPr="00B63412">
        <w:rPr>
          <w:rFonts w:asciiTheme="majorBidi" w:hAnsiTheme="majorBidi" w:cstheme="majorBidi"/>
          <w:color w:val="202124"/>
          <w:sz w:val="24"/>
          <w:szCs w:val="24"/>
          <w:lang w:val="en-US"/>
        </w:rPr>
        <w:t xml:space="preserve"> Tab. X)</w:t>
      </w:r>
    </w:p>
    <w:p w14:paraId="0FEE54BC" w14:textId="77777777" w:rsidR="00FF0A5F" w:rsidRPr="00B63412" w:rsidRDefault="00FF0A5F" w:rsidP="00FF0A5F">
      <w:pPr>
        <w:pStyle w:val="HTMLPreformatted"/>
        <w:shd w:val="clear" w:color="auto" w:fill="F8F9FA"/>
        <w:tabs>
          <w:tab w:val="clear" w:pos="916"/>
          <w:tab w:val="clear" w:pos="1832"/>
          <w:tab w:val="clear" w:pos="2748"/>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Fonts w:asciiTheme="majorBidi" w:hAnsiTheme="majorBidi" w:cstheme="majorBidi"/>
          <w:sz w:val="24"/>
          <w:szCs w:val="24"/>
          <w:lang w:val="en-US"/>
        </w:rPr>
      </w:pPr>
    </w:p>
    <w:p w14:paraId="45355B75" w14:textId="77777777" w:rsidR="00FF0A5F" w:rsidRPr="00B63412" w:rsidRDefault="00FF0A5F" w:rsidP="00FF0A5F">
      <w:pPr>
        <w:pStyle w:val="HTMLPreformatted"/>
        <w:shd w:val="clear" w:color="auto" w:fill="F8F9FA"/>
        <w:spacing w:line="240" w:lineRule="auto"/>
        <w:rPr>
          <w:rStyle w:val="y2iqfc"/>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br w:type="column"/>
      </w:r>
      <w:r w:rsidRPr="00B63412">
        <w:rPr>
          <w:rFonts w:asciiTheme="majorBidi" w:hAnsiTheme="majorBidi" w:cstheme="majorBidi"/>
          <w:noProof/>
          <w:sz w:val="24"/>
          <w:szCs w:val="24"/>
          <w:lang w:val="tr-TR" w:eastAsia="tr-TR"/>
        </w:rPr>
        <w:lastRenderedPageBreak/>
        <w:drawing>
          <wp:anchor distT="0" distB="0" distL="114300" distR="114300" simplePos="0" relativeHeight="251709440" behindDoc="1" locked="0" layoutInCell="1" allowOverlap="1" wp14:anchorId="5C7CE954" wp14:editId="3F102790">
            <wp:simplePos x="0" y="0"/>
            <wp:positionH relativeFrom="margin">
              <wp:posOffset>306705</wp:posOffset>
            </wp:positionH>
            <wp:positionV relativeFrom="paragraph">
              <wp:posOffset>54610</wp:posOffset>
            </wp:positionV>
            <wp:extent cx="4583430" cy="5769610"/>
            <wp:effectExtent l="12700" t="12700" r="13970" b="8890"/>
            <wp:wrapTight wrapText="bothSides">
              <wp:wrapPolygon edited="0">
                <wp:start x="-60" y="-48"/>
                <wp:lineTo x="-60" y="21586"/>
                <wp:lineTo x="21606" y="21586"/>
                <wp:lineTo x="21606" y="-48"/>
                <wp:lineTo x="-60" y="-48"/>
              </wp:wrapPolygon>
            </wp:wrapTight>
            <wp:docPr id="1728584589" name="Immagine 4" descr="bina, mezar, gömüt, mezar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84589" name="Immagine 4" descr="bina, mezar, gömüt, mezarlık içeren bir resim&#10;&#10;Açıklama otomatik olarak oluşturuldu"/>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583430" cy="5769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B0262F5"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159B2779" w14:textId="77777777" w:rsidR="00FF0A5F" w:rsidRPr="00B63412" w:rsidRDefault="00FF0A5F" w:rsidP="00FF0A5F">
      <w:pPr>
        <w:rPr>
          <w:rFonts w:asciiTheme="majorBidi" w:hAnsiTheme="majorBidi" w:cstheme="majorBidi"/>
          <w:lang w:val="en-US" w:eastAsia="it-IT"/>
        </w:rPr>
      </w:pPr>
    </w:p>
    <w:p w14:paraId="7C4617F5" w14:textId="77777777" w:rsidR="00FF0A5F" w:rsidRPr="00B63412" w:rsidRDefault="00FF0A5F" w:rsidP="00FF0A5F">
      <w:pPr>
        <w:rPr>
          <w:rFonts w:asciiTheme="majorBidi" w:hAnsiTheme="majorBidi" w:cstheme="majorBidi"/>
          <w:lang w:val="en-US" w:eastAsia="it-IT"/>
        </w:rPr>
      </w:pPr>
    </w:p>
    <w:p w14:paraId="28120B64" w14:textId="77777777" w:rsidR="00FF0A5F" w:rsidRPr="00B63412" w:rsidRDefault="00FF0A5F" w:rsidP="00FF0A5F">
      <w:pPr>
        <w:rPr>
          <w:rFonts w:asciiTheme="majorBidi" w:hAnsiTheme="majorBidi" w:cstheme="majorBidi"/>
          <w:lang w:val="en-US" w:eastAsia="it-IT"/>
        </w:rPr>
      </w:pPr>
    </w:p>
    <w:p w14:paraId="574BB8B1" w14:textId="77777777" w:rsidR="00FF0A5F" w:rsidRPr="00B63412" w:rsidRDefault="00FF0A5F" w:rsidP="00FF0A5F">
      <w:pPr>
        <w:rPr>
          <w:rFonts w:asciiTheme="majorBidi" w:hAnsiTheme="majorBidi" w:cstheme="majorBidi"/>
          <w:lang w:val="en-US" w:eastAsia="it-IT"/>
        </w:rPr>
      </w:pPr>
    </w:p>
    <w:p w14:paraId="0EF95571" w14:textId="77777777" w:rsidR="00FF0A5F" w:rsidRPr="00B63412" w:rsidRDefault="00FF0A5F" w:rsidP="00FF0A5F">
      <w:pPr>
        <w:rPr>
          <w:rFonts w:asciiTheme="majorBidi" w:hAnsiTheme="majorBidi" w:cstheme="majorBidi"/>
          <w:lang w:val="en-US" w:eastAsia="it-IT"/>
        </w:rPr>
      </w:pPr>
    </w:p>
    <w:p w14:paraId="0E4F7C30" w14:textId="77777777" w:rsidR="00FF0A5F" w:rsidRPr="00B63412" w:rsidRDefault="00FF0A5F" w:rsidP="00FF0A5F">
      <w:pPr>
        <w:rPr>
          <w:rFonts w:asciiTheme="majorBidi" w:hAnsiTheme="majorBidi" w:cstheme="majorBidi"/>
          <w:lang w:val="en-US" w:eastAsia="it-IT"/>
        </w:rPr>
      </w:pPr>
    </w:p>
    <w:p w14:paraId="1A5BF064" w14:textId="77777777" w:rsidR="00FF0A5F" w:rsidRPr="00B63412" w:rsidRDefault="00FF0A5F" w:rsidP="00FF0A5F">
      <w:pPr>
        <w:rPr>
          <w:rFonts w:asciiTheme="majorBidi" w:hAnsiTheme="majorBidi" w:cstheme="majorBidi"/>
          <w:lang w:val="en-US" w:eastAsia="it-IT"/>
        </w:rPr>
      </w:pPr>
    </w:p>
    <w:p w14:paraId="5421F396" w14:textId="77777777" w:rsidR="00FF0A5F" w:rsidRPr="00B63412" w:rsidRDefault="00FF0A5F" w:rsidP="00FF0A5F">
      <w:pPr>
        <w:rPr>
          <w:rFonts w:asciiTheme="majorBidi" w:hAnsiTheme="majorBidi" w:cstheme="majorBidi"/>
          <w:lang w:val="en-US" w:eastAsia="it-IT"/>
        </w:rPr>
      </w:pPr>
    </w:p>
    <w:p w14:paraId="358A915E" w14:textId="77777777" w:rsidR="00FF0A5F" w:rsidRPr="00B63412" w:rsidRDefault="00FF0A5F" w:rsidP="00FF0A5F">
      <w:pPr>
        <w:rPr>
          <w:rFonts w:asciiTheme="majorBidi" w:hAnsiTheme="majorBidi" w:cstheme="majorBidi"/>
          <w:lang w:val="en-US" w:eastAsia="it-IT"/>
        </w:rPr>
      </w:pPr>
    </w:p>
    <w:p w14:paraId="1FF78EC1" w14:textId="77777777" w:rsidR="00FF0A5F" w:rsidRPr="00B63412" w:rsidRDefault="00FF0A5F" w:rsidP="00FF0A5F">
      <w:pPr>
        <w:rPr>
          <w:rFonts w:asciiTheme="majorBidi" w:hAnsiTheme="majorBidi" w:cstheme="majorBidi"/>
          <w:lang w:val="en-US" w:eastAsia="it-IT"/>
        </w:rPr>
      </w:pPr>
    </w:p>
    <w:p w14:paraId="772C4027" w14:textId="77777777" w:rsidR="00FF0A5F" w:rsidRPr="00B63412" w:rsidRDefault="00FF0A5F" w:rsidP="00FF0A5F">
      <w:pPr>
        <w:rPr>
          <w:rFonts w:asciiTheme="majorBidi" w:hAnsiTheme="majorBidi" w:cstheme="majorBidi"/>
          <w:lang w:val="en-US" w:eastAsia="it-IT"/>
        </w:rPr>
      </w:pPr>
    </w:p>
    <w:p w14:paraId="77A6014A" w14:textId="77777777" w:rsidR="00FF0A5F" w:rsidRPr="00B63412" w:rsidRDefault="00FF0A5F" w:rsidP="00FF0A5F">
      <w:pPr>
        <w:rPr>
          <w:rFonts w:asciiTheme="majorBidi" w:hAnsiTheme="majorBidi" w:cstheme="majorBidi"/>
          <w:lang w:val="en-US" w:eastAsia="it-IT"/>
        </w:rPr>
      </w:pPr>
    </w:p>
    <w:p w14:paraId="368C6E17" w14:textId="77777777" w:rsidR="00FF0A5F" w:rsidRPr="00B63412" w:rsidRDefault="00FF0A5F" w:rsidP="00FF0A5F">
      <w:pPr>
        <w:rPr>
          <w:rFonts w:asciiTheme="majorBidi" w:hAnsiTheme="majorBidi" w:cstheme="majorBidi"/>
          <w:lang w:val="en-US" w:eastAsia="it-IT"/>
        </w:rPr>
      </w:pPr>
    </w:p>
    <w:p w14:paraId="44684C16" w14:textId="77777777" w:rsidR="00FF0A5F" w:rsidRPr="00B63412" w:rsidRDefault="00FF0A5F" w:rsidP="00FF0A5F">
      <w:pPr>
        <w:rPr>
          <w:rFonts w:asciiTheme="majorBidi" w:hAnsiTheme="majorBidi" w:cstheme="majorBidi"/>
          <w:lang w:val="en-US" w:eastAsia="it-IT"/>
        </w:rPr>
      </w:pPr>
    </w:p>
    <w:p w14:paraId="703BB8C3" w14:textId="77777777" w:rsidR="00FF0A5F" w:rsidRPr="00B63412" w:rsidRDefault="00FF0A5F" w:rsidP="00FF0A5F">
      <w:pPr>
        <w:rPr>
          <w:rFonts w:asciiTheme="majorBidi" w:hAnsiTheme="majorBidi" w:cstheme="majorBidi"/>
          <w:lang w:val="en-US" w:eastAsia="it-IT"/>
        </w:rPr>
      </w:pPr>
    </w:p>
    <w:p w14:paraId="3E2C09B3" w14:textId="77777777" w:rsidR="00FF0A5F" w:rsidRPr="00B63412" w:rsidRDefault="00FF0A5F" w:rsidP="00FF0A5F">
      <w:pPr>
        <w:rPr>
          <w:rFonts w:asciiTheme="majorBidi" w:hAnsiTheme="majorBidi" w:cstheme="majorBidi"/>
          <w:lang w:val="en-US" w:eastAsia="it-IT"/>
        </w:rPr>
      </w:pPr>
    </w:p>
    <w:p w14:paraId="3A7CF16B" w14:textId="77777777" w:rsidR="00FF0A5F" w:rsidRPr="00B63412" w:rsidRDefault="00FF0A5F" w:rsidP="00FF0A5F">
      <w:pPr>
        <w:rPr>
          <w:rFonts w:asciiTheme="majorBidi" w:hAnsiTheme="majorBidi" w:cstheme="majorBidi"/>
          <w:lang w:val="en-US" w:eastAsia="it-IT"/>
        </w:rPr>
      </w:pPr>
    </w:p>
    <w:p w14:paraId="66466418" w14:textId="77777777" w:rsidR="00FF0A5F" w:rsidRPr="00B63412" w:rsidRDefault="00FF0A5F" w:rsidP="00FF0A5F">
      <w:pPr>
        <w:rPr>
          <w:rFonts w:asciiTheme="majorBidi" w:hAnsiTheme="majorBidi" w:cstheme="majorBidi"/>
          <w:lang w:val="en-US" w:eastAsia="it-IT"/>
        </w:rPr>
      </w:pPr>
    </w:p>
    <w:p w14:paraId="357ADED6" w14:textId="77777777" w:rsidR="00FF0A5F" w:rsidRPr="00B63412" w:rsidRDefault="00FF0A5F" w:rsidP="00FF0A5F">
      <w:pPr>
        <w:pStyle w:val="HTMLPreformatted"/>
        <w:shd w:val="clear" w:color="auto" w:fill="F8F9FA"/>
        <w:rPr>
          <w:rStyle w:val="y2iqfc"/>
          <w:rFonts w:asciiTheme="majorBidi" w:eastAsia="Arial" w:hAnsiTheme="majorBidi" w:cstheme="majorBidi"/>
          <w:color w:val="202124"/>
          <w:sz w:val="24"/>
          <w:szCs w:val="24"/>
          <w:lang w:val="en-US"/>
        </w:rPr>
      </w:pPr>
    </w:p>
    <w:p w14:paraId="477E97EA"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5AB2162C"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717D9C02"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20418070"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095A2CAB"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6642F6E8"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55EE0A4A" w14:textId="77777777" w:rsidR="00AB510B" w:rsidRPr="00B63412" w:rsidRDefault="00AB510B" w:rsidP="00FF0A5F">
      <w:pPr>
        <w:pStyle w:val="HTMLPreformatted"/>
        <w:shd w:val="clear" w:color="auto" w:fill="F8F9FA"/>
        <w:spacing w:line="240" w:lineRule="auto"/>
        <w:jc w:val="center"/>
        <w:rPr>
          <w:rStyle w:val="y2iqfc"/>
          <w:rFonts w:asciiTheme="majorBidi" w:eastAsia="Arial" w:hAnsiTheme="majorBidi" w:cstheme="majorBidi"/>
          <w:color w:val="202124"/>
          <w:sz w:val="24"/>
          <w:szCs w:val="24"/>
          <w:lang w:val="en-US"/>
        </w:rPr>
      </w:pPr>
    </w:p>
    <w:p w14:paraId="45C383B8" w14:textId="3E44ADC1" w:rsidR="00FF0A5F" w:rsidRPr="00B63412" w:rsidRDefault="00450DBC" w:rsidP="00FF0A5F">
      <w:pPr>
        <w:pStyle w:val="HTMLPreformatted"/>
        <w:shd w:val="clear" w:color="auto" w:fill="F8F9FA"/>
        <w:spacing w:line="240" w:lineRule="auto"/>
        <w:jc w:val="center"/>
        <w:rPr>
          <w:rFonts w:asciiTheme="majorBidi" w:hAnsiTheme="majorBidi" w:cstheme="majorBidi"/>
          <w:color w:val="202124"/>
          <w:sz w:val="24"/>
          <w:szCs w:val="24"/>
          <w:lang w:val="en-US"/>
        </w:rPr>
      </w:pPr>
      <w:r>
        <w:rPr>
          <w:rStyle w:val="y2iqfc"/>
          <w:rFonts w:asciiTheme="majorBidi" w:eastAsia="Arial" w:hAnsiTheme="majorBidi" w:cstheme="majorBidi"/>
          <w:color w:val="202124"/>
          <w:sz w:val="24"/>
          <w:szCs w:val="24"/>
          <w:lang w:val="en-US"/>
        </w:rPr>
        <w:t>Fig. 71</w:t>
      </w:r>
      <w:r w:rsidR="00FF0A5F" w:rsidRPr="00B63412">
        <w:rPr>
          <w:rStyle w:val="y2iqfc"/>
          <w:rFonts w:asciiTheme="majorBidi" w:eastAsia="Arial" w:hAnsiTheme="majorBidi" w:cstheme="majorBidi"/>
          <w:color w:val="202124"/>
          <w:sz w:val="24"/>
          <w:szCs w:val="24"/>
          <w:lang w:val="en-US"/>
        </w:rPr>
        <w:t xml:space="preserve"> CTU I.</w:t>
      </w:r>
      <w:r>
        <w:rPr>
          <w:rStyle w:val="y2iqfc"/>
          <w:rFonts w:asciiTheme="majorBidi" w:eastAsia="Arial" w:hAnsiTheme="majorBidi" w:cstheme="majorBidi"/>
          <w:color w:val="202124"/>
          <w:sz w:val="24"/>
          <w:szCs w:val="24"/>
          <w:lang w:val="en-US"/>
        </w:rPr>
        <w:t xml:space="preserve"> </w:t>
      </w:r>
      <w:r w:rsidR="00FF0A5F" w:rsidRPr="00B63412">
        <w:rPr>
          <w:rFonts w:asciiTheme="majorBidi" w:hAnsiTheme="majorBidi" w:cstheme="majorBidi"/>
          <w:color w:val="202124"/>
          <w:sz w:val="24"/>
          <w:szCs w:val="24"/>
          <w:lang w:val="en-US"/>
        </w:rPr>
        <w:t>A 9-1 (+) CTU I.</w:t>
      </w:r>
      <w:r>
        <w:rPr>
          <w:rFonts w:asciiTheme="majorBidi" w:hAnsiTheme="majorBidi" w:cstheme="majorBidi"/>
          <w:color w:val="202124"/>
          <w:sz w:val="24"/>
          <w:szCs w:val="24"/>
          <w:lang w:val="en-US"/>
        </w:rPr>
        <w:t xml:space="preserve"> </w:t>
      </w:r>
      <w:r w:rsidR="00FF0A5F" w:rsidRPr="00B63412">
        <w:rPr>
          <w:rFonts w:asciiTheme="majorBidi" w:hAnsiTheme="majorBidi" w:cstheme="majorBidi"/>
          <w:color w:val="202124"/>
          <w:sz w:val="24"/>
          <w:szCs w:val="24"/>
          <w:lang w:val="en-US"/>
        </w:rPr>
        <w:t>A 9-2. Beginning of the annals of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xml:space="preserve"> II</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in the east niche of Hazine Kapısı</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00FF0A5F" w:rsidRPr="00B63412">
        <w:rPr>
          <w:rFonts w:asciiTheme="majorBidi" w:hAnsiTheme="majorBidi" w:cstheme="majorBidi"/>
          <w:color w:val="202124"/>
          <w:sz w:val="24"/>
          <w:szCs w:val="24"/>
          <w:lang w:val="en-US"/>
        </w:rPr>
        <w:t>. Probable reconstruction of the stele and its base with the position of the residual f</w:t>
      </w:r>
      <w:r w:rsidR="00A5681C">
        <w:rPr>
          <w:rFonts w:asciiTheme="majorBidi" w:hAnsiTheme="majorBidi" w:cstheme="majorBidi"/>
          <w:color w:val="202124"/>
          <w:sz w:val="24"/>
          <w:szCs w:val="24"/>
          <w:lang w:val="en-US"/>
        </w:rPr>
        <w:t xml:space="preserve">ragments on the drawing by Marr </w:t>
      </w:r>
      <w:r w:rsidR="00A5681C" w:rsidRPr="002F4530">
        <w:rPr>
          <w:rFonts w:asciiTheme="majorBidi" w:hAnsiTheme="majorBidi" w:cstheme="majorBidi"/>
          <w:lang w:val="en-US" w:eastAsia="tr-TR" w:bidi="he-IL"/>
        </w:rPr>
        <w:t>&amp;</w:t>
      </w:r>
      <w:r w:rsidR="00A5681C">
        <w:rPr>
          <w:rFonts w:asciiTheme="majorBidi" w:hAnsiTheme="majorBidi" w:cstheme="majorBidi"/>
          <w:lang w:val="en-US" w:eastAsia="tr-TR" w:bidi="he-IL"/>
        </w:rPr>
        <w:t xml:space="preserve"> </w:t>
      </w:r>
      <w:r w:rsidR="00FF0A5F" w:rsidRPr="00B63412">
        <w:rPr>
          <w:rFonts w:asciiTheme="majorBidi" w:hAnsiTheme="majorBidi" w:cstheme="majorBidi"/>
          <w:color w:val="202124"/>
          <w:sz w:val="24"/>
          <w:szCs w:val="24"/>
          <w:lang w:val="en-US"/>
        </w:rPr>
        <w:t>Orbeli, 1922. Graphic elaboration by R. Dan.</w:t>
      </w:r>
    </w:p>
    <w:p w14:paraId="78A10AB9" w14:textId="77777777" w:rsidR="00FF0A5F" w:rsidRPr="00B63412" w:rsidRDefault="00FF0A5F" w:rsidP="00FF0A5F">
      <w:pPr>
        <w:pStyle w:val="HTMLPreformatted"/>
        <w:shd w:val="clear" w:color="auto" w:fill="F8F9FA"/>
        <w:tabs>
          <w:tab w:val="clear" w:pos="916"/>
          <w:tab w:val="clear" w:pos="1832"/>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40" w:lineRule="auto"/>
        <w:rPr>
          <w:rStyle w:val="y2iqfc"/>
          <w:rFonts w:asciiTheme="majorBidi" w:eastAsia="Arial" w:hAnsiTheme="majorBidi" w:cstheme="majorBidi"/>
          <w:color w:val="202124"/>
          <w:sz w:val="24"/>
          <w:szCs w:val="24"/>
          <w:lang w:val="en-US"/>
        </w:rPr>
      </w:pPr>
    </w:p>
    <w:p w14:paraId="55255617" w14:textId="38596261"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Fonts w:asciiTheme="majorBidi" w:hAnsiTheme="majorBidi" w:cstheme="majorBidi"/>
          <w:sz w:val="24"/>
          <w:szCs w:val="24"/>
          <w:lang w:val="en-US"/>
        </w:rPr>
        <w:br w:type="column"/>
      </w:r>
      <w:r w:rsidRPr="00B63412">
        <w:rPr>
          <w:rStyle w:val="y2iqfc"/>
          <w:rFonts w:asciiTheme="majorBidi" w:eastAsia="Arial" w:hAnsiTheme="majorBidi" w:cstheme="majorBidi"/>
          <w:color w:val="202124"/>
          <w:sz w:val="24"/>
          <w:szCs w:val="24"/>
          <w:lang w:val="en-US"/>
        </w:rPr>
        <w:lastRenderedPageBreak/>
        <w:t>The stele of the left niche constitutes the beginning of the text with a dedication to the god Ḫaldi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royal title and various formulas of blessing and cursing; hence the typical formula “When Ḫaldi gave me the royal power, I ascended to the paternal throne of kingship ...”.</w:t>
      </w:r>
    </w:p>
    <w:p w14:paraId="14648600" w14:textId="6D623316"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The first part of the text in the right niche, the one copied by Schulz</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on the upper part of the left wall (Schulz XII), contains a text that evidently belongs to the central part of the annalistic narration. The text continued on the four sides of the incomplete stele in the right niche, then on the imposing basalt base, finally ending on the back wall of the niche. </w:t>
      </w:r>
    </w:p>
    <w:p w14:paraId="6F757913" w14:textId="36456AB1"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Unlike the annals of </w:t>
      </w:r>
      <w:r w:rsidRPr="00B63412">
        <w:rPr>
          <w:rStyle w:val="y2iqfc"/>
          <w:rFonts w:asciiTheme="majorBidi" w:eastAsia="Arial" w:hAnsiTheme="majorBidi" w:cstheme="majorBidi"/>
          <w:i/>
          <w:iCs/>
          <w:color w:val="202124"/>
          <w:sz w:val="24"/>
          <w:szCs w:val="24"/>
          <w:lang w:val="en-US"/>
        </w:rPr>
        <w:t>Argišti</w:t>
      </w:r>
      <w:r w:rsidR="0089271C">
        <w:rPr>
          <w:rStyle w:val="y2iqfc"/>
          <w:rFonts w:asciiTheme="majorBidi" w:eastAsia="Arial" w:hAnsiTheme="majorBidi" w:cstheme="majorBidi"/>
          <w:i/>
          <w:iCs/>
          <w:color w:val="202124"/>
          <w:sz w:val="24"/>
          <w:szCs w:val="24"/>
          <w:lang w:val="en-US"/>
        </w:rPr>
        <w:t xml:space="preserve"> </w:t>
      </w:r>
      <w:r w:rsidR="0089271C">
        <w:rPr>
          <w:rStyle w:val="y2iqfc"/>
          <w:rFonts w:asciiTheme="majorBidi" w:eastAsia="Arial" w:hAnsiTheme="majorBidi" w:cstheme="majorBidi"/>
          <w:color w:val="202124"/>
          <w:sz w:val="24"/>
          <w:szCs w:val="24"/>
          <w:lang w:val="en-US"/>
        </w:rPr>
        <w:t>I</w:t>
      </w:r>
      <w:r w:rsidR="0089271C">
        <w:rPr>
          <w:rStyle w:val="y2iqfc"/>
          <w:rFonts w:asciiTheme="majorBidi" w:eastAsia="Arial" w:hAnsiTheme="majorBidi" w:cstheme="majorBidi"/>
          <w:color w:val="202124"/>
          <w:sz w:val="24"/>
          <w:szCs w:val="24"/>
          <w:lang w:val="en-US"/>
        </w:rPr>
        <w:fldChar w:fldCharType="begin"/>
      </w:r>
      <w:r w:rsidR="0089271C">
        <w:instrText xml:space="preserve"> XE "</w:instrText>
      </w:r>
      <w:r w:rsidR="0089271C" w:rsidRPr="00FD2C60">
        <w:rPr>
          <w:rStyle w:val="y2iqfc"/>
          <w:rFonts w:asciiTheme="majorBidi" w:eastAsia="Arial" w:hAnsiTheme="majorBidi" w:cstheme="majorBidi"/>
          <w:i/>
          <w:iCs/>
          <w:color w:val="202124"/>
          <w:sz w:val="24"/>
          <w:szCs w:val="24"/>
          <w:lang w:val="en-US"/>
        </w:rPr>
        <w:instrText xml:space="preserve">Argišti </w:instrText>
      </w:r>
      <w:r w:rsidR="0089271C" w:rsidRPr="00FD2C60">
        <w:rPr>
          <w:rStyle w:val="y2iqfc"/>
          <w:rFonts w:asciiTheme="majorBidi" w:eastAsia="Arial" w:hAnsiTheme="majorBidi" w:cstheme="majorBidi"/>
          <w:color w:val="202124"/>
          <w:sz w:val="24"/>
          <w:szCs w:val="24"/>
          <w:lang w:val="en-US"/>
        </w:rPr>
        <w:instrText>I</w:instrText>
      </w:r>
      <w:r w:rsidR="0089271C">
        <w:instrText xml:space="preserve">" </w:instrText>
      </w:r>
      <w:r w:rsidR="0089271C">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last inscribed section does not contain the final curse formula. On the contrary, the military and economic wealth of the state is recorded, therefore it cannot be considered the last part of the text, especially since the formula “When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gave me the royal power, I ascended to the paternal throne of kingship ...” is used, as at the beginning of the northern stele. </w:t>
      </w:r>
      <w:r w:rsidRPr="00B63412">
        <w:rPr>
          <w:rFonts w:asciiTheme="majorBidi" w:hAnsiTheme="majorBidi" w:cstheme="majorBidi"/>
          <w:color w:val="202124"/>
          <w:sz w:val="24"/>
          <w:szCs w:val="24"/>
          <w:lang w:val="en-US"/>
        </w:rPr>
        <w:t>One could say the situation of the kingdom almost “the state of the union” (see below).</w:t>
      </w:r>
    </w:p>
    <w:p w14:paraId="08B2CE42" w14:textId="1A35FFF5"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On the other hand in the Hazine Kapısı</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Hazine Kapısı</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complex there is still a lot of empty space, such as on the right wall of the WEST niche, but also under the inscribed part of the left wall (CTU I.</w:t>
      </w:r>
      <w:r w:rsidR="00450DBC">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9-3 I). The continuation of the text could also have been foreseen in these spaces.</w:t>
      </w:r>
    </w:p>
    <w:p w14:paraId="4E9F734C" w14:textId="0102EFB5"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At this point the succession of sections inscribed in the </w:t>
      </w:r>
      <w:r w:rsidR="00AB510B" w:rsidRPr="00B63412">
        <w:rPr>
          <w:rStyle w:val="y2iqfc"/>
          <w:rFonts w:asciiTheme="majorBidi" w:eastAsia="Arial" w:hAnsiTheme="majorBidi" w:cstheme="majorBidi"/>
          <w:color w:val="202124"/>
          <w:sz w:val="24"/>
          <w:szCs w:val="24"/>
          <w:lang w:val="en-US"/>
        </w:rPr>
        <w:t>west</w:t>
      </w:r>
      <w:r w:rsidRPr="00B63412">
        <w:rPr>
          <w:rStyle w:val="y2iqfc"/>
          <w:rFonts w:asciiTheme="majorBidi" w:eastAsia="Arial" w:hAnsiTheme="majorBidi" w:cstheme="majorBidi"/>
          <w:color w:val="202124"/>
          <w:sz w:val="24"/>
          <w:szCs w:val="24"/>
          <w:lang w:val="en-US"/>
        </w:rPr>
        <w:t xml:space="preserve"> niche no longer seems so clear to me. In truth, there is no link between the text CTU I.</w:t>
      </w:r>
      <w:r w:rsidR="00450DBC">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A 9-3 I and the content of the stele, since the entire upper part is missing. For the same reason we do not have a logical link between the various faces of the stele, nor of the stele with the text on the base (CTU I.</w:t>
      </w:r>
      <w:r w:rsidR="00450DBC">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9-3 VI). </w:t>
      </w:r>
    </w:p>
    <w:p w14:paraId="561702B9"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impression is that each of the sections of the text is in a certain sense independent, and it is precisely for this reason that one must lament the lack of any absolute, but also relative, chronological indication. In fact, the recurring formula “I have performed these deads for a year” does not help us at all. </w:t>
      </w:r>
    </w:p>
    <w:p w14:paraId="4BD0646C" w14:textId="7F289093"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Moreover, after the rediscovery of the lost piece of stele CTU I.</w:t>
      </w:r>
      <w:r w:rsidR="00450DBC">
        <w:rPr>
          <w:rStyle w:val="y2iqfc"/>
          <w:rFonts w:asciiTheme="majorBidi" w:eastAsia="Arial" w:hAnsiTheme="majorBidi" w:cstheme="majorBidi"/>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 9-1 and its reconstruction (see Salvini in the FS Meyer, quoted above), the left and right sides are reversed. This is reflected in the succession of the military expeditions referred to there in (Salvini, 1995: 66; Salvini, 2006: 78 ff; Salvini, 2010a: </w:t>
      </w:r>
      <w:r w:rsidRPr="00B63412">
        <w:rPr>
          <w:rFonts w:asciiTheme="majorBidi" w:hAnsiTheme="majorBidi" w:cstheme="majorBidi"/>
          <w:sz w:val="24"/>
          <w:szCs w:val="24"/>
          <w:lang w:val="en-US"/>
        </w:rPr>
        <w:t>343-352)</w:t>
      </w:r>
      <w:r w:rsidRPr="00B63412">
        <w:rPr>
          <w:rStyle w:val="y2iqfc"/>
          <w:rFonts w:asciiTheme="majorBidi" w:eastAsia="Arial" w:hAnsiTheme="majorBidi" w:cstheme="majorBidi"/>
          <w:color w:val="202124"/>
          <w:sz w:val="24"/>
          <w:szCs w:val="24"/>
          <w:lang w:val="en-US"/>
        </w:rPr>
        <w:t>.</w:t>
      </w:r>
    </w:p>
    <w:p w14:paraId="14A96EAF" w14:textId="6DB506B2" w:rsidR="00FF0A5F" w:rsidRPr="00B63412" w:rsidRDefault="00FF0A5F" w:rsidP="00FF0A5F">
      <w:pPr>
        <w:pStyle w:val="HTMLPreformatted"/>
        <w:shd w:val="clear" w:color="auto" w:fill="F8F9FA"/>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The sequence of events appears to be as follows: 1. Stele of </w:t>
      </w:r>
      <w:r w:rsidR="00257212">
        <w:rPr>
          <w:rStyle w:val="y2iqfc"/>
          <w:rFonts w:asciiTheme="majorBidi" w:eastAsia="Arial" w:hAnsiTheme="majorBidi" w:cstheme="majorBidi"/>
          <w:color w:val="202124"/>
          <w:sz w:val="24"/>
          <w:szCs w:val="24"/>
          <w:lang w:val="en-US"/>
        </w:rPr>
        <w:t>Surp Boğos Church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257212">
        <w:rPr>
          <w:rStyle w:val="y2iqfc"/>
          <w:rFonts w:asciiTheme="majorBidi" w:eastAsia="Arial" w:hAnsiTheme="majorBidi" w:cstheme="majorBidi"/>
          <w:color w:val="202124"/>
          <w:sz w:val="24"/>
          <w:szCs w:val="24"/>
          <w:lang w:val="en-US"/>
        </w:rPr>
        <w:instrText>Surp Boğos Church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Obv. Introduction, royal title, curse formula. GAP, 2. stele of </w:t>
      </w:r>
      <w:r w:rsidR="00257212">
        <w:rPr>
          <w:rStyle w:val="y2iqfc"/>
          <w:rFonts w:asciiTheme="majorBidi" w:eastAsia="Arial" w:hAnsiTheme="majorBidi" w:cstheme="majorBidi"/>
          <w:color w:val="202124"/>
          <w:sz w:val="24"/>
          <w:szCs w:val="24"/>
          <w:lang w:val="en-US"/>
        </w:rPr>
        <w:t>Surp Boğos Church</w:t>
      </w:r>
      <w:r w:rsidRPr="00B63412">
        <w:rPr>
          <w:rStyle w:val="y2iqfc"/>
          <w:rFonts w:asciiTheme="majorBidi" w:eastAsia="Arial" w:hAnsiTheme="majorBidi" w:cstheme="majorBidi"/>
          <w:color w:val="202124"/>
          <w:sz w:val="24"/>
          <w:szCs w:val="24"/>
          <w:lang w:val="en-US"/>
        </w:rPr>
        <w:t xml:space="preserve"> right side: Campaign against the country of </w:t>
      </w:r>
      <w:r w:rsidRPr="00B63412">
        <w:rPr>
          <w:rStyle w:val="y2iqfc"/>
          <w:rFonts w:asciiTheme="majorBidi" w:eastAsia="Arial" w:hAnsiTheme="majorBidi" w:cstheme="majorBidi"/>
          <w:i/>
          <w:iCs/>
          <w:color w:val="202124"/>
          <w:sz w:val="24"/>
          <w:szCs w:val="24"/>
          <w:lang w:val="en-US"/>
        </w:rPr>
        <w:t>Rihiša</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Rihiša</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 xml:space="preserve">and punishment of king </w:t>
      </w:r>
      <w:r w:rsidRPr="00B63412">
        <w:rPr>
          <w:rStyle w:val="y2iqfc"/>
          <w:rFonts w:asciiTheme="majorBidi" w:eastAsia="Arial" w:hAnsiTheme="majorBidi" w:cstheme="majorBidi"/>
          <w:i/>
          <w:iCs/>
          <w:color w:val="202124"/>
          <w:sz w:val="24"/>
          <w:szCs w:val="24"/>
          <w:lang w:val="en-US"/>
        </w:rPr>
        <w:t>Bašateni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Bašateni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BIG GAP, 3. stele of </w:t>
      </w:r>
      <w:r w:rsidR="00257212">
        <w:rPr>
          <w:rStyle w:val="y2iqfc"/>
          <w:rFonts w:asciiTheme="majorBidi" w:eastAsia="Arial" w:hAnsiTheme="majorBidi" w:cstheme="majorBidi"/>
          <w:color w:val="202124"/>
          <w:sz w:val="24"/>
          <w:szCs w:val="24"/>
          <w:lang w:val="en-US"/>
        </w:rPr>
        <w:t>Surp Boğos Church</w:t>
      </w:r>
      <w:r w:rsidRPr="00B63412">
        <w:rPr>
          <w:rStyle w:val="y2iqfc"/>
          <w:rFonts w:asciiTheme="majorBidi" w:eastAsia="Arial" w:hAnsiTheme="majorBidi" w:cstheme="majorBidi"/>
          <w:color w:val="202124"/>
          <w:sz w:val="24"/>
          <w:szCs w:val="24"/>
          <w:lang w:val="en-US"/>
        </w:rPr>
        <w:t xml:space="preserve"> rev: Detailed report of the expedition to the Euph</w:t>
      </w:r>
      <w:r w:rsidR="003C18EA">
        <w:rPr>
          <w:rStyle w:val="y2iqfc"/>
          <w:rFonts w:asciiTheme="majorBidi" w:eastAsia="Arial" w:hAnsiTheme="majorBidi" w:cstheme="majorBidi"/>
          <w:color w:val="202124"/>
          <w:sz w:val="24"/>
          <w:szCs w:val="24"/>
          <w:lang w:val="en-US"/>
        </w:rPr>
        <w:t>r</w:t>
      </w:r>
      <w:r w:rsidRPr="00B63412">
        <w:rPr>
          <w:rStyle w:val="y2iqfc"/>
          <w:rFonts w:asciiTheme="majorBidi" w:eastAsia="Arial" w:hAnsiTheme="majorBidi" w:cstheme="majorBidi"/>
          <w:color w:val="202124"/>
          <w:sz w:val="24"/>
          <w:szCs w:val="24"/>
          <w:lang w:val="en-US"/>
        </w:rPr>
        <w:t>ates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Euph</w:instrText>
      </w:r>
      <w:r w:rsidR="003C18EA">
        <w:rPr>
          <w:rStyle w:val="y2iqfc"/>
          <w:rFonts w:asciiTheme="majorBidi" w:eastAsia="Arial" w:hAnsiTheme="majorBidi" w:cstheme="majorBidi"/>
          <w:color w:val="202124"/>
          <w:sz w:val="24"/>
          <w:szCs w:val="24"/>
          <w:lang w:val="en-US"/>
        </w:rPr>
        <w:instrText>r</w:instrText>
      </w:r>
      <w:r w:rsidR="00AB510B" w:rsidRPr="00B63412">
        <w:rPr>
          <w:rStyle w:val="y2iqfc"/>
          <w:rFonts w:asciiTheme="majorBidi" w:eastAsia="Arial" w:hAnsiTheme="majorBidi" w:cstheme="majorBidi"/>
          <w:color w:val="202124"/>
          <w:sz w:val="24"/>
          <w:szCs w:val="24"/>
          <w:lang w:val="en-US"/>
        </w:rPr>
        <w:instrText>ates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beyond,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encamps in front of </w:t>
      </w:r>
      <w:r w:rsidRPr="00B63412">
        <w:rPr>
          <w:rFonts w:asciiTheme="majorBidi" w:hAnsiTheme="majorBidi" w:cstheme="majorBidi"/>
          <w:i/>
          <w:iCs/>
          <w:sz w:val="24"/>
          <w:szCs w:val="24"/>
          <w:lang w:val="en-US"/>
        </w:rPr>
        <w:t>Ṭumiški</w:t>
      </w:r>
      <w:r w:rsidR="00AB510B" w:rsidRPr="00B63412">
        <w:rPr>
          <w:rFonts w:asciiTheme="majorBidi" w:hAnsiTheme="majorBidi" w:cstheme="majorBidi"/>
          <w:i/>
          <w:iCs/>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sz w:val="24"/>
          <w:szCs w:val="24"/>
          <w:lang w:val="en-US"/>
        </w:rPr>
        <w:instrText>Ṭumiški</w:instrText>
      </w:r>
      <w:r w:rsidR="00AB510B" w:rsidRPr="00B63412">
        <w:rPr>
          <w:lang w:val="en-US"/>
        </w:rPr>
        <w:instrText xml:space="preserve">" </w:instrText>
      </w:r>
      <w:r w:rsidR="00AB510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the classical Tomisa then lays siege a</w:t>
      </w:r>
      <w:r w:rsidRPr="00B63412">
        <w:rPr>
          <w:rStyle w:val="y2iqfc"/>
          <w:rFonts w:asciiTheme="majorBidi" w:eastAsia="Arial" w:hAnsiTheme="majorBidi" w:cstheme="majorBidi"/>
          <w:color w:val="202124"/>
          <w:sz w:val="24"/>
          <w:szCs w:val="24"/>
          <w:lang w:val="en-US"/>
        </w:rPr>
        <w:t xml:space="preserve">gainst Malatya. Subjugation of </w:t>
      </w:r>
      <w:r w:rsidRPr="00B63412">
        <w:rPr>
          <w:rStyle w:val="y2iqfc"/>
          <w:rFonts w:asciiTheme="majorBidi" w:eastAsia="Arial" w:hAnsiTheme="majorBidi" w:cstheme="majorBidi"/>
          <w:i/>
          <w:iCs/>
          <w:color w:val="202124"/>
          <w:sz w:val="24"/>
          <w:szCs w:val="24"/>
          <w:lang w:val="en-US"/>
        </w:rPr>
        <w:t>Ḫilaruada</w:t>
      </w:r>
      <w:r w:rsidRPr="00B63412">
        <w:rPr>
          <w:rStyle w:val="y2iqfc"/>
          <w:rFonts w:asciiTheme="majorBidi" w:eastAsia="Arial" w:hAnsiTheme="majorBidi" w:cstheme="majorBidi"/>
          <w:color w:val="202124"/>
          <w:sz w:val="24"/>
          <w:szCs w:val="24"/>
          <w:lang w:val="en-US"/>
        </w:rPr>
        <w:t xml:space="preserve"> (the same deed in the large rock inscription of Habibuşağı on the Euphrates</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Euphrates</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CTU I. A 9-4).</w:t>
      </w:r>
    </w:p>
    <w:p w14:paraId="4307F52F" w14:textId="7C04B389"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GAP, 4. stele of </w:t>
      </w:r>
      <w:r w:rsidR="00257212">
        <w:rPr>
          <w:rStyle w:val="y2iqfc"/>
          <w:rFonts w:asciiTheme="majorBidi" w:eastAsia="Arial" w:hAnsiTheme="majorBidi" w:cstheme="majorBidi"/>
          <w:color w:val="202124"/>
          <w:sz w:val="24"/>
          <w:szCs w:val="24"/>
          <w:lang w:val="en-US"/>
        </w:rPr>
        <w:t>Surp Boğos Church</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257212">
        <w:rPr>
          <w:rStyle w:val="y2iqfc"/>
          <w:rFonts w:asciiTheme="majorBidi" w:eastAsia="Arial" w:hAnsiTheme="majorBidi" w:cstheme="majorBidi"/>
          <w:color w:val="202124"/>
          <w:sz w:val="24"/>
          <w:szCs w:val="24"/>
          <w:lang w:val="en-US"/>
        </w:rPr>
        <w:instrText>Surp Boğos Church</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left side</w:t>
      </w:r>
    </w:p>
    <w:p w14:paraId="2355DC1A" w14:textId="678F0644"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Brief mention of a war against Murinu</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Murinu</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king of </w:t>
      </w:r>
      <w:r w:rsidRPr="00B63412">
        <w:rPr>
          <w:rStyle w:val="y2iqfc"/>
          <w:rFonts w:asciiTheme="majorBidi" w:eastAsia="Arial" w:hAnsiTheme="majorBidi" w:cstheme="majorBidi"/>
          <w:i/>
          <w:iCs/>
          <w:color w:val="202124"/>
          <w:sz w:val="24"/>
          <w:szCs w:val="24"/>
          <w:lang w:val="en-US"/>
        </w:rPr>
        <w:t>Uelikuḫi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Uelikuḫi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(west shore of Lake Sevan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Lake Sevan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w:t>
      </w:r>
      <w:r w:rsidRPr="00B63412">
        <w:rPr>
          <w:rStyle w:val="y2iqfc"/>
          <w:rFonts w:asciiTheme="majorBidi" w:eastAsia="Arial" w:hAnsiTheme="majorBidi" w:cstheme="majorBidi"/>
          <w:i/>
          <w:iCs/>
          <w:color w:val="202124"/>
          <w:sz w:val="24"/>
          <w:szCs w:val="24"/>
          <w:lang w:val="en-US"/>
        </w:rPr>
        <w:t>Ṣinalibi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Ṣinalibi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w:t>
      </w:r>
      <w:r w:rsidRPr="00B63412">
        <w:rPr>
          <w:rStyle w:val="y2iqfc"/>
          <w:rFonts w:asciiTheme="majorBidi" w:eastAsia="Arial" w:hAnsiTheme="majorBidi" w:cstheme="majorBidi"/>
          <w:i/>
          <w:iCs/>
          <w:color w:val="202124"/>
          <w:sz w:val="24"/>
          <w:szCs w:val="24"/>
          <w:lang w:val="en-US"/>
        </w:rPr>
        <w:t>Lueḫu</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Lueḫu</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king of </w:t>
      </w:r>
      <w:r w:rsidRPr="00B63412">
        <w:rPr>
          <w:rStyle w:val="y2iqfc"/>
          <w:rFonts w:asciiTheme="majorBidi" w:eastAsia="Arial" w:hAnsiTheme="majorBidi" w:cstheme="majorBidi"/>
          <w:i/>
          <w:iCs/>
          <w:color w:val="202124"/>
          <w:sz w:val="24"/>
          <w:szCs w:val="24"/>
          <w:lang w:val="en-US"/>
        </w:rPr>
        <w:t>Tuliḫu</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Tuliḫu</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Victory over </w:t>
      </w:r>
      <w:r w:rsidRPr="00B63412">
        <w:rPr>
          <w:rStyle w:val="y2iqfc"/>
          <w:rFonts w:asciiTheme="majorBidi" w:eastAsia="Arial" w:hAnsiTheme="majorBidi" w:cstheme="majorBidi"/>
          <w:i/>
          <w:iCs/>
          <w:color w:val="202124"/>
          <w:sz w:val="24"/>
          <w:szCs w:val="24"/>
          <w:lang w:val="en-US"/>
        </w:rPr>
        <w:t xml:space="preserve">Aššurnirari </w:t>
      </w:r>
      <w:r w:rsidRPr="00B63412">
        <w:rPr>
          <w:rStyle w:val="y2iqfc"/>
          <w:rFonts w:asciiTheme="majorBidi" w:eastAsia="Arial" w:hAnsiTheme="majorBidi" w:cstheme="majorBidi"/>
          <w:color w:val="202124"/>
          <w:sz w:val="24"/>
          <w:szCs w:val="24"/>
          <w:lang w:val="en-US"/>
        </w:rPr>
        <w:t>V</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 xml:space="preserve">Aššurnirari </w:instrText>
      </w:r>
      <w:r w:rsidR="00AB510B" w:rsidRPr="00B63412">
        <w:rPr>
          <w:rStyle w:val="y2iqfc"/>
          <w:rFonts w:asciiTheme="majorBidi" w:eastAsia="Arial" w:hAnsiTheme="majorBidi" w:cstheme="majorBidi"/>
          <w:color w:val="202124"/>
          <w:sz w:val="24"/>
          <w:szCs w:val="24"/>
          <w:lang w:val="en-US"/>
        </w:rPr>
        <w:instrText>V</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(754-746 BC), son of </w:t>
      </w:r>
      <w:r w:rsidRPr="00B63412">
        <w:rPr>
          <w:rStyle w:val="y2iqfc"/>
          <w:rFonts w:asciiTheme="majorBidi" w:eastAsia="Arial" w:hAnsiTheme="majorBidi" w:cstheme="majorBidi"/>
          <w:i/>
          <w:iCs/>
          <w:color w:val="202124"/>
          <w:sz w:val="24"/>
          <w:szCs w:val="24"/>
          <w:lang w:val="en-US"/>
        </w:rPr>
        <w:t>Adadnirari</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Adadnirari</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king of Assyria</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color w:val="000000"/>
          <w:lang w:val="en-US" w:eastAsia="tr-TR" w:bidi="he-IL"/>
        </w:rPr>
        <w:instrText>Assyria</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then the country of </w:t>
      </w:r>
      <w:r w:rsidRPr="00184EC8">
        <w:rPr>
          <w:rStyle w:val="y2iqfc"/>
          <w:rFonts w:asciiTheme="majorBidi" w:eastAsia="Arial" w:hAnsiTheme="majorBidi" w:cstheme="majorBidi"/>
          <w:i/>
          <w:iCs/>
          <w:color w:val="202124"/>
          <w:sz w:val="24"/>
          <w:szCs w:val="24"/>
          <w:lang w:val="en-US"/>
        </w:rPr>
        <w:t>Urme</w:t>
      </w:r>
      <w:r w:rsidR="00B45EF7" w:rsidRPr="00B63412">
        <w:rPr>
          <w:rStyle w:val="y2iqfc"/>
          <w:rFonts w:asciiTheme="majorBidi" w:eastAsia="Arial" w:hAnsiTheme="majorBidi" w:cstheme="majorBidi"/>
          <w:color w:val="202124"/>
          <w:sz w:val="24"/>
          <w:szCs w:val="24"/>
          <w:lang w:val="en-US"/>
        </w:rPr>
        <w:fldChar w:fldCharType="begin"/>
      </w:r>
      <w:r w:rsidR="00B45EF7" w:rsidRPr="00B63412">
        <w:rPr>
          <w:lang w:val="en-US"/>
        </w:rPr>
        <w:instrText xml:space="preserve"> XE "</w:instrText>
      </w:r>
      <w:r w:rsidR="00B45EF7" w:rsidRPr="00184EC8">
        <w:rPr>
          <w:rStyle w:val="y2iqfc"/>
          <w:rFonts w:asciiTheme="majorBidi" w:eastAsia="Arial" w:hAnsiTheme="majorBidi" w:cstheme="majorBidi"/>
          <w:i/>
          <w:iCs/>
          <w:color w:val="202124"/>
          <w:sz w:val="24"/>
          <w:szCs w:val="24"/>
          <w:lang w:val="en-US"/>
        </w:rPr>
        <w:instrText>Urme</w:instrText>
      </w:r>
      <w:r w:rsidR="00B45EF7" w:rsidRPr="00B63412">
        <w:rPr>
          <w:lang w:val="en-US"/>
        </w:rPr>
        <w:instrText xml:space="preserve">" </w:instrText>
      </w:r>
      <w:r w:rsidR="00B45EF7"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and the city of </w:t>
      </w:r>
      <w:r w:rsidRPr="00B63412">
        <w:rPr>
          <w:rStyle w:val="y2iqfc"/>
          <w:rFonts w:asciiTheme="majorBidi" w:eastAsia="Arial" w:hAnsiTheme="majorBidi" w:cstheme="majorBidi"/>
          <w:i/>
          <w:iCs/>
          <w:color w:val="202124"/>
          <w:sz w:val="24"/>
          <w:szCs w:val="24"/>
          <w:lang w:val="en-US"/>
        </w:rPr>
        <w:t>Niḫria</w:t>
      </w:r>
      <w:r w:rsidR="00AB510B" w:rsidRPr="00B63412">
        <w:rPr>
          <w:rStyle w:val="y2iqfc"/>
          <w:rFonts w:asciiTheme="majorBidi" w:eastAsia="Arial"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i/>
          <w:iCs/>
          <w:color w:val="202124"/>
          <w:sz w:val="24"/>
          <w:szCs w:val="24"/>
          <w:lang w:val="en-US"/>
        </w:rPr>
        <w:instrText>Niḫria</w:instrText>
      </w:r>
      <w:r w:rsidR="00AB510B" w:rsidRPr="00B63412">
        <w:rPr>
          <w:lang w:val="en-US"/>
        </w:rPr>
        <w:instrText xml:space="preserve">" </w:instrText>
      </w:r>
      <w:r w:rsidR="00AB510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(we are near Diyarbakir</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Diyarbakir</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war against </w:t>
      </w:r>
      <w:r w:rsidRPr="00B63412">
        <w:rPr>
          <w:rStyle w:val="y2iqfc"/>
          <w:rFonts w:asciiTheme="majorBidi" w:eastAsia="Arial" w:hAnsiTheme="majorBidi" w:cstheme="majorBidi"/>
          <w:i/>
          <w:iCs/>
          <w:color w:val="202124"/>
          <w:sz w:val="24"/>
          <w:szCs w:val="24"/>
          <w:lang w:val="en-US"/>
        </w:rPr>
        <w:t>Uelikuḫi</w:t>
      </w:r>
      <w:r w:rsidRPr="00B63412">
        <w:rPr>
          <w:rStyle w:val="y2iqfc"/>
          <w:rFonts w:asciiTheme="majorBidi" w:eastAsia="Arial" w:hAnsiTheme="majorBidi" w:cstheme="majorBidi"/>
          <w:color w:val="202124"/>
          <w:sz w:val="24"/>
          <w:szCs w:val="24"/>
          <w:lang w:val="en-US"/>
        </w:rPr>
        <w:t xml:space="preserve"> is mentioned again, so much so that it seems to read notes, a memo, not an actual report.</w:t>
      </w:r>
    </w:p>
    <w:p w14:paraId="2FE9849F" w14:textId="5FA2E735"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y2iqfc"/>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lastRenderedPageBreak/>
        <w:t xml:space="preserve">The sequence of the various parts inscribed in the niche on the right, the western one, is uncertain. </w:t>
      </w:r>
      <w:r w:rsidRPr="00B63412">
        <w:rPr>
          <w:rStyle w:val="y2iqfc"/>
          <w:rFonts w:asciiTheme="majorBidi" w:eastAsia="Arial" w:hAnsiTheme="majorBidi" w:cstheme="majorBidi"/>
          <w:color w:val="202124"/>
          <w:lang w:val="en-US"/>
        </w:rPr>
        <w:t xml:space="preserve">CTU I. </w:t>
      </w:r>
      <w:r w:rsidR="00450DBC">
        <w:rPr>
          <w:rStyle w:val="y2iqfc"/>
          <w:rFonts w:asciiTheme="majorBidi" w:eastAsia="Arial" w:hAnsiTheme="majorBidi" w:cstheme="majorBidi"/>
          <w:color w:val="202124"/>
          <w:lang w:val="en-US"/>
        </w:rPr>
        <w:t xml:space="preserve">A </w:t>
      </w:r>
      <w:r w:rsidRPr="00B63412">
        <w:rPr>
          <w:rStyle w:val="y2iqfc"/>
          <w:rFonts w:asciiTheme="majorBidi" w:eastAsia="Arial" w:hAnsiTheme="majorBidi" w:cstheme="majorBidi"/>
          <w:color w:val="202124"/>
          <w:lang w:val="en-US"/>
        </w:rPr>
        <w:t>9-3 I is on the left wall of the west niche, the only one visible from Schulz</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’s time. Detailed report of an expedition against Mana</w:t>
      </w:r>
      <w:r w:rsidR="00D2795E" w:rsidRPr="00B63412">
        <w:rPr>
          <w:rStyle w:val="y2iqfc"/>
          <w:rFonts w:asciiTheme="majorBidi" w:eastAsia="Arial" w:hAnsiTheme="majorBidi" w:cstheme="majorBidi"/>
          <w:color w:val="2021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Mana</w:instrText>
      </w:r>
      <w:r w:rsidR="00D2795E" w:rsidRPr="00B63412">
        <w:rPr>
          <w:lang w:val="en-US"/>
        </w:rPr>
        <w:instrText xml:space="preserve">" </w:instrText>
      </w:r>
      <w:r w:rsidR="00D2795E"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(country of the Manneans</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Manneans</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w:t>
      </w:r>
      <w:r w:rsidRPr="00965934">
        <w:rPr>
          <w:rStyle w:val="y2iqfc"/>
          <w:rFonts w:asciiTheme="majorBidi" w:eastAsia="Arial" w:hAnsiTheme="majorBidi" w:cstheme="majorBidi"/>
          <w:i/>
          <w:iCs/>
          <w:color w:val="202124"/>
          <w:lang w:val="en-US"/>
        </w:rPr>
        <w:t>Babilu</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AB510B" w:rsidRPr="00965934">
        <w:rPr>
          <w:rStyle w:val="y2iqfc"/>
          <w:rFonts w:asciiTheme="majorBidi" w:eastAsia="Arial" w:hAnsiTheme="majorBidi" w:cstheme="majorBidi"/>
          <w:i/>
          <w:iCs/>
          <w:color w:val="202124"/>
          <w:lang w:val="en-US"/>
        </w:rPr>
        <w:instrText>Babilu</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and </w:t>
      </w:r>
      <w:r w:rsidRPr="00965934">
        <w:rPr>
          <w:rStyle w:val="y2iqfc"/>
          <w:rFonts w:asciiTheme="majorBidi" w:eastAsia="Arial" w:hAnsiTheme="majorBidi" w:cstheme="majorBidi"/>
          <w:i/>
          <w:iCs/>
          <w:color w:val="202124"/>
          <w:lang w:val="en-US"/>
        </w:rPr>
        <w:t>Baruata</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AB510B" w:rsidRPr="00965934">
        <w:rPr>
          <w:rStyle w:val="y2iqfc"/>
          <w:rFonts w:asciiTheme="majorBidi" w:eastAsia="Arial" w:hAnsiTheme="majorBidi" w:cstheme="majorBidi"/>
          <w:i/>
          <w:iCs/>
          <w:color w:val="202124"/>
          <w:lang w:val="en-US"/>
        </w:rPr>
        <w:instrText>Baruata</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south of the </w:t>
      </w:r>
      <w:r w:rsidR="004224C2">
        <w:rPr>
          <w:rStyle w:val="y2iqfc"/>
          <w:rFonts w:asciiTheme="majorBidi" w:eastAsia="Arial" w:hAnsiTheme="majorBidi" w:cstheme="majorBidi"/>
          <w:color w:val="202124"/>
          <w:lang w:val="en-US"/>
        </w:rPr>
        <w:t>Lake Urmia</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4224C2">
        <w:rPr>
          <w:rStyle w:val="y2iqfc"/>
          <w:rFonts w:asciiTheme="majorBidi" w:eastAsia="Arial" w:hAnsiTheme="majorBidi" w:cstheme="majorBidi"/>
          <w:color w:val="202124"/>
          <w:lang w:val="en-US"/>
        </w:rPr>
        <w:instrText>Lake Urmia</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Further (?) campaign against </w:t>
      </w:r>
      <w:r w:rsidR="004224C2" w:rsidRPr="00A16D8C">
        <w:rPr>
          <w:rFonts w:asciiTheme="majorBidi" w:hAnsiTheme="majorBidi" w:cstheme="majorBidi"/>
          <w:i/>
          <w:iCs/>
          <w:color w:val="202124"/>
          <w:lang w:val="en-US"/>
        </w:rPr>
        <w:t>Etiu</w:t>
      </w:r>
      <w:r w:rsidR="004224C2">
        <w:rPr>
          <w:rFonts w:asciiTheme="majorBidi" w:hAnsiTheme="majorBidi" w:cstheme="majorBidi"/>
          <w:i/>
          <w:iCs/>
          <w:color w:val="202124"/>
          <w:lang w:val="en-US"/>
        </w:rPr>
        <w:t>/</w:t>
      </w:r>
      <w:r w:rsidR="004224C2" w:rsidRPr="00A16D8C">
        <w:rPr>
          <w:rFonts w:asciiTheme="majorBidi" w:hAnsiTheme="majorBidi" w:cstheme="majorBidi"/>
          <w:i/>
          <w:iCs/>
          <w:color w:val="202124"/>
          <w:lang w:val="en-US"/>
        </w:rPr>
        <w:t>Etiuḫi</w:t>
      </w:r>
      <w:r w:rsidR="004224C2">
        <w:rPr>
          <w:rFonts w:asciiTheme="majorBidi" w:hAnsiTheme="majorBidi" w:cstheme="majorBidi"/>
          <w:i/>
          <w:iCs/>
          <w:color w:val="202124"/>
          <w:lang w:val="en-US"/>
        </w:rPr>
        <w:t>/</w:t>
      </w:r>
      <w:r w:rsidR="004224C2" w:rsidRPr="00A16D8C">
        <w:rPr>
          <w:rFonts w:asciiTheme="majorBidi" w:hAnsiTheme="majorBidi" w:cstheme="majorBidi"/>
          <w:i/>
          <w:iCs/>
          <w:color w:val="202124"/>
          <w:lang w:val="en-US"/>
        </w:rPr>
        <w:t>Etiuni</w:t>
      </w:r>
      <w:r w:rsidR="004224C2">
        <w:rPr>
          <w:rFonts w:asciiTheme="majorBidi" w:hAnsiTheme="majorBidi" w:cstheme="majorBidi"/>
          <w:i/>
          <w:iCs/>
          <w:color w:val="202124"/>
          <w:lang w:val="en-US"/>
        </w:rPr>
        <w:fldChar w:fldCharType="begin"/>
      </w:r>
      <w:r w:rsidR="004224C2">
        <w:instrText xml:space="preserve"> XE "</w:instrText>
      </w:r>
      <w:r w:rsidR="004224C2" w:rsidRPr="0021079C">
        <w:rPr>
          <w:rFonts w:asciiTheme="majorBidi" w:hAnsiTheme="majorBidi" w:cstheme="majorBidi"/>
          <w:i/>
          <w:iCs/>
          <w:color w:val="202124"/>
          <w:lang w:val="en-US"/>
        </w:rPr>
        <w:instrText>Etiu/Etiuḫi/Etiuni</w:instrText>
      </w:r>
      <w:r w:rsidR="004224C2">
        <w:instrText xml:space="preserve">" </w:instrText>
      </w:r>
      <w:r w:rsidR="004224C2">
        <w:rPr>
          <w:rFonts w:asciiTheme="majorBidi" w:hAnsiTheme="majorBidi" w:cstheme="majorBidi"/>
          <w:i/>
          <w:iCs/>
          <w:color w:val="202124"/>
          <w:lang w:val="en-US"/>
        </w:rPr>
        <w:fldChar w:fldCharType="end"/>
      </w:r>
      <w:r w:rsidRPr="00B63412">
        <w:rPr>
          <w:rStyle w:val="y2iqfc"/>
          <w:rFonts w:asciiTheme="majorBidi" w:eastAsia="Arial" w:hAnsiTheme="majorBidi" w:cstheme="majorBidi"/>
          <w:color w:val="202124"/>
          <w:lang w:val="en-US"/>
        </w:rPr>
        <w:t xml:space="preserve">, </w:t>
      </w:r>
      <w:r w:rsidR="004224C2">
        <w:rPr>
          <w:rStyle w:val="y2iqfc"/>
          <w:rFonts w:asciiTheme="majorBidi" w:eastAsia="Arial" w:hAnsiTheme="majorBidi" w:cstheme="majorBidi"/>
          <w:i/>
          <w:iCs/>
          <w:color w:val="202124"/>
          <w:lang w:val="en-US"/>
        </w:rPr>
        <w:t>Erikua/Erkua/Erkuaic/Erikuaḫi</w:t>
      </w:r>
      <w:r w:rsidR="00A16D8C">
        <w:rPr>
          <w:rStyle w:val="y2iqfc"/>
          <w:rFonts w:asciiTheme="majorBidi" w:eastAsia="Arial" w:hAnsiTheme="majorBidi" w:cstheme="majorBidi"/>
          <w:i/>
          <w:iCs/>
          <w:color w:val="202124"/>
          <w:lang w:val="en-US"/>
        </w:rPr>
        <w:fldChar w:fldCharType="begin"/>
      </w:r>
      <w:r w:rsidR="00A16D8C">
        <w:instrText xml:space="preserve"> XE "</w:instrText>
      </w:r>
      <w:r w:rsidR="004224C2">
        <w:rPr>
          <w:rStyle w:val="y2iqfc"/>
          <w:rFonts w:asciiTheme="majorBidi" w:eastAsia="Arial" w:hAnsiTheme="majorBidi" w:cstheme="majorBidi"/>
          <w:i/>
          <w:iCs/>
          <w:color w:val="202124"/>
          <w:lang w:val="en-US"/>
        </w:rPr>
        <w:instrText>Erikua/Erkua/Erkuaic/Erikuaḫi</w:instrText>
      </w:r>
      <w:r w:rsidR="00A16D8C">
        <w:instrText xml:space="preserve">" </w:instrText>
      </w:r>
      <w:r w:rsidR="00A16D8C">
        <w:rPr>
          <w:rStyle w:val="y2iqfc"/>
          <w:rFonts w:asciiTheme="majorBidi" w:eastAsia="Arial" w:hAnsiTheme="majorBidi" w:cstheme="majorBidi"/>
          <w:i/>
          <w:iCs/>
          <w:color w:val="202124"/>
          <w:lang w:val="en-US"/>
        </w:rPr>
        <w:fldChar w:fldCharType="end"/>
      </w:r>
      <w:r w:rsidRPr="00B63412">
        <w:rPr>
          <w:rStyle w:val="y2iqfc"/>
          <w:rFonts w:asciiTheme="majorBidi" w:eastAsia="Arial" w:hAnsiTheme="majorBidi" w:cstheme="majorBidi"/>
          <w:color w:val="202124"/>
          <w:lang w:val="en-US"/>
        </w:rPr>
        <w:t xml:space="preserve"> in todays Armenia</w:t>
      </w:r>
      <w:r w:rsidR="00AB510B" w:rsidRPr="00B63412">
        <w:rPr>
          <w:rStyle w:val="y2iqfc"/>
          <w:rFonts w:asciiTheme="majorBidi" w:eastAsia="Arial" w:hAnsiTheme="majorBidi" w:cstheme="majorBidi"/>
          <w:color w:val="2021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and other Transcaucasian countries, and third campaign against </w:t>
      </w:r>
      <w:r w:rsidRPr="00184EC8">
        <w:rPr>
          <w:rStyle w:val="y2iqfc"/>
          <w:rFonts w:asciiTheme="majorBidi" w:eastAsia="Arial" w:hAnsiTheme="majorBidi" w:cstheme="majorBidi"/>
          <w:i/>
          <w:iCs/>
          <w:color w:val="202124"/>
          <w:lang w:val="en-US"/>
        </w:rPr>
        <w:t>Urme</w:t>
      </w:r>
      <w:r w:rsidR="00B45EF7" w:rsidRPr="00B63412">
        <w:rPr>
          <w:rStyle w:val="y2iqfc"/>
          <w:rFonts w:asciiTheme="majorBidi" w:eastAsia="Arial" w:hAnsiTheme="majorBidi" w:cstheme="majorBidi"/>
          <w:color w:val="202124"/>
          <w:lang w:val="en-US"/>
        </w:rPr>
        <w:fldChar w:fldCharType="begin"/>
      </w:r>
      <w:r w:rsidR="00B45EF7" w:rsidRPr="00B63412">
        <w:rPr>
          <w:lang w:val="en-US"/>
        </w:rPr>
        <w:instrText xml:space="preserve"> XE "</w:instrText>
      </w:r>
      <w:r w:rsidR="00B45EF7" w:rsidRPr="00184EC8">
        <w:rPr>
          <w:rStyle w:val="y2iqfc"/>
          <w:rFonts w:asciiTheme="majorBidi" w:eastAsia="Arial" w:hAnsiTheme="majorBidi" w:cstheme="majorBidi"/>
          <w:i/>
          <w:iCs/>
          <w:color w:val="202124"/>
          <w:lang w:val="en-US"/>
        </w:rPr>
        <w:instrText>Urme</w:instrText>
      </w:r>
      <w:r w:rsidR="00B45EF7" w:rsidRPr="00B63412">
        <w:rPr>
          <w:lang w:val="en-US"/>
        </w:rPr>
        <w:instrText xml:space="preserve">" </w:instrText>
      </w:r>
      <w:r w:rsidR="00B45EF7" w:rsidRPr="00B63412">
        <w:rPr>
          <w:rStyle w:val="y2iqfc"/>
          <w:rFonts w:asciiTheme="majorBidi" w:eastAsia="Arial" w:hAnsiTheme="majorBidi" w:cstheme="majorBidi"/>
          <w:color w:val="202124"/>
          <w:lang w:val="en-US"/>
        </w:rPr>
        <w:fldChar w:fldCharType="end"/>
      </w:r>
      <w:r w:rsidRPr="00B63412">
        <w:rPr>
          <w:rStyle w:val="y2iqfc"/>
          <w:rFonts w:asciiTheme="majorBidi" w:eastAsia="Arial" w:hAnsiTheme="majorBidi" w:cstheme="majorBidi"/>
          <w:color w:val="202124"/>
          <w:lang w:val="en-US"/>
        </w:rPr>
        <w:t xml:space="preserve">, </w:t>
      </w:r>
      <w:r w:rsidRPr="00B63412">
        <w:rPr>
          <w:rFonts w:asciiTheme="majorBidi" w:hAnsiTheme="majorBidi" w:cstheme="majorBidi"/>
          <w:lang w:val="en-US"/>
        </w:rPr>
        <w:t>Beyond the region of Muş</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Muş</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Style w:val="y2iqfc"/>
          <w:rFonts w:asciiTheme="majorBidi" w:eastAsia="Arial" w:hAnsiTheme="majorBidi" w:cstheme="majorBidi"/>
          <w:color w:val="202124"/>
          <w:lang w:val="en-US"/>
        </w:rPr>
        <w:t xml:space="preserve">. </w:t>
      </w:r>
    </w:p>
    <w:p w14:paraId="2C91A3ED" w14:textId="77777777"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New quotation of the stereotype formula at the end of the passage:</w:t>
      </w:r>
    </w:p>
    <w:p w14:paraId="6A4A7E9B" w14:textId="77777777" w:rsidR="00FF0A5F" w:rsidRPr="00B63412" w:rsidRDefault="00FF0A5F" w:rsidP="00FF0A5F">
      <w:pPr>
        <w:tabs>
          <w:tab w:val="left" w:pos="2410"/>
        </w:tabs>
        <w:jc w:val="both"/>
        <w:rPr>
          <w:rFonts w:asciiTheme="majorBidi" w:hAnsiTheme="majorBidi" w:cstheme="majorBidi"/>
          <w:lang w:val="en-US"/>
        </w:rPr>
      </w:pP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ḫal-di-ia iš-ti-ni-e i-na-ni-li ar-ni-ú-ši-ni-li 1 MU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 xml:space="preserve">-du-ri-še </w:t>
      </w:r>
      <w:r w:rsidRPr="00B63412">
        <w:rPr>
          <w:rFonts w:asciiTheme="majorBidi" w:hAnsiTheme="majorBidi" w:cstheme="majorBidi"/>
          <w:vertAlign w:val="superscript"/>
          <w:lang w:val="en-US"/>
        </w:rPr>
        <w:t>m</w:t>
      </w:r>
      <w:r w:rsidRPr="00B63412">
        <w:rPr>
          <w:rFonts w:asciiTheme="majorBidi" w:hAnsiTheme="majorBidi" w:cstheme="majorBidi"/>
          <w:lang w:val="en-US"/>
        </w:rPr>
        <w:t>ar-giš-ti-ḫi-ni-še za-du-ni</w:t>
      </w:r>
    </w:p>
    <w:p w14:paraId="46E7F366" w14:textId="201ACC57" w:rsidR="00FF0A5F" w:rsidRPr="00B63412" w:rsidRDefault="00FF0A5F" w:rsidP="00FF0A5F">
      <w:pPr>
        <w:pStyle w:val="HTMLPreformatted"/>
        <w:shd w:val="clear" w:color="auto" w:fill="F8F9FA"/>
        <w:spacing w:line="240" w:lineRule="auto"/>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“In favor of the god </w:t>
      </w:r>
      <w:r w:rsidRPr="00B63412">
        <w:rPr>
          <w:rStyle w:val="y2iqfc"/>
          <w:rFonts w:asciiTheme="majorBidi" w:eastAsia="Arial" w:hAnsiTheme="majorBidi" w:cstheme="majorBidi"/>
          <w:i/>
          <w:iCs/>
          <w:color w:val="202124"/>
          <w:sz w:val="24"/>
          <w:szCs w:val="24"/>
          <w:lang w:val="en-US"/>
        </w:rPr>
        <w:t>Ḫaldi</w:t>
      </w:r>
      <w:r w:rsidR="009177D4" w:rsidRPr="00B63412">
        <w:rPr>
          <w:rStyle w:val="y2iqfc"/>
          <w:rFonts w:asciiTheme="majorBidi" w:eastAsia="Arial"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these feats in one-year Sarduri</w:t>
      </w:r>
      <w:r w:rsidR="009177D4" w:rsidRPr="00B63412">
        <w:rPr>
          <w:rStyle w:val="y2iqfc"/>
          <w:rFonts w:asciiTheme="majorBidi" w:eastAsia="Arial"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son of </w:t>
      </w:r>
      <w:r w:rsidRPr="00B63412">
        <w:rPr>
          <w:rStyle w:val="y2iqfc"/>
          <w:rFonts w:asciiTheme="majorBidi" w:eastAsia="Arial" w:hAnsiTheme="majorBidi" w:cstheme="majorBidi"/>
          <w:i/>
          <w:iCs/>
          <w:color w:val="202124"/>
          <w:sz w:val="24"/>
          <w:szCs w:val="24"/>
          <w:lang w:val="en-US"/>
        </w:rPr>
        <w:t>Argišti</w:t>
      </w:r>
      <w:r w:rsidRPr="00B63412">
        <w:rPr>
          <w:rStyle w:val="y2iqfc"/>
          <w:rFonts w:asciiTheme="majorBidi" w:eastAsia="Arial" w:hAnsiTheme="majorBidi" w:cstheme="majorBidi"/>
          <w:color w:val="202124"/>
          <w:sz w:val="24"/>
          <w:szCs w:val="24"/>
          <w:lang w:val="en-US"/>
        </w:rPr>
        <w:t>, accomplished”.</w:t>
      </w:r>
    </w:p>
    <w:p w14:paraId="4B7169E5" w14:textId="439EDD60" w:rsidR="00FF0A5F" w:rsidRPr="00B63412" w:rsidRDefault="00FF0A5F" w:rsidP="00FF0A5F">
      <w:pPr>
        <w:pStyle w:val="HTMLPreformatted"/>
        <w:shd w:val="clear" w:color="auto" w:fill="F8F9FA"/>
        <w:jc w:val="both"/>
        <w:rPr>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 xml:space="preserve">Also the problem is that we don’t know what year it is. The intent seems to be to underline that those feats were accomplished in a single year. </w:t>
      </w:r>
      <w:r w:rsidRPr="00B63412">
        <w:rPr>
          <w:rFonts w:asciiTheme="majorBidi" w:hAnsiTheme="majorBidi" w:cstheme="majorBidi"/>
          <w:color w:val="202124"/>
          <w:sz w:val="24"/>
          <w:szCs w:val="24"/>
          <w:lang w:val="en-US"/>
        </w:rPr>
        <w:t>It remains difficult to understand how objectives so distant from each other, with the destruction of fortresses, deportations of people, raids on cattle, could have been achieved in the course of the same year.</w:t>
      </w:r>
      <w:r w:rsidRPr="00B63412">
        <w:rPr>
          <w:rFonts w:asciiTheme="majorBidi" w:eastAsia="Arial"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The subdivision into years corresponding to the military campaigns is a style analogous to the Assyrian</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annalistic texts; but unfortunately, the absolute chronological references are missing. We have to be content with the rare horizontal links with Assyrian chronology. What interested the writers of the Urartian</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texts was only the celebration of military victories or of great architectural achievements, including aqueducts and canals, not a chronicle concern.</w:t>
      </w:r>
    </w:p>
    <w:p w14:paraId="58F847DD" w14:textId="0B80F9D0"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Only much later, in the seventh century, some timid indications of year names appear on tablets and bullae (see CTU IV). See for exemple the Toprakkale</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tablet: </w:t>
      </w:r>
    </w:p>
    <w:p w14:paraId="47E9C2AD" w14:textId="77777777" w:rsidR="00FF0A5F" w:rsidRPr="00B63412" w:rsidRDefault="00FF0A5F" w:rsidP="00FF0A5F">
      <w:pPr>
        <w:pStyle w:val="HTMLPreformatted"/>
        <w:shd w:val="clear" w:color="auto" w:fill="F8F9FA"/>
        <w:jc w:val="both"/>
        <w:rPr>
          <w:rStyle w:val="y2iqfc"/>
          <w:rFonts w:asciiTheme="majorBidi" w:eastAsia="Arial" w:hAnsiTheme="majorBidi" w:cstheme="majorBidi"/>
          <w:b/>
          <w:bCs/>
          <w:color w:val="202124"/>
          <w:sz w:val="24"/>
          <w:szCs w:val="24"/>
          <w:lang w:val="en-US"/>
        </w:rPr>
      </w:pPr>
      <w:r w:rsidRPr="00B63412">
        <w:rPr>
          <w:rStyle w:val="y2iqfc"/>
          <w:rFonts w:asciiTheme="majorBidi" w:eastAsia="Arial" w:hAnsiTheme="majorBidi" w:cstheme="majorBidi"/>
          <w:b/>
          <w:bCs/>
          <w:color w:val="202124"/>
          <w:sz w:val="24"/>
          <w:szCs w:val="24"/>
          <w:lang w:val="en-US"/>
        </w:rPr>
        <w:t>CT Tk-1 obv 1-6</w:t>
      </w:r>
    </w:p>
    <w:p w14:paraId="6DDE3512"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t xml:space="preserve">a-lu-ki MU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ru-sa-a URU?/-i?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ar-giš-t[e-ḫ]i-n[i]  </w:t>
      </w:r>
      <w:r w:rsidRPr="00B63412">
        <w:rPr>
          <w:rFonts w:asciiTheme="majorBidi" w:hAnsiTheme="majorBidi" w:cstheme="majorBidi"/>
          <w:lang w:val="en-US"/>
        </w:rPr>
        <w:tab/>
        <w:t>,</w:t>
      </w:r>
    </w:p>
    <w:p w14:paraId="00A6E5A9"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šá-ga-b/pu</w:t>
      </w:r>
      <w:r w:rsidRPr="00B63412">
        <w:rPr>
          <w:rFonts w:asciiTheme="majorBidi" w:hAnsiTheme="majorBidi" w:cstheme="majorBidi"/>
          <w:vertAlign w:val="subscript"/>
          <w:lang w:val="en-US"/>
        </w:rPr>
        <w:t>x</w:t>
      </w:r>
      <w:r w:rsidRPr="00B63412">
        <w:rPr>
          <w:rFonts w:asciiTheme="majorBidi" w:hAnsiTheme="majorBidi" w:cstheme="majorBidi"/>
          <w:lang w:val="en-US"/>
        </w:rPr>
        <w:t xml:space="preserve">(TUR)-tar-a LUGAL iš-qu-gu-ul-ḫi-e       </w:t>
      </w:r>
    </w:p>
    <w:p w14:paraId="1DC52A16"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ú-la-b[i]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ma-na-i-di </w:t>
      </w:r>
      <w:r w:rsidRPr="00B63412">
        <w:rPr>
          <w:rFonts w:asciiTheme="majorBidi" w:hAnsiTheme="majorBidi" w:cstheme="majorBidi"/>
          <w:vertAlign w:val="superscript"/>
          <w:lang w:val="en-US"/>
        </w:rPr>
        <w:t>m</w:t>
      </w:r>
      <w:r w:rsidRPr="00B63412">
        <w:rPr>
          <w:rFonts w:asciiTheme="majorBidi" w:hAnsiTheme="majorBidi" w:cstheme="majorBidi"/>
          <w:lang w:val="en-US"/>
        </w:rPr>
        <w:t>a-ka-</w:t>
      </w:r>
      <w:r w:rsidRPr="00B63412">
        <w:rPr>
          <w:rFonts w:asciiTheme="majorBidi" w:hAnsiTheme="majorBidi" w:cstheme="majorBidi"/>
          <w:b/>
          <w:lang w:val="en-US"/>
        </w:rPr>
        <w:t>ʾ</w:t>
      </w:r>
      <w:r w:rsidRPr="00B63412">
        <w:rPr>
          <w:rFonts w:asciiTheme="majorBidi" w:hAnsiTheme="majorBidi" w:cstheme="majorBidi"/>
          <w:lang w:val="en-US"/>
        </w:rPr>
        <w:t>a-a</w:t>
      </w:r>
      <w:r w:rsidRPr="00B63412">
        <w:rPr>
          <w:rFonts w:asciiTheme="majorBidi" w:hAnsiTheme="majorBidi" w:cstheme="majorBidi"/>
          <w:lang w:val="en-US"/>
        </w:rPr>
        <w:tab/>
      </w:r>
      <w:r w:rsidRPr="00B63412">
        <w:rPr>
          <w:rFonts w:asciiTheme="majorBidi" w:hAnsiTheme="majorBidi" w:cstheme="majorBidi"/>
          <w:lang w:val="en-US"/>
        </w:rPr>
        <w:tab/>
      </w:r>
      <w:r w:rsidRPr="00B63412">
        <w:rPr>
          <w:rFonts w:asciiTheme="majorBidi" w:hAnsiTheme="majorBidi" w:cstheme="majorBidi"/>
          <w:lang w:val="en-US"/>
        </w:rPr>
        <w:tab/>
        <w:t xml:space="preserve">        </w:t>
      </w:r>
    </w:p>
    <w:p w14:paraId="2FEC4F7B"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e-si-i a-še LUGAL-ni </w:t>
      </w:r>
      <w:r w:rsidRPr="00B63412">
        <w:rPr>
          <w:rFonts w:asciiTheme="majorBidi" w:hAnsiTheme="majorBidi" w:cstheme="majorBidi"/>
          <w:vertAlign w:val="superscript"/>
          <w:lang w:val="en-US"/>
        </w:rPr>
        <w:t>D</w:t>
      </w:r>
      <w:r w:rsidRPr="00B63412">
        <w:rPr>
          <w:rFonts w:asciiTheme="majorBidi" w:hAnsiTheme="majorBidi" w:cstheme="majorBidi"/>
          <w:lang w:val="en-US"/>
        </w:rPr>
        <w:t>ḫal-di-ni a-šú-me</w:t>
      </w:r>
      <w:r w:rsidRPr="00B63412">
        <w:rPr>
          <w:rFonts w:asciiTheme="majorBidi" w:hAnsiTheme="majorBidi" w:cstheme="majorBidi"/>
          <w:lang w:val="en-US"/>
        </w:rPr>
        <w:tab/>
        <w:t xml:space="preserve">    </w:t>
      </w:r>
    </w:p>
    <w:p w14:paraId="17B1FD96"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ru-sa-a-ḫi-na </w:t>
      </w:r>
      <w:r w:rsidRPr="00B63412">
        <w:rPr>
          <w:rFonts w:asciiTheme="majorBidi" w:hAnsiTheme="majorBidi" w:cstheme="majorBidi"/>
          <w:vertAlign w:val="superscript"/>
          <w:lang w:val="en-US"/>
        </w:rPr>
        <w:t>KUR</w:t>
      </w:r>
      <w:r w:rsidRPr="00B63412">
        <w:rPr>
          <w:rFonts w:asciiTheme="majorBidi" w:hAnsiTheme="majorBidi" w:cstheme="majorBidi"/>
          <w:lang w:val="en-US"/>
        </w:rPr>
        <w:t>qi-il-ba-ni-ka&lt;-i&gt;</w:t>
      </w:r>
      <w:r w:rsidRPr="00B63412">
        <w:rPr>
          <w:rFonts w:asciiTheme="majorBidi" w:hAnsiTheme="majorBidi" w:cstheme="majorBidi"/>
          <w:lang w:val="en-US"/>
        </w:rPr>
        <w:tab/>
      </w:r>
      <w:r w:rsidRPr="00B63412">
        <w:rPr>
          <w:rFonts w:asciiTheme="majorBidi" w:hAnsiTheme="majorBidi" w:cstheme="majorBidi"/>
          <w:lang w:val="en-US"/>
        </w:rPr>
        <w:tab/>
        <w:t xml:space="preserve">        </w:t>
      </w:r>
    </w:p>
    <w:p w14:paraId="225A21CC" w14:textId="0D163482"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É</w:t>
      </w:r>
      <w:r w:rsidR="0079591B" w:rsidRPr="00B63412">
        <w:rPr>
          <w:rFonts w:asciiTheme="majorBidi" w:hAnsiTheme="majorBidi" w:cstheme="majorBidi"/>
          <w:lang w:val="en-US"/>
        </w:rPr>
        <w:fldChar w:fldCharType="begin"/>
      </w:r>
      <w:r w:rsidR="0079591B" w:rsidRPr="00B63412">
        <w:rPr>
          <w:lang w:val="en-US"/>
        </w:rPr>
        <w:instrText xml:space="preserve"> XE "</w:instrText>
      </w:r>
      <w:r w:rsidR="0079591B" w:rsidRPr="00B63412">
        <w:rPr>
          <w:rFonts w:asciiTheme="majorBidi" w:hAnsiTheme="majorBidi" w:cstheme="majorBidi"/>
          <w:iCs/>
          <w:lang w:val="en-US"/>
        </w:rPr>
        <w:instrText>É</w:instrText>
      </w:r>
      <w:r w:rsidR="0079591B" w:rsidRPr="00B63412">
        <w:rPr>
          <w:lang w:val="en-US"/>
        </w:rPr>
        <w:instrText xml:space="preserve">" </w:instrText>
      </w:r>
      <w:r w:rsidR="0079591B" w:rsidRPr="00B63412">
        <w:rPr>
          <w:rFonts w:asciiTheme="majorBidi" w:hAnsiTheme="majorBidi" w:cstheme="majorBidi"/>
          <w:lang w:val="en-US"/>
        </w:rPr>
        <w:fldChar w:fldCharType="end"/>
      </w:r>
      <w:r w:rsidRPr="00B63412">
        <w:rPr>
          <w:rFonts w:asciiTheme="majorBidi" w:hAnsiTheme="majorBidi" w:cstheme="majorBidi"/>
          <w:lang w:val="en-US"/>
        </w:rPr>
        <w:t>.BÁRA</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lang w:val="en-US"/>
        </w:rPr>
        <w:instrText>É.BÁRA</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-ni </w:t>
      </w:r>
      <w:r w:rsidRPr="00B63412">
        <w:rPr>
          <w:rFonts w:asciiTheme="majorBidi" w:hAnsiTheme="majorBidi" w:cstheme="majorBidi"/>
          <w:lang w:val="en-US"/>
        </w:rPr>
        <w:tab/>
      </w:r>
      <w:r w:rsidRPr="00B63412">
        <w:rPr>
          <w:rFonts w:asciiTheme="majorBidi" w:hAnsiTheme="majorBidi" w:cstheme="majorBidi"/>
          <w:lang w:val="en-US"/>
        </w:rPr>
        <w:tab/>
      </w:r>
      <w:r w:rsidRPr="00B63412">
        <w:rPr>
          <w:rFonts w:asciiTheme="majorBidi" w:hAnsiTheme="majorBidi" w:cstheme="majorBidi"/>
          <w:lang w:val="en-US"/>
        </w:rPr>
        <w:tab/>
      </w:r>
    </w:p>
    <w:p w14:paraId="76CF5713" w14:textId="77777777" w:rsidR="00FF0A5F" w:rsidRPr="00B63412" w:rsidRDefault="00FF0A5F" w:rsidP="00FF0A5F">
      <w:pPr>
        <w:ind w:left="567" w:hanging="567"/>
        <w:jc w:val="both"/>
        <w:rPr>
          <w:rFonts w:asciiTheme="majorBidi" w:hAnsiTheme="majorBidi" w:cstheme="majorBidi"/>
          <w:lang w:val="en-US"/>
        </w:rPr>
      </w:pPr>
      <w:r w:rsidRPr="00B63412">
        <w:rPr>
          <w:rFonts w:asciiTheme="majorBidi" w:hAnsiTheme="majorBidi" w:cstheme="majorBidi"/>
          <w:lang w:val="en-US"/>
        </w:rPr>
        <w:tab/>
      </w:r>
      <w:r w:rsidRPr="00B63412">
        <w:rPr>
          <w:rFonts w:asciiTheme="majorBidi" w:hAnsiTheme="majorBidi" w:cstheme="majorBidi"/>
          <w:lang w:val="en-US"/>
        </w:rPr>
        <w:tab/>
        <w:t xml:space="preserve">        </w:t>
      </w:r>
    </w:p>
    <w:p w14:paraId="0B4C72CC" w14:textId="77777777" w:rsidR="00FF0A5F" w:rsidRPr="00B63412" w:rsidRDefault="00FF0A5F" w:rsidP="00FF0A5F">
      <w:pPr>
        <w:pStyle w:val="HTMLPreformatted"/>
        <w:shd w:val="clear" w:color="auto" w:fill="F8F9FA"/>
        <w:jc w:val="both"/>
        <w:rPr>
          <w:rFonts w:asciiTheme="majorBidi" w:eastAsia="Arial" w:hAnsiTheme="majorBidi" w:cstheme="majorBidi"/>
          <w:b/>
          <w:bCs/>
          <w:color w:val="202124"/>
          <w:sz w:val="24"/>
          <w:szCs w:val="24"/>
          <w:lang w:val="en-US"/>
        </w:rPr>
      </w:pPr>
      <w:r w:rsidRPr="00B63412">
        <w:rPr>
          <w:rFonts w:asciiTheme="majorBidi" w:hAnsiTheme="majorBidi" w:cstheme="majorBidi"/>
          <w:sz w:val="24"/>
          <w:szCs w:val="24"/>
          <w:lang w:val="en-US"/>
        </w:rPr>
        <w:t xml:space="preserve"> </w:t>
      </w:r>
      <w:r w:rsidRPr="00B63412">
        <w:rPr>
          <w:rStyle w:val="y2iqfc"/>
          <w:rFonts w:asciiTheme="majorBidi" w:eastAsia="Arial" w:hAnsiTheme="majorBidi" w:cstheme="majorBidi"/>
          <w:b/>
          <w:bCs/>
          <w:color w:val="202124"/>
          <w:sz w:val="24"/>
          <w:szCs w:val="24"/>
          <w:lang w:val="en-US"/>
        </w:rPr>
        <w:t>CT Tk-1 obv 1-6, Translation</w:t>
      </w:r>
    </w:p>
    <w:p w14:paraId="0EDCB3C9" w14:textId="68E84C4C"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“Year in which Rusa</w:t>
      </w:r>
      <w:r w:rsidR="00A765A8" w:rsidRPr="00B63412">
        <w:rPr>
          <w:rFonts w:asciiTheme="majorBidi" w:eastAsia="Times New Roman" w:hAnsiTheme="majorBidi" w:cstheme="majorBidi"/>
          <w:color w:val="202124"/>
          <w:lang w:val="en-US" w:eastAsia="it-IT"/>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city? son of </w:t>
      </w:r>
      <w:r w:rsidRPr="00B63412">
        <w:rPr>
          <w:rFonts w:asciiTheme="majorBidi" w:eastAsia="Times New Roman" w:hAnsiTheme="majorBidi" w:cstheme="majorBidi"/>
          <w:i/>
          <w:iCs/>
          <w:color w:val="202124"/>
          <w:lang w:val="en-US" w:eastAsia="it-IT"/>
        </w:rPr>
        <w:t>Argišti Šagaputara</w:t>
      </w:r>
      <w:r w:rsidR="00AB510B" w:rsidRPr="00B63412">
        <w:rPr>
          <w:rFonts w:asciiTheme="majorBidi" w:eastAsia="Times New Roman" w:hAnsiTheme="majorBidi" w:cstheme="majorBidi"/>
          <w:i/>
          <w:iCs/>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i/>
          <w:iCs/>
          <w:color w:val="202124"/>
          <w:lang w:val="en-US" w:eastAsia="it-IT"/>
        </w:rPr>
        <w:instrText>Šagaputara</w:instrText>
      </w:r>
      <w:r w:rsidR="00AB510B" w:rsidRPr="00B63412">
        <w:rPr>
          <w:lang w:val="en-US"/>
        </w:rPr>
        <w:instrText xml:space="preserve">" </w:instrText>
      </w:r>
      <w:r w:rsidR="00AB510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king of </w:t>
      </w:r>
      <w:r w:rsidRPr="00B63412">
        <w:rPr>
          <w:rFonts w:asciiTheme="majorBidi" w:eastAsia="Times New Roman" w:hAnsiTheme="majorBidi" w:cstheme="majorBidi"/>
          <w:i/>
          <w:iCs/>
          <w:color w:val="202124"/>
          <w:lang w:val="en-US" w:eastAsia="it-IT"/>
        </w:rPr>
        <w:t>Išqugulu</w:t>
      </w:r>
      <w:r w:rsidR="00AB510B" w:rsidRPr="00B63412">
        <w:rPr>
          <w:rFonts w:asciiTheme="majorBidi" w:eastAsia="Times New Roman" w:hAnsiTheme="majorBidi" w:cstheme="majorBidi"/>
          <w:i/>
          <w:iCs/>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i/>
          <w:iCs/>
          <w:color w:val="202124"/>
          <w:lang w:val="en-US" w:eastAsia="it-IT"/>
        </w:rPr>
        <w:instrText>Išqugulu</w:instrText>
      </w:r>
      <w:r w:rsidR="00AB510B" w:rsidRPr="00B63412">
        <w:rPr>
          <w:lang w:val="en-US"/>
        </w:rPr>
        <w:instrText xml:space="preserve">" </w:instrText>
      </w:r>
      <w:r w:rsidR="00AB510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went to the country of Mana</w:t>
      </w:r>
      <w:r w:rsidR="00D2795E" w:rsidRPr="00B63412">
        <w:rPr>
          <w:rFonts w:asciiTheme="majorBidi" w:eastAsia="Times New Roman" w:hAnsiTheme="majorBidi" w:cstheme="majorBidi"/>
          <w:color w:val="202124"/>
          <w:lang w:val="en-US" w:eastAsia="it-IT"/>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Mana</w:instrText>
      </w:r>
      <w:r w:rsidR="00D2795E" w:rsidRPr="00B63412">
        <w:rPr>
          <w:lang w:val="en-US"/>
        </w:rPr>
        <w:instrText xml:space="preserve">" </w:instrText>
      </w:r>
      <w:r w:rsidR="00D2795E"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on the place of </w:t>
      </w:r>
      <w:r w:rsidRPr="00B77430">
        <w:rPr>
          <w:rFonts w:asciiTheme="majorBidi" w:eastAsia="Times New Roman" w:hAnsiTheme="majorBidi" w:cstheme="majorBidi"/>
          <w:i/>
          <w:iCs/>
          <w:color w:val="202124"/>
          <w:lang w:val="en-US" w:eastAsia="it-IT"/>
        </w:rPr>
        <w:t>Aka</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77430">
        <w:rPr>
          <w:rFonts w:asciiTheme="majorBidi" w:eastAsia="Times New Roman" w:hAnsiTheme="majorBidi" w:cstheme="majorBidi"/>
          <w:i/>
          <w:iCs/>
          <w:color w:val="202124"/>
          <w:lang w:val="en-US" w:eastAsia="it-IT"/>
        </w:rPr>
        <w:instrText>Aka</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’a (and) when </w:t>
      </w:r>
      <w:r w:rsidRPr="00B63412">
        <w:rPr>
          <w:rFonts w:asciiTheme="majorBidi" w:eastAsia="Times New Roman" w:hAnsiTheme="majorBidi" w:cstheme="majorBidi"/>
          <w:i/>
          <w:iCs/>
          <w:color w:val="202124"/>
          <w:lang w:val="en-US" w:eastAsia="it-IT"/>
        </w:rPr>
        <w:t>Ḫaldi</w:t>
      </w:r>
      <w:r w:rsidR="009177D4" w:rsidRPr="00B63412">
        <w:rPr>
          <w:rFonts w:asciiTheme="majorBidi" w:eastAsia="Times New Roman" w:hAnsiTheme="majorBidi" w:cstheme="majorBidi"/>
          <w:i/>
          <w:iCs/>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installed me as king in </w:t>
      </w:r>
      <w:r w:rsidRPr="00B63412">
        <w:rPr>
          <w:rFonts w:asciiTheme="majorBidi" w:eastAsia="Times New Roman" w:hAnsiTheme="majorBidi" w:cstheme="majorBidi"/>
          <w:i/>
          <w:iCs/>
          <w:color w:val="202124"/>
          <w:lang w:val="en-US" w:eastAsia="it-IT"/>
        </w:rPr>
        <w:t>Rusaḫinili</w:t>
      </w:r>
      <w:r w:rsidR="005F421B" w:rsidRPr="00B63412">
        <w:rPr>
          <w:rFonts w:asciiTheme="majorBidi" w:eastAsia="Times New Roman" w:hAnsiTheme="majorBidi" w:cstheme="majorBidi"/>
          <w:i/>
          <w:iCs/>
          <w:color w:val="202124"/>
          <w:lang w:val="en-US" w:eastAsia="it-IT"/>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Rusaḫinili</w:instrText>
      </w:r>
      <w:r w:rsidR="005F421B" w:rsidRPr="00B63412">
        <w:rPr>
          <w:lang w:val="en-US"/>
        </w:rPr>
        <w:instrText xml:space="preserve">" </w:instrText>
      </w:r>
      <w:r w:rsidR="005F421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in front of the </w:t>
      </w:r>
      <w:r w:rsidR="004224C2">
        <w:rPr>
          <w:rFonts w:asciiTheme="majorBidi" w:eastAsia="Times New Roman" w:hAnsiTheme="majorBidi" w:cstheme="majorBidi"/>
          <w:i/>
          <w:iCs/>
          <w:color w:val="202124"/>
          <w:lang w:val="en-US" w:eastAsia="it-IT"/>
        </w:rPr>
        <w:t xml:space="preserve">Qilbani </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4224C2">
        <w:rPr>
          <w:rFonts w:asciiTheme="majorBidi" w:eastAsia="Times New Roman" w:hAnsiTheme="majorBidi" w:cstheme="majorBidi"/>
          <w:i/>
          <w:iCs/>
          <w:color w:val="202124"/>
          <w:lang w:val="en-US" w:eastAsia="it-IT"/>
        </w:rPr>
        <w:instrText xml:space="preserve">Qilbani </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in the BÁRA shrine”. Another possible translation: “That year of Rusa son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when </w:t>
      </w:r>
      <w:r w:rsidRPr="00B63412">
        <w:rPr>
          <w:rFonts w:asciiTheme="majorBidi" w:eastAsia="Times New Roman" w:hAnsiTheme="majorBidi" w:cstheme="majorBidi"/>
          <w:i/>
          <w:iCs/>
          <w:color w:val="202124"/>
          <w:lang w:val="en-US" w:eastAsia="it-IT"/>
        </w:rPr>
        <w:t>Šagaputara</w:t>
      </w:r>
      <w:r w:rsidRPr="00B63412">
        <w:rPr>
          <w:rFonts w:asciiTheme="majorBidi" w:eastAsia="Times New Roman" w:hAnsiTheme="majorBidi" w:cstheme="majorBidi"/>
          <w:color w:val="202124"/>
          <w:lang w:val="en-US" w:eastAsia="it-IT"/>
        </w:rPr>
        <w:t xml:space="preserve"> king of </w:t>
      </w:r>
      <w:r w:rsidRPr="00B63412">
        <w:rPr>
          <w:rFonts w:asciiTheme="majorBidi" w:eastAsia="Times New Roman" w:hAnsiTheme="majorBidi" w:cstheme="majorBidi"/>
          <w:i/>
          <w:iCs/>
          <w:color w:val="202124"/>
          <w:lang w:val="en-US" w:eastAsia="it-IT"/>
        </w:rPr>
        <w:t>Išqugulu</w:t>
      </w:r>
      <w:r w:rsidRPr="00B63412">
        <w:rPr>
          <w:rFonts w:asciiTheme="majorBidi" w:eastAsia="Times New Roman" w:hAnsiTheme="majorBidi" w:cstheme="majorBidi"/>
          <w:color w:val="202124"/>
          <w:lang w:val="en-US" w:eastAsia="it-IT"/>
        </w:rPr>
        <w:t>…”</w:t>
      </w:r>
    </w:p>
    <w:p w14:paraId="43E9D7EC" w14:textId="4E7F2910"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What follows in the Annals are the four texts of the large stele (front, right side, back, left side), all mutilated from the upper part. The preserved part of the obverse (CTU I.</w:t>
      </w:r>
      <w:r w:rsidR="00450DBC">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A 9-3 II) begins with the expedition against </w:t>
      </w:r>
      <w:r w:rsidRPr="00B63412">
        <w:rPr>
          <w:rFonts w:asciiTheme="majorBidi" w:hAnsiTheme="majorBidi" w:cstheme="majorBidi"/>
          <w:i/>
          <w:iCs/>
          <w:color w:val="202124"/>
          <w:sz w:val="24"/>
          <w:szCs w:val="24"/>
          <w:lang w:val="en-US"/>
        </w:rPr>
        <w:t>Qulḫa</w:t>
      </w:r>
      <w:r w:rsidR="00AB510B" w:rsidRPr="00B63412">
        <w:rPr>
          <w:rFonts w:asciiTheme="majorBidi"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color w:val="202124"/>
          <w:sz w:val="24"/>
          <w:szCs w:val="24"/>
          <w:lang w:val="en-US"/>
        </w:rPr>
        <w:instrText>Qulḫa</w:instrText>
      </w:r>
      <w:r w:rsidR="00AB510B" w:rsidRPr="00B63412">
        <w:rPr>
          <w:lang w:val="en-US"/>
        </w:rPr>
        <w:instrText xml:space="preserve">" </w:instrText>
      </w:r>
      <w:r w:rsidR="00AB510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the classical Colchis</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Colchis</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therefore “in the same year” is the turn of the country of </w:t>
      </w:r>
      <w:r w:rsidRPr="00B63412">
        <w:rPr>
          <w:rFonts w:asciiTheme="majorBidi" w:hAnsiTheme="majorBidi" w:cstheme="majorBidi"/>
          <w:i/>
          <w:iCs/>
          <w:color w:val="202124"/>
          <w:sz w:val="24"/>
          <w:szCs w:val="24"/>
          <w:lang w:val="en-US"/>
        </w:rPr>
        <w:t>Abiliani</w:t>
      </w:r>
      <w:r w:rsidR="00AB510B" w:rsidRPr="00B63412">
        <w:rPr>
          <w:rFonts w:asciiTheme="majorBidi"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color w:val="202124"/>
          <w:sz w:val="24"/>
          <w:szCs w:val="24"/>
          <w:lang w:val="en-US"/>
        </w:rPr>
        <w:instrText>Abiliani</w:instrText>
      </w:r>
      <w:r w:rsidR="00AB510B" w:rsidRPr="00B63412">
        <w:rPr>
          <w:lang w:val="en-US"/>
        </w:rPr>
        <w:instrText xml:space="preserve">" </w:instrText>
      </w:r>
      <w:r w:rsidR="00AB510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ḫi</w:t>
      </w:r>
      <w:r w:rsidRPr="00B63412">
        <w:rPr>
          <w:rFonts w:asciiTheme="majorBidi" w:hAnsiTheme="majorBidi" w:cstheme="majorBidi"/>
          <w:color w:val="202124"/>
          <w:sz w:val="24"/>
          <w:szCs w:val="24"/>
          <w:lang w:val="en-US"/>
        </w:rPr>
        <w:t>), located near Gyumri</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Gyumri</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Armenia</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perhaps corresponding to the Armenian</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Armenian</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toponym </w:t>
      </w:r>
      <w:r w:rsidRPr="004762BC">
        <w:rPr>
          <w:rFonts w:asciiTheme="majorBidi" w:hAnsiTheme="majorBidi" w:cstheme="majorBidi"/>
          <w:i/>
          <w:iCs/>
          <w:color w:val="202124"/>
          <w:sz w:val="24"/>
          <w:szCs w:val="24"/>
          <w:lang w:val="en-US"/>
        </w:rPr>
        <w:t>Abelean</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4762BC">
        <w:rPr>
          <w:rFonts w:asciiTheme="majorBidi" w:hAnsiTheme="majorBidi" w:cstheme="majorBidi"/>
          <w:i/>
          <w:iCs/>
          <w:color w:val="202124"/>
          <w:sz w:val="24"/>
          <w:szCs w:val="24"/>
          <w:lang w:val="en-US"/>
        </w:rPr>
        <w:instrText>Abelean</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V. p. 430). After the list of prey the formula “for </w:t>
      </w:r>
      <w:r w:rsidRPr="00B63412">
        <w:rPr>
          <w:rFonts w:asciiTheme="majorBidi" w:hAnsiTheme="majorBidi" w:cstheme="majorBidi"/>
          <w:i/>
          <w:iCs/>
          <w:color w:val="202124"/>
          <w:sz w:val="24"/>
          <w:szCs w:val="24"/>
          <w:lang w:val="en-US"/>
        </w:rPr>
        <w:t>Ḫaldi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I accomplished these feats in one year”. After the list of preys, the formula “for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I accomplished these feats in a year”. Then again </w:t>
      </w:r>
      <w:r w:rsidRPr="00B63412">
        <w:rPr>
          <w:rFonts w:asciiTheme="majorBidi" w:hAnsiTheme="majorBidi" w:cstheme="majorBidi"/>
          <w:i/>
          <w:iCs/>
          <w:color w:val="202124"/>
          <w:sz w:val="24"/>
          <w:szCs w:val="24"/>
          <w:lang w:val="en-US"/>
        </w:rPr>
        <w:t>Abiliani</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ḫi</w:t>
      </w:r>
      <w:r w:rsidRPr="00B63412">
        <w:rPr>
          <w:rFonts w:asciiTheme="majorBidi" w:hAnsiTheme="majorBidi" w:cstheme="majorBidi"/>
          <w:color w:val="202124"/>
          <w:sz w:val="24"/>
          <w:szCs w:val="24"/>
          <w:lang w:val="en-US"/>
        </w:rPr>
        <w:t xml:space="preserve">) and </w:t>
      </w:r>
      <w:r w:rsidRPr="00B63412">
        <w:rPr>
          <w:rFonts w:asciiTheme="majorBidi" w:hAnsiTheme="majorBidi" w:cstheme="majorBidi"/>
          <w:i/>
          <w:iCs/>
          <w:color w:val="202124"/>
          <w:sz w:val="24"/>
          <w:szCs w:val="24"/>
          <w:lang w:val="en-US"/>
        </w:rPr>
        <w:t>Eriaḫi</w:t>
      </w:r>
      <w:r w:rsidR="00365A1D" w:rsidRPr="00B63412">
        <w:rPr>
          <w:rFonts w:asciiTheme="majorBidi" w:hAnsiTheme="majorBidi" w:cstheme="majorBidi"/>
          <w:i/>
          <w:iCs/>
          <w:color w:val="202124"/>
          <w:sz w:val="24"/>
          <w:szCs w:val="24"/>
          <w:lang w:val="en-US"/>
        </w:rPr>
        <w:fldChar w:fldCharType="begin"/>
      </w:r>
      <w:r w:rsidR="00365A1D" w:rsidRPr="00B63412">
        <w:rPr>
          <w:lang w:val="en-US"/>
        </w:rPr>
        <w:instrText xml:space="preserve"> XE "</w:instrText>
      </w:r>
      <w:r w:rsidR="00365A1D" w:rsidRPr="00B63412">
        <w:rPr>
          <w:rFonts w:asciiTheme="majorBidi" w:hAnsiTheme="majorBidi" w:cstheme="majorBidi"/>
          <w:i/>
          <w:iCs/>
          <w:color w:val="202124"/>
          <w:lang w:val="en-US"/>
        </w:rPr>
        <w:instrText>Eriaḫi</w:instrText>
      </w:r>
      <w:r w:rsidR="00365A1D" w:rsidRPr="00B63412">
        <w:rPr>
          <w:lang w:val="en-US"/>
        </w:rPr>
        <w:instrText xml:space="preserve">" </w:instrText>
      </w:r>
      <w:r w:rsidR="00365A1D"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i/>
          <w:iCs/>
          <w:color w:val="202124"/>
          <w:sz w:val="24"/>
          <w:szCs w:val="24"/>
          <w:lang w:val="en-US"/>
        </w:rPr>
        <w:t>,</w:t>
      </w:r>
      <w:r w:rsidRPr="00B63412">
        <w:rPr>
          <w:rFonts w:asciiTheme="majorBidi" w:hAnsiTheme="majorBidi" w:cstheme="majorBidi"/>
          <w:color w:val="202124"/>
          <w:sz w:val="24"/>
          <w:szCs w:val="24"/>
          <w:lang w:val="en-US"/>
        </w:rPr>
        <w:t xml:space="preserve"> then </w:t>
      </w:r>
      <w:r w:rsidR="004224C2">
        <w:rPr>
          <w:rFonts w:asciiTheme="majorBidi" w:hAnsiTheme="majorBidi" w:cstheme="majorBidi"/>
          <w:i/>
          <w:iCs/>
          <w:color w:val="202124"/>
          <w:sz w:val="24"/>
          <w:szCs w:val="24"/>
          <w:lang w:val="en-US"/>
        </w:rPr>
        <w:t>Etiu/Etiuḫi/Etiuni</w:t>
      </w:r>
      <w:r w:rsidR="00A16D8C">
        <w:rPr>
          <w:rFonts w:asciiTheme="majorBidi" w:hAnsiTheme="majorBidi" w:cstheme="majorBidi"/>
          <w:i/>
          <w:iCs/>
          <w:color w:val="202124"/>
          <w:sz w:val="24"/>
          <w:szCs w:val="24"/>
          <w:lang w:val="en-US"/>
        </w:rPr>
        <w:fldChar w:fldCharType="begin"/>
      </w:r>
      <w:r w:rsidR="00A16D8C">
        <w:instrText xml:space="preserve"> XE "</w:instrText>
      </w:r>
      <w:r w:rsidR="004224C2">
        <w:rPr>
          <w:rFonts w:asciiTheme="majorBidi" w:hAnsiTheme="majorBidi" w:cstheme="majorBidi"/>
          <w:i/>
          <w:iCs/>
          <w:color w:val="202124"/>
          <w:sz w:val="24"/>
          <w:szCs w:val="24"/>
          <w:lang w:val="en-US"/>
        </w:rPr>
        <w:instrText>Etiu/Etiuḫi/Etiuni</w:instrText>
      </w:r>
      <w:r w:rsidR="00A16D8C">
        <w:instrText xml:space="preserve">" </w:instrText>
      </w:r>
      <w:r w:rsidR="00A16D8C">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still in Armenia. New list of preys, then we pass after a gap to the right side of the stele (CTU I.</w:t>
      </w:r>
      <w:r w:rsidR="00450DBC">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 xml:space="preserve">A 9-3 III), and again we speak of </w:t>
      </w:r>
      <w:r w:rsidRPr="00B63412">
        <w:rPr>
          <w:rFonts w:asciiTheme="majorBidi" w:hAnsiTheme="majorBidi" w:cstheme="majorBidi"/>
          <w:i/>
          <w:iCs/>
          <w:color w:val="202124"/>
          <w:sz w:val="24"/>
          <w:szCs w:val="24"/>
          <w:lang w:val="en-US"/>
        </w:rPr>
        <w:t>Qulha</w:t>
      </w:r>
      <w:r w:rsidR="00AB510B" w:rsidRPr="00B63412">
        <w:rPr>
          <w:rFonts w:asciiTheme="majorBidi"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color w:val="202124"/>
          <w:sz w:val="24"/>
          <w:szCs w:val="24"/>
          <w:lang w:val="en-US"/>
        </w:rPr>
        <w:instrText>Qulha</w:instrText>
      </w:r>
      <w:r w:rsidR="00AB510B" w:rsidRPr="00B63412">
        <w:rPr>
          <w:lang w:val="en-US"/>
        </w:rPr>
        <w:instrText xml:space="preserve">" </w:instrText>
      </w:r>
      <w:r w:rsidR="00AB510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and of its king </w:t>
      </w:r>
      <w:r w:rsidRPr="00B63412">
        <w:rPr>
          <w:rFonts w:asciiTheme="majorBidi" w:hAnsiTheme="majorBidi" w:cstheme="majorBidi"/>
          <w:i/>
          <w:iCs/>
          <w:color w:val="202124"/>
          <w:sz w:val="24"/>
          <w:szCs w:val="24"/>
          <w:lang w:val="en-US"/>
        </w:rPr>
        <w:t>Meša</w:t>
      </w:r>
      <w:r w:rsidR="00AB510B" w:rsidRPr="00B63412">
        <w:rPr>
          <w:rFonts w:asciiTheme="majorBidi"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color w:val="202124"/>
          <w:sz w:val="24"/>
          <w:szCs w:val="24"/>
          <w:lang w:val="en-US"/>
        </w:rPr>
        <w:instrText>Meša</w:instrText>
      </w:r>
      <w:r w:rsidR="00AB510B" w:rsidRPr="00B63412">
        <w:rPr>
          <w:lang w:val="en-US"/>
        </w:rPr>
        <w:instrText xml:space="preserve">" </w:instrText>
      </w:r>
      <w:r w:rsidR="00AB510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who is defeated in his city of Ildamusa. After the well-known formulas, the chessboard moves to the area of Lake Sevan</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Lake Sevan</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where four kings of Uedurietiuni</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Uedurietiuni</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are defeated.</w:t>
      </w:r>
    </w:p>
    <w:p w14:paraId="7D0D5185" w14:textId="089362D9"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lastRenderedPageBreak/>
        <w:t>The preserved initial part of the stele’s reverse (CTU I.</w:t>
      </w:r>
      <w:r w:rsidR="00450DBC">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color w:val="202124"/>
          <w:lang w:val="en-US" w:eastAsia="it-IT"/>
        </w:rPr>
        <w:t>A 9-3 IV) shifts the area of conquests towards what is today Iranian Azerbaijan</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Iranian Azerbaijan</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conquest of the town of </w:t>
      </w:r>
      <w:r w:rsidRPr="0017207B">
        <w:rPr>
          <w:rFonts w:asciiTheme="majorBidi" w:eastAsia="Times New Roman" w:hAnsiTheme="majorBidi" w:cstheme="majorBidi"/>
          <w:i/>
          <w:iCs/>
          <w:color w:val="202124"/>
          <w:lang w:val="en-US" w:eastAsia="it-IT"/>
        </w:rPr>
        <w:t>Puluadi</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17207B">
        <w:rPr>
          <w:rFonts w:asciiTheme="majorBidi" w:eastAsia="Times New Roman" w:hAnsiTheme="majorBidi" w:cstheme="majorBidi"/>
          <w:i/>
          <w:iCs/>
          <w:color w:val="202124"/>
          <w:lang w:val="en-US" w:eastAsia="it-IT"/>
        </w:rPr>
        <w:instrText>Puluadi</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the city of </w:t>
      </w:r>
      <w:r w:rsidRPr="00184EC8">
        <w:rPr>
          <w:rFonts w:asciiTheme="majorBidi" w:eastAsia="Times New Roman" w:hAnsiTheme="majorBidi" w:cstheme="majorBidi"/>
          <w:i/>
          <w:iCs/>
          <w:color w:val="202124"/>
          <w:lang w:val="en-US" w:eastAsia="it-IT"/>
        </w:rPr>
        <w:t>Libliuni</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184EC8">
        <w:rPr>
          <w:rFonts w:asciiTheme="majorBidi" w:eastAsia="Times New Roman" w:hAnsiTheme="majorBidi" w:cstheme="majorBidi"/>
          <w:i/>
          <w:iCs/>
          <w:color w:val="202124"/>
          <w:lang w:val="en-US" w:eastAsia="it-IT"/>
        </w:rPr>
        <w:instrText>Libliuni</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are precisely located by the rock inscription of Sarduri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himself in Seqendel</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Seqendel</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(CTU I.</w:t>
      </w:r>
      <w:r w:rsidR="00450DBC">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color w:val="202124"/>
          <w:lang w:val="en-US" w:eastAsia="it-IT"/>
        </w:rPr>
        <w:t>A 9-8).</w:t>
      </w:r>
    </w:p>
    <w:p w14:paraId="02FD64E4"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It is advisable to quote an excerptum of this expedition, given the happy correspondence between the two sources:</w:t>
      </w:r>
    </w:p>
    <w:p w14:paraId="4E141ED2"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74EF4DA2"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 A 9-3 IV 6’-13’</w:t>
      </w:r>
    </w:p>
    <w:p w14:paraId="1B822D8D"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color w:val="202124"/>
          <w:lang w:val="en-US" w:eastAsia="it-IT"/>
        </w:rPr>
      </w:pPr>
    </w:p>
    <w:p w14:paraId="6C1A2AB3"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ab/>
        <w:t xml:space="preserve">              … ḫa-ši-al-me-e DINGIR</w:t>
      </w:r>
      <w:r w:rsidRPr="00B63412">
        <w:rPr>
          <w:rFonts w:asciiTheme="majorBidi" w:hAnsiTheme="majorBidi" w:cstheme="majorBidi"/>
          <w:vertAlign w:val="superscript"/>
          <w:lang w:val="en-US"/>
        </w:rPr>
        <w:t>ME[Š]</w:t>
      </w:r>
    </w:p>
    <w:p w14:paraId="42E502DF"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za-tú-me ḫa-a-ri-e iš-te-e-di uš-ta-a-d[i]</w:t>
      </w:r>
    </w:p>
    <w:p w14:paraId="66AC09CA"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r>
      <w:r w:rsidRPr="00B63412">
        <w:rPr>
          <w:rFonts w:asciiTheme="majorBidi" w:hAnsiTheme="majorBidi" w:cstheme="majorBidi"/>
          <w:vertAlign w:val="superscript"/>
          <w:lang w:val="en-US"/>
        </w:rPr>
        <w:t>KUR</w:t>
      </w:r>
      <w:r w:rsidRPr="00B63412">
        <w:rPr>
          <w:rFonts w:asciiTheme="majorBidi" w:hAnsiTheme="majorBidi" w:cstheme="majorBidi"/>
          <w:lang w:val="en-US"/>
        </w:rPr>
        <w:t>pu-lu-a-di-e-di ši-a-bi ka-ú-ki-</w:t>
      </w:r>
      <w:r w:rsidRPr="00B63412">
        <w:rPr>
          <w:rFonts w:ascii="Cambria Math" w:hAnsi="Cambria Math" w:cs="Cambria Math"/>
          <w:lang w:val="en-US"/>
        </w:rPr>
        <w:t>⌈</w:t>
      </w:r>
      <w:r w:rsidRPr="00B63412">
        <w:rPr>
          <w:rFonts w:asciiTheme="majorBidi" w:hAnsiTheme="majorBidi" w:cstheme="majorBidi"/>
          <w:lang w:val="en-US"/>
        </w:rPr>
        <w:t>i</w:t>
      </w:r>
      <w:r w:rsidRPr="00B63412">
        <w:rPr>
          <w:rFonts w:ascii="Cambria Math" w:hAnsi="Cambria Math" w:cs="Cambria Math"/>
          <w:lang w:val="en-US"/>
        </w:rPr>
        <w:t>⌉</w:t>
      </w:r>
    </w:p>
    <w:p w14:paraId="71006FFC"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gu-nu-ši-i-ni-e su-ú-i-du-lu-ú-bi-[e]</w:t>
      </w:r>
    </w:p>
    <w:p w14:paraId="38D4FC13"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 xml:space="preserve">za-šú-ú-bi pa-ri-e </w:t>
      </w:r>
      <w:r w:rsidRPr="00B63412">
        <w:rPr>
          <w:rFonts w:asciiTheme="majorBidi" w:hAnsiTheme="majorBidi" w:cstheme="majorBidi"/>
          <w:vertAlign w:val="superscript"/>
          <w:lang w:val="en-US"/>
        </w:rPr>
        <w:t>URU</w:t>
      </w:r>
      <w:r w:rsidRPr="00B63412">
        <w:rPr>
          <w:rFonts w:asciiTheme="majorBidi" w:hAnsiTheme="majorBidi" w:cstheme="majorBidi"/>
          <w:lang w:val="en-US"/>
        </w:rPr>
        <w:t>li-ib-li-ú-ni-e[-ni?]</w:t>
      </w:r>
    </w:p>
    <w:p w14:paraId="5DD74389"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r>
      <w:r w:rsidRPr="00B63412">
        <w:rPr>
          <w:rFonts w:asciiTheme="majorBidi" w:hAnsiTheme="majorBidi" w:cstheme="majorBidi"/>
          <w:vertAlign w:val="superscript"/>
          <w:lang w:val="en-US"/>
        </w:rPr>
        <w:t>URU</w:t>
      </w:r>
      <w:r w:rsidRPr="00B63412">
        <w:rPr>
          <w:rFonts w:asciiTheme="majorBidi" w:hAnsiTheme="majorBidi" w:cstheme="majorBidi"/>
          <w:lang w:val="en-US"/>
        </w:rPr>
        <w:t>li-ib-li-ú-ni-ni URU MAN-nu-si a-gu-nu-ni ma-n[u]</w:t>
      </w:r>
    </w:p>
    <w:p w14:paraId="2646C86C" w14:textId="77777777" w:rsidR="00FF0A5F" w:rsidRPr="00B63412" w:rsidRDefault="00FF0A5F" w:rsidP="00FF0A5F">
      <w:pPr>
        <w:tabs>
          <w:tab w:val="left" w:pos="2410"/>
        </w:tabs>
        <w:ind w:left="567" w:hanging="567"/>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gu-nu-šá-a ḫa-ú-bi DUB-te iš-ti-ni te-ru-ú-b[i]</w:t>
      </w:r>
    </w:p>
    <w:p w14:paraId="0F179F0D" w14:textId="77777777" w:rsidR="00AB510B" w:rsidRPr="00B63412" w:rsidRDefault="00AB510B"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b/>
          <w:bCs/>
          <w:color w:val="202124"/>
          <w:lang w:val="en-US" w:eastAsia="it-IT"/>
        </w:rPr>
      </w:pPr>
    </w:p>
    <w:p w14:paraId="04838F0F" w14:textId="616231A6"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b/>
          <w:bCs/>
          <w:color w:val="202124"/>
          <w:lang w:val="en-US" w:eastAsia="it-IT"/>
        </w:rPr>
        <w:t>CTU I. A 9-3 IV 6’-13’, Translation</w:t>
      </w:r>
    </w:p>
    <w:p w14:paraId="4613F24A" w14:textId="3011AA1F"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b/>
          <w:bCs/>
          <w:color w:val="202124"/>
          <w:lang w:val="en-US" w:eastAsia="it-IT"/>
        </w:rPr>
      </w:pPr>
      <w:r w:rsidRPr="00B63412">
        <w:rPr>
          <w:rFonts w:asciiTheme="majorBidi" w:eastAsia="Times New Roman" w:hAnsiTheme="majorBidi" w:cstheme="majorBidi"/>
          <w:color w:val="202124"/>
          <w:lang w:val="en-US" w:eastAsia="it-IT"/>
        </w:rPr>
        <w:t xml:space="preserve">“The gods listened to me, they opened the way for me, I set off towards the country of </w:t>
      </w:r>
      <w:r w:rsidRPr="0017207B">
        <w:rPr>
          <w:rFonts w:asciiTheme="majorBidi" w:eastAsia="Times New Roman" w:hAnsiTheme="majorBidi" w:cstheme="majorBidi"/>
          <w:i/>
          <w:iCs/>
          <w:color w:val="202124"/>
          <w:lang w:val="en-US" w:eastAsia="it-IT"/>
        </w:rPr>
        <w:t>Puluadi</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17207B">
        <w:rPr>
          <w:rFonts w:asciiTheme="majorBidi" w:eastAsia="Times New Roman" w:hAnsiTheme="majorBidi" w:cstheme="majorBidi"/>
          <w:i/>
          <w:iCs/>
          <w:color w:val="202124"/>
          <w:lang w:val="en-US" w:eastAsia="it-IT"/>
        </w:rPr>
        <w:instrText>Puluadi</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He (their king) came before me; in battle did I repulse him, did I break through(?) up to the city of </w:t>
      </w:r>
      <w:r w:rsidRPr="00184EC8">
        <w:rPr>
          <w:rFonts w:asciiTheme="majorBidi" w:eastAsia="Times New Roman" w:hAnsiTheme="majorBidi" w:cstheme="majorBidi"/>
          <w:i/>
          <w:iCs/>
          <w:color w:val="202124"/>
          <w:lang w:val="en-US" w:eastAsia="it-IT"/>
        </w:rPr>
        <w:t>Libliuni</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184EC8">
        <w:rPr>
          <w:rFonts w:asciiTheme="majorBidi" w:eastAsia="Times New Roman" w:hAnsiTheme="majorBidi" w:cstheme="majorBidi"/>
          <w:i/>
          <w:iCs/>
          <w:color w:val="202124"/>
          <w:lang w:val="en-US" w:eastAsia="it-IT"/>
        </w:rPr>
        <w:instrText>Libliuni</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The city of </w:t>
      </w:r>
      <w:r w:rsidRPr="00184EC8">
        <w:rPr>
          <w:rFonts w:asciiTheme="majorBidi" w:eastAsia="Times New Roman" w:hAnsiTheme="majorBidi" w:cstheme="majorBidi"/>
          <w:i/>
          <w:iCs/>
          <w:color w:val="202124"/>
          <w:lang w:val="en-US" w:eastAsia="it-IT"/>
        </w:rPr>
        <w:t>Libliuni</w:t>
      </w:r>
      <w:r w:rsidRPr="00B63412">
        <w:rPr>
          <w:rFonts w:asciiTheme="majorBidi" w:eastAsia="Times New Roman" w:hAnsiTheme="majorBidi" w:cstheme="majorBidi"/>
          <w:color w:val="202124"/>
          <w:lang w:val="en-US" w:eastAsia="it-IT"/>
        </w:rPr>
        <w:t>, a royal city, was fortified, I conquered it in battle, an inscription I placed there”</w:t>
      </w:r>
    </w:p>
    <w:p w14:paraId="0642D16F" w14:textId="7E79C2FD"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It is a precise reference to the Seqendel</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lang w:val="en-US"/>
        </w:rPr>
        <w:instrText>Seqendel</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inscription CTU I.</w:t>
      </w:r>
      <w:r w:rsidR="00675BBF">
        <w:rPr>
          <w:rFonts w:asciiTheme="majorBidi" w:hAnsiTheme="majorBidi" w:cstheme="majorBidi"/>
          <w:color w:val="202124"/>
          <w:sz w:val="24"/>
          <w:szCs w:val="24"/>
          <w:lang w:val="en-US"/>
        </w:rPr>
        <w:t xml:space="preserve"> </w:t>
      </w:r>
      <w:r w:rsidRPr="00B63412">
        <w:rPr>
          <w:rFonts w:asciiTheme="majorBidi" w:hAnsiTheme="majorBidi" w:cstheme="majorBidi"/>
          <w:color w:val="202124"/>
          <w:sz w:val="24"/>
          <w:szCs w:val="24"/>
          <w:lang w:val="en-US"/>
        </w:rPr>
        <w:t>A 9-8), and the clear location of the expedition, which was the furthest east of the Urartian</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expansion and the clear location of the expedition. Just look at the map in CTU I p. 412. “In the same year - the text continues - I again marched on </w:t>
      </w:r>
      <w:r w:rsidRPr="00B63412">
        <w:rPr>
          <w:rFonts w:asciiTheme="majorBidi" w:hAnsiTheme="majorBidi" w:cstheme="majorBidi"/>
          <w:i/>
          <w:iCs/>
          <w:color w:val="202124"/>
          <w:sz w:val="24"/>
          <w:szCs w:val="24"/>
          <w:lang w:val="en-US"/>
        </w:rPr>
        <w:t>Eriaḫi</w:t>
      </w:r>
      <w:r w:rsidR="00365A1D" w:rsidRPr="00B63412">
        <w:rPr>
          <w:rFonts w:asciiTheme="majorBidi" w:hAnsiTheme="majorBidi" w:cstheme="majorBidi"/>
          <w:i/>
          <w:iCs/>
          <w:color w:val="202124"/>
          <w:sz w:val="24"/>
          <w:szCs w:val="24"/>
          <w:lang w:val="en-US"/>
        </w:rPr>
        <w:fldChar w:fldCharType="begin"/>
      </w:r>
      <w:r w:rsidR="00365A1D" w:rsidRPr="00B63412">
        <w:rPr>
          <w:lang w:val="en-US"/>
        </w:rPr>
        <w:instrText xml:space="preserve"> XE "</w:instrText>
      </w:r>
      <w:r w:rsidR="00365A1D" w:rsidRPr="00B63412">
        <w:rPr>
          <w:rFonts w:asciiTheme="majorBidi" w:hAnsiTheme="majorBidi" w:cstheme="majorBidi"/>
          <w:i/>
          <w:iCs/>
          <w:color w:val="202124"/>
          <w:lang w:val="en-US"/>
        </w:rPr>
        <w:instrText>Eriaḫi</w:instrText>
      </w:r>
      <w:r w:rsidR="00365A1D" w:rsidRPr="00B63412">
        <w:rPr>
          <w:lang w:val="en-US"/>
        </w:rPr>
        <w:instrText xml:space="preserve">" </w:instrText>
      </w:r>
      <w:r w:rsidR="00365A1D"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i.e. the area of ​​Giumri</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Giumri</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(now see the map of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I</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CTU I, on p. 324), which is annexed to the country of </w:t>
      </w:r>
      <w:r w:rsidRPr="00650A0B">
        <w:rPr>
          <w:rFonts w:asciiTheme="majorBidi" w:hAnsiTheme="majorBidi" w:cstheme="majorBidi"/>
          <w:i/>
          <w:iCs/>
          <w:color w:val="202124"/>
          <w:sz w:val="24"/>
          <w:szCs w:val="24"/>
          <w:lang w:val="en-US"/>
        </w:rPr>
        <w:t>Biainili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with massive killings and deportations and from which comes a huge prey in horses, dromedaries, cattle and sheep. All this in one year. He next mentions the expedition to </w:t>
      </w:r>
      <w:r w:rsidRPr="0017207B">
        <w:rPr>
          <w:rFonts w:asciiTheme="majorBidi" w:hAnsiTheme="majorBidi" w:cstheme="majorBidi"/>
          <w:i/>
          <w:iCs/>
          <w:color w:val="202124"/>
          <w:sz w:val="24"/>
          <w:szCs w:val="24"/>
          <w:lang w:val="en-US"/>
        </w:rPr>
        <w:t>Qumaha</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17207B">
        <w:rPr>
          <w:rFonts w:asciiTheme="majorBidi" w:hAnsiTheme="majorBidi" w:cstheme="majorBidi"/>
          <w:i/>
          <w:iCs/>
          <w:color w:val="202124"/>
          <w:sz w:val="24"/>
          <w:szCs w:val="24"/>
          <w:lang w:val="en-US"/>
        </w:rPr>
        <w:instrText>Qumaha</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the classical Commagene</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Commagene</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many hundreds of kilometers to the west.</w:t>
      </w:r>
    </w:p>
    <w:p w14:paraId="4C694CEA" w14:textId="41977AA3" w:rsidR="00FF0A5F" w:rsidRPr="00B63412" w:rsidRDefault="00FF0A5F" w:rsidP="00EB0866">
      <w:pPr>
        <w:jc w:val="both"/>
        <w:rPr>
          <w:rFonts w:asciiTheme="majorBidi" w:hAnsiTheme="majorBidi" w:cstheme="majorBidi"/>
          <w:lang w:val="en-US"/>
        </w:rPr>
      </w:pPr>
      <w:r w:rsidRPr="00B63412">
        <w:rPr>
          <w:rFonts w:asciiTheme="majorBidi" w:eastAsia="Times New Roman" w:hAnsiTheme="majorBidi" w:cstheme="majorBidi"/>
          <w:color w:val="202124"/>
          <w:lang w:val="en-US" w:eastAsia="it-IT"/>
        </w:rPr>
        <w:t>We have here the fullest extent of the Urartian</w:t>
      </w:r>
      <w:r w:rsidR="005F421B" w:rsidRPr="00B63412">
        <w:rPr>
          <w:rFonts w:asciiTheme="majorBidi" w:eastAsia="Times New Roman" w:hAnsiTheme="majorBidi" w:cstheme="majorBidi"/>
          <w:color w:val="202124"/>
          <w:lang w:val="en-US" w:eastAsia="it-IT"/>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conquests, and the question arises of the redaction of these royal annals. It seems clear that there are no chronological and geographical scruples. This is the characteristic of Urartian texts, which are mostly celebratory of victories and conquests. </w:t>
      </w:r>
      <w:r w:rsidRPr="00B63412">
        <w:rPr>
          <w:rFonts w:asciiTheme="majorBidi" w:hAnsiTheme="majorBidi" w:cstheme="majorBidi"/>
          <w:color w:val="202124"/>
          <w:lang w:val="en-US"/>
        </w:rPr>
        <w:t>On the left side of the stele (CTU I.</w:t>
      </w:r>
      <w:r w:rsidR="00450DBC">
        <w:rPr>
          <w:rFonts w:asciiTheme="majorBidi" w:hAnsiTheme="majorBidi" w:cstheme="majorBidi"/>
          <w:color w:val="202124"/>
          <w:lang w:val="en-US"/>
        </w:rPr>
        <w:t xml:space="preserve"> </w:t>
      </w:r>
      <w:r w:rsidRPr="00B63412">
        <w:rPr>
          <w:rFonts w:asciiTheme="majorBidi" w:hAnsiTheme="majorBidi" w:cstheme="majorBidi"/>
          <w:color w:val="202124"/>
          <w:lang w:val="en-US"/>
        </w:rPr>
        <w:t>A 9-3 V) the march against the country of Mana</w:t>
      </w:r>
      <w:r w:rsidR="00D2795E" w:rsidRPr="00B63412">
        <w:rPr>
          <w:rFonts w:asciiTheme="majorBidi" w:hAnsiTheme="majorBidi" w:cstheme="majorBidi"/>
          <w:color w:val="2021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lang w:val="en-US"/>
        </w:rPr>
        <w:instrText>Mana</w:instrText>
      </w:r>
      <w:r w:rsidR="00D2795E" w:rsidRPr="00B63412">
        <w:rPr>
          <w:lang w:val="en-US"/>
        </w:rPr>
        <w:instrText xml:space="preserve">" </w:instrText>
      </w:r>
      <w:r w:rsidR="00D2795E" w:rsidRPr="00B63412">
        <w:rPr>
          <w:rFonts w:asciiTheme="majorBidi" w:hAnsiTheme="majorBidi" w:cstheme="majorBidi"/>
          <w:color w:val="202124"/>
          <w:lang w:val="en-US"/>
        </w:rPr>
        <w:fldChar w:fldCharType="end"/>
      </w:r>
      <w:r w:rsidRPr="00B63412">
        <w:rPr>
          <w:rFonts w:asciiTheme="majorBidi" w:hAnsiTheme="majorBidi" w:cstheme="majorBidi"/>
          <w:color w:val="202124"/>
          <w:lang w:val="en-US"/>
        </w:rPr>
        <w:t xml:space="preserve"> is celebrated, and we are again in the south-eastern chessboard. </w:t>
      </w:r>
      <w:r w:rsidRPr="00B63412">
        <w:rPr>
          <w:rFonts w:asciiTheme="majorBidi" w:hAnsiTheme="majorBidi" w:cstheme="majorBidi"/>
          <w:lang w:val="en-US"/>
        </w:rPr>
        <w:t xml:space="preserve">The latest war report, based on the stele (CTU </w:t>
      </w:r>
      <w:r w:rsidR="00450DBC">
        <w:rPr>
          <w:rFonts w:asciiTheme="majorBidi" w:hAnsiTheme="majorBidi" w:cstheme="majorBidi"/>
          <w:lang w:val="en-US"/>
        </w:rPr>
        <w:t xml:space="preserve">I. </w:t>
      </w:r>
      <w:r w:rsidRPr="00B63412">
        <w:rPr>
          <w:rFonts w:asciiTheme="majorBidi" w:hAnsiTheme="majorBidi" w:cstheme="majorBidi"/>
          <w:lang w:val="en-US"/>
        </w:rPr>
        <w:t xml:space="preserve">A 9-3 VI) is again facing north, against </w:t>
      </w:r>
      <w:r w:rsidR="004224C2">
        <w:rPr>
          <w:rFonts w:asciiTheme="majorBidi" w:hAnsiTheme="majorBidi" w:cstheme="majorBidi"/>
          <w:i/>
          <w:iCs/>
          <w:lang w:val="en-US"/>
        </w:rPr>
        <w:t>Etiu/Etiuḫi/Etiuni</w:t>
      </w:r>
      <w:r w:rsidR="00A16D8C">
        <w:rPr>
          <w:rFonts w:asciiTheme="majorBidi" w:hAnsiTheme="majorBidi" w:cstheme="majorBidi"/>
          <w:i/>
          <w:iCs/>
          <w:lang w:val="en-US"/>
        </w:rPr>
        <w:fldChar w:fldCharType="begin"/>
      </w:r>
      <w:r w:rsidR="00A16D8C">
        <w:instrText xml:space="preserve"> XE "</w:instrText>
      </w:r>
      <w:r w:rsidR="004224C2">
        <w:rPr>
          <w:rFonts w:asciiTheme="majorBidi" w:hAnsiTheme="majorBidi" w:cstheme="majorBidi"/>
          <w:i/>
          <w:iCs/>
          <w:lang w:val="en-US"/>
        </w:rPr>
        <w:instrText>Etiu/Etiuḫi/Etiuni</w:instrText>
      </w:r>
      <w:r w:rsidR="00A16D8C">
        <w:instrText xml:space="preserve">" </w:instrText>
      </w:r>
      <w:r w:rsidR="00A16D8C">
        <w:rPr>
          <w:rFonts w:asciiTheme="majorBidi" w:hAnsiTheme="majorBidi" w:cstheme="majorBidi"/>
          <w:i/>
          <w:iCs/>
          <w:lang w:val="en-US"/>
        </w:rPr>
        <w:fldChar w:fldCharType="end"/>
      </w:r>
      <w:r w:rsidRPr="00B63412">
        <w:rPr>
          <w:rFonts w:asciiTheme="majorBidi" w:hAnsiTheme="majorBidi" w:cstheme="majorBidi"/>
          <w:lang w:val="en-US"/>
        </w:rPr>
        <w:t xml:space="preserve"> (Armenia</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"Armenia"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i/>
          <w:iCs/>
          <w:lang w:val="en-US"/>
        </w:rPr>
        <w:t>Ueliku</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"Ueliku"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(ni/ḫi) and </w:t>
      </w:r>
      <w:r w:rsidRPr="00B63412">
        <w:rPr>
          <w:rFonts w:asciiTheme="majorBidi" w:hAnsiTheme="majorBidi" w:cstheme="majorBidi"/>
          <w:i/>
          <w:iCs/>
          <w:lang w:val="en-US"/>
        </w:rPr>
        <w:t>Arquqini</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w:instrText>
      </w:r>
      <w:r w:rsidR="00AB510B" w:rsidRPr="00965934">
        <w:rPr>
          <w:rFonts w:asciiTheme="majorBidi" w:hAnsiTheme="majorBidi" w:cstheme="majorBidi"/>
          <w:i/>
          <w:iCs/>
          <w:lang w:val="en-US"/>
        </w:rPr>
        <w:instrText>Arquqini</w:instrText>
      </w:r>
      <w:r w:rsidR="00AB510B" w:rsidRPr="00B63412">
        <w:rPr>
          <w:rFonts w:asciiTheme="majorBidi" w:hAnsiTheme="majorBidi" w:cstheme="majorBidi"/>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on the western shore of Lake Sevan</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"Lake Sevan"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Armenia. And it ends with the formula “For 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 accomplished these feats in a year”. </w:t>
      </w:r>
    </w:p>
    <w:p w14:paraId="7EB892AF" w14:textId="77777777" w:rsidR="00FF0A5F" w:rsidRPr="00B63412" w:rsidRDefault="00FF0A5F" w:rsidP="00EB0866">
      <w:pPr>
        <w:jc w:val="both"/>
        <w:rPr>
          <w:rFonts w:asciiTheme="majorBidi" w:hAnsiTheme="majorBidi" w:cstheme="majorBidi"/>
          <w:lang w:val="en-US"/>
        </w:rPr>
      </w:pPr>
    </w:p>
    <w:p w14:paraId="09E03013" w14:textId="5E024D8E" w:rsidR="00FF0A5F" w:rsidRPr="00B63412" w:rsidRDefault="00FF0A5F" w:rsidP="00EB0866">
      <w:pPr>
        <w:jc w:val="both"/>
        <w:rPr>
          <w:rFonts w:asciiTheme="majorBidi" w:hAnsiTheme="majorBidi" w:cstheme="majorBidi"/>
          <w:lang w:val="en-US"/>
        </w:rPr>
      </w:pPr>
      <w:r w:rsidRPr="00B63412">
        <w:rPr>
          <w:rFonts w:asciiTheme="majorBidi" w:hAnsiTheme="majorBidi" w:cstheme="majorBidi"/>
          <w:lang w:val="en-US"/>
        </w:rPr>
        <w:t>Finally, on the back wall of the niche (CTU I.</w:t>
      </w:r>
      <w:r w:rsidR="00450DBC">
        <w:rPr>
          <w:rFonts w:asciiTheme="majorBidi" w:hAnsiTheme="majorBidi" w:cstheme="majorBidi"/>
          <w:lang w:val="en-US"/>
        </w:rPr>
        <w:t xml:space="preserve"> </w:t>
      </w:r>
      <w:r w:rsidRPr="00B63412">
        <w:rPr>
          <w:rFonts w:asciiTheme="majorBidi" w:hAnsiTheme="majorBidi" w:cstheme="majorBidi"/>
          <w:lang w:val="en-US"/>
        </w:rPr>
        <w:t>A 9-3 VII), what appears to be the last “chapter” of the narrative has nothing to do with wars and conquests. It begins with “When Ḫaldi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"Ḫaldi"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gave me the kingship” and ends with the royal title (“Mighty king, great king, king of totality, king of </w:t>
      </w:r>
      <w:r w:rsidRPr="00650A0B">
        <w:rPr>
          <w:rFonts w:asciiTheme="majorBidi" w:hAnsiTheme="majorBidi" w:cstheme="majorBidi"/>
          <w:i/>
          <w:iCs/>
          <w:lang w:val="en-US"/>
        </w:rPr>
        <w:t>Biainili</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w:instrText>
      </w:r>
      <w:r w:rsidR="009177D4" w:rsidRPr="00650A0B">
        <w:rPr>
          <w:rFonts w:asciiTheme="majorBidi" w:hAnsiTheme="majorBidi" w:cstheme="majorBidi"/>
          <w:i/>
          <w:iCs/>
          <w:lang w:val="en-US"/>
        </w:rPr>
        <w:instrText>Biainili</w:instrText>
      </w:r>
      <w:r w:rsidR="009177D4" w:rsidRPr="00B63412">
        <w:rPr>
          <w:rFonts w:asciiTheme="majorBidi" w:hAnsiTheme="majorBidi" w:cstheme="majorBidi"/>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king of kings, lord of the city of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rFonts w:asciiTheme="majorBidi" w:hAnsiTheme="majorBidi" w:cstheme="majorBidi"/>
          <w:lang w:val="en-US"/>
        </w:rPr>
        <w:instrText xml:space="preserve"> XE "</w:instrText>
      </w:r>
      <w:r w:rsidR="005621EB" w:rsidRPr="003C7AE3">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as if it were an </w:t>
      </w:r>
      <w:r w:rsidR="00AB510B" w:rsidRPr="00B63412">
        <w:rPr>
          <w:rFonts w:asciiTheme="majorBidi" w:hAnsiTheme="majorBidi" w:cstheme="majorBidi"/>
          <w:lang w:val="en-US"/>
        </w:rPr>
        <w:t>independent</w:t>
      </w:r>
      <w:r w:rsidRPr="00B63412">
        <w:rPr>
          <w:rFonts w:asciiTheme="majorBidi" w:hAnsiTheme="majorBidi" w:cstheme="majorBidi"/>
          <w:lang w:val="en-US"/>
        </w:rPr>
        <w:t xml:space="preserve"> inscription separate from the rest. </w:t>
      </w:r>
    </w:p>
    <w:p w14:paraId="78A0FCF9" w14:textId="77777777" w:rsidR="00FF0A5F" w:rsidRPr="00B63412" w:rsidRDefault="00FF0A5F" w:rsidP="00EB0866">
      <w:pPr>
        <w:jc w:val="both"/>
        <w:rPr>
          <w:rFonts w:asciiTheme="majorBidi" w:hAnsiTheme="majorBidi" w:cstheme="majorBidi"/>
          <w:lang w:val="en-US"/>
        </w:rPr>
      </w:pPr>
    </w:p>
    <w:p w14:paraId="5315E5E0" w14:textId="77777777" w:rsidR="00FF0A5F" w:rsidRPr="00B63412" w:rsidRDefault="00FF0A5F" w:rsidP="00FF0A5F">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69CA964D" wp14:editId="1BF503C2">
            <wp:extent cx="5752057" cy="2040092"/>
            <wp:effectExtent l="0" t="0" r="1270" b="0"/>
            <wp:docPr id="1783410680" name="Immagine 1" descr="siyah beyaz, taslak, siyah, monokrom fotoğ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10680" name="Immagine 1" descr="siyah beyaz, taslak, siyah, monokrom fotoğraf içeren bir resim&#10;&#10;Açıklama otomatik olarak oluşturuldu"/>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5752755" cy="2040340"/>
                    </a:xfrm>
                    <a:prstGeom prst="rect">
                      <a:avLst/>
                    </a:prstGeom>
                    <a:noFill/>
                    <a:ln>
                      <a:noFill/>
                    </a:ln>
                    <a:extLst>
                      <a:ext uri="{53640926-AAD7-44D8-BBD7-CCE9431645EC}">
                        <a14:shadowObscured xmlns:a14="http://schemas.microsoft.com/office/drawing/2010/main"/>
                      </a:ext>
                    </a:extLst>
                  </pic:spPr>
                </pic:pic>
              </a:graphicData>
            </a:graphic>
          </wp:inline>
        </w:drawing>
      </w:r>
    </w:p>
    <w:p w14:paraId="0A20A12A" w14:textId="2A7CAB0A" w:rsidR="00FF0A5F" w:rsidRPr="00B63412" w:rsidRDefault="00450DBC" w:rsidP="00FF0A5F">
      <w:pPr>
        <w:pStyle w:val="Caption"/>
        <w:jc w:val="both"/>
        <w:rPr>
          <w:rFonts w:asciiTheme="majorBidi" w:eastAsia="Times New Roman" w:hAnsiTheme="majorBidi" w:cstheme="majorBidi"/>
          <w:i w:val="0"/>
          <w:iCs w:val="0"/>
          <w:color w:val="auto"/>
          <w:sz w:val="24"/>
          <w:szCs w:val="24"/>
          <w:lang w:val="en-US" w:eastAsia="it-IT"/>
        </w:rPr>
      </w:pPr>
      <w:r w:rsidRPr="00450DBC">
        <w:rPr>
          <w:rFonts w:asciiTheme="majorBidi" w:hAnsiTheme="majorBidi" w:cstheme="majorBidi"/>
          <w:bCs/>
          <w:i w:val="0"/>
          <w:iCs w:val="0"/>
          <w:color w:val="auto"/>
          <w:sz w:val="24"/>
          <w:szCs w:val="24"/>
          <w:lang w:val="en-US"/>
        </w:rPr>
        <w:t xml:space="preserve">Fig. 72 </w:t>
      </w:r>
      <w:r w:rsidR="00FF0A5F" w:rsidRPr="00B63412">
        <w:rPr>
          <w:rFonts w:asciiTheme="majorBidi" w:hAnsiTheme="majorBidi" w:cstheme="majorBidi"/>
          <w:i w:val="0"/>
          <w:iCs w:val="0"/>
          <w:color w:val="auto"/>
          <w:sz w:val="24"/>
          <w:szCs w:val="24"/>
          <w:lang w:val="en-US"/>
        </w:rPr>
        <w:t>CTU I. A 9-3 V</w:t>
      </w:r>
      <w:r w:rsidR="00A5681C">
        <w:rPr>
          <w:rFonts w:asciiTheme="majorBidi" w:hAnsiTheme="majorBidi" w:cstheme="majorBidi"/>
          <w:i w:val="0"/>
          <w:iCs w:val="0"/>
          <w:color w:val="auto"/>
          <w:sz w:val="24"/>
          <w:szCs w:val="24"/>
          <w:lang w:val="en-US"/>
        </w:rPr>
        <w:t xml:space="preserve">II. Photo by Marr </w:t>
      </w:r>
      <w:r w:rsidR="00A5681C" w:rsidRPr="002F4530">
        <w:rPr>
          <w:rFonts w:asciiTheme="majorBidi" w:eastAsia="Times New Roman" w:hAnsiTheme="majorBidi" w:cstheme="majorBidi"/>
          <w:lang w:val="en-US" w:eastAsia="tr-TR" w:bidi="he-IL"/>
        </w:rPr>
        <w:t>&amp;</w:t>
      </w:r>
      <w:r w:rsidR="00A5681C">
        <w:rPr>
          <w:rFonts w:asciiTheme="majorBidi" w:eastAsia="Times New Roman" w:hAnsiTheme="majorBidi" w:cstheme="majorBidi"/>
          <w:lang w:val="en-US" w:eastAsia="tr-TR" w:bidi="he-IL"/>
        </w:rPr>
        <w:t xml:space="preserve"> </w:t>
      </w:r>
      <w:r>
        <w:rPr>
          <w:rFonts w:asciiTheme="majorBidi" w:hAnsiTheme="majorBidi" w:cstheme="majorBidi"/>
          <w:i w:val="0"/>
          <w:iCs w:val="0"/>
          <w:color w:val="auto"/>
          <w:sz w:val="24"/>
          <w:szCs w:val="24"/>
          <w:lang w:val="en-US"/>
        </w:rPr>
        <w:t xml:space="preserve">Orbeli, 1922: </w:t>
      </w:r>
      <w:r w:rsidR="00A13F93">
        <w:rPr>
          <w:rFonts w:asciiTheme="majorBidi" w:hAnsiTheme="majorBidi" w:cstheme="majorBidi"/>
          <w:i w:val="0"/>
          <w:iCs w:val="0"/>
          <w:color w:val="auto"/>
          <w:sz w:val="24"/>
          <w:szCs w:val="24"/>
          <w:lang w:val="en-US"/>
        </w:rPr>
        <w:t>Pl. XIV.</w:t>
      </w:r>
    </w:p>
    <w:p w14:paraId="20D3731E"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6AF41BD7"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The content is a double list of goods available, one (lines 1-5 up to the verb </w:t>
      </w:r>
      <w:r w:rsidRPr="00B63412">
        <w:rPr>
          <w:rFonts w:asciiTheme="majorBidi" w:eastAsia="Times New Roman" w:hAnsiTheme="majorBidi" w:cstheme="majorBidi"/>
          <w:i/>
          <w:iCs/>
          <w:color w:val="202124"/>
          <w:lang w:val="en-US" w:eastAsia="it-IT"/>
        </w:rPr>
        <w:t>turu=bi</w:t>
      </w:r>
      <w:r w:rsidRPr="00B63412">
        <w:rPr>
          <w:rFonts w:asciiTheme="majorBidi" w:eastAsia="Times New Roman" w:hAnsiTheme="majorBidi" w:cstheme="majorBidi"/>
          <w:color w:val="202124"/>
          <w:lang w:val="en-US" w:eastAsia="it-IT"/>
        </w:rPr>
        <w:t>) of goods coming from foreign countries and consisting in war chariots (92), horsemen (3500), infantrymen and horsemen (352011); the second lists 121 persons (</w:t>
      </w:r>
      <w:r w:rsidRPr="00B63412">
        <w:rPr>
          <w:rFonts w:asciiTheme="majorBidi" w:eastAsia="Times New Roman" w:hAnsiTheme="majorBidi" w:cstheme="majorBidi"/>
          <w:color w:val="202124"/>
          <w:vertAlign w:val="superscript"/>
          <w:lang w:val="en-US" w:eastAsia="it-IT"/>
        </w:rPr>
        <w:t>LÚ</w:t>
      </w:r>
      <w:r w:rsidRPr="00B63412">
        <w:rPr>
          <w:rFonts w:asciiTheme="majorBidi" w:eastAsia="Times New Roman" w:hAnsiTheme="majorBidi" w:cstheme="majorBidi"/>
          <w:color w:val="202124"/>
          <w:lang w:val="en-US" w:eastAsia="it-IT"/>
        </w:rPr>
        <w:t>UN)</w:t>
      </w:r>
      <w:r w:rsidRPr="00B63412">
        <w:rPr>
          <w:rStyle w:val="FootnoteReference"/>
          <w:rFonts w:asciiTheme="majorBidi" w:eastAsia="Times New Roman" w:hAnsiTheme="majorBidi" w:cstheme="majorBidi"/>
          <w:color w:val="202124"/>
          <w:lang w:val="en-US" w:eastAsia="it-IT"/>
        </w:rPr>
        <w:footnoteReference w:id="39"/>
      </w:r>
      <w:r w:rsidRPr="00B63412">
        <w:rPr>
          <w:rFonts w:asciiTheme="majorBidi" w:eastAsia="Times New Roman" w:hAnsiTheme="majorBidi" w:cstheme="majorBidi"/>
          <w:color w:val="202124"/>
          <w:lang w:val="en-US" w:eastAsia="it-IT"/>
        </w:rPr>
        <w:t>, horses (10408), mules (132), cattle (21357), sheep (35467), war weapons (2114), bows (1332), arrows (47970), measures of barley (122133 kapi), wine (111 aqarqi), seed oil (86 aqarqi 7 tirusi) 7079 mines of copper, servants (336), (all that) I  and other category of men.</w:t>
      </w:r>
    </w:p>
    <w:p w14:paraId="31DCEE0F"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03A57EF5" w14:textId="77777777" w:rsidR="00FF0A5F" w:rsidRPr="00B63412" w:rsidRDefault="00FF0A5F" w:rsidP="00FF0A5F">
      <w:pPr>
        <w:tabs>
          <w:tab w:val="left" w:pos="2410"/>
        </w:tabs>
        <w:ind w:left="567" w:hanging="567"/>
        <w:jc w:val="both"/>
        <w:rPr>
          <w:rFonts w:asciiTheme="majorBidi" w:hAnsiTheme="majorBidi" w:cstheme="majorBidi"/>
          <w:b/>
          <w:lang w:val="en-US"/>
        </w:rPr>
      </w:pPr>
      <w:r w:rsidRPr="00B63412">
        <w:rPr>
          <w:rFonts w:asciiTheme="majorBidi" w:hAnsiTheme="majorBidi" w:cstheme="majorBidi"/>
          <w:b/>
          <w:lang w:val="en-US"/>
        </w:rPr>
        <w:t>CTU I. A 9-3</w:t>
      </w:r>
      <w:r w:rsidRPr="00B63412">
        <w:rPr>
          <w:rFonts w:asciiTheme="majorBidi" w:hAnsiTheme="majorBidi" w:cstheme="majorBidi"/>
          <w:b/>
          <w:smallCaps/>
          <w:lang w:val="en-US"/>
        </w:rPr>
        <w:t xml:space="preserve"> VII  </w:t>
      </w:r>
    </w:p>
    <w:p w14:paraId="7F0437BF"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1</w:t>
      </w:r>
      <w:r w:rsidRPr="00B63412">
        <w:rPr>
          <w:rFonts w:asciiTheme="majorBidi" w:hAnsiTheme="majorBidi" w:cstheme="majorBidi"/>
          <w:lang w:val="en-US"/>
        </w:rPr>
        <w:tab/>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ḫal-di-i-ni-ni al-su-i-ši-ni </w:t>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 xml:space="preserve">-du-ri-i-še </w:t>
      </w:r>
      <w:r w:rsidRPr="00B63412">
        <w:rPr>
          <w:rFonts w:asciiTheme="majorBidi" w:hAnsiTheme="majorBidi" w:cstheme="majorBidi"/>
          <w:vertAlign w:val="superscript"/>
          <w:lang w:val="en-US"/>
        </w:rPr>
        <w:t>m</w:t>
      </w:r>
      <w:r w:rsidRPr="00B63412">
        <w:rPr>
          <w:rFonts w:asciiTheme="majorBidi" w:hAnsiTheme="majorBidi" w:cstheme="majorBidi"/>
          <w:lang w:val="en-US"/>
        </w:rPr>
        <w:t>ar-giš-ti-e-ḫi-ni-še a-li-e</w:t>
      </w:r>
    </w:p>
    <w:p w14:paraId="5FDB83CF"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2</w:t>
      </w:r>
      <w:r w:rsidRPr="00B63412">
        <w:rPr>
          <w:rFonts w:asciiTheme="majorBidi" w:hAnsiTheme="majorBidi" w:cstheme="majorBidi"/>
          <w:lang w:val="en-US"/>
        </w:rPr>
        <w:tab/>
        <w:t xml:space="preserve">i-ú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ḫal-di-iš-me MAN-tú-ḫi a-ru-ú-ni na-ḫa-a-di </w:t>
      </w:r>
      <w:r w:rsidRPr="00B63412">
        <w:rPr>
          <w:rFonts w:asciiTheme="majorBidi" w:hAnsiTheme="majorBidi" w:cstheme="majorBidi"/>
          <w:vertAlign w:val="superscript"/>
          <w:lang w:val="en-US"/>
        </w:rPr>
        <w:t>LÚ</w:t>
      </w:r>
      <w:r w:rsidRPr="00B63412">
        <w:rPr>
          <w:rFonts w:asciiTheme="majorBidi" w:hAnsiTheme="majorBidi" w:cstheme="majorBidi"/>
          <w:lang w:val="en-US"/>
        </w:rPr>
        <w:t>AD-si-ni e-si-i MAN-tú-ḫi-ni</w:t>
      </w:r>
    </w:p>
    <w:p w14:paraId="035C8BEC"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3</w:t>
      </w:r>
      <w:r w:rsidRPr="00B63412">
        <w:rPr>
          <w:rFonts w:asciiTheme="majorBidi" w:hAnsiTheme="majorBidi" w:cstheme="majorBidi"/>
          <w:lang w:val="en-US"/>
        </w:rPr>
        <w:tab/>
        <w:t xml:space="preserve">a-li ar-da-i-e i-ni i-si-ú-še </w:t>
      </w:r>
      <w:r w:rsidRPr="00B63412">
        <w:rPr>
          <w:rFonts w:asciiTheme="majorBidi" w:hAnsiTheme="majorBidi" w:cstheme="majorBidi"/>
          <w:vertAlign w:val="superscript"/>
          <w:lang w:val="en-US"/>
        </w:rPr>
        <w:t>KUR</w:t>
      </w:r>
      <w:r w:rsidRPr="00B63412">
        <w:rPr>
          <w:rFonts w:asciiTheme="majorBidi" w:hAnsiTheme="majorBidi" w:cstheme="majorBidi"/>
          <w:lang w:val="en-US"/>
        </w:rPr>
        <w:t xml:space="preserve">šú-ra-a-ni e-di-ni tú-ru-ú-bi 92 </w:t>
      </w:r>
      <w:r w:rsidRPr="00B63412">
        <w:rPr>
          <w:rFonts w:asciiTheme="majorBidi" w:hAnsiTheme="majorBidi" w:cstheme="majorBidi"/>
          <w:vertAlign w:val="superscript"/>
          <w:lang w:val="en-US"/>
        </w:rPr>
        <w:t>GIŠ</w:t>
      </w:r>
      <w:r w:rsidRPr="00B63412">
        <w:rPr>
          <w:rFonts w:asciiTheme="majorBidi" w:hAnsiTheme="majorBidi" w:cstheme="majorBidi"/>
          <w:lang w:val="en-US"/>
        </w:rPr>
        <w:t>GIGIR</w:t>
      </w:r>
      <w:r w:rsidRPr="00B63412">
        <w:rPr>
          <w:rFonts w:asciiTheme="majorBidi" w:hAnsiTheme="majorBidi" w:cstheme="majorBidi"/>
          <w:vertAlign w:val="superscript"/>
          <w:lang w:val="en-US"/>
        </w:rPr>
        <w:t>MEŠ</w:t>
      </w:r>
    </w:p>
    <w:p w14:paraId="1070898B"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4</w:t>
      </w:r>
      <w:r w:rsidRPr="00B63412">
        <w:rPr>
          <w:rFonts w:asciiTheme="majorBidi" w:hAnsiTheme="majorBidi" w:cstheme="majorBidi"/>
          <w:lang w:val="en-US"/>
        </w:rPr>
        <w:tab/>
        <w:t xml:space="preserve">3 LIM 6 ME </w:t>
      </w:r>
      <w:r w:rsidRPr="00B63412">
        <w:rPr>
          <w:rFonts w:asciiTheme="majorBidi" w:hAnsiTheme="majorBidi" w:cstheme="majorBidi"/>
          <w:i/>
          <w:iCs/>
          <w:lang w:val="en-US"/>
        </w:rPr>
        <w:t>PIT-ḪAL-LU</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35 a-ti-bi 2 LIM 11 </w:t>
      </w:r>
      <w:r w:rsidRPr="00B63412">
        <w:rPr>
          <w:rFonts w:asciiTheme="majorBidi" w:hAnsiTheme="majorBidi" w:cstheme="majorBidi"/>
          <w:vertAlign w:val="superscript"/>
          <w:lang w:val="en-US"/>
        </w:rPr>
        <w:t>LÚ</w:t>
      </w:r>
      <w:r w:rsidRPr="00B63412">
        <w:rPr>
          <w:rFonts w:asciiTheme="majorBidi" w:hAnsiTheme="majorBidi" w:cstheme="majorBidi"/>
          <w:lang w:val="en-US"/>
        </w:rPr>
        <w:t>ÉRIN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e-ʾa </w:t>
      </w:r>
      <w:r w:rsidRPr="00B63412">
        <w:rPr>
          <w:rFonts w:asciiTheme="majorBidi" w:hAnsiTheme="majorBidi" w:cstheme="majorBidi"/>
          <w:i/>
          <w:iCs/>
          <w:lang w:val="en-US"/>
        </w:rPr>
        <w:t>PIT-ḪAL-LU</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-e-i </w:t>
      </w:r>
    </w:p>
    <w:p w14:paraId="485964CD"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5</w:t>
      </w:r>
      <w:r w:rsidRPr="00B63412">
        <w:rPr>
          <w:rFonts w:asciiTheme="majorBidi" w:hAnsiTheme="majorBidi" w:cstheme="majorBidi"/>
          <w:lang w:val="en-US"/>
        </w:rPr>
        <w:tab/>
        <w:t xml:space="preserve">e-ʾa </w:t>
      </w:r>
      <w:r w:rsidRPr="00B63412">
        <w:rPr>
          <w:rFonts w:asciiTheme="majorBidi" w:hAnsiTheme="majorBidi" w:cstheme="majorBidi"/>
          <w:vertAlign w:val="superscript"/>
          <w:lang w:val="en-US"/>
        </w:rPr>
        <w:t>LÚ</w:t>
      </w:r>
      <w:r w:rsidRPr="00B63412">
        <w:rPr>
          <w:rFonts w:asciiTheme="majorBidi" w:hAnsiTheme="majorBidi" w:cstheme="majorBidi"/>
          <w:lang w:val="en-US"/>
        </w:rPr>
        <w:t>ÉRIN.GÌR</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-e-i i-na-ni ar-da-i-e </w:t>
      </w:r>
      <w:r w:rsidRPr="00B63412">
        <w:rPr>
          <w:rFonts w:asciiTheme="majorBidi" w:hAnsiTheme="majorBidi" w:cstheme="majorBidi"/>
          <w:vertAlign w:val="superscript"/>
          <w:lang w:val="en-US"/>
        </w:rPr>
        <w:t>LÚ</w:t>
      </w:r>
      <w:r w:rsidRPr="00B63412">
        <w:rPr>
          <w:rFonts w:asciiTheme="majorBidi" w:hAnsiTheme="majorBidi" w:cstheme="majorBidi"/>
          <w:lang w:val="en-US"/>
        </w:rPr>
        <w:t>A.SI</w:t>
      </w:r>
      <w:r w:rsidRPr="00B63412">
        <w:rPr>
          <w:rFonts w:asciiTheme="majorBidi" w:hAnsiTheme="majorBidi" w:cstheme="majorBidi"/>
          <w:vertAlign w:val="superscript"/>
          <w:lang w:val="en-US"/>
        </w:rPr>
        <w:t>MEŠ</w:t>
      </w:r>
      <w:r w:rsidRPr="00B63412">
        <w:rPr>
          <w:rFonts w:asciiTheme="majorBidi" w:hAnsiTheme="majorBidi" w:cstheme="majorBidi"/>
          <w:lang w:val="en-US"/>
        </w:rPr>
        <w:t>-na-ni e-di-ni tú-ru-bi</w:t>
      </w:r>
    </w:p>
    <w:p w14:paraId="287CD501"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6</w:t>
      </w:r>
      <w:r w:rsidRPr="00B63412">
        <w:rPr>
          <w:rFonts w:asciiTheme="majorBidi" w:hAnsiTheme="majorBidi" w:cstheme="majorBidi"/>
          <w:lang w:val="en-US"/>
        </w:rPr>
        <w:tab/>
        <w:t xml:space="preserve">a-li i-si-ú-še ma-a-nu ḫu-šú-bi 1 ME 21 </w:t>
      </w:r>
      <w:r w:rsidRPr="00B63412">
        <w:rPr>
          <w:rFonts w:asciiTheme="majorBidi" w:hAnsiTheme="majorBidi" w:cstheme="majorBidi"/>
          <w:vertAlign w:val="superscript"/>
          <w:lang w:val="en-US"/>
        </w:rPr>
        <w:t>LÚ</w:t>
      </w:r>
      <w:r w:rsidRPr="00B63412">
        <w:rPr>
          <w:rFonts w:asciiTheme="majorBidi" w:hAnsiTheme="majorBidi" w:cstheme="majorBidi"/>
          <w:lang w:val="en-US"/>
        </w:rPr>
        <w:t>UN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10 LIM 4 ME 8 ANŠE.KUR.RA</w:t>
      </w:r>
      <w:r w:rsidRPr="00B63412">
        <w:rPr>
          <w:rFonts w:asciiTheme="majorBidi" w:hAnsiTheme="majorBidi" w:cstheme="majorBidi"/>
          <w:vertAlign w:val="superscript"/>
          <w:lang w:val="en-US"/>
        </w:rPr>
        <w:t>MEŠ</w:t>
      </w:r>
    </w:p>
    <w:p w14:paraId="58045A9C"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7</w:t>
      </w:r>
      <w:r w:rsidRPr="00B63412">
        <w:rPr>
          <w:rFonts w:asciiTheme="majorBidi" w:hAnsiTheme="majorBidi" w:cstheme="majorBidi"/>
          <w:lang w:val="en-US"/>
        </w:rPr>
        <w:tab/>
        <w:t>1 ME 32 ANŠE.GÌR.NUN.NA</w:t>
      </w:r>
      <w:r w:rsidRPr="00B63412">
        <w:rPr>
          <w:rFonts w:asciiTheme="majorBidi" w:hAnsiTheme="majorBidi" w:cstheme="majorBidi"/>
          <w:vertAlign w:val="superscript"/>
          <w:lang w:val="en-US"/>
        </w:rPr>
        <w:t xml:space="preserve">MEŠ </w:t>
      </w:r>
      <w:r w:rsidRPr="00B63412">
        <w:rPr>
          <w:rFonts w:asciiTheme="majorBidi" w:hAnsiTheme="majorBidi" w:cstheme="majorBidi"/>
          <w:lang w:val="en-US"/>
        </w:rPr>
        <w:t xml:space="preserve">10 LIM 2 LIM 3 ME 21 </w:t>
      </w:r>
      <w:r w:rsidRPr="00B63412">
        <w:rPr>
          <w:rFonts w:asciiTheme="majorBidi" w:hAnsiTheme="majorBidi" w:cstheme="majorBidi"/>
          <w:vertAlign w:val="superscript"/>
          <w:lang w:val="en-US"/>
        </w:rPr>
        <w:t>GU4</w:t>
      </w:r>
      <w:r w:rsidRPr="00B63412">
        <w:rPr>
          <w:rFonts w:asciiTheme="majorBidi" w:hAnsiTheme="majorBidi" w:cstheme="majorBidi"/>
          <w:lang w:val="en-US"/>
        </w:rPr>
        <w:t>[ÁB]</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9 LIM 36 </w:t>
      </w:r>
      <w:r w:rsidRPr="00B63412">
        <w:rPr>
          <w:rFonts w:asciiTheme="majorBidi" w:hAnsiTheme="majorBidi" w:cstheme="majorBidi"/>
          <w:vertAlign w:val="superscript"/>
          <w:lang w:val="en-US"/>
        </w:rPr>
        <w:t>GU4</w:t>
      </w:r>
      <w:r w:rsidRPr="00B63412">
        <w:rPr>
          <w:rFonts w:asciiTheme="majorBidi" w:hAnsiTheme="majorBidi" w:cstheme="majorBidi"/>
          <w:lang w:val="en-US"/>
        </w:rPr>
        <w:t>pa-ḫi-i-ni-e</w:t>
      </w:r>
      <w:r w:rsidRPr="00B63412">
        <w:rPr>
          <w:rFonts w:asciiTheme="majorBidi" w:hAnsiTheme="majorBidi" w:cstheme="majorBidi"/>
          <w:vertAlign w:val="superscript"/>
          <w:lang w:val="en-US"/>
        </w:rPr>
        <w:t>MEŠ</w:t>
      </w:r>
    </w:p>
    <w:p w14:paraId="3A14E4F2"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8</w:t>
      </w:r>
      <w:r w:rsidRPr="00B63412">
        <w:rPr>
          <w:rFonts w:asciiTheme="majorBidi" w:hAnsiTheme="majorBidi" w:cstheme="majorBidi"/>
          <w:lang w:val="en-US"/>
        </w:rPr>
        <w:tab/>
        <w:t xml:space="preserve">PAP [20] LIM 1 LIM 3 ME 57 </w:t>
      </w:r>
      <w:r w:rsidRPr="00B63412">
        <w:rPr>
          <w:rFonts w:asciiTheme="majorBidi" w:hAnsiTheme="majorBidi" w:cstheme="majorBidi"/>
          <w:vertAlign w:val="superscript"/>
          <w:lang w:val="en-US"/>
        </w:rPr>
        <w:t>GU4</w:t>
      </w:r>
      <w:r w:rsidRPr="00B63412">
        <w:rPr>
          <w:rFonts w:asciiTheme="majorBidi" w:hAnsiTheme="majorBidi" w:cstheme="majorBidi"/>
          <w:lang w:val="en-US"/>
        </w:rPr>
        <w:t>pa-a-ḫi-i-ni-e</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30 LIM 5 LIM 4 ME 67 </w:t>
      </w:r>
      <w:r w:rsidRPr="00B63412">
        <w:rPr>
          <w:rFonts w:asciiTheme="majorBidi" w:hAnsiTheme="majorBidi" w:cstheme="majorBidi"/>
          <w:vertAlign w:val="superscript"/>
          <w:lang w:val="en-US"/>
        </w:rPr>
        <w:t>UDU</w:t>
      </w:r>
      <w:r w:rsidRPr="00B63412">
        <w:rPr>
          <w:rFonts w:asciiTheme="majorBidi" w:hAnsiTheme="majorBidi" w:cstheme="majorBidi"/>
          <w:lang w:val="en-US"/>
        </w:rPr>
        <w:t>šú-še-e</w:t>
      </w:r>
      <w:r w:rsidRPr="00B63412">
        <w:rPr>
          <w:rFonts w:asciiTheme="majorBidi" w:hAnsiTheme="majorBidi" w:cstheme="majorBidi"/>
          <w:vertAlign w:val="superscript"/>
          <w:lang w:val="en-US"/>
        </w:rPr>
        <w:t>MEŠ</w:t>
      </w:r>
    </w:p>
    <w:p w14:paraId="4E9FDC53"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9</w:t>
      </w:r>
      <w:r w:rsidRPr="00B63412">
        <w:rPr>
          <w:rFonts w:asciiTheme="majorBidi" w:hAnsiTheme="majorBidi" w:cstheme="majorBidi"/>
          <w:lang w:val="en-US"/>
        </w:rPr>
        <w:tab/>
        <w:t xml:space="preserve">2 LIM 1 ME 14 </w:t>
      </w:r>
      <w:r w:rsidRPr="00B63412">
        <w:rPr>
          <w:rFonts w:asciiTheme="majorBidi" w:hAnsiTheme="majorBidi" w:cstheme="majorBidi"/>
          <w:i/>
          <w:iCs/>
          <w:lang w:val="en-US"/>
        </w:rPr>
        <w:t>TIL-LI</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gu-nu-ši-ni-e-i 1 LIM 3 ME 32 </w:t>
      </w:r>
      <w:r w:rsidRPr="00B63412">
        <w:rPr>
          <w:rFonts w:asciiTheme="majorBidi" w:hAnsiTheme="majorBidi" w:cstheme="majorBidi"/>
          <w:vertAlign w:val="superscript"/>
          <w:lang w:val="en-US"/>
        </w:rPr>
        <w:t>GIŠ</w:t>
      </w:r>
      <w:r w:rsidRPr="00B63412">
        <w:rPr>
          <w:rFonts w:asciiTheme="majorBidi" w:hAnsiTheme="majorBidi" w:cstheme="majorBidi"/>
          <w:lang w:val="en-US"/>
        </w:rPr>
        <w:t>BAN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40 LIM 7 LIM 9 ME 70 </w:t>
      </w:r>
      <w:r w:rsidRPr="00B63412">
        <w:rPr>
          <w:rFonts w:asciiTheme="majorBidi" w:hAnsiTheme="majorBidi" w:cstheme="majorBidi"/>
          <w:vertAlign w:val="superscript"/>
          <w:lang w:val="en-US"/>
        </w:rPr>
        <w:t>GIŠ</w:t>
      </w:r>
      <w:r w:rsidRPr="00B63412">
        <w:rPr>
          <w:rFonts w:asciiTheme="majorBidi" w:hAnsiTheme="majorBidi" w:cstheme="majorBidi"/>
          <w:lang w:val="en-US"/>
        </w:rPr>
        <w:t>GAG.TI</w:t>
      </w:r>
      <w:r w:rsidRPr="00B63412">
        <w:rPr>
          <w:rFonts w:asciiTheme="majorBidi" w:hAnsiTheme="majorBidi" w:cstheme="majorBidi"/>
          <w:vertAlign w:val="superscript"/>
          <w:lang w:val="en-US"/>
        </w:rPr>
        <w:t>MEŠ</w:t>
      </w:r>
    </w:p>
    <w:p w14:paraId="65D42FC5"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10</w:t>
      </w:r>
      <w:r w:rsidRPr="00B63412">
        <w:rPr>
          <w:rFonts w:asciiTheme="majorBidi" w:hAnsiTheme="majorBidi" w:cstheme="majorBidi"/>
          <w:lang w:val="en-US"/>
        </w:rPr>
        <w:tab/>
        <w:t>1 ME 2 a-ti-bi 2 LIM 1 ME 33 ka-pi ŠE.PAD</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1 ME 11 a-qar-qi GESTIN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86 a-qar-qi 7 ṭi</w:t>
      </w:r>
      <w:r w:rsidRPr="00B63412">
        <w:rPr>
          <w:rFonts w:asciiTheme="majorBidi" w:hAnsiTheme="majorBidi" w:cstheme="majorBidi"/>
          <w:vertAlign w:val="subscript"/>
          <w:lang w:val="en-US"/>
        </w:rPr>
        <w:t>5</w:t>
      </w:r>
      <w:r w:rsidRPr="00B63412">
        <w:rPr>
          <w:rFonts w:asciiTheme="majorBidi" w:hAnsiTheme="majorBidi" w:cstheme="majorBidi"/>
          <w:lang w:val="en-US"/>
        </w:rPr>
        <w:t>-ru-si man-ka-li Ì</w:t>
      </w:r>
      <w:r w:rsidRPr="00B63412">
        <w:rPr>
          <w:rFonts w:asciiTheme="majorBidi" w:hAnsiTheme="majorBidi" w:cstheme="majorBidi"/>
          <w:vertAlign w:val="superscript"/>
          <w:lang w:val="en-US"/>
        </w:rPr>
        <w:t>MEŠ</w:t>
      </w:r>
    </w:p>
    <w:p w14:paraId="18398DAF"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11</w:t>
      </w:r>
      <w:r w:rsidRPr="00B63412">
        <w:rPr>
          <w:rFonts w:asciiTheme="majorBidi" w:hAnsiTheme="majorBidi" w:cstheme="majorBidi"/>
          <w:lang w:val="en-US"/>
        </w:rPr>
        <w:tab/>
        <w:t>7 LIM 79 MA.NA-e URUDU</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3 ME 36 ÌR</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 </w:t>
      </w:r>
      <w:r w:rsidRPr="00B63412">
        <w:rPr>
          <w:rFonts w:asciiTheme="majorBidi" w:hAnsiTheme="majorBidi" w:cstheme="majorBidi"/>
          <w:vertAlign w:val="superscript"/>
          <w:lang w:val="en-US"/>
        </w:rPr>
        <w:t>LÚ</w:t>
      </w:r>
      <w:r w:rsidRPr="00B63412">
        <w:rPr>
          <w:rFonts w:asciiTheme="majorBidi" w:hAnsiTheme="majorBidi" w:cstheme="majorBidi"/>
          <w:lang w:val="en-US"/>
        </w:rPr>
        <w:t>ú-ru-ur-da-a-ni e-di-ni tú-ru-ú-bi</w:t>
      </w:r>
    </w:p>
    <w:p w14:paraId="72FD2260"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12</w:t>
      </w:r>
      <w:r w:rsidRPr="00B63412">
        <w:rPr>
          <w:rFonts w:asciiTheme="majorBidi" w:hAnsiTheme="majorBidi" w:cstheme="majorBidi"/>
          <w:lang w:val="en-US"/>
        </w:rPr>
        <w:tab/>
      </w:r>
      <w:r w:rsidRPr="00B63412">
        <w:rPr>
          <w:rFonts w:asciiTheme="majorBidi" w:hAnsiTheme="majorBidi" w:cstheme="majorBidi"/>
          <w:vertAlign w:val="superscript"/>
          <w:lang w:val="en-US"/>
        </w:rPr>
        <w:t>mD</w:t>
      </w:r>
      <w:r w:rsidRPr="00B63412">
        <w:rPr>
          <w:rFonts w:asciiTheme="majorBidi" w:hAnsiTheme="majorBidi" w:cstheme="majorBidi"/>
          <w:lang w:val="en-US"/>
        </w:rPr>
        <w:t>sar</w:t>
      </w:r>
      <w:r w:rsidRPr="00B63412">
        <w:rPr>
          <w:rFonts w:asciiTheme="majorBidi" w:hAnsiTheme="majorBidi" w:cstheme="majorBidi"/>
          <w:vertAlign w:val="subscript"/>
          <w:lang w:val="en-US"/>
        </w:rPr>
        <w:t>5</w:t>
      </w:r>
      <w:r w:rsidRPr="00B63412">
        <w:rPr>
          <w:rFonts w:asciiTheme="majorBidi" w:hAnsiTheme="majorBidi" w:cstheme="majorBidi"/>
          <w:lang w:val="en-US"/>
        </w:rPr>
        <w:t xml:space="preserve">-du-ri-i-ni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ar-gi-iš-ti-e-ḫi MAN </w:t>
      </w:r>
      <w:r w:rsidRPr="00B63412">
        <w:rPr>
          <w:rFonts w:asciiTheme="majorBidi" w:hAnsiTheme="majorBidi" w:cstheme="majorBidi"/>
          <w:i/>
          <w:iCs/>
          <w:lang w:val="en-US"/>
        </w:rPr>
        <w:t>DAN-NU</w:t>
      </w:r>
      <w:r w:rsidRPr="00B63412">
        <w:rPr>
          <w:rFonts w:asciiTheme="majorBidi" w:hAnsiTheme="majorBidi" w:cstheme="majorBidi"/>
          <w:lang w:val="en-US"/>
        </w:rPr>
        <w:t xml:space="preserve"> MAN al-su-ú-i-ni</w:t>
      </w:r>
    </w:p>
    <w:p w14:paraId="741CB8BB" w14:textId="77777777" w:rsidR="00FF0A5F" w:rsidRPr="00B63412" w:rsidRDefault="00FF0A5F" w:rsidP="00FF0A5F">
      <w:pPr>
        <w:tabs>
          <w:tab w:val="left" w:pos="2410"/>
        </w:tabs>
        <w:ind w:left="567" w:hanging="567"/>
        <w:jc w:val="both"/>
        <w:rPr>
          <w:rFonts w:asciiTheme="majorBidi" w:hAnsiTheme="majorBidi" w:cstheme="majorBidi"/>
          <w:lang w:val="en-US"/>
        </w:rPr>
      </w:pPr>
      <w:r w:rsidRPr="00B63412">
        <w:rPr>
          <w:rFonts w:asciiTheme="majorBidi" w:hAnsiTheme="majorBidi" w:cstheme="majorBidi"/>
          <w:lang w:val="en-US"/>
        </w:rPr>
        <w:t>13</w:t>
      </w:r>
      <w:r w:rsidRPr="00B63412">
        <w:rPr>
          <w:rFonts w:asciiTheme="majorBidi" w:hAnsiTheme="majorBidi" w:cstheme="majorBidi"/>
          <w:lang w:val="en-US"/>
        </w:rPr>
        <w:tab/>
        <w:t>MAN šú-ra-a-</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 xml:space="preserve">-e MAN </w:t>
      </w:r>
      <w:r w:rsidRPr="00B63412">
        <w:rPr>
          <w:rFonts w:asciiTheme="majorBidi" w:hAnsiTheme="majorBidi" w:cstheme="majorBidi"/>
          <w:vertAlign w:val="superscript"/>
          <w:lang w:val="en-US"/>
        </w:rPr>
        <w:t>KUR</w:t>
      </w:r>
      <w:r w:rsidRPr="00B63412">
        <w:rPr>
          <w:rFonts w:asciiTheme="majorBidi" w:hAnsiTheme="majorBidi" w:cstheme="majorBidi"/>
          <w:lang w:val="en-US"/>
        </w:rPr>
        <w:t>bi-a-i-na-a-</w:t>
      </w:r>
      <w:r w:rsidRPr="00B63412">
        <w:rPr>
          <w:rFonts w:ascii="Cambria Math" w:hAnsi="Cambria Math" w:cs="Cambria Math"/>
          <w:lang w:val="en-US"/>
        </w:rPr>
        <w:t>⌈</w:t>
      </w:r>
      <w:r w:rsidRPr="00B63412">
        <w:rPr>
          <w:rFonts w:asciiTheme="majorBidi" w:hAnsiTheme="majorBidi" w:cstheme="majorBidi"/>
          <w:lang w:val="en-US"/>
        </w:rPr>
        <w:t>ú</w:t>
      </w:r>
      <w:r w:rsidRPr="00B63412">
        <w:rPr>
          <w:rFonts w:ascii="Cambria Math" w:hAnsi="Cambria Math" w:cs="Cambria Math"/>
          <w:lang w:val="en-US"/>
        </w:rPr>
        <w:t>⌉</w:t>
      </w:r>
      <w:r w:rsidRPr="00B63412">
        <w:rPr>
          <w:rFonts w:asciiTheme="majorBidi" w:hAnsiTheme="majorBidi" w:cstheme="majorBidi"/>
          <w:lang w:val="en-US"/>
        </w:rPr>
        <w:t>-e MAN MAN</w:t>
      </w:r>
      <w:r w:rsidRPr="00B63412">
        <w:rPr>
          <w:rFonts w:asciiTheme="majorBidi" w:hAnsiTheme="majorBidi" w:cstheme="majorBidi"/>
          <w:vertAlign w:val="superscript"/>
          <w:lang w:val="en-US"/>
        </w:rPr>
        <w:t>MEŠ</w:t>
      </w:r>
      <w:r w:rsidRPr="00B63412">
        <w:rPr>
          <w:rFonts w:asciiTheme="majorBidi" w:hAnsiTheme="majorBidi" w:cstheme="majorBidi"/>
          <w:lang w:val="en-US"/>
        </w:rPr>
        <w:t xml:space="preserve">-ú-e a-lu-si </w:t>
      </w:r>
      <w:r w:rsidRPr="00B63412">
        <w:rPr>
          <w:rFonts w:asciiTheme="majorBidi" w:hAnsiTheme="majorBidi" w:cstheme="majorBidi"/>
          <w:vertAlign w:val="superscript"/>
          <w:lang w:val="en-US"/>
        </w:rPr>
        <w:t>URU</w:t>
      </w:r>
      <w:r w:rsidRPr="00B63412">
        <w:rPr>
          <w:rFonts w:asciiTheme="majorBidi" w:hAnsiTheme="majorBidi" w:cstheme="majorBidi"/>
          <w:lang w:val="en-US"/>
        </w:rPr>
        <w:t>ṭu-uš-pa-e URU</w:t>
      </w:r>
    </w:p>
    <w:p w14:paraId="0CE7C184" w14:textId="77777777"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p>
    <w:p w14:paraId="31F7A7DE"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04EFAAFF" w14:textId="54EE99C9"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“Thanks to </w:t>
      </w:r>
      <w:r w:rsidRPr="00B63412">
        <w:rPr>
          <w:rFonts w:asciiTheme="majorBidi" w:hAnsiTheme="majorBidi" w:cstheme="majorBidi"/>
          <w:i/>
          <w:iCs/>
          <w:color w:val="202124"/>
          <w:sz w:val="24"/>
          <w:szCs w:val="24"/>
          <w:lang w:val="en-US"/>
        </w:rPr>
        <w:t>Ḫaldi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’s greatness,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son of </w:t>
      </w:r>
      <w:r w:rsidRPr="00B63412">
        <w:rPr>
          <w:rFonts w:asciiTheme="majorBidi" w:hAnsiTheme="majorBidi" w:cstheme="majorBidi"/>
          <w:i/>
          <w:iCs/>
          <w:color w:val="202124"/>
          <w:sz w:val="24"/>
          <w:szCs w:val="24"/>
          <w:lang w:val="en-US"/>
        </w:rPr>
        <w:t>Argišti</w:t>
      </w:r>
      <w:r w:rsidR="0089271C">
        <w:rPr>
          <w:rFonts w:asciiTheme="majorBidi" w:hAnsiTheme="majorBidi" w:cstheme="majorBidi"/>
          <w:i/>
          <w:iCs/>
          <w:color w:val="202124"/>
          <w:sz w:val="24"/>
          <w:szCs w:val="24"/>
          <w:lang w:val="en-US"/>
        </w:rPr>
        <w:t xml:space="preserve"> </w:t>
      </w:r>
      <w:r w:rsidRPr="00B63412">
        <w:rPr>
          <w:rFonts w:asciiTheme="majorBidi" w:hAnsiTheme="majorBidi" w:cstheme="majorBidi"/>
          <w:color w:val="202124"/>
          <w:sz w:val="24"/>
          <w:szCs w:val="24"/>
          <w:lang w:val="en-US"/>
        </w:rPr>
        <w:t xml:space="preserve"> (lit.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-ides) says: When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gave me the kingship, I ascended to the paternal seat of kingship (throne).”</w:t>
      </w:r>
    </w:p>
    <w:p w14:paraId="797FA6B7" w14:textId="608E926D"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lastRenderedPageBreak/>
        <w:t xml:space="preserve">After this first clear sentence, the problems of interpretation presented by hapax </w:t>
      </w:r>
      <w:r w:rsidR="00AB510B" w:rsidRPr="00B63412">
        <w:rPr>
          <w:rFonts w:asciiTheme="majorBidi" w:hAnsiTheme="majorBidi" w:cstheme="majorBidi"/>
          <w:color w:val="202124"/>
          <w:sz w:val="24"/>
          <w:szCs w:val="24"/>
          <w:lang w:val="en-US"/>
        </w:rPr>
        <w:t>legomena,</w:t>
      </w:r>
      <w:r w:rsidRPr="00B63412">
        <w:rPr>
          <w:rFonts w:asciiTheme="majorBidi" w:hAnsiTheme="majorBidi" w:cstheme="majorBidi"/>
          <w:color w:val="202124"/>
          <w:sz w:val="24"/>
          <w:szCs w:val="24"/>
          <w:lang w:val="en-US"/>
        </w:rPr>
        <w:t xml:space="preserve"> and grammatical uncertainties begin. I deepen the analysis of this text to show what the state of interpretation of the Urartian</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language is today. Line 3: ali ardaie which tribute(?)… </w:t>
      </w:r>
      <w:r w:rsidRPr="00B63412">
        <w:rPr>
          <w:rFonts w:asciiTheme="majorBidi" w:hAnsiTheme="majorBidi" w:cstheme="majorBidi"/>
          <w:i/>
          <w:iCs/>
          <w:color w:val="202124"/>
          <w:sz w:val="24"/>
          <w:szCs w:val="24"/>
          <w:lang w:val="en-US"/>
        </w:rPr>
        <w:t>ali</w:t>
      </w:r>
      <w:r w:rsidRPr="00B63412">
        <w:rPr>
          <w:rFonts w:asciiTheme="majorBidi" w:hAnsiTheme="majorBidi" w:cstheme="majorBidi"/>
          <w:color w:val="202124"/>
          <w:sz w:val="24"/>
          <w:szCs w:val="24"/>
          <w:lang w:val="en-US"/>
        </w:rPr>
        <w:t xml:space="preserve"> is a proleptic relative, </w:t>
      </w:r>
      <w:r w:rsidRPr="00B63412">
        <w:rPr>
          <w:rFonts w:asciiTheme="majorBidi" w:hAnsiTheme="majorBidi" w:cstheme="majorBidi"/>
          <w:i/>
          <w:iCs/>
          <w:color w:val="202124"/>
          <w:sz w:val="24"/>
          <w:szCs w:val="24"/>
          <w:lang w:val="en-US"/>
        </w:rPr>
        <w:t>ardaie</w:t>
      </w:r>
      <w:r w:rsidRPr="00B63412">
        <w:rPr>
          <w:rFonts w:asciiTheme="majorBidi" w:hAnsiTheme="majorBidi" w:cstheme="majorBidi"/>
          <w:color w:val="202124"/>
          <w:sz w:val="24"/>
          <w:szCs w:val="24"/>
          <w:lang w:val="en-US"/>
        </w:rPr>
        <w:t xml:space="preserve"> perhaps means “tribute” (CTU V. p. 375). This, the “relative” </w:t>
      </w:r>
      <w:r w:rsidRPr="00B63412">
        <w:rPr>
          <w:rFonts w:asciiTheme="majorBidi" w:hAnsiTheme="majorBidi" w:cstheme="majorBidi"/>
          <w:i/>
          <w:iCs/>
          <w:color w:val="202124"/>
          <w:sz w:val="24"/>
          <w:szCs w:val="24"/>
          <w:lang w:val="en-US"/>
        </w:rPr>
        <w:t>ini</w:t>
      </w:r>
      <w:r w:rsidRPr="00B63412">
        <w:rPr>
          <w:rFonts w:asciiTheme="majorBidi" w:hAnsiTheme="majorBidi" w:cstheme="majorBidi"/>
          <w:color w:val="202124"/>
          <w:sz w:val="24"/>
          <w:szCs w:val="24"/>
          <w:lang w:val="en-US"/>
        </w:rPr>
        <w:t xml:space="preserve">, </w:t>
      </w:r>
      <w:r w:rsidRPr="00B63412">
        <w:rPr>
          <w:rFonts w:asciiTheme="majorBidi" w:hAnsiTheme="majorBidi" w:cstheme="majorBidi"/>
          <w:i/>
          <w:iCs/>
          <w:color w:val="202124"/>
          <w:sz w:val="24"/>
          <w:szCs w:val="24"/>
          <w:lang w:val="en-US"/>
        </w:rPr>
        <w:t>isiuše</w:t>
      </w:r>
      <w:r w:rsidRPr="00B63412">
        <w:rPr>
          <w:rFonts w:asciiTheme="majorBidi" w:hAnsiTheme="majorBidi" w:cstheme="majorBidi"/>
          <w:color w:val="202124"/>
          <w:sz w:val="24"/>
          <w:szCs w:val="24"/>
          <w:lang w:val="en-US"/>
        </w:rPr>
        <w:t xml:space="preserve"> is a noun in -</w:t>
      </w:r>
      <w:r w:rsidRPr="00B63412">
        <w:rPr>
          <w:rFonts w:asciiTheme="majorBidi" w:hAnsiTheme="majorBidi" w:cstheme="majorBidi"/>
          <w:i/>
          <w:iCs/>
          <w:color w:val="202124"/>
          <w:sz w:val="24"/>
          <w:szCs w:val="24"/>
          <w:lang w:val="en-US"/>
        </w:rPr>
        <w:t>še</w:t>
      </w:r>
      <w:r w:rsidRPr="00B63412">
        <w:rPr>
          <w:rFonts w:asciiTheme="majorBidi" w:hAnsiTheme="majorBidi" w:cstheme="majorBidi"/>
          <w:color w:val="202124"/>
          <w:sz w:val="24"/>
          <w:szCs w:val="24"/>
          <w:lang w:val="en-US"/>
        </w:rPr>
        <w:t xml:space="preserve"> and forming abstracts, and perhaps in this case a collective referring to the list starting with the 92 war chariots. As in line 6, </w:t>
      </w:r>
      <w:r w:rsidRPr="00B63412">
        <w:rPr>
          <w:rFonts w:asciiTheme="majorBidi" w:hAnsiTheme="majorBidi" w:cstheme="majorBidi"/>
          <w:i/>
          <w:iCs/>
          <w:color w:val="202124"/>
          <w:sz w:val="24"/>
          <w:szCs w:val="24"/>
          <w:lang w:val="en-US"/>
        </w:rPr>
        <w:t>ali isiuše</w:t>
      </w:r>
      <w:r w:rsidRPr="00B63412">
        <w:rPr>
          <w:rFonts w:asciiTheme="majorBidi" w:hAnsiTheme="majorBidi" w:cstheme="majorBidi"/>
          <w:color w:val="202124"/>
          <w:sz w:val="24"/>
          <w:szCs w:val="24"/>
          <w:lang w:val="en-US"/>
        </w:rPr>
        <w:t xml:space="preserve"> refers to the following list. How to translate it? </w:t>
      </w:r>
      <w:r w:rsidRPr="00B63412">
        <w:rPr>
          <w:rFonts w:asciiTheme="majorBidi" w:hAnsiTheme="majorBidi" w:cstheme="majorBidi"/>
          <w:color w:val="202124"/>
          <w:sz w:val="24"/>
          <w:szCs w:val="24"/>
          <w:vertAlign w:val="superscript"/>
          <w:lang w:val="en-US"/>
        </w:rPr>
        <w:t>KUR</w:t>
      </w:r>
      <w:r w:rsidRPr="00B63412">
        <w:rPr>
          <w:rFonts w:asciiTheme="majorBidi" w:hAnsiTheme="majorBidi" w:cstheme="majorBidi"/>
          <w:i/>
          <w:iCs/>
          <w:color w:val="202124"/>
          <w:sz w:val="24"/>
          <w:szCs w:val="24"/>
          <w:lang w:val="en-US"/>
        </w:rPr>
        <w:t>šura</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ni edini</w:t>
      </w:r>
      <w:r w:rsidRPr="00B63412">
        <w:rPr>
          <w:rFonts w:asciiTheme="majorBidi" w:hAnsiTheme="majorBidi" w:cstheme="majorBidi"/>
          <w:color w:val="202124"/>
          <w:sz w:val="24"/>
          <w:szCs w:val="24"/>
          <w:lang w:val="en-US"/>
        </w:rPr>
        <w:t xml:space="preserve"> “from the (foreign) countries”, in line with </w:t>
      </w:r>
      <w:r w:rsidRPr="00B63412">
        <w:rPr>
          <w:rFonts w:asciiTheme="majorBidi" w:hAnsiTheme="majorBidi" w:cstheme="majorBidi"/>
          <w:i/>
          <w:iCs/>
          <w:color w:val="202124"/>
          <w:sz w:val="24"/>
          <w:szCs w:val="24"/>
          <w:lang w:val="en-US"/>
        </w:rPr>
        <w:t>ardaie</w:t>
      </w:r>
      <w:r w:rsidRPr="00B63412">
        <w:rPr>
          <w:rFonts w:asciiTheme="majorBidi" w:hAnsiTheme="majorBidi" w:cstheme="majorBidi"/>
          <w:color w:val="202124"/>
          <w:sz w:val="24"/>
          <w:szCs w:val="24"/>
          <w:lang w:val="en-US"/>
        </w:rPr>
        <w:t xml:space="preserve"> “tribute” indicates the origin of the goods listed below. </w:t>
      </w:r>
      <w:r w:rsidRPr="00B63412">
        <w:rPr>
          <w:rFonts w:asciiTheme="majorBidi" w:hAnsiTheme="majorBidi" w:cstheme="majorBidi"/>
          <w:sz w:val="24"/>
          <w:szCs w:val="24"/>
          <w:lang w:val="en-US"/>
        </w:rPr>
        <w:t>On line 6ss, however, is written that isiuše which exists (</w:t>
      </w:r>
      <w:r w:rsidRPr="00B63412">
        <w:rPr>
          <w:rFonts w:asciiTheme="majorBidi" w:hAnsiTheme="majorBidi" w:cstheme="majorBidi"/>
          <w:i/>
          <w:iCs/>
          <w:sz w:val="24"/>
          <w:szCs w:val="24"/>
          <w:lang w:val="en-US"/>
        </w:rPr>
        <w:t>manu</w:t>
      </w:r>
      <w:r w:rsidRPr="00B63412">
        <w:rPr>
          <w:rFonts w:asciiTheme="majorBidi" w:hAnsiTheme="majorBidi" w:cstheme="majorBidi"/>
          <w:sz w:val="24"/>
          <w:szCs w:val="24"/>
          <w:lang w:val="en-US"/>
        </w:rPr>
        <w:t>) and refers to the arsenal and stores of goods, as well as copper and slaves. This appears to be the stable assets of the Urartian state under the reign of Sarduri</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II</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But it is not clear what period it refers to. Certainly not at the very end of the reign, given that Sarduri signs the text. It is however a sort of balance drawn up at an advanced point of the kingdom. </w:t>
      </w:r>
      <w:r w:rsidRPr="00B63412">
        <w:rPr>
          <w:rFonts w:asciiTheme="majorBidi" w:hAnsiTheme="majorBidi" w:cstheme="majorBidi"/>
          <w:i/>
          <w:iCs/>
          <w:color w:val="202124"/>
          <w:sz w:val="24"/>
          <w:szCs w:val="24"/>
          <w:lang w:val="en-US"/>
        </w:rPr>
        <w:t>isiuše</w:t>
      </w:r>
      <w:r w:rsidRPr="00B63412">
        <w:rPr>
          <w:rFonts w:asciiTheme="majorBidi" w:hAnsiTheme="majorBidi" w:cstheme="majorBidi"/>
          <w:color w:val="202124"/>
          <w:sz w:val="24"/>
          <w:szCs w:val="24"/>
          <w:lang w:val="en-US"/>
        </w:rPr>
        <w:t xml:space="preserve"> must therefore mean “patrimony”, and a distinction is made between patrimony acquired thanks to tributes and raids following military campaigns (lines 3-5) and stable assets (lines 6-11). Before translating the two verbs </w:t>
      </w:r>
      <w:r w:rsidRPr="00B63412">
        <w:rPr>
          <w:rFonts w:asciiTheme="majorBidi" w:hAnsiTheme="majorBidi" w:cstheme="majorBidi"/>
          <w:i/>
          <w:iCs/>
          <w:color w:val="202124"/>
          <w:sz w:val="24"/>
          <w:szCs w:val="24"/>
          <w:lang w:val="en-US"/>
        </w:rPr>
        <w:t>turu</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bi</w:t>
      </w:r>
      <w:r w:rsidRPr="00B63412">
        <w:rPr>
          <w:rFonts w:asciiTheme="majorBidi" w:hAnsiTheme="majorBidi" w:cstheme="majorBidi"/>
          <w:color w:val="202124"/>
          <w:sz w:val="24"/>
          <w:szCs w:val="24"/>
          <w:lang w:val="en-US"/>
        </w:rPr>
        <w:t xml:space="preserve"> and </w:t>
      </w:r>
      <w:r w:rsidRPr="00B63412">
        <w:rPr>
          <w:rFonts w:asciiTheme="majorBidi" w:hAnsiTheme="majorBidi" w:cstheme="majorBidi"/>
          <w:i/>
          <w:iCs/>
          <w:color w:val="202124"/>
          <w:sz w:val="24"/>
          <w:szCs w:val="24"/>
          <w:lang w:val="en-US"/>
        </w:rPr>
        <w:t>hušu</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bi</w:t>
      </w:r>
      <w:r w:rsidRPr="00B63412">
        <w:rPr>
          <w:rFonts w:asciiTheme="majorBidi" w:hAnsiTheme="majorBidi" w:cstheme="majorBidi"/>
          <w:color w:val="202124"/>
          <w:sz w:val="24"/>
          <w:szCs w:val="24"/>
          <w:lang w:val="en-US"/>
        </w:rPr>
        <w:t>, both 1st pers. single of the preterite: “I did ...” we see that 50 war chariots were captured by Sarduri in the campaign on the Euphrates</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Euphrates</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I. A 9-4, 17). Infantry (</w:t>
      </w:r>
      <w:r w:rsidRPr="00B63412">
        <w:rPr>
          <w:rFonts w:asciiTheme="majorBidi" w:hAnsiTheme="majorBidi" w:cstheme="majorBidi"/>
          <w:color w:val="202124"/>
          <w:sz w:val="24"/>
          <w:szCs w:val="24"/>
          <w:vertAlign w:val="superscript"/>
          <w:lang w:val="en-US"/>
        </w:rPr>
        <w:t>LÚ</w:t>
      </w:r>
      <w:r w:rsidRPr="00B63412">
        <w:rPr>
          <w:rFonts w:asciiTheme="majorBidi" w:hAnsiTheme="majorBidi" w:cstheme="majorBidi"/>
          <w:color w:val="202124"/>
          <w:sz w:val="24"/>
          <w:szCs w:val="24"/>
          <w:lang w:val="en-US"/>
        </w:rPr>
        <w:t>ÉRIN</w:t>
      </w:r>
      <w:r w:rsidRPr="00B63412">
        <w:rPr>
          <w:rFonts w:asciiTheme="majorBidi" w:hAnsiTheme="majorBidi" w:cstheme="majorBidi"/>
          <w:color w:val="202124"/>
          <w:sz w:val="24"/>
          <w:szCs w:val="24"/>
          <w:vertAlign w:val="superscript"/>
          <w:lang w:val="en-US"/>
        </w:rPr>
        <w:t>MEŠ</w:t>
      </w:r>
      <w:r w:rsidRPr="00B63412">
        <w:rPr>
          <w:rFonts w:asciiTheme="majorBidi" w:hAnsiTheme="majorBidi" w:cstheme="majorBidi"/>
          <w:color w:val="202124"/>
          <w:sz w:val="24"/>
          <w:szCs w:val="24"/>
          <w:lang w:val="en-US"/>
        </w:rPr>
        <w:t>) and cavalry (</w:t>
      </w:r>
      <w:r w:rsidRPr="00B63412">
        <w:rPr>
          <w:rFonts w:asciiTheme="majorBidi" w:hAnsiTheme="majorBidi" w:cstheme="majorBidi"/>
          <w:i/>
          <w:iCs/>
          <w:color w:val="202124"/>
          <w:sz w:val="24"/>
          <w:szCs w:val="24"/>
          <w:lang w:val="en-US"/>
        </w:rPr>
        <w:t>PIT-ḪAL-LU</w:t>
      </w:r>
      <w:r w:rsidRPr="00B63412">
        <w:rPr>
          <w:rFonts w:asciiTheme="majorBidi" w:hAnsiTheme="majorBidi" w:cstheme="majorBidi"/>
          <w:color w:val="202124"/>
          <w:sz w:val="24"/>
          <w:szCs w:val="24"/>
          <w:vertAlign w:val="superscript"/>
          <w:lang w:val="en-US"/>
        </w:rPr>
        <w:t>MEŠ</w:t>
      </w:r>
      <w:r w:rsidRPr="00B63412">
        <w:rPr>
          <w:rFonts w:asciiTheme="majorBidi" w:hAnsiTheme="majorBidi" w:cstheme="majorBidi"/>
          <w:color w:val="202124"/>
          <w:sz w:val="24"/>
          <w:szCs w:val="24"/>
          <w:lang w:val="en-US"/>
        </w:rPr>
        <w:t xml:space="preserve">) are part of the booty also in the annals of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I</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this sense I translate </w:t>
      </w:r>
      <w:r w:rsidRPr="00B63412">
        <w:rPr>
          <w:rFonts w:asciiTheme="majorBidi" w:hAnsiTheme="majorBidi" w:cstheme="majorBidi"/>
          <w:i/>
          <w:iCs/>
          <w:color w:val="202124"/>
          <w:sz w:val="24"/>
          <w:szCs w:val="24"/>
          <w:lang w:val="en-US"/>
        </w:rPr>
        <w:t>turu</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bi</w:t>
      </w:r>
      <w:r w:rsidRPr="00B63412">
        <w:rPr>
          <w:rFonts w:asciiTheme="majorBidi" w:hAnsiTheme="majorBidi" w:cstheme="majorBidi"/>
          <w:color w:val="202124"/>
          <w:sz w:val="24"/>
          <w:szCs w:val="24"/>
          <w:lang w:val="en-US"/>
        </w:rPr>
        <w:t xml:space="preserve"> “I collected” or similar. And the verb </w:t>
      </w:r>
      <w:r w:rsidRPr="00B63412">
        <w:rPr>
          <w:rFonts w:asciiTheme="majorBidi" w:hAnsiTheme="majorBidi" w:cstheme="majorBidi"/>
          <w:i/>
          <w:iCs/>
          <w:color w:val="202124"/>
          <w:sz w:val="24"/>
          <w:szCs w:val="24"/>
          <w:lang w:val="en-US"/>
        </w:rPr>
        <w:t>hušu</w:t>
      </w:r>
      <w:r w:rsidRPr="00B63412">
        <w:rPr>
          <w:rFonts w:asciiTheme="majorBidi" w:hAnsiTheme="majorBidi" w:cstheme="majorBidi"/>
          <w:color w:val="202124"/>
          <w:sz w:val="24"/>
          <w:szCs w:val="24"/>
          <w:lang w:val="en-US"/>
        </w:rPr>
        <w:t>=</w:t>
      </w:r>
      <w:r w:rsidRPr="00B63412">
        <w:rPr>
          <w:rFonts w:asciiTheme="majorBidi" w:hAnsiTheme="majorBidi" w:cstheme="majorBidi"/>
          <w:i/>
          <w:iCs/>
          <w:color w:val="202124"/>
          <w:sz w:val="24"/>
          <w:szCs w:val="24"/>
          <w:lang w:val="en-US"/>
        </w:rPr>
        <w:t>bi</w:t>
      </w:r>
      <w:r w:rsidRPr="00B63412">
        <w:rPr>
          <w:rFonts w:asciiTheme="majorBidi" w:hAnsiTheme="majorBidi" w:cstheme="majorBidi"/>
          <w:color w:val="202124"/>
          <w:sz w:val="24"/>
          <w:szCs w:val="24"/>
          <w:lang w:val="en-US"/>
        </w:rPr>
        <w:t xml:space="preserve"> to the r. 6 I interpret this as “I have enumerated”, and the subject is a list of goods and quantities that are generally difficult to understand: 121 people, 10,408 horses, 132 mules, 1,321 cows, 9,036 oxen, a total of 21,357 cattle and 35,467 sheep. </w:t>
      </w:r>
    </w:p>
    <w:p w14:paraId="312BAF85" w14:textId="507769AA"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Then follows the war arsenal, consisting of 2114 war weapons (maybe swords and/or spears), 1332 bows, and 47970 arrows. The relationship between bows and arrows seems correct, when comparing a tablet from Anzaf</w:t>
      </w:r>
      <w:r w:rsidR="00512579" w:rsidRPr="00B63412">
        <w:rPr>
          <w:rFonts w:asciiTheme="majorBidi"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which involves a distribution of bows and arrows to a number of people (CTU IV. p. 122ff. CT An-1). The ratio is about 20 or 30 arrows for each bow. In the present case the ratio is 1 to 36.</w:t>
      </w:r>
    </w:p>
    <w:p w14:paraId="73F95083"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This is the translation that I propose today, surpassing that of the corpus (CTU V. p. 259):</w:t>
      </w:r>
    </w:p>
    <w:p w14:paraId="3E92B191"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1CB2EACF" w14:textId="58945AB4"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“(1-2) By virtue of </w:t>
      </w:r>
      <w:r w:rsidRPr="00B63412">
        <w:rPr>
          <w:rFonts w:asciiTheme="majorBidi" w:hAnsiTheme="majorBidi" w:cstheme="majorBidi"/>
          <w:i/>
          <w:iCs/>
          <w:color w:val="202124"/>
          <w:sz w:val="24"/>
          <w:szCs w:val="24"/>
          <w:lang w:val="en-US"/>
        </w:rPr>
        <w:t>Ḫaldi</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’s greatness,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the son of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says: when </w:t>
      </w:r>
      <w:r w:rsidRPr="00B63412">
        <w:rPr>
          <w:rFonts w:asciiTheme="majorBidi" w:hAnsiTheme="majorBidi" w:cstheme="majorBidi"/>
          <w:i/>
          <w:iCs/>
          <w:color w:val="202124"/>
          <w:sz w:val="24"/>
          <w:szCs w:val="24"/>
          <w:lang w:val="en-US"/>
        </w:rPr>
        <w:t>Ḫaldi</w:t>
      </w:r>
      <w:r w:rsidRPr="00B63412">
        <w:rPr>
          <w:rFonts w:asciiTheme="majorBidi" w:hAnsiTheme="majorBidi" w:cstheme="majorBidi"/>
          <w:color w:val="202124"/>
          <w:sz w:val="24"/>
          <w:szCs w:val="24"/>
          <w:lang w:val="en-US"/>
        </w:rPr>
        <w:t xml:space="preserve"> granted me the kingship I ascended the paternal place of the kingship (=throne). (3-9) The tribute, this patrimony that I collected from the countries (is): 92 (war) chariots, 3600 horsemen, 352011 soldiers on horseback and on foot; this (is the) tribute I collected from the (foreign) soldiers/armies. </w:t>
      </w:r>
    </w:p>
    <w:p w14:paraId="16E6C697" w14:textId="31BD3AFA"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(3-5) That heritage that exists (here and that) I numbered (is): 121 people 10408 horses 132 mules 12321 cows, 9036 oxen, in total 21357 cattle and 35467 sheep, 2114 war weapons, 1332 bows, 47970 arrows; (10-11) 122133 </w:t>
      </w:r>
      <w:r w:rsidRPr="00B63412">
        <w:rPr>
          <w:rFonts w:asciiTheme="majorBidi" w:hAnsiTheme="majorBidi" w:cstheme="majorBidi"/>
          <w:i/>
          <w:iCs/>
          <w:color w:val="202124"/>
          <w:sz w:val="24"/>
          <w:szCs w:val="24"/>
          <w:lang w:val="en-US"/>
        </w:rPr>
        <w:t>kapi</w:t>
      </w:r>
      <w:r w:rsidRPr="00B63412">
        <w:rPr>
          <w:rFonts w:asciiTheme="majorBidi" w:hAnsiTheme="majorBidi" w:cstheme="majorBidi"/>
          <w:color w:val="202124"/>
          <w:sz w:val="24"/>
          <w:szCs w:val="24"/>
          <w:lang w:val="en-US"/>
        </w:rPr>
        <w:t xml:space="preserve"> of barley, 111 aqarqi of wine and 86 </w:t>
      </w:r>
      <w:r w:rsidRPr="00B63412">
        <w:rPr>
          <w:rFonts w:asciiTheme="majorBidi" w:hAnsiTheme="majorBidi" w:cstheme="majorBidi"/>
          <w:i/>
          <w:iCs/>
          <w:color w:val="202124"/>
          <w:sz w:val="24"/>
          <w:szCs w:val="24"/>
          <w:lang w:val="en-US"/>
        </w:rPr>
        <w:t>aqarqi</w:t>
      </w:r>
      <w:r w:rsidRPr="00B63412">
        <w:rPr>
          <w:rFonts w:asciiTheme="majorBidi" w:hAnsiTheme="majorBidi" w:cstheme="majorBidi"/>
          <w:color w:val="202124"/>
          <w:sz w:val="24"/>
          <w:szCs w:val="24"/>
          <w:lang w:val="en-US"/>
        </w:rPr>
        <w:t xml:space="preserve"> and 7 </w:t>
      </w:r>
      <w:r w:rsidRPr="00B63412">
        <w:rPr>
          <w:rFonts w:asciiTheme="majorBidi" w:hAnsiTheme="majorBidi" w:cstheme="majorBidi"/>
          <w:i/>
          <w:iCs/>
          <w:color w:val="202124"/>
          <w:sz w:val="24"/>
          <w:szCs w:val="24"/>
          <w:lang w:val="en-US"/>
        </w:rPr>
        <w:t>ṭirusi</w:t>
      </w:r>
      <w:r w:rsidRPr="00B63412">
        <w:rPr>
          <w:rFonts w:asciiTheme="majorBidi" w:hAnsiTheme="majorBidi" w:cstheme="majorBidi"/>
          <w:color w:val="202124"/>
          <w:sz w:val="24"/>
          <w:szCs w:val="24"/>
          <w:lang w:val="en-US"/>
        </w:rPr>
        <w:t xml:space="preserve"> of mankali oil, 7079 minas of copper, 336 servants (all that) I collected from the Ururda</w:t>
      </w:r>
      <w:r w:rsidR="00EB0866" w:rsidRPr="00B63412">
        <w:rPr>
          <w:rFonts w:asciiTheme="majorBidi" w:hAnsiTheme="majorBidi" w:cstheme="majorBidi"/>
          <w:color w:val="202124"/>
          <w:sz w:val="24"/>
          <w:szCs w:val="24"/>
          <w:lang w:val="en-US"/>
        </w:rPr>
        <w:fldChar w:fldCharType="begin"/>
      </w:r>
      <w:r w:rsidR="00EB0866" w:rsidRPr="00B63412">
        <w:rPr>
          <w:lang w:val="en-US"/>
        </w:rPr>
        <w:instrText xml:space="preserve"> XE "</w:instrText>
      </w:r>
      <w:r w:rsidR="00EB0866" w:rsidRPr="00B63412">
        <w:rPr>
          <w:rFonts w:asciiTheme="majorBidi" w:hAnsiTheme="majorBidi" w:cstheme="majorBidi"/>
          <w:color w:val="202124"/>
          <w:sz w:val="24"/>
          <w:szCs w:val="24"/>
          <w:lang w:val="en-US"/>
        </w:rPr>
        <w:instrText>Ururda</w:instrText>
      </w:r>
      <w:r w:rsidR="00EB0866" w:rsidRPr="00B63412">
        <w:rPr>
          <w:lang w:val="en-US"/>
        </w:rPr>
        <w:instrText xml:space="preserve">" </w:instrText>
      </w:r>
      <w:r w:rsidR="00EB0866"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men. </w:t>
      </w:r>
    </w:p>
    <w:p w14:paraId="2E5D5BF5" w14:textId="4E6895F0" w:rsidR="00FF0A5F" w:rsidRPr="00B63412" w:rsidRDefault="00FF0A5F" w:rsidP="00FF0A5F">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(12-13) (I am) Sarduri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the son of </w:t>
      </w:r>
      <w:r w:rsidRPr="00B63412">
        <w:rPr>
          <w:rFonts w:asciiTheme="majorBidi" w:hAnsiTheme="majorBidi" w:cstheme="majorBidi"/>
          <w:i/>
          <w:iCs/>
          <w:color w:val="202124"/>
          <w:sz w:val="24"/>
          <w:szCs w:val="24"/>
          <w:lang w:val="en-US"/>
        </w:rPr>
        <w:t>Argišti</w:t>
      </w:r>
      <w:r w:rsidRPr="00B63412">
        <w:rPr>
          <w:rFonts w:asciiTheme="majorBidi" w:hAnsiTheme="majorBidi" w:cstheme="majorBidi"/>
          <w:color w:val="202124"/>
          <w:sz w:val="24"/>
          <w:szCs w:val="24"/>
          <w:lang w:val="en-US"/>
        </w:rPr>
        <w:t xml:space="preserve">, mighty king, great king, king of countries, king of </w:t>
      </w:r>
      <w:r w:rsidRPr="00650A0B">
        <w:rPr>
          <w:rFonts w:asciiTheme="majorBidi" w:hAnsiTheme="majorBidi" w:cstheme="majorBidi"/>
          <w:i/>
          <w:iCs/>
          <w:color w:val="202124"/>
          <w:sz w:val="24"/>
          <w:szCs w:val="24"/>
          <w:lang w:val="en-US"/>
        </w:rPr>
        <w:t>Biainili</w:t>
      </w:r>
      <w:r w:rsidR="009177D4" w:rsidRPr="00B63412">
        <w:rPr>
          <w:rFonts w:asciiTheme="majorBidi" w:hAnsiTheme="majorBidi" w:cstheme="majorBidi"/>
          <w:color w:val="202124"/>
          <w:sz w:val="24"/>
          <w:szCs w:val="24"/>
          <w:lang w:val="en-US"/>
        </w:rPr>
        <w:fldChar w:fldCharType="begin"/>
      </w:r>
      <w:r w:rsidR="009177D4" w:rsidRPr="00B63412">
        <w:rPr>
          <w:lang w:val="en-US"/>
        </w:rPr>
        <w:instrText xml:space="preserve"> XE "</w:instrText>
      </w:r>
      <w:r w:rsidR="009177D4" w:rsidRPr="00650A0B">
        <w:rPr>
          <w:rFonts w:asciiTheme="majorBidi" w:hAnsiTheme="majorBidi" w:cstheme="majorBidi"/>
          <w:i/>
          <w:iCs/>
          <w:lang w:val="en-US"/>
        </w:rPr>
        <w:instrText>Biainili</w:instrText>
      </w:r>
      <w:r w:rsidR="009177D4" w:rsidRPr="00B63412">
        <w:rPr>
          <w:lang w:val="en-US"/>
        </w:rPr>
        <w:instrText xml:space="preserve">" </w:instrText>
      </w:r>
      <w:r w:rsidR="009177D4"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king of kings, lord of the city of </w:t>
      </w:r>
      <w:r w:rsidRPr="00B63412">
        <w:rPr>
          <w:rFonts w:asciiTheme="majorBidi" w:hAnsiTheme="majorBidi" w:cstheme="majorBidi"/>
          <w:i/>
          <w:iCs/>
          <w:color w:val="202124"/>
          <w:sz w:val="24"/>
          <w:szCs w:val="24"/>
          <w:lang w:val="en-US"/>
        </w:rPr>
        <w:t>Ṭušpa</w:t>
      </w:r>
      <w:r w:rsidR="005621EB" w:rsidRPr="00B63412">
        <w:rPr>
          <w:rFonts w:asciiTheme="majorBidi"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w:t>
      </w:r>
    </w:p>
    <w:p w14:paraId="4E9D9C52" w14:textId="41752FD5"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Although we do not have any written document after Sarduri</w:t>
      </w:r>
      <w:r w:rsidR="009177D4" w:rsidRPr="00B63412">
        <w:rPr>
          <w:rFonts w:asciiTheme="majorBidi" w:eastAsia="Times New Roman" w:hAnsiTheme="majorBidi" w:cstheme="majorBidi"/>
          <w:color w:val="202124"/>
          <w:lang w:val="en-US" w:eastAsia="it-IT"/>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II</w:t>
      </w:r>
      <w:r w:rsidR="00512579" w:rsidRPr="00B63412">
        <w:rPr>
          <w:rFonts w:asciiTheme="majorBidi" w:eastAsia="Times New Roman" w:hAnsiTheme="majorBidi" w:cstheme="majorBidi"/>
          <w:color w:val="202124"/>
          <w:lang w:val="en-US" w:eastAsia="it-IT"/>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on </w:t>
      </w:r>
      <w:r w:rsidR="008E74CD">
        <w:rPr>
          <w:rFonts w:asciiTheme="majorBidi" w:eastAsia="Times New Roman" w:hAnsiTheme="majorBidi" w:cstheme="majorBidi"/>
          <w:color w:val="202124"/>
          <w:lang w:val="en-US" w:eastAsia="it-IT"/>
        </w:rPr>
        <w:t>Van Fortress</w:t>
      </w:r>
      <w:r w:rsidR="003A4F53" w:rsidRPr="00B63412">
        <w:rPr>
          <w:rFonts w:asciiTheme="majorBidi" w:eastAsia="Times New Roman" w:hAnsiTheme="majorBidi" w:cstheme="majorBidi"/>
          <w:color w:val="202124"/>
          <w:lang w:val="en-US" w:eastAsia="it-IT"/>
        </w:rPr>
        <w:fldChar w:fldCharType="begin"/>
      </w:r>
      <w:r w:rsidR="003A4F53" w:rsidRPr="00B63412">
        <w:rPr>
          <w:lang w:val="en-US"/>
        </w:rPr>
        <w:instrText xml:space="preserve"> XE "</w:instrText>
      </w:r>
      <w:r w:rsidR="008E74CD">
        <w:rPr>
          <w:rFonts w:asciiTheme="majorBidi" w:hAnsiTheme="majorBidi" w:cstheme="majorBidi"/>
          <w:lang w:val="en-US"/>
        </w:rPr>
        <w:instrText>Van Fortress</w:instrText>
      </w:r>
      <w:r w:rsidR="003A4F53" w:rsidRPr="00B63412">
        <w:rPr>
          <w:lang w:val="en-US"/>
        </w:rPr>
        <w:instrText xml:space="preserve">" </w:instrText>
      </w:r>
      <w:r w:rsidR="003A4F53"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at least one small written document from the 7th century comes from Van </w:t>
      </w:r>
      <w:r w:rsidR="00AB510B" w:rsidRPr="00B63412">
        <w:rPr>
          <w:rFonts w:asciiTheme="majorBidi" w:eastAsia="Times New Roman" w:hAnsiTheme="majorBidi" w:cstheme="majorBidi"/>
          <w:color w:val="202124"/>
          <w:lang w:val="en-US" w:eastAsia="it-IT"/>
        </w:rPr>
        <w:t>Fortress</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hAnsiTheme="majorBidi" w:cstheme="majorBidi"/>
          <w:lang w:val="en-US"/>
        </w:rPr>
        <w:instrText>Van Fortress</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00AB510B" w:rsidRPr="00B63412">
        <w:rPr>
          <w:rFonts w:asciiTheme="majorBidi" w:eastAsia="Times New Roman" w:hAnsiTheme="majorBidi" w:cstheme="majorBidi"/>
          <w:color w:val="202124"/>
          <w:lang w:val="en-US" w:eastAsia="it-IT"/>
        </w:rPr>
        <w:t xml:space="preserve"> Mound</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Van Fortress Mound</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00AB510B" w:rsidRPr="00B63412">
        <w:rPr>
          <w:rFonts w:asciiTheme="majorBidi" w:eastAsia="Times New Roman" w:hAnsiTheme="majorBidi" w:cstheme="majorBidi"/>
          <w:color w:val="202124"/>
          <w:lang w:val="en-US" w:eastAsia="it-IT"/>
        </w:rPr>
        <w:t xml:space="preserve"> </w:t>
      </w:r>
      <w:r w:rsidRPr="00B63412">
        <w:rPr>
          <w:rFonts w:asciiTheme="majorBidi" w:eastAsia="Times New Roman" w:hAnsiTheme="majorBidi" w:cstheme="majorBidi"/>
          <w:color w:val="202124"/>
          <w:lang w:val="en-US" w:eastAsia="it-IT"/>
        </w:rPr>
        <w:t xml:space="preserve">. It is a partially preserved seal imprint on a bulla (CTU IV. p. 217, Sig. 20-5). And this proves, if proof were needed, that the area of </w:t>
      </w:r>
      <w:r w:rsidRPr="00B63412">
        <w:rPr>
          <w:rFonts w:asciiTheme="majorBidi" w:hAnsiTheme="majorBidi" w:cstheme="majorBidi"/>
          <w:i/>
          <w:iCs/>
          <w:color w:val="202124"/>
          <w:lang w:val="en-US"/>
        </w:rPr>
        <w:t>Ṭ</w:t>
      </w:r>
      <w:r w:rsidRPr="00B63412">
        <w:rPr>
          <w:rFonts w:asciiTheme="majorBidi" w:eastAsia="Times New Roman" w:hAnsiTheme="majorBidi" w:cstheme="majorBidi"/>
          <w:i/>
          <w:iCs/>
          <w:color w:val="202124"/>
          <w:lang w:val="en-US" w:eastAsia="it-IT"/>
        </w:rPr>
        <w:t>ušpa</w:t>
      </w:r>
      <w:r w:rsidR="005621EB" w:rsidRPr="00B63412">
        <w:rPr>
          <w:rFonts w:asciiTheme="majorBidi" w:eastAsia="Times New Roman" w:hAnsiTheme="majorBidi" w:cstheme="majorBidi"/>
          <w:i/>
          <w:iCs/>
          <w:color w:val="202124"/>
          <w:lang w:val="en-US" w:eastAsia="it-IT"/>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xml:space="preserve"> had not been abandoned. The chronological problem relating to the rock rooms remains. I don’t think they are just tombs, given the immensity of the spaces and above all N</w:t>
      </w:r>
      <w:r w:rsidR="00AB510B" w:rsidRPr="00B63412">
        <w:rPr>
          <w:rFonts w:asciiTheme="majorBidi" w:eastAsia="Times New Roman" w:hAnsiTheme="majorBidi" w:cstheme="majorBidi"/>
          <w:color w:val="202124"/>
          <w:lang w:val="en-US" w:eastAsia="it-IT"/>
        </w:rPr>
        <w:t>e</w:t>
      </w:r>
      <w:r w:rsidRPr="00B63412">
        <w:rPr>
          <w:rFonts w:asciiTheme="majorBidi" w:eastAsia="Times New Roman" w:hAnsiTheme="majorBidi" w:cstheme="majorBidi"/>
          <w:color w:val="202124"/>
          <w:lang w:val="en-US" w:eastAsia="it-IT"/>
        </w:rPr>
        <w:t>ft Kuyu</w:t>
      </w:r>
      <w:r w:rsidR="00050829">
        <w:rPr>
          <w:rFonts w:asciiTheme="majorBidi" w:eastAsia="Times New Roman" w:hAnsiTheme="majorBidi" w:cstheme="majorBidi"/>
          <w:color w:val="202124"/>
          <w:lang w:val="en-US" w:eastAsia="it-IT"/>
        </w:rPr>
        <w:t xml:space="preserve"> Tomb</w:t>
      </w:r>
      <w:r w:rsidR="00050829">
        <w:rPr>
          <w:rFonts w:asciiTheme="majorBidi" w:eastAsia="Times New Roman" w:hAnsiTheme="majorBidi" w:cstheme="majorBidi"/>
          <w:color w:val="202124"/>
          <w:lang w:val="en-US" w:eastAsia="it-IT"/>
        </w:rPr>
        <w:fldChar w:fldCharType="begin"/>
      </w:r>
      <w:r w:rsidR="00050829">
        <w:instrText xml:space="preserve"> XE "</w:instrText>
      </w:r>
      <w:r w:rsidR="00050829" w:rsidRPr="00A07FD9">
        <w:rPr>
          <w:rFonts w:asciiTheme="majorBidi" w:eastAsia="Times New Roman" w:hAnsiTheme="majorBidi" w:cstheme="majorBidi"/>
          <w:color w:val="202124"/>
          <w:lang w:val="en-US" w:eastAsia="it-IT"/>
        </w:rPr>
        <w:instrText>Neft Kuyu Tomb</w:instrText>
      </w:r>
      <w:r w:rsidR="00050829">
        <w:instrText xml:space="preserve">" </w:instrText>
      </w:r>
      <w:r w:rsidR="00050829">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which has a window above the entrance door.</w:t>
      </w:r>
      <w:r w:rsidRPr="00B63412">
        <w:rPr>
          <w:rFonts w:asciiTheme="majorBidi" w:hAnsiTheme="majorBidi" w:cstheme="majorBidi"/>
          <w:color w:val="202124"/>
          <w:lang w:val="en-US"/>
        </w:rPr>
        <w:t xml:space="preserve"> In any case, in </w:t>
      </w:r>
      <w:r w:rsidRPr="00B63412">
        <w:rPr>
          <w:rFonts w:asciiTheme="majorBidi" w:hAnsiTheme="majorBidi" w:cstheme="majorBidi"/>
          <w:color w:val="202124"/>
          <w:lang w:val="en-US"/>
        </w:rPr>
        <w:lastRenderedPageBreak/>
        <w:t>all of Urartu</w:t>
      </w:r>
      <w:r w:rsidR="0066296E" w:rsidRPr="00B63412">
        <w:rPr>
          <w:rFonts w:asciiTheme="majorBidi" w:hAnsiTheme="majorBidi" w:cstheme="majorBidi"/>
          <w:color w:val="202124"/>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color w:val="202124"/>
          <w:lang w:val="en-US"/>
        </w:rPr>
        <w:fldChar w:fldCharType="end"/>
      </w:r>
      <w:r w:rsidRPr="00B63412">
        <w:rPr>
          <w:rFonts w:asciiTheme="majorBidi" w:hAnsiTheme="majorBidi" w:cstheme="majorBidi"/>
          <w:color w:val="202124"/>
          <w:lang w:val="en-US"/>
        </w:rPr>
        <w:t xml:space="preserve"> there is not a single tombstone inscription. Also, in the </w:t>
      </w:r>
      <w:r w:rsidRPr="00B63412">
        <w:rPr>
          <w:rFonts w:asciiTheme="majorBidi" w:hAnsiTheme="majorBidi" w:cstheme="majorBidi"/>
          <w:i/>
          <w:iCs/>
          <w:color w:val="202124"/>
          <w:lang w:val="en-US"/>
        </w:rPr>
        <w:t>Argišti</w:t>
      </w:r>
      <w:r w:rsidR="0089271C">
        <w:rPr>
          <w:rFonts w:asciiTheme="majorBidi" w:hAnsiTheme="majorBidi" w:cstheme="majorBidi"/>
          <w:i/>
          <w:iCs/>
          <w:color w:val="202124"/>
          <w:lang w:val="en-US"/>
        </w:rPr>
        <w:t xml:space="preserve"> </w:t>
      </w:r>
      <w:r w:rsidR="0089271C">
        <w:rPr>
          <w:rFonts w:asciiTheme="majorBidi" w:hAnsiTheme="majorBidi" w:cstheme="majorBidi"/>
          <w:color w:val="202124"/>
          <w:lang w:val="en-US"/>
        </w:rPr>
        <w:t>I</w:t>
      </w:r>
      <w:r w:rsidR="0089271C">
        <w:rPr>
          <w:rFonts w:asciiTheme="majorBidi" w:hAnsiTheme="majorBidi" w:cstheme="majorBidi"/>
          <w:color w:val="202124"/>
          <w:lang w:val="en-US"/>
        </w:rPr>
        <w:fldChar w:fldCharType="begin"/>
      </w:r>
      <w:r w:rsidR="0089271C">
        <w:instrText xml:space="preserve"> XE "</w:instrText>
      </w:r>
      <w:r w:rsidR="0089271C" w:rsidRPr="00F40B62">
        <w:rPr>
          <w:rFonts w:asciiTheme="majorBidi" w:hAnsiTheme="majorBidi" w:cstheme="majorBidi"/>
          <w:i/>
          <w:iCs/>
          <w:color w:val="202124"/>
          <w:lang w:val="en-US"/>
        </w:rPr>
        <w:instrText xml:space="preserve">Argišti </w:instrText>
      </w:r>
      <w:r w:rsidR="0089271C" w:rsidRPr="00F40B62">
        <w:rPr>
          <w:rFonts w:asciiTheme="majorBidi" w:hAnsiTheme="majorBidi" w:cstheme="majorBidi"/>
          <w:color w:val="202124"/>
          <w:lang w:val="en-US"/>
        </w:rPr>
        <w:instrText>I</w:instrText>
      </w:r>
      <w:r w:rsidR="0089271C">
        <w:instrText xml:space="preserve">" </w:instrText>
      </w:r>
      <w:r w:rsidR="0089271C">
        <w:rPr>
          <w:rFonts w:asciiTheme="majorBidi" w:hAnsiTheme="majorBidi" w:cstheme="majorBidi"/>
          <w:color w:val="202124"/>
          <w:lang w:val="en-US"/>
        </w:rPr>
        <w:fldChar w:fldCharType="end"/>
      </w:r>
      <w:r w:rsidRPr="00B63412">
        <w:rPr>
          <w:rFonts w:asciiTheme="majorBidi" w:hAnsiTheme="majorBidi" w:cstheme="majorBidi"/>
          <w:color w:val="202124"/>
          <w:lang w:val="en-US"/>
        </w:rPr>
        <w:t xml:space="preserve"> mausoleum there is no written reference to tombs. We have absolutely no burial inscriptions in Urartu.</w:t>
      </w:r>
    </w:p>
    <w:p w14:paraId="0F82D939" w14:textId="53B86057" w:rsidR="00FF0A5F" w:rsidRPr="00B63412" w:rsidRDefault="00FF0A5F" w:rsidP="00FF0A5F">
      <w:pPr>
        <w:pStyle w:val="HTMLPreformatted"/>
        <w:shd w:val="clear" w:color="auto" w:fill="F8F9FA"/>
        <w:spacing w:line="240" w:lineRule="auto"/>
        <w:jc w:val="both"/>
        <w:rPr>
          <w:rFonts w:asciiTheme="majorBidi" w:hAnsiTheme="majorBidi" w:cstheme="majorBidi"/>
          <w:color w:val="FF0000"/>
          <w:sz w:val="24"/>
          <w:szCs w:val="24"/>
          <w:lang w:val="en-US"/>
        </w:rPr>
      </w:pPr>
      <w:r w:rsidRPr="00B63412">
        <w:rPr>
          <w:rStyle w:val="y2iqfc"/>
          <w:rFonts w:asciiTheme="majorBidi" w:eastAsia="Arial" w:hAnsiTheme="majorBidi" w:cstheme="majorBidi"/>
          <w:color w:val="202124"/>
          <w:sz w:val="24"/>
          <w:szCs w:val="24"/>
          <w:lang w:val="en-US"/>
        </w:rPr>
        <w:t xml:space="preserve">It is probable that the site of </w:t>
      </w:r>
      <w:r w:rsidRPr="00B63412">
        <w:rPr>
          <w:rFonts w:asciiTheme="majorBidi" w:hAnsiTheme="majorBidi" w:cstheme="majorBidi"/>
          <w:i/>
          <w:iCs/>
          <w:color w:val="202124"/>
          <w:sz w:val="24"/>
          <w:szCs w:val="24"/>
          <w:lang w:val="en-US"/>
        </w:rPr>
        <w:t>Ṭ</w:t>
      </w:r>
      <w:r w:rsidRPr="00B63412">
        <w:rPr>
          <w:rStyle w:val="y2iqfc"/>
          <w:rFonts w:asciiTheme="majorBidi" w:eastAsia="Arial" w:hAnsiTheme="majorBidi" w:cstheme="majorBidi"/>
          <w:i/>
          <w:iCs/>
          <w:color w:val="202124"/>
          <w:sz w:val="24"/>
          <w:szCs w:val="24"/>
          <w:lang w:val="en-US"/>
        </w:rPr>
        <w:t>ušpa</w:t>
      </w:r>
      <w:r w:rsidR="005621EB" w:rsidRPr="00B63412">
        <w:rPr>
          <w:rStyle w:val="y2iqfc"/>
          <w:rFonts w:asciiTheme="majorBidi" w:eastAsia="Arial" w:hAnsiTheme="majorBidi" w:cstheme="majorBidi"/>
          <w:i/>
          <w:iCs/>
          <w:color w:val="202124"/>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Style w:val="y2iqfc"/>
          <w:rFonts w:asciiTheme="majorBidi" w:eastAsia="Arial" w:hAnsiTheme="majorBidi" w:cstheme="majorBidi"/>
          <w:i/>
          <w:iCs/>
          <w:color w:val="202124"/>
          <w:sz w:val="24"/>
          <w:szCs w:val="24"/>
          <w:lang w:val="en-US"/>
        </w:rPr>
        <w:fldChar w:fldCharType="end"/>
      </w:r>
      <w:r w:rsidRPr="00B63412">
        <w:rPr>
          <w:rStyle w:val="y2iqfc"/>
          <w:rFonts w:asciiTheme="majorBidi" w:eastAsia="Arial" w:hAnsiTheme="majorBidi" w:cstheme="majorBidi"/>
          <w:i/>
          <w:iCs/>
          <w:color w:val="202124"/>
          <w:sz w:val="24"/>
          <w:szCs w:val="24"/>
          <w:lang w:val="en-US"/>
        </w:rPr>
        <w:t xml:space="preserve"> </w:t>
      </w:r>
      <w:r w:rsidRPr="00B63412">
        <w:rPr>
          <w:rStyle w:val="y2iqfc"/>
          <w:rFonts w:asciiTheme="majorBidi" w:eastAsia="Arial" w:hAnsiTheme="majorBidi" w:cstheme="majorBidi"/>
          <w:color w:val="202124"/>
          <w:sz w:val="24"/>
          <w:szCs w:val="24"/>
          <w:lang w:val="en-US"/>
        </w:rPr>
        <w:t>remained a sacred place of the Urartian</w:t>
      </w:r>
      <w:r w:rsidR="005F421B" w:rsidRPr="00B63412">
        <w:rPr>
          <w:rStyle w:val="y2iqfc"/>
          <w:rFonts w:asciiTheme="majorBidi" w:eastAsia="Arial"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dynasty devoted to the veneration of illustrious ancestors. As far as it is possible to infer from the state of the written documents of the first period, the successors appear to have respected and maintained the ancient mausoleums and achievements. Nor are there any traces of the supposed Assyrian</w:t>
      </w:r>
      <w:r w:rsidR="00512579" w:rsidRPr="00B63412">
        <w:rPr>
          <w:rStyle w:val="y2iqfc"/>
          <w:rFonts w:asciiTheme="majorBidi" w:eastAsia="Arial" w:hAnsiTheme="majorBidi" w:cstheme="majorBidi"/>
          <w:color w:val="202124"/>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invasion of 743 BC including the siege of the capital </w:t>
      </w:r>
      <w:r w:rsidRPr="00B63412">
        <w:rPr>
          <w:rStyle w:val="y2iqfc"/>
          <w:rFonts w:asciiTheme="majorBidi" w:eastAsia="Arial" w:hAnsiTheme="majorBidi" w:cstheme="majorBidi"/>
          <w:i/>
          <w:iCs/>
          <w:color w:val="202124"/>
          <w:sz w:val="24"/>
          <w:szCs w:val="24"/>
          <w:lang w:val="en-US"/>
        </w:rPr>
        <w:t>Ṭušpa</w:t>
      </w:r>
      <w:r w:rsidRPr="00B63412">
        <w:rPr>
          <w:rStyle w:val="y2iqfc"/>
          <w:rFonts w:asciiTheme="majorBidi" w:eastAsia="Arial" w:hAnsiTheme="majorBidi" w:cstheme="majorBidi"/>
          <w:color w:val="202124"/>
          <w:sz w:val="24"/>
          <w:szCs w:val="24"/>
          <w:lang w:val="en-US"/>
        </w:rPr>
        <w:t xml:space="preserve"> (Salvini,2010b: 200). </w:t>
      </w:r>
      <w:r w:rsidRPr="00B63412">
        <w:rPr>
          <w:rFonts w:asciiTheme="majorBidi" w:hAnsiTheme="majorBidi" w:cstheme="majorBidi"/>
          <w:color w:val="202124"/>
          <w:sz w:val="24"/>
          <w:szCs w:val="24"/>
          <w:lang w:val="en-US"/>
        </w:rPr>
        <w:t>The lack of written texts dating back to Rusa</w:t>
      </w:r>
      <w:r w:rsidR="00A765A8" w:rsidRPr="00B63412">
        <w:rPr>
          <w:rFonts w:asciiTheme="majorBidi"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w:t>
      </w:r>
      <w:r w:rsidR="00A765A8" w:rsidRPr="00B63412">
        <w:rPr>
          <w:rFonts w:asciiTheme="majorBidi"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w:t>
      </w:r>
      <w:r w:rsidR="008E74CD">
        <w:rPr>
          <w:rFonts w:asciiTheme="majorBidi" w:hAnsiTheme="majorBidi" w:cstheme="majorBidi"/>
          <w:color w:val="202124"/>
          <w:sz w:val="24"/>
          <w:szCs w:val="24"/>
          <w:lang w:val="en-US"/>
        </w:rPr>
        <w:t>Van Fortress</w:t>
      </w:r>
      <w:r w:rsidR="003A4F53" w:rsidRPr="00B63412">
        <w:rPr>
          <w:rFonts w:asciiTheme="majorBidi"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is evidently a mere coincidence since from Assyrian sources we have news of the presence of Rusa in </w:t>
      </w:r>
      <w:r w:rsidRPr="00B63412">
        <w:rPr>
          <w:rFonts w:asciiTheme="majorBidi" w:hAnsiTheme="majorBidi" w:cstheme="majorBidi"/>
          <w:i/>
          <w:iCs/>
          <w:color w:val="202124"/>
          <w:sz w:val="24"/>
          <w:szCs w:val="24"/>
          <w:lang w:val="en-US"/>
        </w:rPr>
        <w:t>Ṭušpa</w:t>
      </w:r>
      <w:r w:rsidRPr="00B63412">
        <w:rPr>
          <w:rFonts w:asciiTheme="majorBidi" w:hAnsiTheme="majorBidi" w:cstheme="majorBidi"/>
          <w:color w:val="202124"/>
          <w:sz w:val="24"/>
          <w:szCs w:val="24"/>
          <w:lang w:val="en-US"/>
        </w:rPr>
        <w:t xml:space="preserve"> (RIA.11:464; RIA.14:218-222) in the period of the Cimmerian invasion and in the imminence of the expedition of Sargon</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Sargon</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in 714 BC.  Just read the Assyrian informants’ letters in the Quyuncik</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Quyuncik</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archive organized by Prince Sennacherib</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Sennacherib</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during the reign of Sargon II</w:t>
      </w:r>
      <w:r w:rsidR="00A765A8" w:rsidRPr="00B63412">
        <w:rPr>
          <w:rFonts w:asciiTheme="majorBidi"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iCs/>
          <w:lang w:val="en-US"/>
        </w:rPr>
        <w:instrText>Sargon</w:instrText>
      </w:r>
      <w:r w:rsidR="00A765A8" w:rsidRPr="00B63412">
        <w:rPr>
          <w:rFonts w:asciiTheme="majorBidi" w:hAnsiTheme="majorBidi" w:cstheme="majorBidi"/>
          <w:lang w:val="en-US"/>
        </w:rPr>
        <w:instrText xml:space="preserve"> II</w:instrText>
      </w:r>
      <w:r w:rsidR="00A765A8" w:rsidRPr="00B63412">
        <w:rPr>
          <w:lang w:val="en-US"/>
        </w:rPr>
        <w:instrText xml:space="preserve">" </w:instrText>
      </w:r>
      <w:r w:rsidR="00A765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A choice was made by Karlheinz Deller in 1984 </w:t>
      </w:r>
      <w:r w:rsidRPr="00B63412">
        <w:rPr>
          <w:rFonts w:asciiTheme="majorBidi" w:hAnsiTheme="majorBidi" w:cstheme="majorBidi"/>
          <w:sz w:val="24"/>
          <w:szCs w:val="24"/>
          <w:lang w:val="en-US"/>
        </w:rPr>
        <w:t>(Deller, 1984: p. 97-122 index on p. 130-131, Also see. Lanfranchi &amp; Parpola, 1990: n. 91, Revolt against the King of Urartu</w:t>
      </w:r>
      <w:r w:rsidR="0066296E" w:rsidRPr="00B63412">
        <w:rPr>
          <w:rFonts w:asciiTheme="majorBidi" w:hAnsiTheme="majorBidi" w:cstheme="majorBidi"/>
          <w:sz w:val="24"/>
          <w:szCs w:val="24"/>
          <w:lang w:val="en-US"/>
        </w:rPr>
        <w:fldChar w:fldCharType="begin"/>
      </w:r>
      <w:r w:rsidR="0066296E" w:rsidRPr="00B63412">
        <w:rPr>
          <w:lang w:val="en-US"/>
        </w:rPr>
        <w:instrText xml:space="preserve"> XE "</w:instrText>
      </w:r>
      <w:r w:rsidR="0066296E" w:rsidRPr="00B63412">
        <w:rPr>
          <w:rFonts w:asciiTheme="majorBidi"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n. 93 A Coup d’État in Urartu. On p 245 mentions of Rusa (Ursa</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sz w:val="24"/>
          <w:szCs w:val="24"/>
          <w:lang w:val="en-US"/>
        </w:rPr>
        <w:instrText>Ursa</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on p. 248 all references to the tablets mentioning </w:t>
      </w:r>
      <w:r w:rsidR="008F3084">
        <w:rPr>
          <w:rFonts w:asciiTheme="majorBidi" w:hAnsiTheme="majorBidi" w:cstheme="majorBidi"/>
          <w:i/>
          <w:iCs/>
          <w:sz w:val="24"/>
          <w:szCs w:val="24"/>
          <w:lang w:val="en-US"/>
        </w:rPr>
        <w:t>Ṭuruspâ</w:t>
      </w:r>
      <w:r w:rsidR="00512579" w:rsidRPr="00B63412">
        <w:rPr>
          <w:rFonts w:asciiTheme="majorBidi" w:hAnsiTheme="majorBidi" w:cstheme="majorBidi"/>
          <w:i/>
          <w:iCs/>
          <w:sz w:val="24"/>
          <w:szCs w:val="24"/>
          <w:lang w:val="en-US"/>
        </w:rPr>
        <w:fldChar w:fldCharType="begin"/>
      </w:r>
      <w:r w:rsidR="00512579" w:rsidRPr="00B63412">
        <w:rPr>
          <w:lang w:val="en-US"/>
        </w:rPr>
        <w:instrText xml:space="preserve"> XE "</w:instrText>
      </w:r>
      <w:r w:rsidR="008F3084">
        <w:rPr>
          <w:rFonts w:asciiTheme="majorBidi" w:hAnsiTheme="majorBidi" w:cstheme="majorBidi"/>
          <w:i/>
          <w:iCs/>
          <w:color w:val="000000"/>
          <w:lang w:val="en-US" w:eastAsia="tr-TR" w:bidi="he-IL"/>
        </w:rPr>
        <w:instrText>Ṭuruspâ</w:instrText>
      </w:r>
      <w:r w:rsidR="00512579" w:rsidRPr="00B63412">
        <w:rPr>
          <w:lang w:val="en-US"/>
        </w:rPr>
        <w:instrText xml:space="preserve">" </w:instrText>
      </w:r>
      <w:r w:rsidR="00512579"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and Urartu. But read in the introduction to the book the chapter “The War with Urartu”, p. XIV-XX. )</w:t>
      </w:r>
      <w:r w:rsidRPr="00B63412">
        <w:rPr>
          <w:rFonts w:asciiTheme="majorBidi" w:hAnsiTheme="majorBidi" w:cstheme="majorBidi"/>
          <w:color w:val="202124"/>
          <w:sz w:val="24"/>
          <w:szCs w:val="24"/>
          <w:lang w:val="en-US"/>
        </w:rPr>
        <w:t xml:space="preserve">, From which it is inferred that the Urartian king (Rusa) resided in </w:t>
      </w:r>
      <w:r w:rsidR="00801444" w:rsidRPr="00B63412">
        <w:rPr>
          <w:rFonts w:asciiTheme="majorBidi" w:hAnsiTheme="majorBidi" w:cstheme="majorBidi"/>
          <w:i/>
          <w:iCs/>
          <w:color w:val="202124"/>
          <w:sz w:val="24"/>
          <w:szCs w:val="24"/>
          <w:lang w:val="en-US"/>
        </w:rPr>
        <w:t>Ṭušpa</w:t>
      </w:r>
      <w:r w:rsidR="005F421B" w:rsidRPr="00B63412">
        <w:rPr>
          <w:rFonts w:asciiTheme="majorBidi" w:hAnsiTheme="majorBidi" w:cstheme="majorBidi"/>
          <w:i/>
          <w:iCs/>
          <w:color w:val="202124"/>
          <w:sz w:val="24"/>
          <w:szCs w:val="24"/>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i.e. </w:t>
      </w:r>
      <w:r w:rsidR="008E74CD">
        <w:rPr>
          <w:rFonts w:asciiTheme="majorBidi" w:hAnsiTheme="majorBidi" w:cstheme="majorBidi"/>
          <w:color w:val="202124"/>
          <w:sz w:val="24"/>
          <w:szCs w:val="24"/>
          <w:lang w:val="en-US"/>
        </w:rPr>
        <w:t>Van Fortress</w:t>
      </w:r>
      <w:r w:rsidRPr="00B63412">
        <w:rPr>
          <w:rFonts w:asciiTheme="majorBidi" w:hAnsiTheme="majorBidi" w:cstheme="majorBidi"/>
          <w:color w:val="202124"/>
          <w:sz w:val="24"/>
          <w:szCs w:val="24"/>
          <w:lang w:val="en-US"/>
        </w:rPr>
        <w:t xml:space="preserve">.The absence of architectural works at </w:t>
      </w:r>
      <w:r w:rsidR="008E74CD">
        <w:rPr>
          <w:rFonts w:asciiTheme="majorBidi" w:hAnsiTheme="majorBidi" w:cstheme="majorBidi"/>
          <w:color w:val="202124"/>
          <w:sz w:val="24"/>
          <w:szCs w:val="24"/>
          <w:lang w:val="en-US"/>
        </w:rPr>
        <w:t>Van Fortress</w:t>
      </w:r>
      <w:r w:rsidR="00F167AF" w:rsidRPr="00B63412">
        <w:rPr>
          <w:rFonts w:asciiTheme="majorBidi" w:hAnsiTheme="majorBidi" w:cstheme="majorBidi"/>
          <w:color w:val="202124"/>
          <w:sz w:val="24"/>
          <w:szCs w:val="24"/>
          <w:lang w:val="en-US"/>
        </w:rPr>
        <w:fldChar w:fldCharType="begin"/>
      </w:r>
      <w:r w:rsidR="00F167AF" w:rsidRPr="00B63412">
        <w:rPr>
          <w:lang w:val="en-US"/>
        </w:rPr>
        <w:instrText xml:space="preserve"> XE "</w:instrText>
      </w:r>
      <w:r w:rsidR="008E74CD">
        <w:rPr>
          <w:rFonts w:asciiTheme="majorBidi" w:hAnsiTheme="majorBidi" w:cstheme="majorBidi"/>
          <w:color w:val="202124"/>
          <w:sz w:val="24"/>
          <w:szCs w:val="24"/>
          <w:lang w:val="en-US"/>
        </w:rPr>
        <w:instrText>Van Fortress</w:instrText>
      </w:r>
      <w:r w:rsidR="00F167AF" w:rsidRPr="00B63412">
        <w:rPr>
          <w:lang w:val="en-US"/>
        </w:rPr>
        <w:instrText xml:space="preserve">" </w:instrText>
      </w:r>
      <w:r w:rsidR="00F167AF"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marked by his inscriptions perhaps shows on the one hand his respect for the ancestors and the fact that they had now covered the entire Rock with their architectural structures. However at least one text comes from the city of Van and is located in the Georgian Museum</w:t>
      </w:r>
      <w:r w:rsidR="00824BA8" w:rsidRPr="00B63412">
        <w:rPr>
          <w:rFonts w:asciiTheme="majorBidi" w:hAnsiTheme="majorBidi" w:cstheme="majorBidi"/>
          <w:color w:val="202124"/>
          <w:sz w:val="24"/>
          <w:szCs w:val="24"/>
          <w:lang w:val="en-US"/>
        </w:rPr>
        <w:fldChar w:fldCharType="begin"/>
      </w:r>
      <w:r w:rsidR="00824BA8" w:rsidRPr="00B63412">
        <w:rPr>
          <w:lang w:val="en-US"/>
        </w:rPr>
        <w:instrText xml:space="preserve"> XE "</w:instrText>
      </w:r>
      <w:r w:rsidR="00824BA8" w:rsidRPr="00B63412">
        <w:rPr>
          <w:rFonts w:asciiTheme="majorBidi" w:hAnsiTheme="majorBidi" w:cstheme="majorBidi"/>
          <w:lang w:val="en-US"/>
        </w:rPr>
        <w:instrText>Georgian Museum</w:instrText>
      </w:r>
      <w:r w:rsidR="00824BA8" w:rsidRPr="00B63412">
        <w:rPr>
          <w:lang w:val="en-US"/>
        </w:rPr>
        <w:instrText xml:space="preserve">" </w:instrText>
      </w:r>
      <w:r w:rsidR="00824B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of Tbilisi, it is the stele CTU I. A 10-7, dedicated to the storm god. It must have been erected in the capital city. It is a fact that we find written evidence of Rusa I in geographical areas where his presence was particularly intense, such as the area of Lake Sevan</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Lake Sevan</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I. A 10-1, 2) and of the Zagros</w:t>
      </w:r>
      <w:r w:rsidR="00335122" w:rsidRPr="00B63412">
        <w:rPr>
          <w:rFonts w:asciiTheme="majorBidi" w:hAnsiTheme="majorBidi" w:cstheme="majorBidi"/>
          <w:color w:val="202124"/>
          <w:sz w:val="24"/>
          <w:szCs w:val="24"/>
          <w:lang w:val="en-US"/>
        </w:rPr>
        <w:fldChar w:fldCharType="begin"/>
      </w:r>
      <w:r w:rsidR="00335122" w:rsidRPr="00B63412">
        <w:rPr>
          <w:lang w:val="en-US"/>
        </w:rPr>
        <w:instrText xml:space="preserve"> XE "</w:instrText>
      </w:r>
      <w:r w:rsidR="00335122" w:rsidRPr="00B63412">
        <w:rPr>
          <w:rStyle w:val="y2iqfc"/>
          <w:rFonts w:asciiTheme="majorBidi" w:hAnsiTheme="majorBidi" w:cstheme="majorBidi"/>
          <w:sz w:val="24"/>
          <w:szCs w:val="24"/>
          <w:lang w:val="en-US"/>
        </w:rPr>
        <w:instrText>Zagros</w:instrText>
      </w:r>
      <w:r w:rsidR="00335122" w:rsidRPr="00B63412">
        <w:rPr>
          <w:lang w:val="en-US"/>
        </w:rPr>
        <w:instrText xml:space="preserve">" </w:instrText>
      </w:r>
      <w:r w:rsidR="00335122"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linked to the operations against </w:t>
      </w:r>
      <w:r w:rsidRPr="00B63412">
        <w:rPr>
          <w:rFonts w:asciiTheme="majorBidi" w:hAnsiTheme="majorBidi" w:cstheme="majorBidi"/>
          <w:i/>
          <w:iCs/>
          <w:color w:val="202124"/>
          <w:sz w:val="24"/>
          <w:szCs w:val="24"/>
          <w:lang w:val="en-US"/>
        </w:rPr>
        <w:t>Muṣaṣir</w:t>
      </w:r>
      <w:r w:rsidR="009177D4" w:rsidRPr="00B63412">
        <w:rPr>
          <w:rFonts w:asciiTheme="majorBidi" w:hAnsiTheme="majorBidi" w:cstheme="majorBidi"/>
          <w:i/>
          <w:iCs/>
          <w:color w:val="202124"/>
          <w:sz w:val="24"/>
          <w:szCs w:val="24"/>
          <w:lang w:val="en-US"/>
        </w:rPr>
        <w:fldChar w:fldCharType="begin"/>
      </w:r>
      <w:r w:rsidR="009177D4" w:rsidRPr="00B63412">
        <w:rPr>
          <w:lang w:val="en-US"/>
        </w:rPr>
        <w:instrText xml:space="preserve"> XE "</w:instrText>
      </w:r>
      <w:r w:rsidR="009177D4" w:rsidRPr="0017207B">
        <w:rPr>
          <w:rFonts w:asciiTheme="majorBidi" w:hAnsiTheme="majorBidi" w:cstheme="majorBidi"/>
          <w:i/>
          <w:iCs/>
          <w:lang w:val="en-US"/>
        </w:rPr>
        <w:instrText>Muṣaṣir</w:instrText>
      </w:r>
      <w:r w:rsidR="009177D4" w:rsidRPr="00B63412">
        <w:rPr>
          <w:lang w:val="en-US"/>
        </w:rPr>
        <w:instrText xml:space="preserve">" </w:instrText>
      </w:r>
      <w:r w:rsidR="009177D4"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xml:space="preserve"> (CTU I. A 10-3, 4, 5). I also recall the slab of Mahmud Abad</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Mahmud Abad</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near Urmia</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Urmia</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with sacrifices in honor of </w:t>
      </w:r>
      <w:r w:rsidRPr="00B63412">
        <w:rPr>
          <w:rFonts w:asciiTheme="majorBidi" w:hAnsiTheme="majorBidi" w:cstheme="majorBidi"/>
          <w:i/>
          <w:iCs/>
          <w:color w:val="202124"/>
          <w:sz w:val="24"/>
          <w:szCs w:val="24"/>
          <w:lang w:val="en-US"/>
        </w:rPr>
        <w:t>Šebitu</w:t>
      </w:r>
      <w:r w:rsidR="00AB510B" w:rsidRPr="00B63412">
        <w:rPr>
          <w:rFonts w:asciiTheme="majorBidi" w:hAnsiTheme="majorBidi" w:cstheme="majorBidi"/>
          <w:i/>
          <w:iCs/>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i/>
          <w:iCs/>
          <w:color w:val="202124"/>
          <w:sz w:val="24"/>
          <w:szCs w:val="24"/>
          <w:lang w:val="en-US"/>
        </w:rPr>
        <w:instrText>Šebitu</w:instrText>
      </w:r>
      <w:r w:rsidR="00AB510B" w:rsidRPr="00B63412">
        <w:rPr>
          <w:lang w:val="en-US"/>
        </w:rPr>
        <w:instrText xml:space="preserve">" </w:instrText>
      </w:r>
      <w:r w:rsidR="00AB510B" w:rsidRPr="00B63412">
        <w:rPr>
          <w:rFonts w:asciiTheme="majorBidi" w:hAnsiTheme="majorBidi" w:cstheme="majorBidi"/>
          <w:i/>
          <w:iCs/>
          <w:color w:val="202124"/>
          <w:sz w:val="24"/>
          <w:szCs w:val="24"/>
          <w:lang w:val="en-US"/>
        </w:rPr>
        <w:fldChar w:fldCharType="end"/>
      </w:r>
      <w:r w:rsidRPr="00B63412">
        <w:rPr>
          <w:rFonts w:asciiTheme="majorBidi" w:hAnsiTheme="majorBidi" w:cstheme="majorBidi"/>
          <w:color w:val="202124"/>
          <w:sz w:val="24"/>
          <w:szCs w:val="24"/>
          <w:lang w:val="en-US"/>
        </w:rPr>
        <w:t>, which constitutes a splendid monument of epigraphic art (CTU I. A 10-6).</w:t>
      </w:r>
    </w:p>
    <w:p w14:paraId="4827614A" w14:textId="7651753F" w:rsidR="00FF0A5F" w:rsidRPr="00431958" w:rsidRDefault="00FF0A5F" w:rsidP="00FF0A5F">
      <w:pPr>
        <w:pStyle w:val="HTMLPreformatted"/>
        <w:shd w:val="clear" w:color="auto" w:fill="F8F9FA"/>
        <w:jc w:val="both"/>
        <w:outlineLvl w:val="2"/>
        <w:rPr>
          <w:rFonts w:asciiTheme="majorBidi" w:hAnsiTheme="majorBidi" w:cstheme="majorBidi"/>
          <w:sz w:val="24"/>
          <w:szCs w:val="24"/>
          <w:lang w:val="en-US"/>
        </w:rPr>
      </w:pPr>
      <w:bookmarkStart w:id="94" w:name="_Toc164771025"/>
      <w:r w:rsidRPr="00431958">
        <w:rPr>
          <w:rFonts w:asciiTheme="majorBidi" w:hAnsiTheme="majorBidi" w:cstheme="majorBidi"/>
          <w:b/>
          <w:bCs/>
          <w:sz w:val="24"/>
          <w:szCs w:val="24"/>
          <w:lang w:val="en-US"/>
        </w:rPr>
        <w:t>4.2.6. Inscription of Achaemenid</w:t>
      </w:r>
      <w:r w:rsidR="00AB510B" w:rsidRPr="00431958">
        <w:rPr>
          <w:rFonts w:asciiTheme="majorBidi" w:hAnsiTheme="majorBidi" w:cstheme="majorBidi"/>
          <w:b/>
          <w:bCs/>
          <w:sz w:val="24"/>
          <w:szCs w:val="24"/>
          <w:lang w:val="en-US"/>
        </w:rPr>
        <w:fldChar w:fldCharType="begin"/>
      </w:r>
      <w:r w:rsidR="00AB510B" w:rsidRPr="00431958">
        <w:rPr>
          <w:sz w:val="24"/>
          <w:szCs w:val="24"/>
          <w:lang w:val="en-US"/>
        </w:rPr>
        <w:instrText xml:space="preserve"> XE "</w:instrText>
      </w:r>
      <w:r w:rsidR="00AB510B" w:rsidRPr="00431958">
        <w:rPr>
          <w:rStyle w:val="y2iqfc"/>
          <w:rFonts w:asciiTheme="majorBidi" w:eastAsia="Arial" w:hAnsiTheme="majorBidi" w:cstheme="majorBidi"/>
          <w:color w:val="202124"/>
          <w:sz w:val="24"/>
          <w:szCs w:val="24"/>
          <w:lang w:val="en-US"/>
        </w:rPr>
        <w:instrText>Achaemenid</w:instrText>
      </w:r>
      <w:r w:rsidR="00AB510B" w:rsidRPr="00431958">
        <w:rPr>
          <w:sz w:val="24"/>
          <w:szCs w:val="24"/>
          <w:lang w:val="en-US"/>
        </w:rPr>
        <w:instrText xml:space="preserve">" </w:instrText>
      </w:r>
      <w:r w:rsidR="00AB510B" w:rsidRPr="00431958">
        <w:rPr>
          <w:rFonts w:asciiTheme="majorBidi" w:hAnsiTheme="majorBidi" w:cstheme="majorBidi"/>
          <w:b/>
          <w:bCs/>
          <w:sz w:val="24"/>
          <w:szCs w:val="24"/>
          <w:lang w:val="en-US"/>
        </w:rPr>
        <w:fldChar w:fldCharType="end"/>
      </w:r>
      <w:r w:rsidRPr="00431958">
        <w:rPr>
          <w:rFonts w:asciiTheme="majorBidi" w:hAnsiTheme="majorBidi" w:cstheme="majorBidi"/>
          <w:b/>
          <w:bCs/>
          <w:sz w:val="24"/>
          <w:szCs w:val="24"/>
          <w:lang w:val="en-US"/>
        </w:rPr>
        <w:t xml:space="preserve"> King Xerxes</w:t>
      </w:r>
      <w:bookmarkEnd w:id="94"/>
      <w:r w:rsidR="0042558B" w:rsidRPr="00431958">
        <w:rPr>
          <w:rFonts w:asciiTheme="majorBidi" w:hAnsiTheme="majorBidi" w:cstheme="majorBidi"/>
          <w:b/>
          <w:bCs/>
          <w:sz w:val="24"/>
          <w:szCs w:val="24"/>
          <w:lang w:val="en-US"/>
        </w:rPr>
        <w:fldChar w:fldCharType="begin"/>
      </w:r>
      <w:r w:rsidR="0042558B" w:rsidRPr="00431958">
        <w:rPr>
          <w:sz w:val="24"/>
          <w:szCs w:val="24"/>
          <w:lang w:val="en-US"/>
        </w:rPr>
        <w:instrText xml:space="preserve"> XE "</w:instrText>
      </w:r>
      <w:r w:rsidR="0042558B" w:rsidRPr="00431958">
        <w:rPr>
          <w:rFonts w:asciiTheme="majorBidi" w:hAnsiTheme="majorBidi" w:cstheme="majorBidi"/>
          <w:color w:val="000000" w:themeColor="text1"/>
          <w:sz w:val="24"/>
          <w:szCs w:val="24"/>
          <w:lang w:val="en-US"/>
        </w:rPr>
        <w:instrText>Xerxes</w:instrText>
      </w:r>
      <w:r w:rsidR="0042558B" w:rsidRPr="00431958">
        <w:rPr>
          <w:sz w:val="24"/>
          <w:szCs w:val="24"/>
          <w:lang w:val="en-US"/>
        </w:rPr>
        <w:instrText xml:space="preserve">" </w:instrText>
      </w:r>
      <w:r w:rsidR="0042558B" w:rsidRPr="00431958">
        <w:rPr>
          <w:rFonts w:asciiTheme="majorBidi" w:hAnsiTheme="majorBidi" w:cstheme="majorBidi"/>
          <w:b/>
          <w:bCs/>
          <w:sz w:val="24"/>
          <w:szCs w:val="24"/>
          <w:lang w:val="en-US"/>
        </w:rPr>
        <w:fldChar w:fldCharType="end"/>
      </w:r>
    </w:p>
    <w:p w14:paraId="29CC2BB3" w14:textId="7BCD9169" w:rsidR="00FF0A5F" w:rsidRPr="00B63412" w:rsidRDefault="00FF0A5F" w:rsidP="00FF0A5F">
      <w:pPr>
        <w:pStyle w:val="HTMLPreformatted"/>
        <w:shd w:val="clear" w:color="auto" w:fill="F8F9FA"/>
        <w:spacing w:line="36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 xml:space="preserve">On the south wall of the </w:t>
      </w:r>
      <w:r w:rsidR="008E74CD" w:rsidRPr="00C7723F">
        <w:rPr>
          <w:rFonts w:asciiTheme="majorBidi" w:hAnsiTheme="majorBidi" w:cstheme="majorBidi"/>
          <w:i/>
          <w:iCs/>
          <w:color w:val="202124"/>
          <w:sz w:val="24"/>
          <w:szCs w:val="24"/>
          <w:lang w:val="en-US"/>
        </w:rPr>
        <w:t>Ṭušpa</w:t>
      </w:r>
      <w:r w:rsidR="008E74CD">
        <w:rPr>
          <w:rFonts w:asciiTheme="majorBidi" w:hAnsiTheme="majorBidi" w:cstheme="majorBidi"/>
          <w:color w:val="202124"/>
          <w:sz w:val="24"/>
          <w:szCs w:val="24"/>
          <w:lang w:val="en-US"/>
        </w:rPr>
        <w:t xml:space="preserve"> Rock</w:t>
      </w:r>
      <w:r w:rsidR="00CE69CA" w:rsidRPr="00B63412">
        <w:rPr>
          <w:rFonts w:asciiTheme="majorBidi" w:hAnsiTheme="majorBidi" w:cstheme="majorBidi"/>
          <w:color w:val="202124"/>
          <w:sz w:val="24"/>
          <w:szCs w:val="24"/>
          <w:lang w:val="en-US"/>
        </w:rPr>
        <w:fldChar w:fldCharType="begin"/>
      </w:r>
      <w:r w:rsidR="00CE69CA" w:rsidRPr="00B63412">
        <w:rPr>
          <w:lang w:val="en-US"/>
        </w:rPr>
        <w:instrText xml:space="preserve"> XE "</w:instrText>
      </w:r>
      <w:r w:rsidR="008E74CD" w:rsidRPr="00C7723F">
        <w:rPr>
          <w:rFonts w:asciiTheme="majorBidi" w:hAnsiTheme="majorBidi" w:cstheme="majorBidi"/>
          <w:i/>
          <w:iCs/>
          <w:lang w:val="en-US"/>
        </w:rPr>
        <w:instrText>Ṭušpa</w:instrText>
      </w:r>
      <w:r w:rsidR="008E74CD">
        <w:rPr>
          <w:rFonts w:asciiTheme="majorBidi" w:hAnsiTheme="majorBidi" w:cstheme="majorBidi"/>
          <w:lang w:val="en-US"/>
        </w:rPr>
        <w:instrText xml:space="preserve"> Rock</w:instrText>
      </w:r>
      <w:r w:rsidR="00CE69CA" w:rsidRPr="00B63412">
        <w:rPr>
          <w:lang w:val="en-US"/>
        </w:rPr>
        <w:instrText xml:space="preserve">" </w:instrText>
      </w:r>
      <w:r w:rsidR="00CE69CA"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stands the trilingual inscription of Xerxes</w:t>
      </w:r>
      <w:r w:rsidR="0042558B" w:rsidRPr="00B63412">
        <w:rPr>
          <w:rFonts w:asciiTheme="majorBidi"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w:t>
      </w:r>
    </w:p>
    <w:p w14:paraId="18B54760"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7D7FDD14" w14:textId="77777777" w:rsidR="00FF0A5F" w:rsidRPr="00B63412" w:rsidRDefault="00FF0A5F" w:rsidP="00FF0A5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p>
    <w:p w14:paraId="2D5132BD" w14:textId="77777777" w:rsidR="00FF0A5F" w:rsidRPr="00B63412" w:rsidRDefault="00FF0A5F" w:rsidP="00FF0A5F">
      <w:pPr>
        <w:ind w:right="-4253"/>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219DDFA7" wp14:editId="4099C9A8">
            <wp:extent cx="6120130" cy="4079875"/>
            <wp:effectExtent l="0" t="0" r="0" b="0"/>
            <wp:docPr id="419624731" name="Resim 419624731" descr="kaya, kireç taşı,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24731" name="Resim 419624731" descr="kaya, kireç taşı, dış mekan, taş içeren bir resim&#10;&#10;Açıklama otomatik olarak oluşturuldu"/>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6120130" cy="4079875"/>
                    </a:xfrm>
                    <a:prstGeom prst="rect">
                      <a:avLst/>
                    </a:prstGeom>
                    <a:noFill/>
                    <a:ln>
                      <a:noFill/>
                    </a:ln>
                  </pic:spPr>
                </pic:pic>
              </a:graphicData>
            </a:graphic>
          </wp:inline>
        </w:drawing>
      </w:r>
    </w:p>
    <w:p w14:paraId="1F145AD9" w14:textId="7CFCF0F9" w:rsidR="00FF0A5F" w:rsidRPr="00B63412" w:rsidRDefault="00A13F93" w:rsidP="00FF0A5F">
      <w:pPr>
        <w:pStyle w:val="HTMLPreformatted"/>
        <w:shd w:val="clear" w:color="auto" w:fill="F8F9FA"/>
        <w:ind w:left="851"/>
        <w:rPr>
          <w:rStyle w:val="y2iqfc"/>
          <w:rFonts w:asciiTheme="majorBidi" w:eastAsia="Arial" w:hAnsiTheme="majorBidi" w:cstheme="majorBidi"/>
          <w:color w:val="202124"/>
          <w:sz w:val="24"/>
          <w:szCs w:val="24"/>
          <w:lang w:val="en-US"/>
        </w:rPr>
      </w:pPr>
      <w:r>
        <w:rPr>
          <w:rStyle w:val="y2iqfc"/>
          <w:rFonts w:asciiTheme="majorBidi" w:eastAsia="Arial" w:hAnsiTheme="majorBidi" w:cstheme="majorBidi"/>
          <w:color w:val="202124"/>
          <w:sz w:val="24"/>
          <w:szCs w:val="24"/>
          <w:lang w:val="en-US"/>
        </w:rPr>
        <w:t>Fig. 73</w:t>
      </w:r>
      <w:r w:rsidR="00FF0A5F" w:rsidRPr="00B63412">
        <w:rPr>
          <w:rStyle w:val="y2iqfc"/>
          <w:rFonts w:asciiTheme="majorBidi" w:eastAsia="Arial" w:hAnsiTheme="majorBidi" w:cstheme="majorBidi"/>
          <w:color w:val="202124"/>
          <w:sz w:val="24"/>
          <w:szCs w:val="24"/>
          <w:lang w:val="en-US"/>
        </w:rPr>
        <w:t xml:space="preserve">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 south side. Trilingual text of Xerxes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00FF0A5F" w:rsidRPr="00B63412">
        <w:rPr>
          <w:rStyle w:val="y2iqfc"/>
          <w:rFonts w:asciiTheme="majorBidi" w:eastAsia="Arial" w:hAnsiTheme="majorBidi" w:cstheme="majorBidi"/>
          <w:color w:val="202124"/>
          <w:sz w:val="24"/>
          <w:szCs w:val="24"/>
          <w:lang w:val="en-US"/>
        </w:rPr>
        <w:t>.</w:t>
      </w:r>
    </w:p>
    <w:p w14:paraId="6AEDF6AB" w14:textId="77777777" w:rsidR="00FF0A5F" w:rsidRPr="00B63412" w:rsidRDefault="00FF0A5F" w:rsidP="00FF0A5F">
      <w:pPr>
        <w:pStyle w:val="HTMLPreformatted"/>
        <w:shd w:val="clear" w:color="auto" w:fill="F8F9FA"/>
        <w:ind w:left="851"/>
        <w:rPr>
          <w:rStyle w:val="y2iqfc"/>
          <w:rFonts w:asciiTheme="majorBidi" w:eastAsia="Arial" w:hAnsiTheme="majorBidi" w:cstheme="majorBidi"/>
          <w:color w:val="202124"/>
          <w:sz w:val="24"/>
          <w:szCs w:val="24"/>
          <w:lang w:val="en-US"/>
        </w:rPr>
      </w:pPr>
    </w:p>
    <w:p w14:paraId="461CF508" w14:textId="07EAA6B1" w:rsidR="00FF0A5F" w:rsidRPr="00B63412" w:rsidRDefault="00FF0A5F" w:rsidP="00FF0A5F">
      <w:pPr>
        <w:pStyle w:val="HTMLPreformatted"/>
        <w:shd w:val="clear" w:color="auto" w:fill="F8F9FA"/>
        <w:jc w:val="both"/>
        <w:rPr>
          <w:rStyle w:val="y2iqfc"/>
          <w:rFonts w:asciiTheme="majorBidi" w:eastAsia="Arial"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This is the text of Xerxes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’s trilingual (Old Persian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Old Persian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Elamic</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Elamic</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Akkadian</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Akkadian</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engraved in an unreachable place at a height of at least 50 meters from the ground on the south wall of </w:t>
      </w:r>
      <w:r w:rsidR="008E74CD">
        <w:rPr>
          <w:rStyle w:val="y2iqfc"/>
          <w:rFonts w:asciiTheme="majorBidi" w:eastAsia="Arial" w:hAnsiTheme="majorBidi" w:cstheme="majorBidi"/>
          <w:color w:val="202124"/>
          <w:sz w:val="24"/>
          <w:szCs w:val="24"/>
          <w:lang w:val="en-US"/>
        </w:rPr>
        <w:t>Van Fortress</w:t>
      </w:r>
      <w:r w:rsidR="003A4F53" w:rsidRPr="00B63412">
        <w:rPr>
          <w:rStyle w:val="y2iqfc"/>
          <w:rFonts w:asciiTheme="majorBidi" w:eastAsia="Arial" w:hAnsiTheme="majorBidi" w:cstheme="majorBidi"/>
          <w:color w:val="202124"/>
          <w:sz w:val="24"/>
          <w:szCs w:val="24"/>
          <w:lang w:val="en-US"/>
        </w:rPr>
        <w:fldChar w:fldCharType="begin"/>
      </w:r>
      <w:r w:rsidR="003A4F53" w:rsidRPr="00B63412">
        <w:rPr>
          <w:lang w:val="en-US"/>
        </w:rPr>
        <w:instrText xml:space="preserve"> XE "</w:instrText>
      </w:r>
      <w:r w:rsidR="008E74CD">
        <w:rPr>
          <w:rFonts w:asciiTheme="majorBidi" w:hAnsiTheme="majorBidi" w:cstheme="majorBidi"/>
          <w:sz w:val="24"/>
          <w:szCs w:val="24"/>
          <w:lang w:val="en-US"/>
        </w:rPr>
        <w:instrText>Van Fortress</w:instrText>
      </w:r>
      <w:r w:rsidR="003A4F53" w:rsidRPr="00B63412">
        <w:rPr>
          <w:lang w:val="en-US"/>
        </w:rPr>
        <w:instrText xml:space="preserve">" </w:instrText>
      </w:r>
      <w:r w:rsidR="003A4F53"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w:t>
      </w:r>
    </w:p>
    <w:p w14:paraId="5FF117EF" w14:textId="77777777" w:rsidR="00FF0A5F" w:rsidRPr="00B63412" w:rsidRDefault="00FF0A5F" w:rsidP="00FF0A5F">
      <w:pPr>
        <w:pStyle w:val="HTMLPreformatted"/>
        <w:shd w:val="clear" w:color="auto" w:fill="F8F9FA"/>
        <w:jc w:val="both"/>
        <w:rPr>
          <w:rFonts w:asciiTheme="majorBidi" w:hAnsiTheme="majorBidi" w:cstheme="majorBidi"/>
          <w:b/>
          <w:bCs/>
          <w:color w:val="202124"/>
          <w:sz w:val="24"/>
          <w:szCs w:val="24"/>
          <w:lang w:val="en-US"/>
        </w:rPr>
      </w:pPr>
      <w:r w:rsidRPr="00B63412">
        <w:rPr>
          <w:rFonts w:asciiTheme="majorBidi" w:hAnsiTheme="majorBidi" w:cstheme="majorBidi"/>
          <w:b/>
          <w:bCs/>
          <w:color w:val="202124"/>
          <w:sz w:val="24"/>
          <w:szCs w:val="24"/>
          <w:lang w:val="en-US"/>
        </w:rPr>
        <w:t>Translation of the Inscription</w:t>
      </w:r>
    </w:p>
    <w:p w14:paraId="3F301878" w14:textId="63FD122A" w:rsidR="00FF0A5F" w:rsidRPr="00B63412" w:rsidRDefault="00FF0A5F" w:rsidP="006A457D">
      <w:pPr>
        <w:pStyle w:val="HTMLPreformatted"/>
        <w:shd w:val="clear" w:color="auto" w:fill="F8F9FA"/>
        <w:spacing w:line="240" w:lineRule="auto"/>
        <w:ind w:left="851"/>
        <w:jc w:val="both"/>
        <w:rPr>
          <w:rFonts w:asciiTheme="majorBidi" w:hAnsiTheme="majorBidi" w:cstheme="majorBidi"/>
          <w:color w:val="202124"/>
          <w:sz w:val="24"/>
          <w:szCs w:val="24"/>
          <w:lang w:val="en-US"/>
        </w:rPr>
      </w:pPr>
      <w:r w:rsidRPr="00B63412">
        <w:rPr>
          <w:rStyle w:val="y2iqfc"/>
          <w:rFonts w:asciiTheme="majorBidi" w:eastAsia="Arial" w:hAnsiTheme="majorBidi" w:cstheme="majorBidi"/>
          <w:color w:val="202124"/>
          <w:sz w:val="24"/>
          <w:szCs w:val="24"/>
          <w:lang w:val="en-US"/>
        </w:rPr>
        <w:t>“A great god is Ahura Mazda</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Ahura Mazda</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who is the greatest of the gods, who created this earth, who created that sky, who created Man, who created happiness for Man.I am Xerxes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the great king, the king of kings, king of countries with many peoples, son of Darius</w:t>
      </w:r>
      <w:r w:rsidR="0042558B" w:rsidRPr="00B63412">
        <w:rPr>
          <w:rStyle w:val="y2iqfc"/>
          <w:rFonts w:asciiTheme="majorBidi" w:eastAsia="Arial" w:hAnsiTheme="majorBidi" w:cstheme="majorBidi"/>
          <w:color w:val="202124"/>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Darius</w:instrText>
      </w:r>
      <w:r w:rsidR="0042558B" w:rsidRPr="00B63412">
        <w:rPr>
          <w:lang w:val="en-US"/>
        </w:rPr>
        <w:instrText xml:space="preserve">" </w:instrText>
      </w:r>
      <w:r w:rsidR="0042558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xml:space="preserve"> the king, an Achaemenid</w:t>
      </w:r>
      <w:r w:rsidR="00AB510B" w:rsidRPr="00B63412">
        <w:rPr>
          <w:rStyle w:val="y2iqfc"/>
          <w:rFonts w:asciiTheme="majorBidi" w:eastAsia="Arial"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Achaemenid</w:instrText>
      </w:r>
      <w:r w:rsidR="00AB510B" w:rsidRPr="00B63412">
        <w:rPr>
          <w:lang w:val="en-US"/>
        </w:rPr>
        <w:instrText xml:space="preserve">" </w:instrText>
      </w:r>
      <w:r w:rsidR="00AB510B" w:rsidRPr="00B63412">
        <w:rPr>
          <w:rStyle w:val="y2iqfc"/>
          <w:rFonts w:asciiTheme="majorBidi" w:eastAsia="Arial" w:hAnsiTheme="majorBidi" w:cstheme="majorBidi"/>
          <w:color w:val="202124"/>
          <w:sz w:val="24"/>
          <w:szCs w:val="24"/>
          <w:lang w:val="en-US"/>
        </w:rPr>
        <w:fldChar w:fldCharType="end"/>
      </w:r>
      <w:r w:rsidRPr="00B63412">
        <w:rPr>
          <w:rStyle w:val="y2iqfc"/>
          <w:rFonts w:asciiTheme="majorBidi" w:eastAsia="Arial" w:hAnsiTheme="majorBidi" w:cstheme="majorBidi"/>
          <w:color w:val="202124"/>
          <w:sz w:val="24"/>
          <w:szCs w:val="24"/>
          <w:lang w:val="en-US"/>
        </w:rPr>
        <w:t>. Who made Xerxes king, the one king over many, the one ruler over many. I am Xerxes, the great king, King of kings, king of lands with many tribes. King on this great earth also far away, the son of king Darius, an Achaemenid.Xerxes, the king, proclaims: Darius, who was my father, made many beautiful things by the will (or ‘thanks to the protection’) of Ahuramazda. And he also ordered this place (here) to be hewn out, while he did not get an inscription to be written down. After that I ordered this inscription to be placed here. Ahuramazda shall protect me together with the gods and my kingdom and what (was) cr</w:t>
      </w:r>
      <w:r w:rsidR="00A13F93">
        <w:rPr>
          <w:rStyle w:val="y2iqfc"/>
          <w:rFonts w:asciiTheme="majorBidi" w:eastAsia="Arial" w:hAnsiTheme="majorBidi" w:cstheme="majorBidi"/>
          <w:color w:val="202124"/>
          <w:sz w:val="24"/>
          <w:szCs w:val="24"/>
          <w:lang w:val="en-US"/>
        </w:rPr>
        <w:t>eated by me. (Schmitt, 2009:</w:t>
      </w:r>
      <w:r w:rsidRPr="00B63412">
        <w:rPr>
          <w:rStyle w:val="y2iqfc"/>
          <w:rFonts w:asciiTheme="majorBidi" w:eastAsia="Arial" w:hAnsiTheme="majorBidi" w:cstheme="majorBidi"/>
          <w:color w:val="202124"/>
          <w:sz w:val="24"/>
          <w:szCs w:val="24"/>
          <w:lang w:val="en-US"/>
        </w:rPr>
        <w:t>180-182)”</w:t>
      </w:r>
    </w:p>
    <w:p w14:paraId="33279BF8" w14:textId="77777777" w:rsidR="00FF0A5F" w:rsidRPr="00B63412" w:rsidRDefault="00FF0A5F" w:rsidP="00FF0A5F">
      <w:pPr>
        <w:pStyle w:val="HTMLPreformatted"/>
        <w:shd w:val="clear" w:color="auto" w:fill="F8F9FA"/>
        <w:spacing w:line="360" w:lineRule="auto"/>
        <w:ind w:left="851"/>
        <w:rPr>
          <w:rStyle w:val="y2iqfc"/>
          <w:rFonts w:asciiTheme="majorBidi" w:eastAsia="Arial" w:hAnsiTheme="majorBidi" w:cstheme="majorBidi"/>
          <w:color w:val="202124"/>
          <w:sz w:val="24"/>
          <w:szCs w:val="24"/>
          <w:lang w:val="en-US"/>
        </w:rPr>
      </w:pPr>
    </w:p>
    <w:p w14:paraId="119753E9" w14:textId="28EFA198" w:rsidR="00FF0A5F" w:rsidRPr="00B63412" w:rsidRDefault="00FF0A5F" w:rsidP="006A457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The lack of any meaning of this inscription has been observed several times. I will also say that there is a huge contrast between the laconic text and the linguistic richness and epigraphic perfection of this inscription. The extreme difficulty of engraving it at that height on the </w:t>
      </w:r>
      <w:r w:rsidRPr="00B63412">
        <w:rPr>
          <w:rFonts w:asciiTheme="majorBidi" w:eastAsia="Times New Roman" w:hAnsiTheme="majorBidi" w:cstheme="majorBidi"/>
          <w:color w:val="202124"/>
          <w:lang w:val="en-US" w:eastAsia="it-IT"/>
        </w:rPr>
        <w:lastRenderedPageBreak/>
        <w:t>overhanging rock face, the perfection of the writing in the three languages of the empire (Ancient Persian</w:t>
      </w:r>
      <w:r w:rsidR="00285961">
        <w:rPr>
          <w:rFonts w:asciiTheme="majorBidi" w:eastAsia="Times New Roman" w:hAnsiTheme="majorBidi" w:cstheme="majorBidi"/>
          <w:color w:val="202124"/>
          <w:lang w:val="en-US" w:eastAsia="it-IT"/>
        </w:rPr>
        <w:fldChar w:fldCharType="begin"/>
      </w:r>
      <w:r w:rsidR="00285961">
        <w:instrText xml:space="preserve"> XE "</w:instrText>
      </w:r>
      <w:r w:rsidR="00285961" w:rsidRPr="003032B6">
        <w:rPr>
          <w:rFonts w:asciiTheme="majorBidi" w:eastAsia="Times New Roman" w:hAnsiTheme="majorBidi" w:cstheme="majorBidi"/>
          <w:color w:val="202124"/>
          <w:lang w:val="en-US" w:eastAsia="it-IT"/>
        </w:rPr>
        <w:instrText>Persian</w:instrText>
      </w:r>
      <w:r w:rsidR="00285961">
        <w:instrText xml:space="preserve">" </w:instrText>
      </w:r>
      <w:r w:rsidR="00285961">
        <w:rPr>
          <w:rFonts w:asciiTheme="majorBidi" w:eastAsia="Times New Roman" w:hAnsiTheme="majorBidi" w:cstheme="majorBidi"/>
          <w:color w:val="202124"/>
          <w:lang w:val="en-US" w:eastAsia="it-IT"/>
        </w:rPr>
        <w:fldChar w:fldCharType="end"/>
      </w:r>
      <w:r w:rsidR="00285961">
        <w:rPr>
          <w:rFonts w:asciiTheme="majorBidi" w:eastAsia="Times New Roman" w:hAnsiTheme="majorBidi" w:cstheme="majorBidi"/>
          <w:color w:val="202124"/>
          <w:lang w:val="en-US" w:eastAsia="it-IT"/>
        </w:rPr>
        <w:t>)</w:t>
      </w:r>
      <w:r w:rsidRPr="00B63412">
        <w:rPr>
          <w:rFonts w:asciiTheme="majorBidi" w:eastAsia="Times New Roman" w:hAnsiTheme="majorBidi" w:cstheme="majorBidi"/>
          <w:color w:val="202124"/>
          <w:lang w:val="en-US" w:eastAsia="it-IT"/>
        </w:rPr>
        <w:t>, Elamite</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Elamite</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Akkadian</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Akkadian</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/Babylonian</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Babylonian</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which presupposes the commitment of three different schools of stonemason scribes, as for the large Bisutun</w:t>
      </w:r>
      <w:r w:rsidR="00233047">
        <w:rPr>
          <w:rFonts w:asciiTheme="majorBidi" w:eastAsia="Times New Roman" w:hAnsiTheme="majorBidi" w:cstheme="majorBidi"/>
          <w:color w:val="202124"/>
          <w:lang w:val="en-US" w:eastAsia="it-IT"/>
        </w:rPr>
        <w:fldChar w:fldCharType="begin"/>
      </w:r>
      <w:r w:rsidR="00233047">
        <w:instrText xml:space="preserve"> XE "</w:instrText>
      </w:r>
      <w:r w:rsidR="00233047" w:rsidRPr="00F4258D">
        <w:rPr>
          <w:rFonts w:asciiTheme="majorBidi" w:eastAsia="Times New Roman" w:hAnsiTheme="majorBidi" w:cstheme="majorBidi"/>
          <w:color w:val="202124"/>
          <w:lang w:val="en-US" w:eastAsia="it-IT"/>
        </w:rPr>
        <w:instrText>Bisutun</w:instrText>
      </w:r>
      <w:r w:rsidR="00233047">
        <w:instrText xml:space="preserve">" </w:instrText>
      </w:r>
      <w:r w:rsidR="00233047">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by Darius</w:t>
      </w:r>
      <w:r w:rsidR="0042558B" w:rsidRPr="00B63412">
        <w:rPr>
          <w:rFonts w:asciiTheme="majorBidi" w:eastAsia="Times New Roman" w:hAnsiTheme="majorBidi" w:cstheme="majorBidi"/>
          <w:color w:val="202124"/>
          <w:lang w:val="en-US" w:eastAsia="it-IT"/>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Darius</w:instrText>
      </w:r>
      <w:r w:rsidR="0042558B" w:rsidRPr="00B63412">
        <w:rPr>
          <w:lang w:val="en-US"/>
        </w:rPr>
        <w:instrText xml:space="preserve">" </w:instrText>
      </w:r>
      <w:r w:rsidR="0042558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also the geometric perfection of the three columns; all of this demonstrates a huge commitment. The general function of the work, which is the northernmost of those left to us by the Achaemenid</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Achaemenid</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rulers, is naturally that of affirming the Achaemenid power. Even if it is not expressly indicated we are in the satrapy of Armina</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Armina</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w:t>
      </w:r>
      <w:r w:rsidRPr="00B63412">
        <w:rPr>
          <w:rFonts w:asciiTheme="majorBidi" w:eastAsia="Times New Roman" w:hAnsiTheme="majorBidi" w:cstheme="majorBidi"/>
          <w:i/>
          <w:iCs/>
          <w:color w:val="202124"/>
          <w:lang w:val="en-US" w:eastAsia="it-IT"/>
        </w:rPr>
        <w:t>Uraštu</w:t>
      </w:r>
      <w:r w:rsidR="00AB510B" w:rsidRPr="00B63412">
        <w:rPr>
          <w:rFonts w:asciiTheme="majorBidi" w:eastAsia="Times New Roman" w:hAnsiTheme="majorBidi" w:cstheme="majorBidi"/>
          <w:i/>
          <w:iCs/>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i/>
          <w:iCs/>
          <w:color w:val="202124"/>
          <w:lang w:val="en-US" w:eastAsia="it-IT"/>
        </w:rPr>
        <w:instrText>Uraštu</w:instrText>
      </w:r>
      <w:r w:rsidR="00AB510B" w:rsidRPr="00B63412">
        <w:rPr>
          <w:lang w:val="en-US"/>
        </w:rPr>
        <w:instrText xml:space="preserve">" </w:instrText>
      </w:r>
      <w:r w:rsidR="00AB510B" w:rsidRPr="00B63412">
        <w:rPr>
          <w:rFonts w:asciiTheme="majorBidi" w:eastAsia="Times New Roman" w:hAnsiTheme="majorBidi" w:cstheme="majorBidi"/>
          <w:i/>
          <w:iCs/>
          <w:color w:val="202124"/>
          <w:lang w:val="en-US" w:eastAsia="it-IT"/>
        </w:rPr>
        <w:fldChar w:fldCharType="end"/>
      </w:r>
      <w:r w:rsidRPr="00B63412">
        <w:rPr>
          <w:rFonts w:asciiTheme="majorBidi" w:eastAsia="Times New Roman" w:hAnsiTheme="majorBidi" w:cstheme="majorBidi"/>
          <w:color w:val="202124"/>
          <w:lang w:val="en-US" w:eastAsia="it-IT"/>
        </w:rPr>
        <w:t>. It should be noted that Xerxes</w:t>
      </w:r>
      <w:r w:rsidR="0042558B" w:rsidRPr="00B63412">
        <w:rPr>
          <w:rFonts w:asciiTheme="majorBidi" w:eastAsia="Times New Roman" w:hAnsiTheme="majorBidi" w:cstheme="majorBidi"/>
          <w:color w:val="202124"/>
          <w:lang w:val="en-US" w:eastAsia="it-IT"/>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Xerxes</w:instrText>
      </w:r>
      <w:r w:rsidR="0042558B" w:rsidRPr="00B63412">
        <w:rPr>
          <w:lang w:val="en-US"/>
        </w:rPr>
        <w:instrText xml:space="preserve">" </w:instrText>
      </w:r>
      <w:r w:rsidR="0042558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epigraph seems to compete perfectly with the monumental inscriptions of the Urartian</w:t>
      </w:r>
      <w:r w:rsidR="005F421B" w:rsidRPr="00B63412">
        <w:rPr>
          <w:rFonts w:asciiTheme="majorBidi" w:eastAsia="Times New Roman" w:hAnsiTheme="majorBidi" w:cstheme="majorBidi"/>
          <w:color w:val="202124"/>
          <w:lang w:val="en-US" w:eastAsia="it-IT"/>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kings, which were certainly highly visible. It can be assumed that they have been admired and preserved, as none show any signs of deliberate abrasion. The holes in the walls of </w:t>
      </w:r>
      <w:r w:rsidRPr="00B63412">
        <w:rPr>
          <w:rFonts w:asciiTheme="majorBidi" w:eastAsia="Times New Roman" w:hAnsiTheme="majorBidi" w:cstheme="majorBidi"/>
          <w:i/>
          <w:iCs/>
          <w:color w:val="202124"/>
          <w:lang w:val="en-US" w:eastAsia="it-IT"/>
        </w:rPr>
        <w:t>Argišti</w:t>
      </w:r>
      <w:r w:rsidRPr="00B63412">
        <w:rPr>
          <w:rFonts w:asciiTheme="majorBidi" w:eastAsia="Times New Roman" w:hAnsiTheme="majorBidi" w:cstheme="majorBidi"/>
          <w:color w:val="202124"/>
          <w:lang w:val="en-US" w:eastAsia="it-IT"/>
        </w:rPr>
        <w:t xml:space="preserve"> were due to cannon fire from the various sieges of the Rock of Van in modern times.</w:t>
      </w:r>
    </w:p>
    <w:p w14:paraId="757ACAD0" w14:textId="48686474" w:rsidR="00FF0A5F" w:rsidRPr="00B63412" w:rsidRDefault="00FF0A5F" w:rsidP="006A457D">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I would also like to think that probably the Achaemenid</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Achaemenid</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scribes/stonecutters were still able to partially understand the nature and content of those ancient inscriptions and to appreciate their meaning. On the other hand, it seems idle to base oneself on the assumption that some knowledge of the Urartian</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language still remained in the area after a few generations. Even if language hadn’t completely disappeared, and replaced by what? it must have been spoken by the poor people of the villages, people who certainly could neither read nor write courtly cuneiform. If they existed we would perhaps have documents written later.</w:t>
      </w:r>
    </w:p>
    <w:p w14:paraId="02C37E1C" w14:textId="6D5398D4" w:rsidR="00FF0A5F" w:rsidRPr="00B63412" w:rsidRDefault="00FF0A5F" w:rsidP="006A457D">
      <w:pPr>
        <w:pStyle w:val="HTMLPreformatted"/>
        <w:shd w:val="clear" w:color="auto" w:fill="F8F9FA"/>
        <w:spacing w:line="240" w:lineRule="auto"/>
        <w:jc w:val="both"/>
        <w:rPr>
          <w:rFonts w:asciiTheme="majorBidi" w:hAnsiTheme="majorBidi" w:cstheme="majorBidi"/>
          <w:color w:val="202124"/>
          <w:sz w:val="24"/>
          <w:szCs w:val="24"/>
          <w:lang w:val="en-US"/>
        </w:rPr>
      </w:pPr>
      <w:r w:rsidRPr="00B63412">
        <w:rPr>
          <w:rFonts w:asciiTheme="majorBidi" w:hAnsiTheme="majorBidi" w:cstheme="majorBidi"/>
          <w:color w:val="202124"/>
          <w:sz w:val="24"/>
          <w:szCs w:val="24"/>
          <w:lang w:val="en-US"/>
        </w:rPr>
        <w:t>But these end shortly after the middle of the 7th century. And it is precisely the lack of documents, the crisis of the royal chancellery, that sanctions the dissolution of the Urartian</w:t>
      </w:r>
      <w:r w:rsidR="005F421B" w:rsidRPr="00B63412">
        <w:rPr>
          <w:rFonts w:asciiTheme="majorBidi" w:hAnsiTheme="majorBidi" w:cstheme="majorBidi"/>
          <w:color w:val="202124"/>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state. I thought I saw a sign of scribal crisis in the stele of Rusa</w:t>
      </w:r>
      <w:r w:rsidR="00A765A8" w:rsidRPr="00B63412">
        <w:rPr>
          <w:rFonts w:asciiTheme="majorBidi"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III</w:t>
      </w:r>
      <w:r w:rsidR="00A765A8" w:rsidRPr="00B63412">
        <w:rPr>
          <w:rFonts w:asciiTheme="majorBidi" w:hAnsiTheme="majorBidi" w:cstheme="majorBidi"/>
          <w:color w:val="202124"/>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III</w:instrText>
      </w:r>
      <w:r w:rsidR="00A765A8" w:rsidRPr="00B63412">
        <w:rPr>
          <w:lang w:val="en-US"/>
        </w:rPr>
        <w:instrText xml:space="preserve">" </w:instrText>
      </w:r>
      <w:r w:rsidR="00A765A8"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from Keşiş Göl</w:t>
      </w:r>
      <w:r w:rsidR="00AB510B" w:rsidRPr="00B63412">
        <w:rPr>
          <w:rFonts w:asciiTheme="majorBidi" w:hAnsiTheme="majorBidi" w:cstheme="majorBidi"/>
          <w:color w:val="202124"/>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Keşiş Göl</w:instrText>
      </w:r>
      <w:r w:rsidR="00AB510B" w:rsidRPr="00B63412">
        <w:rPr>
          <w:lang w:val="en-US"/>
        </w:rPr>
        <w:instrText xml:space="preserve">" </w:instrText>
      </w:r>
      <w:r w:rsidR="00AB510B" w:rsidRPr="00B63412">
        <w:rPr>
          <w:rFonts w:asciiTheme="majorBidi" w:hAnsiTheme="majorBidi" w:cstheme="majorBidi"/>
          <w:color w:val="202124"/>
          <w:sz w:val="24"/>
          <w:szCs w:val="24"/>
          <w:lang w:val="en-US"/>
        </w:rPr>
        <w:fldChar w:fldCharType="end"/>
      </w:r>
      <w:r w:rsidRPr="00B63412">
        <w:rPr>
          <w:rFonts w:asciiTheme="majorBidi" w:hAnsiTheme="majorBidi" w:cstheme="majorBidi"/>
          <w:color w:val="202124"/>
          <w:sz w:val="24"/>
          <w:szCs w:val="24"/>
          <w:lang w:val="en-US"/>
        </w:rPr>
        <w:t xml:space="preserve"> (CTU I. A 14-1), in whose publication I noticed uncertainties and transcription errors, as well as the incompleteness of the final part, which I believe is attributed to the end of reign (Salvini, 2002: 115-144; CTU V. 350).</w:t>
      </w:r>
    </w:p>
    <w:p w14:paraId="20C9A4E8" w14:textId="3504D409" w:rsidR="00FF0A5F" w:rsidRPr="00B63412" w:rsidRDefault="00FF0A5F" w:rsidP="006A457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
      </w:pPr>
      <w:r w:rsidRPr="00B63412">
        <w:rPr>
          <w:rFonts w:asciiTheme="majorBidi" w:eastAsia="Times New Roman" w:hAnsiTheme="majorBidi" w:cstheme="majorBidi"/>
          <w:color w:val="202124"/>
          <w:lang w:val="en-US" w:eastAsia="it-IT"/>
        </w:rPr>
        <w:t xml:space="preserve">In any case, the Achemenids, scribes and rulers, finding in </w:t>
      </w:r>
      <w:r w:rsidR="008E74CD">
        <w:rPr>
          <w:rFonts w:asciiTheme="majorBidi" w:eastAsia="Times New Roman" w:hAnsiTheme="majorBidi" w:cstheme="majorBidi"/>
          <w:color w:val="202124"/>
          <w:lang w:val="en-US" w:eastAsia="it-IT"/>
        </w:rPr>
        <w:t>Van Fortress</w:t>
      </w:r>
      <w:r w:rsidR="003A4F53" w:rsidRPr="00B63412">
        <w:rPr>
          <w:rFonts w:asciiTheme="majorBidi" w:eastAsia="Times New Roman" w:hAnsiTheme="majorBidi" w:cstheme="majorBidi"/>
          <w:color w:val="202124"/>
          <w:lang w:val="en-US" w:eastAsia="it-IT"/>
        </w:rPr>
        <w:fldChar w:fldCharType="begin"/>
      </w:r>
      <w:r w:rsidR="003A4F53" w:rsidRPr="00B63412">
        <w:rPr>
          <w:lang w:val="en-US"/>
        </w:rPr>
        <w:instrText xml:space="preserve"> XE "</w:instrText>
      </w:r>
      <w:r w:rsidR="008E74CD">
        <w:rPr>
          <w:rFonts w:asciiTheme="majorBidi" w:hAnsiTheme="majorBidi" w:cstheme="majorBidi"/>
          <w:lang w:val="en-US"/>
        </w:rPr>
        <w:instrText>Van Fortress</w:instrText>
      </w:r>
      <w:r w:rsidR="003A4F53" w:rsidRPr="00B63412">
        <w:rPr>
          <w:lang w:val="en-US"/>
        </w:rPr>
        <w:instrText xml:space="preserve">" </w:instrText>
      </w:r>
      <w:r w:rsidR="003A4F53"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those vestiges (and we must imagine the royal palaces still standing) and those inscribed walls, certainly knew that they had acquired dominion over the capital of an ancient monarchy. The name Tosp</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Tosp</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Thospitis</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Thospitis</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from Armenian</w:t>
      </w:r>
      <w:r w:rsidR="00AB510B" w:rsidRPr="00B63412">
        <w:rPr>
          <w:rFonts w:asciiTheme="majorBidi" w:eastAsia="Times New Roman" w:hAnsiTheme="majorBidi" w:cstheme="majorBidi"/>
          <w:color w:val="202124"/>
          <w:lang w:val="en-US" w:eastAsia="it-IT"/>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Armenian</w:instrText>
      </w:r>
      <w:r w:rsidR="00AB510B" w:rsidRPr="00B63412">
        <w:rPr>
          <w:lang w:val="en-US"/>
        </w:rPr>
        <w:instrText xml:space="preserve">" </w:instrText>
      </w:r>
      <w:r w:rsidR="00AB510B" w:rsidRPr="00B63412">
        <w:rPr>
          <w:rFonts w:asciiTheme="majorBidi" w:eastAsia="Times New Roman" w:hAnsiTheme="majorBidi" w:cstheme="majorBidi"/>
          <w:color w:val="202124"/>
          <w:lang w:val="en-US" w:eastAsia="it-IT"/>
        </w:rPr>
        <w:fldChar w:fldCharType="end"/>
      </w:r>
      <w:r w:rsidRPr="00B63412">
        <w:rPr>
          <w:rFonts w:asciiTheme="majorBidi" w:eastAsia="Times New Roman" w:hAnsiTheme="majorBidi" w:cstheme="majorBidi"/>
          <w:color w:val="202124"/>
          <w:lang w:val="en-US" w:eastAsia="it-IT"/>
        </w:rPr>
        <w:t xml:space="preserve"> and classical times well show the preservation of historical memory.</w:t>
      </w:r>
    </w:p>
    <w:p w14:paraId="53B2010A" w14:textId="77777777" w:rsidR="00DF039C" w:rsidRDefault="00DF039C" w:rsidP="006654EC">
      <w:pPr>
        <w:pStyle w:val="Heading1"/>
        <w:rPr>
          <w:color w:val="0D0D0D" w:themeColor="text1" w:themeTint="F2"/>
        </w:rPr>
        <w:sectPr w:rsidR="00DF039C" w:rsidSect="007F3733">
          <w:pgSz w:w="11909" w:h="16834"/>
          <w:pgMar w:top="1440" w:right="1440" w:bottom="1440" w:left="1440" w:header="720" w:footer="720" w:gutter="0"/>
          <w:cols w:space="708"/>
        </w:sectPr>
      </w:pPr>
      <w:bookmarkStart w:id="95" w:name="_Toc132072517"/>
    </w:p>
    <w:p w14:paraId="795082A0" w14:textId="70251BF9" w:rsidR="00FF0A5F" w:rsidRPr="006654EC" w:rsidRDefault="00FF0A5F" w:rsidP="006654EC">
      <w:pPr>
        <w:pStyle w:val="Heading1"/>
        <w:rPr>
          <w:b/>
          <w:color w:val="0D0D0D" w:themeColor="text1" w:themeTint="F2"/>
        </w:rPr>
      </w:pPr>
      <w:bookmarkStart w:id="96" w:name="_Toc164771026"/>
      <w:r w:rsidRPr="006654EC">
        <w:rPr>
          <w:color w:val="0D0D0D" w:themeColor="text1" w:themeTint="F2"/>
        </w:rPr>
        <w:lastRenderedPageBreak/>
        <w:t xml:space="preserve">CHAPTER </w:t>
      </w:r>
      <w:r w:rsidR="00DF039C">
        <w:rPr>
          <w:color w:val="0D0D0D" w:themeColor="text1" w:themeTint="F2"/>
        </w:rPr>
        <w:t>V</w:t>
      </w:r>
      <w:bookmarkEnd w:id="96"/>
    </w:p>
    <w:p w14:paraId="20B0335B" w14:textId="637B7CB1" w:rsidR="00FF0A5F" w:rsidRPr="006654EC" w:rsidRDefault="00FF0A5F" w:rsidP="006654EC">
      <w:pPr>
        <w:pStyle w:val="Heading2"/>
        <w:jc w:val="center"/>
        <w:rPr>
          <w:rFonts w:asciiTheme="majorBidi" w:hAnsiTheme="majorBidi"/>
          <w:color w:val="0D0D0D" w:themeColor="text1" w:themeTint="F2"/>
          <w:sz w:val="32"/>
          <w:szCs w:val="32"/>
          <w:lang w:val="en-US"/>
        </w:rPr>
      </w:pPr>
      <w:bookmarkStart w:id="97" w:name="_Toc164771027"/>
      <w:r w:rsidRPr="006654EC">
        <w:rPr>
          <w:rFonts w:asciiTheme="majorBidi" w:hAnsiTheme="majorBidi"/>
          <w:color w:val="0D0D0D" w:themeColor="text1" w:themeTint="F2"/>
          <w:sz w:val="32"/>
          <w:szCs w:val="32"/>
          <w:lang w:val="en-US"/>
        </w:rPr>
        <w:t>5. The Earliest Royal Building of the Urartian</w:t>
      </w:r>
      <w:r w:rsidR="005F421B" w:rsidRPr="006654EC">
        <w:rPr>
          <w:rFonts w:asciiTheme="majorBidi" w:hAnsiTheme="majorBidi"/>
          <w:color w:val="0D0D0D" w:themeColor="text1" w:themeTint="F2"/>
          <w:sz w:val="32"/>
          <w:szCs w:val="32"/>
          <w:lang w:val="en-US"/>
        </w:rPr>
        <w:fldChar w:fldCharType="begin"/>
      </w:r>
      <w:r w:rsidR="005F421B" w:rsidRPr="006654EC">
        <w:rPr>
          <w:color w:val="0D0D0D" w:themeColor="text1" w:themeTint="F2"/>
          <w:sz w:val="32"/>
          <w:szCs w:val="32"/>
          <w:lang w:val="en-US"/>
        </w:rPr>
        <w:instrText xml:space="preserve"> XE "</w:instrText>
      </w:r>
      <w:r w:rsidR="005F421B" w:rsidRPr="006654EC">
        <w:rPr>
          <w:rFonts w:asciiTheme="majorBidi" w:hAnsiTheme="majorBidi"/>
          <w:color w:val="0D0D0D" w:themeColor="text1" w:themeTint="F2"/>
          <w:sz w:val="32"/>
          <w:szCs w:val="32"/>
          <w:lang w:val="en-US"/>
        </w:rPr>
        <w:instrText>Urartian</w:instrText>
      </w:r>
      <w:r w:rsidR="005F421B" w:rsidRPr="006654EC">
        <w:rPr>
          <w:color w:val="0D0D0D" w:themeColor="text1" w:themeTint="F2"/>
          <w:sz w:val="32"/>
          <w:szCs w:val="32"/>
          <w:lang w:val="en-US"/>
        </w:rPr>
        <w:instrText xml:space="preserve">" </w:instrText>
      </w:r>
      <w:r w:rsidR="005F421B" w:rsidRPr="006654EC">
        <w:rPr>
          <w:rFonts w:asciiTheme="majorBidi" w:hAnsiTheme="majorBidi"/>
          <w:color w:val="0D0D0D" w:themeColor="text1" w:themeTint="F2"/>
          <w:sz w:val="32"/>
          <w:szCs w:val="32"/>
          <w:lang w:val="en-US"/>
        </w:rPr>
        <w:fldChar w:fldCharType="end"/>
      </w:r>
      <w:r w:rsidRPr="006654EC">
        <w:rPr>
          <w:rFonts w:asciiTheme="majorBidi" w:hAnsiTheme="majorBidi"/>
          <w:color w:val="0D0D0D" w:themeColor="text1" w:themeTint="F2"/>
          <w:sz w:val="32"/>
          <w:szCs w:val="32"/>
          <w:lang w:val="en-US"/>
        </w:rPr>
        <w:t xml:space="preserve"> Kingdom</w:t>
      </w:r>
      <w:r w:rsidR="007042EF" w:rsidRPr="006654EC">
        <w:rPr>
          <w:rFonts w:asciiTheme="majorBidi" w:hAnsiTheme="majorBidi"/>
          <w:color w:val="0D0D0D" w:themeColor="text1" w:themeTint="F2"/>
          <w:sz w:val="32"/>
          <w:szCs w:val="32"/>
          <w:lang w:val="en-US"/>
        </w:rPr>
        <w:fldChar w:fldCharType="begin"/>
      </w:r>
      <w:r w:rsidR="007042EF" w:rsidRPr="006654EC">
        <w:rPr>
          <w:color w:val="0D0D0D" w:themeColor="text1" w:themeTint="F2"/>
          <w:sz w:val="32"/>
          <w:szCs w:val="32"/>
          <w:lang w:val="en-US"/>
        </w:rPr>
        <w:instrText xml:space="preserve"> XE "</w:instrText>
      </w:r>
      <w:r w:rsidR="007042EF" w:rsidRPr="006654EC">
        <w:rPr>
          <w:rFonts w:asciiTheme="majorBidi" w:hAnsiTheme="majorBidi"/>
          <w:color w:val="0D0D0D" w:themeColor="text1" w:themeTint="F2"/>
          <w:sz w:val="32"/>
          <w:szCs w:val="32"/>
          <w:lang w:val="en-US"/>
        </w:rPr>
        <w:instrText>Urartian Kingdom</w:instrText>
      </w:r>
      <w:r w:rsidR="007042EF" w:rsidRPr="006654EC">
        <w:rPr>
          <w:color w:val="0D0D0D" w:themeColor="text1" w:themeTint="F2"/>
          <w:sz w:val="32"/>
          <w:szCs w:val="32"/>
          <w:lang w:val="en-US"/>
        </w:rPr>
        <w:instrText xml:space="preserve">" </w:instrText>
      </w:r>
      <w:r w:rsidR="007042EF" w:rsidRPr="006654EC">
        <w:rPr>
          <w:rFonts w:asciiTheme="majorBidi" w:hAnsiTheme="majorBidi"/>
          <w:color w:val="0D0D0D" w:themeColor="text1" w:themeTint="F2"/>
          <w:sz w:val="32"/>
          <w:szCs w:val="32"/>
          <w:lang w:val="en-US"/>
        </w:rPr>
        <w:fldChar w:fldCharType="end"/>
      </w:r>
      <w:r w:rsidRPr="006654EC">
        <w:rPr>
          <w:rFonts w:asciiTheme="majorBidi" w:hAnsiTheme="majorBidi"/>
          <w:color w:val="0D0D0D" w:themeColor="text1" w:themeTint="F2"/>
          <w:sz w:val="32"/>
          <w:szCs w:val="32"/>
          <w:lang w:val="en-US"/>
        </w:rPr>
        <w:t>: Sardurbur</w:t>
      </w:r>
      <w:bookmarkEnd w:id="95"/>
      <w:r w:rsidRPr="006654EC">
        <w:rPr>
          <w:rFonts w:asciiTheme="majorBidi" w:hAnsiTheme="majorBidi"/>
          <w:color w:val="0D0D0D" w:themeColor="text1" w:themeTint="F2"/>
          <w:sz w:val="32"/>
          <w:szCs w:val="32"/>
          <w:lang w:val="en-US"/>
        </w:rPr>
        <w:t>ç</w:t>
      </w:r>
      <w:bookmarkEnd w:id="97"/>
      <w:r w:rsidR="005F421B" w:rsidRPr="006654EC">
        <w:rPr>
          <w:rFonts w:asciiTheme="majorBidi" w:hAnsiTheme="majorBidi"/>
          <w:color w:val="0D0D0D" w:themeColor="text1" w:themeTint="F2"/>
          <w:sz w:val="32"/>
          <w:szCs w:val="32"/>
          <w:lang w:val="en-US"/>
        </w:rPr>
        <w:fldChar w:fldCharType="begin"/>
      </w:r>
      <w:r w:rsidR="005F421B" w:rsidRPr="006654EC">
        <w:rPr>
          <w:color w:val="0D0D0D" w:themeColor="text1" w:themeTint="F2"/>
          <w:sz w:val="32"/>
          <w:szCs w:val="32"/>
          <w:lang w:val="en-US"/>
        </w:rPr>
        <w:instrText xml:space="preserve"> XE "</w:instrText>
      </w:r>
      <w:r w:rsidR="005F421B" w:rsidRPr="006654EC">
        <w:rPr>
          <w:rFonts w:asciiTheme="majorBidi" w:hAnsiTheme="majorBidi"/>
          <w:color w:val="0D0D0D" w:themeColor="text1" w:themeTint="F2"/>
          <w:sz w:val="32"/>
          <w:szCs w:val="32"/>
          <w:lang w:val="en-US"/>
        </w:rPr>
        <w:instrText>Sardurburç</w:instrText>
      </w:r>
      <w:r w:rsidR="005F421B" w:rsidRPr="006654EC">
        <w:rPr>
          <w:color w:val="0D0D0D" w:themeColor="text1" w:themeTint="F2"/>
          <w:sz w:val="32"/>
          <w:szCs w:val="32"/>
          <w:lang w:val="en-US"/>
        </w:rPr>
        <w:instrText xml:space="preserve">" </w:instrText>
      </w:r>
      <w:r w:rsidR="005F421B" w:rsidRPr="006654EC">
        <w:rPr>
          <w:rFonts w:asciiTheme="majorBidi" w:hAnsiTheme="majorBidi"/>
          <w:color w:val="0D0D0D" w:themeColor="text1" w:themeTint="F2"/>
          <w:sz w:val="32"/>
          <w:szCs w:val="32"/>
          <w:lang w:val="en-US"/>
        </w:rPr>
        <w:fldChar w:fldCharType="end"/>
      </w:r>
    </w:p>
    <w:p w14:paraId="22AEEDDF" w14:textId="77777777" w:rsidR="00FF0A5F" w:rsidRPr="00B63412" w:rsidRDefault="00FF0A5F" w:rsidP="00FF0A5F">
      <w:pPr>
        <w:ind w:left="7080"/>
        <w:rPr>
          <w:rFonts w:asciiTheme="majorBidi" w:hAnsiTheme="majorBidi" w:cstheme="majorBidi"/>
          <w:b/>
          <w:lang w:val="en-US" w:eastAsia="tr-TR" w:bidi="he-IL"/>
        </w:rPr>
      </w:pPr>
      <w:r w:rsidRPr="00B63412">
        <w:rPr>
          <w:rFonts w:asciiTheme="majorBidi" w:hAnsiTheme="majorBidi" w:cstheme="majorBidi"/>
          <w:b/>
          <w:lang w:val="en-US" w:eastAsia="tr-TR" w:bidi="he-IL"/>
        </w:rPr>
        <w:t>Armağan TAN</w:t>
      </w:r>
    </w:p>
    <w:p w14:paraId="2BE84640" w14:textId="77777777" w:rsidR="00FF0A5F" w:rsidRPr="00B63412" w:rsidRDefault="00FF0A5F" w:rsidP="00FF0A5F">
      <w:pPr>
        <w:jc w:val="both"/>
        <w:rPr>
          <w:rFonts w:asciiTheme="majorBidi" w:hAnsiTheme="majorBidi" w:cstheme="majorBidi"/>
          <w:b/>
          <w:lang w:val="en-US"/>
        </w:rPr>
      </w:pPr>
    </w:p>
    <w:p w14:paraId="08DBCE9C" w14:textId="3E14927D" w:rsidR="00FF0A5F" w:rsidRPr="00B63412" w:rsidRDefault="00FF0A5F" w:rsidP="00FF0A5F">
      <w:pPr>
        <w:jc w:val="both"/>
        <w:rPr>
          <w:rFonts w:asciiTheme="majorBidi" w:hAnsiTheme="majorBidi" w:cstheme="majorBidi"/>
          <w:lang w:val="en-US" w:eastAsia="tr-TR" w:bidi="he-IL"/>
        </w:rPr>
      </w:pPr>
      <w:r w:rsidRPr="00B63412">
        <w:rPr>
          <w:rFonts w:asciiTheme="majorBidi" w:hAnsiTheme="majorBidi" w:cstheme="majorBidi"/>
          <w:b/>
          <w:lang w:val="en-US"/>
        </w:rPr>
        <w:t>Abstract:</w:t>
      </w:r>
      <w:r w:rsidRPr="00B63412">
        <w:rPr>
          <w:rFonts w:asciiTheme="majorBidi" w:hAnsiTheme="majorBidi" w:cstheme="majorBidi"/>
          <w:lang w:val="en-US"/>
        </w:rPr>
        <w:t xml:space="preserve"> </w:t>
      </w:r>
      <w:r w:rsidRPr="00B63412">
        <w:rPr>
          <w:rFonts w:asciiTheme="majorBidi" w:hAnsiTheme="majorBidi" w:cstheme="majorBidi"/>
          <w:lang w:val="en-US" w:eastAsia="tr-TR" w:bidi="he-IL"/>
        </w:rPr>
        <w:t>Sardurburç</w:t>
      </w:r>
      <w:r w:rsidR="005F421B" w:rsidRPr="00B63412">
        <w:rPr>
          <w:rFonts w:asciiTheme="majorBidi" w:hAnsiTheme="majorBidi" w:cstheme="majorBidi"/>
          <w:lang w:val="en-US" w:eastAsia="tr-TR" w:bidi="he-IL"/>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which contains the establishment inscriptions of the Urartian</w:t>
      </w:r>
      <w:r w:rsidR="005F421B" w:rsidRPr="00B63412">
        <w:rPr>
          <w:rFonts w:asciiTheme="majorBidi" w:hAnsiTheme="majorBidi" w:cstheme="majorBidi"/>
          <w:lang w:val="en-US" w:eastAsia="tr-TR" w:bidi="he-IL"/>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Kingdom</w:t>
      </w:r>
      <w:r w:rsidR="007042EF" w:rsidRPr="00B63412">
        <w:rPr>
          <w:rFonts w:asciiTheme="majorBidi" w:hAnsiTheme="majorBidi" w:cstheme="majorBidi"/>
          <w:lang w:val="en-US" w:eastAsia="tr-TR" w:bidi="he-IL"/>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is the earliest royal structure in the capital city of </w:t>
      </w:r>
      <w:r w:rsidRPr="003C7AE3">
        <w:rPr>
          <w:rFonts w:asciiTheme="majorBidi" w:hAnsiTheme="majorBidi" w:cstheme="majorBidi"/>
          <w:i/>
          <w:iCs/>
          <w:lang w:val="en-US" w:eastAsia="tr-TR" w:bidi="he-IL"/>
        </w:rPr>
        <w:t>Ṭušpa</w:t>
      </w:r>
      <w:r w:rsidR="005621EB" w:rsidRPr="00B63412">
        <w:rPr>
          <w:rFonts w:asciiTheme="majorBidi" w:hAnsiTheme="majorBidi" w:cstheme="majorBidi"/>
          <w:lang w:val="en-US" w:eastAsia="tr-TR" w:bidi="he-IL"/>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and the Kingdom. The detailed evaluation of this building in addition to its general position in terms of Urartian History has led to the emergence of new perspectives. There are 6 Assyrian</w:t>
      </w:r>
      <w:r w:rsidR="00512579" w:rsidRPr="00B63412">
        <w:rPr>
          <w:rFonts w:asciiTheme="majorBidi" w:hAnsiTheme="majorBidi" w:cstheme="majorBidi"/>
          <w:lang w:val="en-US" w:eastAsia="tr-TR" w:bidi="he-IL"/>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inscriptions on the Sardurburç structure which are duplicates of each other. In this study, the locations and chronological discussions of these inscriptions were evaluated in detail and the similarities and differences between them were introduced. The plan and sections of the structure were documented. There are three inscriptions on the east facade and three inscriptions on the west facade of this Urartian foundation structure.</w:t>
      </w:r>
    </w:p>
    <w:p w14:paraId="780DC5A2" w14:textId="77777777" w:rsidR="00B63412" w:rsidRPr="00B63412" w:rsidRDefault="00B63412" w:rsidP="00FF0A5F">
      <w:pPr>
        <w:jc w:val="both"/>
        <w:rPr>
          <w:rFonts w:asciiTheme="majorBidi" w:hAnsiTheme="majorBidi" w:cstheme="majorBidi"/>
          <w:lang w:val="en-US" w:eastAsia="tr-TR" w:bidi="he-IL"/>
        </w:rPr>
      </w:pPr>
    </w:p>
    <w:p w14:paraId="7391E37A" w14:textId="0125E8EB" w:rsidR="00FF0A5F" w:rsidRPr="00B63412" w:rsidRDefault="00FF0A5F" w:rsidP="00FF0A5F">
      <w:pPr>
        <w:jc w:val="both"/>
        <w:rPr>
          <w:rFonts w:asciiTheme="majorBidi" w:hAnsiTheme="majorBidi" w:cstheme="majorBidi"/>
          <w:lang w:val="en-US" w:eastAsia="tr-TR" w:bidi="he-IL"/>
        </w:rPr>
      </w:pPr>
      <w:r w:rsidRPr="00B63412">
        <w:rPr>
          <w:rFonts w:asciiTheme="majorBidi" w:hAnsiTheme="majorBidi" w:cstheme="majorBidi"/>
          <w:lang w:val="en-US" w:eastAsia="tr-TR" w:bidi="he-IL"/>
        </w:rPr>
        <w:t>In addition, observations and determinations were made on the architectural and archaeological details of the building together with its historical context. In this framework, the fact that the building may not be a single architectural monolith has been developed on the basis of previous mentions and documented in detail. In this context, it can be said that there are architecturally 3 different phases in the building and chronologically at least 2 phases. For this reason, the blocks are named as A, B, C and subjected to chronological distinctions. It is suggested that this stage of development may be related to inscriptions and processes related to the development of the kingdom. Block A, which is thought to belong to the earliest period, sits on the bedrock and contains steps leading to the citadel. There is no any inscription on Block A. It must have been designed as an entrance gate to the citadel at the earliest period. After this period, when the inscription was not yet written on Block A, Block B was built to the north and then Block C was built between the two. However, the facades between blocks A-B-C do not constitute a single monolith and are separated from each other by distinct lines. However, this distinction should not have too great a chronological difference in time. These stages probably took place during the reign of the founding king Sarduri</w:t>
      </w:r>
      <w:r w:rsidR="009177D4" w:rsidRPr="00B63412">
        <w:rPr>
          <w:rFonts w:asciiTheme="majorBidi" w:hAnsiTheme="majorBidi" w:cstheme="majorBidi"/>
          <w:lang w:val="en-US" w:eastAsia="tr-TR" w:bidi="he-IL"/>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I</w:t>
      </w:r>
      <w:r w:rsidR="00512579" w:rsidRPr="00B63412">
        <w:rPr>
          <w:rFonts w:asciiTheme="majorBidi" w:hAnsiTheme="majorBidi" w:cstheme="majorBidi"/>
          <w:lang w:val="en-US" w:eastAsia="tr-TR" w:bidi="he-IL"/>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On the blocks B and C, which were built later, the first Urartian</w:t>
      </w:r>
      <w:r w:rsidR="005F421B" w:rsidRPr="00B63412">
        <w:rPr>
          <w:rFonts w:asciiTheme="majorBidi" w:hAnsiTheme="majorBidi" w:cstheme="majorBidi"/>
          <w:lang w:val="en-US" w:eastAsia="tr-TR" w:bidi="he-IL"/>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eastAsia="tr-TR" w:bidi="he-IL"/>
        </w:rPr>
        <w:fldChar w:fldCharType="end"/>
      </w:r>
      <w:r w:rsidRPr="00B63412">
        <w:rPr>
          <w:rFonts w:asciiTheme="majorBidi" w:hAnsiTheme="majorBidi" w:cstheme="majorBidi"/>
          <w:lang w:val="en-US" w:eastAsia="tr-TR" w:bidi="he-IL"/>
        </w:rPr>
        <w:t xml:space="preserve"> inscriptions were inscribed, three facing east and three facing west. With the contribution of all these data, it is suggested that the building may have had the function of a fortified and monumental gateway that developed gradually and provided access to the citadel. Previous suggestions such as a port or a temple are, in our opinion, weaker assumptions.   </w:t>
      </w:r>
    </w:p>
    <w:p w14:paraId="3ED0B0FD" w14:textId="77777777" w:rsidR="00FF0A5F" w:rsidRPr="00B63412" w:rsidRDefault="00FF0A5F" w:rsidP="00FF0A5F">
      <w:pPr>
        <w:rPr>
          <w:rFonts w:asciiTheme="majorBidi" w:hAnsiTheme="majorBidi" w:cstheme="majorBidi"/>
          <w:lang w:val="en-US" w:eastAsia="tr-TR" w:bidi="he-IL"/>
        </w:rPr>
      </w:pPr>
    </w:p>
    <w:p w14:paraId="6722A283" w14:textId="77777777" w:rsidR="00FF0A5F" w:rsidRPr="006654EC" w:rsidRDefault="00FF0A5F" w:rsidP="00FF0A5F">
      <w:pPr>
        <w:pStyle w:val="Heading3"/>
        <w:rPr>
          <w:rFonts w:asciiTheme="majorBidi" w:hAnsiTheme="majorBidi" w:cstheme="majorBidi"/>
          <w:b/>
          <w:bCs/>
          <w:color w:val="0D0D0D" w:themeColor="text1" w:themeTint="F2"/>
          <w:lang w:val="en-US"/>
        </w:rPr>
      </w:pPr>
      <w:bookmarkStart w:id="98" w:name="_Toc132072518"/>
      <w:bookmarkStart w:id="99" w:name="_Toc164771028"/>
      <w:r w:rsidRPr="006654EC">
        <w:rPr>
          <w:rFonts w:asciiTheme="majorBidi" w:hAnsiTheme="majorBidi" w:cstheme="majorBidi"/>
          <w:b/>
          <w:bCs/>
          <w:color w:val="0D0D0D" w:themeColor="text1" w:themeTint="F2"/>
          <w:lang w:val="en-US"/>
        </w:rPr>
        <w:lastRenderedPageBreak/>
        <w:t>5.1</w:t>
      </w:r>
      <w:bookmarkEnd w:id="98"/>
      <w:r w:rsidRPr="006654EC">
        <w:rPr>
          <w:rFonts w:asciiTheme="majorBidi" w:hAnsiTheme="majorBidi" w:cstheme="majorBidi"/>
          <w:b/>
          <w:bCs/>
          <w:color w:val="0D0D0D" w:themeColor="text1" w:themeTint="F2"/>
          <w:lang w:val="en-US"/>
        </w:rPr>
        <w:t>. Introduction</w:t>
      </w:r>
      <w:bookmarkEnd w:id="99"/>
    </w:p>
    <w:p w14:paraId="36C17C2B" w14:textId="4F9AD217" w:rsidR="00FF0A5F" w:rsidRPr="00B63412" w:rsidRDefault="00FF0A5F" w:rsidP="006654EC">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728896" behindDoc="0" locked="0" layoutInCell="1" allowOverlap="1" wp14:anchorId="58419E5F" wp14:editId="0549FB92">
            <wp:simplePos x="0" y="0"/>
            <wp:positionH relativeFrom="margin">
              <wp:posOffset>59055</wp:posOffset>
            </wp:positionH>
            <wp:positionV relativeFrom="paragraph">
              <wp:posOffset>1842135</wp:posOffset>
            </wp:positionV>
            <wp:extent cx="5629275" cy="4429125"/>
            <wp:effectExtent l="19050" t="19050" r="28575" b="28575"/>
            <wp:wrapTopAndBottom/>
            <wp:docPr id="4" name="Resim 4" descr="dağ, Hava fotoğrafçılığı, dış mekan, kuş bakışı görünü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dağ, Hava fotoğrafçılığı, dış mekan, kuş bakışı görünüm içeren bir resim&#10;&#10;Açıklama otomatik olarak oluşturuldu"/>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5629275" cy="44291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lang w:val="en-US"/>
        </w:rPr>
        <w:t>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demonstrates a unique development in harmony with the geographical conditions of its topology. The need to build large cities with citadels, palaces, temples, storage rooms, lower settlements, necropolises, and populations that bordered tens of thousands came to existence for the first time with the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noProof/>
          <w:lang w:val="en-US"/>
        </w:rPr>
        <w:t>(Avcı, 2015; Grekyan, 2017)</w:t>
      </w:r>
      <w:r w:rsidRPr="00B63412">
        <w:rPr>
          <w:rFonts w:asciiTheme="majorBidi" w:hAnsiTheme="majorBidi" w:cstheme="majorBidi"/>
          <w:lang w:val="en-US"/>
        </w:rPr>
        <w:t>. The attributes of this "settled character"</w:t>
      </w:r>
      <w:r w:rsidRPr="00B63412">
        <w:rPr>
          <w:rStyle w:val="FootnoteReference"/>
          <w:rFonts w:asciiTheme="majorBidi" w:hAnsiTheme="majorBidi" w:cstheme="majorBidi"/>
          <w:lang w:val="en-US"/>
        </w:rPr>
        <w:footnoteReference w:id="40"/>
      </w:r>
      <w:r w:rsidRPr="00B63412">
        <w:rPr>
          <w:rFonts w:asciiTheme="majorBidi" w:hAnsiTheme="majorBidi" w:cstheme="majorBidi"/>
          <w:lang w:val="en-US"/>
        </w:rPr>
        <w:t xml:space="preserve"> kingdom culture created by the Urartian mostly appeared in the capital,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8E74CD">
        <w:rPr>
          <w:rFonts w:asciiTheme="majorBidi" w:hAnsiTheme="majorBidi" w:cstheme="majorBidi"/>
          <w:lang w:val="en-US"/>
        </w:rPr>
        <w:t>Van Fortress</w:t>
      </w:r>
      <w:r w:rsidR="003A4F53" w:rsidRPr="00B63412">
        <w:rPr>
          <w:rFonts w:asciiTheme="majorBidi" w:hAnsiTheme="majorBidi" w:cstheme="majorBidi"/>
          <w:lang w:val="en-US"/>
        </w:rPr>
        <w:fldChar w:fldCharType="begin"/>
      </w:r>
      <w:r w:rsidR="003A4F53" w:rsidRPr="00B63412">
        <w:rPr>
          <w:lang w:val="en-US"/>
        </w:rPr>
        <w:instrText xml:space="preserve"> XE "</w:instrText>
      </w:r>
      <w:r w:rsidR="008E74CD">
        <w:rPr>
          <w:rFonts w:asciiTheme="majorBidi" w:hAnsiTheme="majorBidi" w:cstheme="majorBidi"/>
          <w:lang w:val="en-US"/>
        </w:rPr>
        <w:instrText>Van Fortress</w:instrText>
      </w:r>
      <w:r w:rsidR="003A4F53" w:rsidRPr="00B63412">
        <w:rPr>
          <w:lang w:val="en-US"/>
        </w:rPr>
        <w:instrText xml:space="preserve">" </w:instrText>
      </w:r>
      <w:r w:rsidR="003A4F53" w:rsidRPr="00B63412">
        <w:rPr>
          <w:rFonts w:asciiTheme="majorBidi" w:hAnsiTheme="majorBidi" w:cstheme="majorBidi"/>
          <w:lang w:val="en-US"/>
        </w:rPr>
        <w:fldChar w:fldCharType="end"/>
      </w:r>
      <w:r w:rsidR="00535DB1">
        <w:rPr>
          <w:rFonts w:asciiTheme="majorBidi" w:hAnsiTheme="majorBidi" w:cstheme="majorBidi"/>
          <w:lang w:val="en-US"/>
        </w:rPr>
        <w:t xml:space="preserve">) </w:t>
      </w:r>
      <w:r w:rsidRPr="00B63412">
        <w:rPr>
          <w:rFonts w:asciiTheme="majorBidi" w:hAnsiTheme="majorBidi" w:cstheme="majorBidi"/>
          <w:bCs/>
          <w:lang w:val="en-US"/>
        </w:rPr>
        <w:t>(Fig.</w:t>
      </w:r>
      <w:r w:rsidR="00535DB1">
        <w:rPr>
          <w:rFonts w:asciiTheme="majorBidi" w:hAnsiTheme="majorBidi" w:cstheme="majorBidi"/>
          <w:bCs/>
          <w:lang w:val="en-US"/>
        </w:rPr>
        <w:t xml:space="preserve"> </w:t>
      </w:r>
      <w:r w:rsidRPr="00B63412">
        <w:rPr>
          <w:rFonts w:asciiTheme="majorBidi" w:hAnsiTheme="majorBidi" w:cstheme="majorBidi"/>
          <w:bCs/>
          <w:lang w:val="en-US"/>
        </w:rPr>
        <w:t>1)</w:t>
      </w:r>
      <w:r w:rsidR="00535DB1">
        <w:rPr>
          <w:rFonts w:asciiTheme="majorBidi" w:hAnsiTheme="majorBidi" w:cstheme="majorBidi"/>
          <w:bCs/>
          <w:lang w:val="en-US"/>
        </w:rPr>
        <w:t>.</w:t>
      </w:r>
      <w:r w:rsidRPr="00B63412">
        <w:rPr>
          <w:rFonts w:asciiTheme="majorBidi" w:hAnsiTheme="majorBidi" w:cstheme="majorBidi"/>
          <w:lang w:val="en-US"/>
        </w:rPr>
        <w:t xml:space="preserve"> For this reason, the Kingdom of </w:t>
      </w:r>
      <w:r w:rsidR="008F3084">
        <w:rPr>
          <w:rFonts w:asciiTheme="majorBidi" w:hAnsiTheme="majorBidi" w:cstheme="majorBidi"/>
          <w:lang w:val="en-US"/>
        </w:rPr>
        <w:t>Urartu</w:t>
      </w:r>
      <w:r w:rsidRPr="00B63412">
        <w:rPr>
          <w:rFonts w:asciiTheme="majorBidi" w:hAnsiTheme="majorBidi" w:cstheme="majorBidi"/>
          <w:lang w:val="en-US"/>
        </w:rPr>
        <w:t xml:space="preserve"> is sometimes called “</w:t>
      </w:r>
      <w:r w:rsidRPr="00B63412">
        <w:rPr>
          <w:rFonts w:asciiTheme="majorBidi" w:hAnsiTheme="majorBidi" w:cstheme="majorBidi"/>
          <w:i/>
          <w:iCs/>
          <w:lang w:val="en-US"/>
        </w:rPr>
        <w:t>The Kingdom of Van</w:t>
      </w:r>
      <w:r w:rsidRPr="00B63412">
        <w:rPr>
          <w:rFonts w:asciiTheme="majorBidi" w:hAnsiTheme="majorBidi" w:cstheme="majorBidi"/>
          <w:lang w:val="en-US"/>
        </w:rPr>
        <w:t>” (Piotrovskij, 1967; Çilingiroğlu, 1988).</w:t>
      </w:r>
    </w:p>
    <w:p w14:paraId="742804F4" w14:textId="77777777" w:rsidR="00442152" w:rsidRDefault="00442152" w:rsidP="00FF0A5F">
      <w:pPr>
        <w:spacing w:line="276" w:lineRule="auto"/>
        <w:jc w:val="center"/>
        <w:rPr>
          <w:rFonts w:asciiTheme="majorBidi" w:hAnsiTheme="majorBidi" w:cstheme="majorBidi"/>
          <w:bCs/>
          <w:lang w:val="en-US"/>
        </w:rPr>
      </w:pPr>
    </w:p>
    <w:p w14:paraId="0F418300" w14:textId="77777777" w:rsidR="00442152" w:rsidRDefault="00442152" w:rsidP="00FF0A5F">
      <w:pPr>
        <w:spacing w:line="276" w:lineRule="auto"/>
        <w:jc w:val="center"/>
        <w:rPr>
          <w:rFonts w:asciiTheme="majorBidi" w:hAnsiTheme="majorBidi" w:cstheme="majorBidi"/>
          <w:bCs/>
          <w:lang w:val="en-US"/>
        </w:rPr>
      </w:pPr>
    </w:p>
    <w:p w14:paraId="37C54BC6" w14:textId="3E52F303" w:rsidR="00FF0A5F" w:rsidRPr="00B63412" w:rsidRDefault="00A13F93" w:rsidP="00FF0A5F">
      <w:pPr>
        <w:spacing w:line="276" w:lineRule="auto"/>
        <w:jc w:val="center"/>
        <w:rPr>
          <w:rFonts w:asciiTheme="majorBidi" w:hAnsiTheme="majorBidi" w:cstheme="majorBidi"/>
          <w:bCs/>
          <w:lang w:val="en-US"/>
        </w:rPr>
      </w:pPr>
      <w:r>
        <w:rPr>
          <w:rFonts w:asciiTheme="majorBidi" w:hAnsiTheme="majorBidi" w:cstheme="majorBidi"/>
          <w:bCs/>
          <w:lang w:val="en-US"/>
        </w:rPr>
        <w:t>Fig. 1</w:t>
      </w:r>
      <w:r w:rsidR="00FF0A5F" w:rsidRPr="00B63412">
        <w:rPr>
          <w:rFonts w:asciiTheme="majorBidi" w:hAnsiTheme="majorBidi" w:cstheme="majorBidi"/>
          <w:bCs/>
          <w:lang w:val="en-US"/>
        </w:rPr>
        <w:t xml:space="preserve"> A view of the </w:t>
      </w:r>
      <w:r w:rsidR="00FF0A5F" w:rsidRPr="003C7AE3">
        <w:rPr>
          <w:rFonts w:asciiTheme="majorBidi" w:hAnsiTheme="majorBidi" w:cstheme="majorBidi"/>
          <w:bCs/>
          <w:i/>
          <w:iCs/>
          <w:lang w:val="en-US"/>
        </w:rPr>
        <w:t>Ṭušpa</w:t>
      </w:r>
      <w:r w:rsidR="005621EB" w:rsidRPr="00B63412">
        <w:rPr>
          <w:rFonts w:asciiTheme="majorBidi" w:hAnsiTheme="majorBidi" w:cstheme="majorBidi"/>
          <w:bCs/>
          <w:lang w:val="en-US"/>
        </w:rPr>
        <w:fldChar w:fldCharType="begin"/>
      </w:r>
      <w:r w:rsidR="005621EB" w:rsidRPr="00B63412">
        <w:rPr>
          <w:bCs/>
          <w:lang w:val="en-US"/>
        </w:rPr>
        <w:instrText xml:space="preserve"> XE "</w:instrText>
      </w:r>
      <w:r w:rsidR="005621EB" w:rsidRPr="00B63412">
        <w:rPr>
          <w:rFonts w:asciiTheme="majorBidi" w:hAnsiTheme="majorBidi" w:cstheme="majorBidi"/>
          <w:bCs/>
          <w:i/>
          <w:iCs/>
          <w:color w:val="000000" w:themeColor="text1"/>
          <w:lang w:val="en-US"/>
        </w:rPr>
        <w:instrText>Ṭušpa</w:instrText>
      </w:r>
      <w:r w:rsidR="005621EB" w:rsidRPr="00B63412">
        <w:rPr>
          <w:bCs/>
          <w:lang w:val="en-US"/>
        </w:rPr>
        <w:instrText xml:space="preserve">" </w:instrText>
      </w:r>
      <w:r w:rsidR="005621EB" w:rsidRPr="00B63412">
        <w:rPr>
          <w:rFonts w:asciiTheme="majorBidi" w:hAnsiTheme="majorBidi" w:cstheme="majorBidi"/>
          <w:bCs/>
          <w:lang w:val="en-US"/>
        </w:rPr>
        <w:fldChar w:fldCharType="end"/>
      </w:r>
      <w:r w:rsidR="00E15FDB">
        <w:rPr>
          <w:rFonts w:asciiTheme="majorBidi" w:hAnsiTheme="majorBidi" w:cstheme="majorBidi"/>
          <w:bCs/>
          <w:lang w:val="en-US"/>
        </w:rPr>
        <w:t xml:space="preserve"> citadel from the w</w:t>
      </w:r>
      <w:r w:rsidR="00FF0A5F" w:rsidRPr="00B63412">
        <w:rPr>
          <w:rFonts w:asciiTheme="majorBidi" w:hAnsiTheme="majorBidi" w:cstheme="majorBidi"/>
          <w:bCs/>
          <w:lang w:val="en-US"/>
        </w:rPr>
        <w:t>est.</w:t>
      </w:r>
    </w:p>
    <w:p w14:paraId="1C233B40" w14:textId="77777777" w:rsidR="00B63412" w:rsidRDefault="00B63412" w:rsidP="00B63412">
      <w:pPr>
        <w:spacing w:line="276" w:lineRule="auto"/>
        <w:jc w:val="both"/>
        <w:rPr>
          <w:rFonts w:asciiTheme="majorBidi" w:hAnsiTheme="majorBidi" w:cstheme="majorBidi"/>
          <w:bCs/>
          <w:lang w:val="en-US"/>
        </w:rPr>
      </w:pPr>
    </w:p>
    <w:p w14:paraId="26F8AFB7" w14:textId="71A89B24" w:rsidR="00FF0A5F" w:rsidRPr="00B63412" w:rsidRDefault="00FF0A5F" w:rsidP="00B63412">
      <w:pPr>
        <w:spacing w:line="276" w:lineRule="auto"/>
        <w:jc w:val="both"/>
        <w:rPr>
          <w:rFonts w:asciiTheme="majorBidi" w:hAnsiTheme="majorBidi" w:cstheme="majorBidi"/>
          <w:b/>
          <w:bCs/>
          <w:lang w:val="en-US"/>
        </w:rPr>
      </w:pPr>
      <w:r w:rsidRPr="00B63412">
        <w:rPr>
          <w:rFonts w:asciiTheme="majorBidi" w:hAnsiTheme="majorBidi" w:cstheme="majorBidi"/>
          <w:bCs/>
          <w:lang w:val="en-US"/>
        </w:rPr>
        <w:t>Sardurburç</w:t>
      </w:r>
      <w:r w:rsidR="005F421B" w:rsidRPr="00B63412">
        <w:rPr>
          <w:rFonts w:asciiTheme="majorBidi" w:hAnsiTheme="majorBidi" w:cstheme="majorBidi"/>
          <w:b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bCs/>
          <w:lang w:val="en-US"/>
        </w:rPr>
        <w:fldChar w:fldCharType="end"/>
      </w:r>
      <w:r w:rsidRPr="00B63412">
        <w:rPr>
          <w:rFonts w:asciiTheme="majorBidi" w:hAnsiTheme="majorBidi" w:cstheme="majorBidi"/>
          <w:lang w:val="en-US"/>
        </w:rPr>
        <w:t>, also known as "</w:t>
      </w:r>
      <w:r w:rsidRPr="00B63412">
        <w:rPr>
          <w:rFonts w:asciiTheme="majorBidi" w:hAnsiTheme="majorBidi" w:cstheme="majorBidi"/>
          <w:i/>
          <w:iCs/>
          <w:lang w:val="en-US"/>
        </w:rPr>
        <w:t>Madırburç</w:t>
      </w:r>
      <w:r w:rsidR="005F421B" w:rsidRPr="00B63412">
        <w:rPr>
          <w:rFonts w:asciiTheme="majorBidi" w:hAnsiTheme="majorBidi" w:cstheme="majorBidi"/>
          <w:i/>
          <w:i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Madırburç</w:instrText>
      </w:r>
      <w:r w:rsidR="005F421B" w:rsidRPr="00B63412">
        <w:rPr>
          <w:lang w:val="en-US"/>
        </w:rPr>
        <w:instrText xml:space="preserve">" </w:instrText>
      </w:r>
      <w:r w:rsidR="005F421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located at the western end of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features the earliest found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and is the oldest royal building of the capital </w:t>
      </w:r>
      <w:r w:rsidRPr="003C7AE3">
        <w:rPr>
          <w:rFonts w:asciiTheme="majorBidi" w:hAnsiTheme="majorBidi" w:cstheme="majorBidi"/>
          <w:i/>
          <w:iCs/>
          <w:lang w:val="en-US"/>
        </w:rPr>
        <w:t>Ṭušpa</w:t>
      </w:r>
      <w:r w:rsidRPr="00B63412">
        <w:rPr>
          <w:rFonts w:asciiTheme="majorBidi" w:hAnsiTheme="majorBidi" w:cstheme="majorBidi"/>
          <w:lang w:val="en-US"/>
        </w:rPr>
        <w:t xml:space="preserve"> and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The building is noteworthy as it demonstrates how advanced the Urartian architecture was even during the esta</w:t>
      </w:r>
      <w:r w:rsidR="00535DB1">
        <w:rPr>
          <w:rFonts w:asciiTheme="majorBidi" w:hAnsiTheme="majorBidi" w:cstheme="majorBidi"/>
          <w:lang w:val="en-US"/>
        </w:rPr>
        <w:t>blishment phase of the building</w:t>
      </w:r>
      <w:r w:rsidRPr="00B63412">
        <w:rPr>
          <w:rFonts w:asciiTheme="majorBidi" w:hAnsiTheme="majorBidi" w:cstheme="majorBidi"/>
          <w:lang w:val="en-US"/>
        </w:rPr>
        <w:t xml:space="preserve"> </w:t>
      </w:r>
      <w:r w:rsidRPr="00B63412">
        <w:rPr>
          <w:rFonts w:asciiTheme="majorBidi" w:hAnsiTheme="majorBidi" w:cstheme="majorBidi"/>
          <w:bCs/>
          <w:lang w:val="en-US"/>
        </w:rPr>
        <w:t>(Fig.</w:t>
      </w:r>
      <w:r w:rsidR="00A13F93">
        <w:rPr>
          <w:rFonts w:asciiTheme="majorBidi" w:hAnsiTheme="majorBidi" w:cstheme="majorBidi"/>
          <w:bCs/>
          <w:lang w:val="en-US"/>
        </w:rPr>
        <w:t xml:space="preserve"> </w:t>
      </w:r>
      <w:r w:rsidRPr="00B63412">
        <w:rPr>
          <w:rFonts w:asciiTheme="majorBidi" w:hAnsiTheme="majorBidi" w:cstheme="majorBidi"/>
          <w:bCs/>
          <w:lang w:val="en-US"/>
        </w:rPr>
        <w:t>2)</w:t>
      </w:r>
      <w:r w:rsidR="00535DB1">
        <w:rPr>
          <w:rFonts w:asciiTheme="majorBidi" w:hAnsiTheme="majorBidi" w:cstheme="majorBidi"/>
          <w:bCs/>
          <w:lang w:val="en-US"/>
        </w:rPr>
        <w:t>.</w:t>
      </w:r>
      <w:r w:rsidRPr="00B63412">
        <w:rPr>
          <w:rFonts w:asciiTheme="majorBidi" w:hAnsiTheme="majorBidi" w:cstheme="majorBidi"/>
          <w:bCs/>
          <w:lang w:val="en-US"/>
        </w:rPr>
        <w:t xml:space="preserve"> </w:t>
      </w:r>
    </w:p>
    <w:p w14:paraId="2D79CF95" w14:textId="12740D8E" w:rsidR="00FF0A5F" w:rsidRPr="00B63412" w:rsidRDefault="00A13F93" w:rsidP="00FF0A5F">
      <w:pPr>
        <w:spacing w:line="276" w:lineRule="auto"/>
        <w:jc w:val="center"/>
        <w:rPr>
          <w:rFonts w:asciiTheme="majorBidi" w:hAnsiTheme="majorBidi" w:cstheme="majorBidi"/>
          <w:bCs/>
          <w:lang w:val="en-US"/>
        </w:rPr>
      </w:pPr>
      <w:r>
        <w:rPr>
          <w:rFonts w:asciiTheme="majorBidi" w:hAnsiTheme="majorBidi" w:cstheme="majorBidi"/>
          <w:bCs/>
          <w:lang w:val="en-US"/>
        </w:rPr>
        <w:lastRenderedPageBreak/>
        <w:t>Fig. 2</w:t>
      </w:r>
      <w:r w:rsidR="00FF0A5F" w:rsidRPr="00B63412">
        <w:rPr>
          <w:rFonts w:asciiTheme="majorBidi" w:hAnsiTheme="majorBidi" w:cstheme="majorBidi"/>
          <w:bCs/>
          <w:lang w:val="en-US"/>
        </w:rPr>
        <w:t xml:space="preserve"> The current view of the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w:t>
      </w:r>
      <w:r w:rsidR="00FF0A5F" w:rsidRPr="00B63412">
        <w:rPr>
          <w:rFonts w:asciiTheme="majorBidi" w:hAnsiTheme="majorBidi" w:cstheme="majorBidi"/>
          <w:bCs/>
          <w:noProof/>
          <w:lang w:eastAsia="tr-TR"/>
        </w:rPr>
        <w:drawing>
          <wp:anchor distT="0" distB="0" distL="114300" distR="114300" simplePos="0" relativeHeight="251729920" behindDoc="0" locked="0" layoutInCell="1" allowOverlap="1" wp14:anchorId="1771C51B" wp14:editId="02A34C9E">
            <wp:simplePos x="0" y="0"/>
            <wp:positionH relativeFrom="margin">
              <wp:align>center</wp:align>
            </wp:positionH>
            <wp:positionV relativeFrom="margin">
              <wp:align>top</wp:align>
            </wp:positionV>
            <wp:extent cx="5795010" cy="2678430"/>
            <wp:effectExtent l="19050" t="19050" r="15240" b="26670"/>
            <wp:wrapTopAndBottom/>
            <wp:docPr id="5" name="Resim 5" descr="dış mekan, gökyüzü, bitki,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ış mekan, gökyüzü, bitki, çim içeren bir resim&#10;&#10;Açıklama otomatik olarak oluşturuldu"/>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5795010" cy="2678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01B70A" w14:textId="77777777" w:rsidR="00B63412" w:rsidRDefault="00B63412" w:rsidP="00B63412">
      <w:pPr>
        <w:spacing w:line="276" w:lineRule="auto"/>
        <w:jc w:val="both"/>
        <w:rPr>
          <w:rFonts w:asciiTheme="majorBidi" w:hAnsiTheme="majorBidi" w:cstheme="majorBidi"/>
          <w:lang w:val="en-US"/>
        </w:rPr>
      </w:pPr>
    </w:p>
    <w:p w14:paraId="351D4146" w14:textId="5B4BC664"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In 1839, French researcher C.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visited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recorded engravings and drawings reflecting the appearance of the build</w:t>
      </w:r>
      <w:r w:rsidR="00535DB1">
        <w:rPr>
          <w:rFonts w:asciiTheme="majorBidi" w:hAnsiTheme="majorBidi" w:cstheme="majorBidi"/>
          <w:lang w:val="en-US"/>
        </w:rPr>
        <w:t>ing and the city (Texier, 1842)</w:t>
      </w:r>
      <w:r w:rsidRPr="00B63412">
        <w:rPr>
          <w:rFonts w:asciiTheme="majorBidi" w:hAnsiTheme="majorBidi" w:cstheme="majorBidi"/>
          <w:lang w:val="en-US"/>
        </w:rPr>
        <w:t xml:space="preserve"> </w:t>
      </w:r>
      <w:r w:rsidRPr="00B63412">
        <w:rPr>
          <w:rFonts w:asciiTheme="majorBidi" w:hAnsiTheme="majorBidi" w:cstheme="majorBidi"/>
          <w:bCs/>
          <w:lang w:val="en-US"/>
        </w:rPr>
        <w:t>(Fig.</w:t>
      </w:r>
      <w:r w:rsidR="00535DB1">
        <w:rPr>
          <w:rFonts w:asciiTheme="majorBidi" w:hAnsiTheme="majorBidi" w:cstheme="majorBidi"/>
          <w:bCs/>
          <w:lang w:val="en-US"/>
        </w:rPr>
        <w:t xml:space="preserve"> </w:t>
      </w:r>
      <w:r w:rsidRPr="00B63412">
        <w:rPr>
          <w:rFonts w:asciiTheme="majorBidi" w:hAnsiTheme="majorBidi" w:cstheme="majorBidi"/>
          <w:bCs/>
          <w:lang w:val="en-US"/>
        </w:rPr>
        <w:t>3)</w:t>
      </w:r>
      <w:r w:rsidR="00535DB1">
        <w:rPr>
          <w:rFonts w:asciiTheme="majorBidi" w:hAnsiTheme="majorBidi" w:cstheme="majorBidi"/>
          <w:bCs/>
          <w:lang w:val="en-US"/>
        </w:rPr>
        <w:t>.</w:t>
      </w:r>
      <w:r w:rsidRPr="00B63412">
        <w:rPr>
          <w:rFonts w:asciiTheme="majorBidi" w:hAnsiTheme="majorBidi" w:cstheme="majorBidi"/>
          <w:lang w:val="en-US"/>
        </w:rPr>
        <w:t xml:space="preserve"> Later, F. Schulz</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noProof/>
          <w:lang w:val="en-US"/>
        </w:rPr>
        <w:t>(Schulz, 1840)</w:t>
      </w:r>
      <w:r w:rsidRPr="00B63412">
        <w:rPr>
          <w:rFonts w:asciiTheme="majorBidi" w:hAnsiTheme="majorBidi" w:cstheme="majorBidi"/>
          <w:lang w:val="en-US"/>
        </w:rPr>
        <w:t xml:space="preserve"> and A. H. Layard</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00A13F93">
        <w:rPr>
          <w:rFonts w:asciiTheme="majorBidi" w:hAnsiTheme="majorBidi" w:cstheme="majorBidi"/>
          <w:lang w:val="en-US"/>
        </w:rPr>
        <w:t xml:space="preserve"> (Layard, 1853: </w:t>
      </w:r>
      <w:r w:rsidRPr="00B63412">
        <w:rPr>
          <w:rFonts w:asciiTheme="majorBidi" w:hAnsiTheme="majorBidi" w:cstheme="majorBidi"/>
          <w:lang w:val="en-US"/>
        </w:rPr>
        <w:t xml:space="preserve">394-395) made various investigations in the Van </w:t>
      </w:r>
      <w:r w:rsidR="00AB510B" w:rsidRPr="00B63412">
        <w:rPr>
          <w:rFonts w:asciiTheme="majorBidi" w:hAnsiTheme="majorBidi" w:cstheme="majorBidi"/>
          <w:lang w:val="en-US"/>
        </w:rPr>
        <w:t>Fortress</w:t>
      </w:r>
      <w:r w:rsidRPr="00B63412">
        <w:rPr>
          <w:rFonts w:asciiTheme="majorBidi" w:hAnsiTheme="majorBidi" w:cstheme="majorBidi"/>
          <w:lang w:val="en-US"/>
        </w:rPr>
        <w:t xml:space="preserve"> and produced the first copies of the many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with </w:t>
      </w:r>
      <w:r w:rsidRPr="00B63412">
        <w:rPr>
          <w:rFonts w:asciiTheme="majorBidi" w:hAnsiTheme="majorBidi" w:cstheme="majorBidi"/>
          <w:bCs/>
          <w:lang w:val="en-US"/>
        </w:rPr>
        <w:t>Sardurburç</w:t>
      </w:r>
      <w:r w:rsidR="005F421B" w:rsidRPr="00B63412">
        <w:rPr>
          <w:rFonts w:asciiTheme="majorBidi" w:hAnsiTheme="majorBidi" w:cstheme="majorBidi"/>
          <w:b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bCs/>
          <w:lang w:val="en-US"/>
        </w:rPr>
        <w:fldChar w:fldCharType="end"/>
      </w:r>
      <w:r w:rsidRPr="00B63412">
        <w:rPr>
          <w:rFonts w:asciiTheme="majorBidi" w:hAnsiTheme="majorBidi" w:cstheme="majorBidi"/>
          <w:lang w:val="en-US"/>
        </w:rPr>
        <w:t xml:space="preserve">. Following the copies of Schulz and Layard, the </w:t>
      </w:r>
      <w:r w:rsidRPr="00B63412">
        <w:rPr>
          <w:rFonts w:asciiTheme="majorBidi" w:hAnsiTheme="majorBidi" w:cstheme="majorBidi"/>
          <w:bCs/>
          <w:lang w:val="en-US"/>
        </w:rPr>
        <w:t>Sardurburç</w:t>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which are very important in terms of Urartian history, published gradually by various times (Sayce, 1894; Belck, Lehmann &amp; Virchow, 1900; Sandalgian, 1900; 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1906, 1935; Kınal, 1954; König, 1955; Burney, 1957; Bilgiç, 1959; Melikishvili, 1960; Wilhelm, 1986).</w:t>
      </w:r>
    </w:p>
    <w:p w14:paraId="3E5DF279" w14:textId="0D5E5AF1" w:rsidR="00FF0A5F" w:rsidRPr="00B63412" w:rsidRDefault="00FF0A5F" w:rsidP="00FF0A5F">
      <w:pPr>
        <w:spacing w:line="276" w:lineRule="auto"/>
        <w:jc w:val="center"/>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730944" behindDoc="0" locked="0" layoutInCell="1" allowOverlap="1" wp14:anchorId="4DBEF887" wp14:editId="36AA7C09">
            <wp:simplePos x="0" y="0"/>
            <wp:positionH relativeFrom="margin">
              <wp:align>center</wp:align>
            </wp:positionH>
            <wp:positionV relativeFrom="paragraph">
              <wp:posOffset>1042</wp:posOffset>
            </wp:positionV>
            <wp:extent cx="5756910" cy="3451157"/>
            <wp:effectExtent l="19050" t="19050" r="15240" b="16510"/>
            <wp:wrapTopAndBottom/>
            <wp:docPr id="2" name="Resim 2" descr="C:\Users\Asus\Desktop\Sardurburç Düzeltme 2024 ocak\Hocaya gönderilen_08_08_2021\Fig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ardurburç Düzeltme 2024 ocak\Hocaya gönderilen_08_08_2021\Figures\3.jp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756910" cy="3451157"/>
                    </a:xfrm>
                    <a:prstGeom prst="rect">
                      <a:avLst/>
                    </a:prstGeom>
                    <a:noFill/>
                    <a:ln>
                      <a:solidFill>
                        <a:schemeClr val="tx1"/>
                      </a:solidFill>
                    </a:ln>
                  </pic:spPr>
                </pic:pic>
              </a:graphicData>
            </a:graphic>
          </wp:anchor>
        </w:drawing>
      </w:r>
      <w:r w:rsidR="00A13F93">
        <w:rPr>
          <w:rFonts w:asciiTheme="majorBidi" w:hAnsiTheme="majorBidi" w:cstheme="majorBidi"/>
          <w:lang w:val="en-US"/>
        </w:rPr>
        <w:t>Fig. 3</w:t>
      </w:r>
      <w:r w:rsidRPr="00B63412">
        <w:rPr>
          <w:rFonts w:asciiTheme="majorBidi" w:hAnsiTheme="majorBidi" w:cstheme="majorBidi"/>
          <w:lang w:val="en-US"/>
        </w:rPr>
        <w:t xml:space="preserv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 the 19th Century from Texier</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Texier</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's gravure (Texier, 1842).</w:t>
      </w:r>
    </w:p>
    <w:p w14:paraId="352BCFD8" w14:textId="77777777" w:rsidR="00FF0A5F" w:rsidRPr="00B63412" w:rsidRDefault="00FF0A5F" w:rsidP="00FF0A5F">
      <w:pPr>
        <w:rPr>
          <w:rFonts w:asciiTheme="majorBidi" w:hAnsiTheme="majorBidi" w:cstheme="majorBidi"/>
          <w:lang w:val="en-US"/>
        </w:rPr>
      </w:pPr>
      <w:bookmarkStart w:id="100" w:name="_Toc132072519"/>
    </w:p>
    <w:p w14:paraId="6CD15AAC" w14:textId="77777777" w:rsidR="00FF0A5F" w:rsidRPr="006654EC" w:rsidRDefault="00FF0A5F" w:rsidP="00FF0A5F">
      <w:pPr>
        <w:pStyle w:val="Heading3"/>
        <w:rPr>
          <w:rFonts w:asciiTheme="majorBidi" w:hAnsiTheme="majorBidi" w:cstheme="majorBidi"/>
          <w:b/>
          <w:bCs/>
          <w:color w:val="0D0D0D" w:themeColor="text1" w:themeTint="F2"/>
          <w:lang w:val="en-US"/>
        </w:rPr>
      </w:pPr>
      <w:bookmarkStart w:id="101" w:name="_Toc164771029"/>
      <w:r w:rsidRPr="006654EC">
        <w:rPr>
          <w:rFonts w:asciiTheme="majorBidi" w:hAnsiTheme="majorBidi" w:cstheme="majorBidi"/>
          <w:b/>
          <w:bCs/>
          <w:color w:val="0D0D0D" w:themeColor="text1" w:themeTint="F2"/>
          <w:lang w:val="en-US"/>
        </w:rPr>
        <w:lastRenderedPageBreak/>
        <w:t xml:space="preserve">5.2. Inscriptions and Historical </w:t>
      </w:r>
      <w:bookmarkEnd w:id="100"/>
      <w:r w:rsidRPr="006654EC">
        <w:rPr>
          <w:rFonts w:asciiTheme="majorBidi" w:hAnsiTheme="majorBidi" w:cstheme="majorBidi"/>
          <w:b/>
          <w:bCs/>
          <w:color w:val="0D0D0D" w:themeColor="text1" w:themeTint="F2"/>
          <w:lang w:val="en-US"/>
        </w:rPr>
        <w:t>Assessments</w:t>
      </w:r>
      <w:bookmarkEnd w:id="101"/>
    </w:p>
    <w:p w14:paraId="36906415" w14:textId="55E8E01D"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Since its establishment by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(858-830 BC), the Kingdom of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had been a serious political rival for Assyria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which lay in its south. The first mention of Sarduri can be observed in the records marking the 27th year of reign (832 BC) of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King Shalmaneser III</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Style w:val="Emphasis"/>
          <w:rFonts w:asciiTheme="majorBidi" w:hAnsiTheme="majorBidi" w:cstheme="majorBidi"/>
          <w:shd w:val="clear" w:color="auto" w:fill="FFFFFF"/>
          <w:lang w:val="en-US"/>
        </w:rPr>
        <w:instrText>Shalmaneser</w:instrText>
      </w:r>
      <w:r w:rsidR="00045232" w:rsidRPr="00B63412">
        <w:rPr>
          <w:rFonts w:asciiTheme="majorBidi" w:hAnsiTheme="majorBidi" w:cstheme="majorBidi"/>
          <w:lang w:val="en-US"/>
        </w:rPr>
        <w:instrText xml:space="preserve"> III</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(in Assyrian </w:t>
      </w:r>
      <w:r w:rsidRPr="00444979">
        <w:rPr>
          <w:rFonts w:asciiTheme="majorBidi" w:hAnsiTheme="majorBidi" w:cstheme="majorBidi"/>
          <w:i/>
          <w:iCs/>
          <w:lang w:val="en-US"/>
        </w:rPr>
        <w:t>Šulmanu-ašared</w:t>
      </w:r>
      <w:r w:rsidR="009A71AE" w:rsidRPr="00B63412">
        <w:rPr>
          <w:rFonts w:asciiTheme="majorBidi" w:hAnsiTheme="majorBidi" w:cstheme="majorBidi"/>
          <w:lang w:val="en-US"/>
        </w:rPr>
        <w:fldChar w:fldCharType="begin"/>
      </w:r>
      <w:r w:rsidR="009A71AE" w:rsidRPr="00B63412">
        <w:rPr>
          <w:lang w:val="en-US"/>
        </w:rPr>
        <w:instrText xml:space="preserve"> XE "</w:instrText>
      </w:r>
      <w:r w:rsidR="009A71AE" w:rsidRPr="00444979">
        <w:rPr>
          <w:rFonts w:asciiTheme="majorBidi" w:hAnsiTheme="majorBidi" w:cstheme="majorBidi"/>
          <w:i/>
          <w:iCs/>
          <w:lang w:val="en-US"/>
        </w:rPr>
        <w:instrText>Šulmanu-ašared</w:instrText>
      </w:r>
      <w:r w:rsidR="009A71AE" w:rsidRPr="00B63412">
        <w:rPr>
          <w:lang w:val="en-US"/>
        </w:rPr>
        <w:instrText xml:space="preserve">" </w:instrText>
      </w:r>
      <w:r w:rsidR="009A71AE" w:rsidRPr="00B63412">
        <w:rPr>
          <w:rFonts w:asciiTheme="majorBidi" w:hAnsiTheme="majorBidi" w:cstheme="majorBidi"/>
          <w:lang w:val="en-US"/>
        </w:rPr>
        <w:fldChar w:fldCharType="end"/>
      </w:r>
      <w:r w:rsidRPr="00B63412">
        <w:rPr>
          <w:rFonts w:asciiTheme="majorBidi" w:hAnsiTheme="majorBidi" w:cstheme="majorBidi"/>
          <w:lang w:val="en-US"/>
        </w:rPr>
        <w:t xml:space="preserve">, 859-824 BC), he is mentioned as </w:t>
      </w:r>
      <w:r w:rsidRPr="00B63412">
        <w:rPr>
          <w:rFonts w:asciiTheme="majorBidi" w:hAnsiTheme="majorBidi" w:cstheme="majorBidi"/>
          <w:i/>
          <w:iCs/>
          <w:lang w:val="en-US"/>
        </w:rPr>
        <w:t>'Seduri</w:t>
      </w:r>
      <w:r w:rsidR="00335122" w:rsidRPr="00B63412">
        <w:rPr>
          <w:rFonts w:asciiTheme="majorBidi" w:hAnsiTheme="majorBidi" w:cstheme="majorBidi"/>
          <w:i/>
          <w:iCs/>
          <w:lang w:val="en-US"/>
        </w:rPr>
        <w:fldChar w:fldCharType="begin"/>
      </w:r>
      <w:r w:rsidR="00335122" w:rsidRPr="00B63412">
        <w:rPr>
          <w:lang w:val="en-US"/>
        </w:rPr>
        <w:instrText xml:space="preserve"> XE "</w:instrText>
      </w:r>
      <w:r w:rsidR="00335122" w:rsidRPr="00B63412">
        <w:rPr>
          <w:rStyle w:val="y2iqfc"/>
          <w:rFonts w:asciiTheme="majorBidi" w:eastAsia="Arial" w:hAnsiTheme="majorBidi" w:cstheme="majorBidi"/>
          <w:color w:val="202124"/>
          <w:lang w:val="en-US"/>
        </w:rPr>
        <w:instrText>Seduri</w:instrText>
      </w:r>
      <w:r w:rsidR="00335122" w:rsidRPr="00B63412">
        <w:rPr>
          <w:lang w:val="en-US"/>
        </w:rPr>
        <w:instrText xml:space="preserve">" </w:instrText>
      </w:r>
      <w:r w:rsidR="00335122" w:rsidRPr="00B63412">
        <w:rPr>
          <w:rFonts w:asciiTheme="majorBidi" w:hAnsiTheme="majorBidi" w:cstheme="majorBidi"/>
          <w:i/>
          <w:iCs/>
          <w:lang w:val="en-US"/>
        </w:rPr>
        <w:fldChar w:fldCharType="end"/>
      </w:r>
      <w:r w:rsidRPr="00B63412">
        <w:rPr>
          <w:rFonts w:asciiTheme="majorBidi" w:hAnsiTheme="majorBidi" w:cstheme="majorBidi"/>
          <w:i/>
          <w:iCs/>
          <w:lang w:val="en-US"/>
        </w:rPr>
        <w:t>'</w:t>
      </w:r>
      <w:r w:rsidRPr="00B63412">
        <w:rPr>
          <w:rFonts w:asciiTheme="majorBidi" w:hAnsiTheme="majorBidi" w:cstheme="majorBidi"/>
          <w:lang w:val="en-US"/>
        </w:rPr>
        <w:t xml:space="preserve"> (Grayson, </w:t>
      </w:r>
      <w:r w:rsidR="00A13F93">
        <w:rPr>
          <w:rFonts w:asciiTheme="majorBidi" w:hAnsiTheme="majorBidi" w:cstheme="majorBidi"/>
          <w:lang w:val="en-US"/>
        </w:rPr>
        <w:t>1996:</w:t>
      </w:r>
      <w:r w:rsidRPr="00B63412">
        <w:rPr>
          <w:rFonts w:asciiTheme="majorBidi" w:hAnsiTheme="majorBidi" w:cstheme="majorBidi"/>
          <w:lang w:val="en-US"/>
        </w:rPr>
        <w:t xml:space="preserve"> A.0. 102.14, 62-71).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 mentioned in Assyrian sources is most likely the owner of the inscriptions on </w:t>
      </w:r>
      <w:r w:rsidRPr="00B63412">
        <w:rPr>
          <w:rFonts w:asciiTheme="majorBidi" w:hAnsiTheme="majorBidi" w:cstheme="majorBidi"/>
          <w:bCs/>
          <w:lang w:val="en-US"/>
        </w:rPr>
        <w:t>Sardurburç</w:t>
      </w:r>
      <w:r w:rsidR="005F421B" w:rsidRPr="00B63412">
        <w:rPr>
          <w:rFonts w:asciiTheme="majorBidi" w:hAnsiTheme="majorBidi" w:cstheme="majorBidi"/>
          <w:b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bCs/>
          <w:lang w:val="en-US"/>
        </w:rPr>
        <w:fldChar w:fldCharType="end"/>
      </w:r>
      <w:r w:rsidRPr="00B63412">
        <w:rPr>
          <w:rFonts w:asciiTheme="majorBidi" w:hAnsiTheme="majorBidi" w:cstheme="majorBidi"/>
          <w:lang w:val="en-US"/>
        </w:rPr>
        <w:t xml:space="preserve"> in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w:t>
      </w:r>
      <w:r w:rsidRPr="00B63412">
        <w:rPr>
          <w:rFonts w:asciiTheme="majorBidi" w:hAnsiTheme="majorBidi" w:cstheme="majorBidi"/>
          <w:bCs/>
          <w:lang w:val="en-US"/>
        </w:rPr>
        <w:t>Sarduri son of Lutibri</w:t>
      </w:r>
      <w:r w:rsidR="00335122" w:rsidRPr="00B63412">
        <w:rPr>
          <w:rFonts w:asciiTheme="majorBidi" w:hAnsiTheme="majorBidi" w:cstheme="majorBidi"/>
          <w:bCs/>
          <w:lang w:val="en-US"/>
        </w:rPr>
        <w:fldChar w:fldCharType="begin"/>
      </w:r>
      <w:r w:rsidR="00335122" w:rsidRPr="00B63412">
        <w:rPr>
          <w:lang w:val="en-US"/>
        </w:rPr>
        <w:instrText xml:space="preserve"> XE "</w:instrText>
      </w:r>
      <w:r w:rsidR="00335122" w:rsidRPr="00B63412">
        <w:rPr>
          <w:rFonts w:asciiTheme="majorBidi" w:eastAsia="Times New Roman" w:hAnsiTheme="majorBidi" w:cstheme="majorBidi"/>
          <w:color w:val="202124"/>
          <w:lang w:val="en-US" w:eastAsia="it-IT"/>
        </w:rPr>
        <w:instrText>Lutibri</w:instrText>
      </w:r>
      <w:r w:rsidR="00335122" w:rsidRPr="00B63412">
        <w:rPr>
          <w:lang w:val="en-US"/>
        </w:rPr>
        <w:instrText xml:space="preserve">" </w:instrText>
      </w:r>
      <w:r w:rsidR="00335122" w:rsidRPr="00B63412">
        <w:rPr>
          <w:rFonts w:asciiTheme="majorBidi" w:hAnsiTheme="majorBidi" w:cstheme="majorBidi"/>
          <w:bCs/>
          <w:lang w:val="en-US"/>
        </w:rPr>
        <w:fldChar w:fldCharType="end"/>
      </w:r>
      <w:r w:rsidRPr="00B63412">
        <w:rPr>
          <w:rFonts w:asciiTheme="majorBidi" w:hAnsiTheme="majorBidi" w:cstheme="majorBidi"/>
          <w:lang w:val="en-US"/>
        </w:rPr>
        <w:t>” (Sarduri I).</w:t>
      </w:r>
    </w:p>
    <w:p w14:paraId="0B353E28" w14:textId="77777777" w:rsidR="00B63412" w:rsidRDefault="00B63412" w:rsidP="00B63412">
      <w:pPr>
        <w:spacing w:line="276" w:lineRule="auto"/>
        <w:jc w:val="both"/>
        <w:rPr>
          <w:rFonts w:asciiTheme="majorBidi" w:hAnsiTheme="majorBidi" w:cstheme="majorBidi"/>
          <w:lang w:val="en-US"/>
        </w:rPr>
      </w:pPr>
    </w:p>
    <w:p w14:paraId="5C5C4D2C" w14:textId="4D10FC2F"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With these 6 inscriptions that are repetitive in terms of content and written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language and script, not only </w:t>
      </w:r>
      <w:r w:rsidRPr="00B63412">
        <w:rPr>
          <w:rFonts w:asciiTheme="majorBidi" w:hAnsiTheme="majorBidi" w:cstheme="majorBidi"/>
          <w:bCs/>
          <w:lang w:val="en-US"/>
        </w:rPr>
        <w:t>Sardurburç</w:t>
      </w:r>
      <w:r w:rsidR="005F421B" w:rsidRPr="00B63412">
        <w:rPr>
          <w:rFonts w:asciiTheme="majorBidi" w:hAnsiTheme="majorBidi" w:cstheme="majorBidi"/>
          <w:b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bCs/>
          <w:lang w:val="en-US"/>
        </w:rPr>
        <w:fldChar w:fldCharType="end"/>
      </w:r>
      <w:r w:rsidRPr="00B63412">
        <w:rPr>
          <w:rFonts w:asciiTheme="majorBidi" w:hAnsiTheme="majorBidi" w:cstheme="majorBidi"/>
          <w:lang w:val="en-US"/>
        </w:rPr>
        <w:t xml:space="preserve">, but also the foundation of the capital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 are declare</w:t>
      </w:r>
      <w:r w:rsidR="00A13F93">
        <w:rPr>
          <w:rFonts w:asciiTheme="majorBidi" w:hAnsiTheme="majorBidi" w:cstheme="majorBidi"/>
          <w:lang w:val="en-US"/>
        </w:rPr>
        <w:t xml:space="preserve">d as follows (Wilhelm, 1986: 101; Salvini, 2008: </w:t>
      </w:r>
      <w:r w:rsidRPr="00B63412">
        <w:rPr>
          <w:rFonts w:asciiTheme="majorBidi" w:hAnsiTheme="majorBidi" w:cstheme="majorBidi"/>
          <w:lang w:val="en-US"/>
        </w:rPr>
        <w:t xml:space="preserve">97-104, CTU </w:t>
      </w:r>
      <w:r w:rsidR="00A13F93">
        <w:rPr>
          <w:rFonts w:asciiTheme="majorBidi" w:hAnsiTheme="majorBidi" w:cstheme="majorBidi"/>
          <w:lang w:val="en-US"/>
        </w:rPr>
        <w:t xml:space="preserve">I. </w:t>
      </w:r>
      <w:r w:rsidRPr="00B63412">
        <w:rPr>
          <w:rFonts w:asciiTheme="majorBidi" w:hAnsiTheme="majorBidi" w:cstheme="majorBidi"/>
          <w:lang w:val="en-US"/>
        </w:rPr>
        <w:t>A 1-1A-F);</w:t>
      </w:r>
    </w:p>
    <w:p w14:paraId="5C097F21" w14:textId="4AD3E8F5" w:rsidR="00FF0A5F" w:rsidRPr="00B63412" w:rsidRDefault="00FF0A5F" w:rsidP="00FF0A5F">
      <w:pPr>
        <w:spacing w:line="276" w:lineRule="auto"/>
        <w:ind w:left="567" w:right="567"/>
        <w:jc w:val="both"/>
        <w:rPr>
          <w:rFonts w:asciiTheme="majorBidi" w:hAnsiTheme="majorBidi" w:cstheme="majorBidi"/>
          <w:i/>
          <w:lang w:val="en-US"/>
        </w:rPr>
      </w:pPr>
      <w:r w:rsidRPr="00B63412">
        <w:rPr>
          <w:rFonts w:asciiTheme="majorBidi" w:hAnsiTheme="majorBidi" w:cstheme="majorBidi"/>
          <w:i/>
          <w:lang w:val="en-US"/>
        </w:rPr>
        <w:t>“Inscription of Sarduri</w:t>
      </w:r>
      <w:r w:rsidR="009177D4" w:rsidRPr="00B63412">
        <w:rPr>
          <w:rFonts w:asciiTheme="majorBidi" w:hAnsiTheme="majorBidi" w:cstheme="majorBidi"/>
          <w: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i/>
          <w:lang w:val="en-US"/>
        </w:rPr>
        <w:fldChar w:fldCharType="end"/>
      </w:r>
      <w:r w:rsidRPr="00B63412">
        <w:rPr>
          <w:rFonts w:asciiTheme="majorBidi" w:hAnsiTheme="majorBidi" w:cstheme="majorBidi"/>
          <w:i/>
          <w:lang w:val="en-US"/>
        </w:rPr>
        <w:t>, son of Lutibri</w:t>
      </w:r>
      <w:r w:rsidR="00335122" w:rsidRPr="00B63412">
        <w:rPr>
          <w:rFonts w:asciiTheme="majorBidi" w:hAnsiTheme="majorBidi" w:cstheme="majorBidi"/>
          <w:i/>
          <w:lang w:val="en-US"/>
        </w:rPr>
        <w:fldChar w:fldCharType="begin"/>
      </w:r>
      <w:r w:rsidR="00335122" w:rsidRPr="00B63412">
        <w:rPr>
          <w:lang w:val="en-US"/>
        </w:rPr>
        <w:instrText xml:space="preserve"> XE "</w:instrText>
      </w:r>
      <w:r w:rsidR="00335122" w:rsidRPr="00B63412">
        <w:rPr>
          <w:rFonts w:asciiTheme="majorBidi" w:eastAsia="Times New Roman" w:hAnsiTheme="majorBidi" w:cstheme="majorBidi"/>
          <w:color w:val="202124"/>
          <w:lang w:val="en-US" w:eastAsia="it-IT"/>
        </w:rPr>
        <w:instrText>Lutibri</w:instrText>
      </w:r>
      <w:r w:rsidR="00335122" w:rsidRPr="00B63412">
        <w:rPr>
          <w:lang w:val="en-US"/>
        </w:rPr>
        <w:instrText xml:space="preserve">" </w:instrText>
      </w:r>
      <w:r w:rsidR="00335122" w:rsidRPr="00B63412">
        <w:rPr>
          <w:rFonts w:asciiTheme="majorBidi" w:hAnsiTheme="majorBidi" w:cstheme="majorBidi"/>
          <w:i/>
          <w:lang w:val="en-US"/>
        </w:rPr>
        <w:fldChar w:fldCharType="end"/>
      </w:r>
      <w:r w:rsidRPr="00B63412">
        <w:rPr>
          <w:rFonts w:asciiTheme="majorBidi" w:hAnsiTheme="majorBidi" w:cstheme="majorBidi"/>
          <w:i/>
          <w:lang w:val="en-US"/>
        </w:rPr>
        <w:t>, great king, strong king, king of the world,</w:t>
      </w:r>
      <w:r w:rsidRPr="00B63412">
        <w:rPr>
          <w:rFonts w:asciiTheme="majorBidi" w:hAnsiTheme="majorBidi" w:cstheme="majorBidi"/>
          <w:lang w:val="en-US"/>
        </w:rPr>
        <w:t xml:space="preserve"> </w:t>
      </w:r>
      <w:r w:rsidRPr="00B63412">
        <w:rPr>
          <w:rFonts w:asciiTheme="majorBidi" w:hAnsiTheme="majorBidi" w:cstheme="majorBidi"/>
          <w:i/>
          <w:lang w:val="en-US"/>
        </w:rPr>
        <w:t>king of the land Nairi</w:t>
      </w:r>
      <w:r w:rsidR="007042EF" w:rsidRPr="00B63412">
        <w:rPr>
          <w:rFonts w:asciiTheme="majorBidi" w:hAnsiTheme="majorBidi" w:cstheme="majorBidi"/>
          <w: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Fonts w:asciiTheme="majorBidi" w:hAnsiTheme="majorBidi" w:cstheme="majorBidi"/>
          <w:i/>
          <w:lang w:val="en-US"/>
        </w:rPr>
        <w:fldChar w:fldCharType="end"/>
      </w:r>
      <w:r w:rsidRPr="00B63412">
        <w:rPr>
          <w:rFonts w:asciiTheme="majorBidi" w:hAnsiTheme="majorBidi" w:cstheme="majorBidi"/>
          <w:i/>
          <w:lang w:val="en-US"/>
        </w:rPr>
        <w:t>, king who has no equal, marvelous shepherd,</w:t>
      </w:r>
      <w:r w:rsidRPr="00B63412">
        <w:rPr>
          <w:rFonts w:asciiTheme="majorBidi" w:hAnsiTheme="majorBidi" w:cstheme="majorBidi"/>
          <w:lang w:val="en-US"/>
        </w:rPr>
        <w:t xml:space="preserve"> </w:t>
      </w:r>
      <w:r w:rsidRPr="00B63412">
        <w:rPr>
          <w:rFonts w:asciiTheme="majorBidi" w:hAnsiTheme="majorBidi" w:cstheme="majorBidi"/>
          <w:i/>
          <w:lang w:val="en-US"/>
        </w:rPr>
        <w:t>fearless in battle, king who subdues those insubordinate to him.</w:t>
      </w:r>
      <w:r w:rsidRPr="00B63412">
        <w:rPr>
          <w:rFonts w:asciiTheme="majorBidi" w:hAnsiTheme="majorBidi" w:cstheme="majorBidi"/>
          <w:lang w:val="en-US"/>
        </w:rPr>
        <w:t xml:space="preserve"> </w:t>
      </w:r>
      <w:r w:rsidRPr="00B63412">
        <w:rPr>
          <w:rFonts w:asciiTheme="majorBidi" w:hAnsiTheme="majorBidi" w:cstheme="majorBidi"/>
          <w:i/>
          <w:lang w:val="en-US"/>
        </w:rPr>
        <w:t>(I am) Sarduri, son of Lutibri, king of kings, the one who has received the tribute of all kings.</w:t>
      </w:r>
      <w:r w:rsidRPr="00B63412">
        <w:rPr>
          <w:rFonts w:asciiTheme="majorBidi" w:hAnsiTheme="majorBidi" w:cstheme="majorBidi"/>
          <w:lang w:val="en-US"/>
        </w:rPr>
        <w:t xml:space="preserve"> </w:t>
      </w:r>
      <w:r w:rsidRPr="00B63412">
        <w:rPr>
          <w:rFonts w:asciiTheme="majorBidi" w:hAnsiTheme="majorBidi" w:cstheme="majorBidi"/>
          <w:i/>
          <w:lang w:val="en-US"/>
        </w:rPr>
        <w:t>(Thus) speaks Sarduri, son of Lutibri:</w:t>
      </w:r>
      <w:r w:rsidRPr="00B63412">
        <w:rPr>
          <w:rFonts w:asciiTheme="majorBidi" w:hAnsiTheme="majorBidi" w:cstheme="majorBidi"/>
          <w:lang w:val="en-US"/>
        </w:rPr>
        <w:t xml:space="preserve"> </w:t>
      </w:r>
      <w:r w:rsidRPr="00B63412">
        <w:rPr>
          <w:rFonts w:asciiTheme="majorBidi" w:hAnsiTheme="majorBidi" w:cstheme="majorBidi"/>
          <w:i/>
          <w:lang w:val="en-US"/>
        </w:rPr>
        <w:t xml:space="preserve">I carried these limestone blocks from the city </w:t>
      </w:r>
      <w:r w:rsidR="00B6020C">
        <w:rPr>
          <w:rFonts w:asciiTheme="majorBidi" w:hAnsiTheme="majorBidi" w:cstheme="majorBidi"/>
          <w:i/>
          <w:lang w:val="en-US"/>
        </w:rPr>
        <w:t>Alniunu</w:t>
      </w:r>
      <w:r w:rsidR="009A71AE" w:rsidRPr="00B63412">
        <w:rPr>
          <w:rFonts w:asciiTheme="majorBidi" w:hAnsiTheme="majorBidi" w:cstheme="majorBidi"/>
          <w:i/>
          <w:lang w:val="en-US"/>
        </w:rPr>
        <w:fldChar w:fldCharType="begin"/>
      </w:r>
      <w:r w:rsidR="009A71AE" w:rsidRPr="00B63412">
        <w:rPr>
          <w:lang w:val="en-US"/>
        </w:rPr>
        <w:instrText xml:space="preserve"> XE "</w:instrText>
      </w:r>
      <w:r w:rsidR="00B6020C">
        <w:rPr>
          <w:rFonts w:asciiTheme="majorBidi" w:hAnsiTheme="majorBidi" w:cstheme="majorBidi"/>
          <w:i/>
          <w:lang w:val="en-US"/>
        </w:rPr>
        <w:instrText>Alniunu</w:instrText>
      </w:r>
      <w:r w:rsidR="009A71AE" w:rsidRPr="00B63412">
        <w:rPr>
          <w:lang w:val="en-US"/>
        </w:rPr>
        <w:instrText xml:space="preserve">" </w:instrText>
      </w:r>
      <w:r w:rsidR="009A71AE" w:rsidRPr="00B63412">
        <w:rPr>
          <w:rFonts w:asciiTheme="majorBidi" w:hAnsiTheme="majorBidi" w:cstheme="majorBidi"/>
          <w:i/>
          <w:lang w:val="en-US"/>
        </w:rPr>
        <w:fldChar w:fldCharType="end"/>
      </w:r>
      <w:r w:rsidRPr="00B63412">
        <w:rPr>
          <w:rFonts w:asciiTheme="majorBidi" w:hAnsiTheme="majorBidi" w:cstheme="majorBidi"/>
          <w:i/>
          <w:lang w:val="en-US"/>
        </w:rPr>
        <w:t xml:space="preserve"> (and)</w:t>
      </w:r>
      <w:r w:rsidRPr="00B63412">
        <w:rPr>
          <w:rFonts w:asciiTheme="majorBidi" w:hAnsiTheme="majorBidi" w:cstheme="majorBidi"/>
          <w:lang w:val="en-US"/>
        </w:rPr>
        <w:t xml:space="preserve"> </w:t>
      </w:r>
      <w:r w:rsidRPr="00B63412">
        <w:rPr>
          <w:rFonts w:asciiTheme="majorBidi" w:hAnsiTheme="majorBidi" w:cstheme="majorBidi"/>
          <w:i/>
          <w:lang w:val="en-US"/>
        </w:rPr>
        <w:t>I built this wall.</w:t>
      </w:r>
      <w:r w:rsidRPr="00B63412">
        <w:rPr>
          <w:rStyle w:val="FootnoteReference"/>
          <w:rFonts w:asciiTheme="majorBidi" w:hAnsiTheme="majorBidi" w:cstheme="majorBidi"/>
          <w:i/>
          <w:lang w:val="en-US"/>
        </w:rPr>
        <w:footnoteReference w:id="41"/>
      </w:r>
    </w:p>
    <w:p w14:paraId="13D7A1E9" w14:textId="77777777" w:rsidR="00B63412" w:rsidRDefault="00B63412" w:rsidP="00B63412">
      <w:pPr>
        <w:spacing w:line="276" w:lineRule="auto"/>
        <w:jc w:val="both"/>
        <w:rPr>
          <w:rFonts w:asciiTheme="majorBidi" w:hAnsiTheme="majorBidi" w:cstheme="majorBidi"/>
          <w:lang w:val="en-US"/>
        </w:rPr>
      </w:pPr>
    </w:p>
    <w:p w14:paraId="735EEF46" w14:textId="61DE69EF"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The fact that the first inscriptions of the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are in the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language and script is related to the process of importing the script, which was a royal symbol for </w:t>
      </w:r>
      <w:r w:rsidR="008F3084">
        <w:rPr>
          <w:rFonts w:asciiTheme="majorBidi" w:hAnsiTheme="majorBidi" w:cstheme="majorBidi"/>
          <w:lang w:val="en-US"/>
        </w:rPr>
        <w:t>Urartu</w:t>
      </w:r>
      <w:r w:rsidRPr="00B63412">
        <w:rPr>
          <w:rFonts w:asciiTheme="majorBidi" w:hAnsiTheme="majorBidi" w:cstheme="majorBidi"/>
          <w:lang w:val="en-US"/>
        </w:rPr>
        <w:t xml:space="preserve">, from Assyrians. The convergence of the </w:t>
      </w:r>
      <w:r w:rsidR="008F3084">
        <w:rPr>
          <w:rFonts w:asciiTheme="majorBidi" w:hAnsiTheme="majorBidi" w:cstheme="majorBidi"/>
          <w:lang w:val="en-US"/>
        </w:rPr>
        <w:t>Urartu</w:t>
      </w:r>
      <w:r w:rsidRPr="00B63412">
        <w:rPr>
          <w:rFonts w:asciiTheme="majorBidi" w:hAnsiTheme="majorBidi" w:cstheme="majorBidi"/>
          <w:lang w:val="en-US"/>
        </w:rPr>
        <w:t xml:space="preserve"> Kingdom with writing took place in three st</w:t>
      </w:r>
      <w:r w:rsidR="00A13F93">
        <w:rPr>
          <w:rFonts w:asciiTheme="majorBidi" w:hAnsiTheme="majorBidi" w:cstheme="majorBidi"/>
          <w:lang w:val="en-US"/>
        </w:rPr>
        <w:t xml:space="preserve">ages (Dinçol &amp; Dinçol, 2010: </w:t>
      </w:r>
      <w:r w:rsidRPr="00B63412">
        <w:rPr>
          <w:rFonts w:asciiTheme="majorBidi" w:hAnsiTheme="majorBidi" w:cstheme="majorBidi"/>
          <w:lang w:val="en-US"/>
        </w:rPr>
        <w:t>177). In the first stage,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started using the Assyrian script and language. Examples of this first phase can be seen in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In the second stage, the writing was adapted to the Urartian language and both Assyrian and Urartian scripts were written together. This process continued until the early stages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(Ishpuini) (830-810 BC) and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(810-785 / 80 BC), who were kings after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In the final stage, the process of adapting writing to the Urartian language was completed (Dinçol &amp; Dinçol, 2010).</w:t>
      </w:r>
    </w:p>
    <w:p w14:paraId="75240197" w14:textId="77777777" w:rsidR="00B63412" w:rsidRDefault="00B63412" w:rsidP="00B63412">
      <w:pPr>
        <w:spacing w:line="276" w:lineRule="auto"/>
        <w:jc w:val="both"/>
        <w:rPr>
          <w:rFonts w:asciiTheme="majorBidi" w:hAnsiTheme="majorBidi" w:cstheme="majorBidi"/>
          <w:lang w:val="en-US"/>
        </w:rPr>
      </w:pPr>
    </w:p>
    <w:p w14:paraId="1C0E4BEA" w14:textId="2A09F8C5"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which are the earliest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written sources, contain important clues regarding Urartian history when evaluated in terms of content. The king titles used in the Sardurburç inscriptions show similarities with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especially those used during the Assurnasirpal II</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Assurnasirpal II</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period (883-859 BC) </w:t>
      </w:r>
      <w:r w:rsidRPr="00B63412">
        <w:rPr>
          <w:rFonts w:asciiTheme="majorBidi" w:hAnsiTheme="majorBidi" w:cstheme="majorBidi"/>
          <w:noProof/>
          <w:lang w:val="en-US"/>
        </w:rPr>
        <w:t>(Gra</w:t>
      </w:r>
      <w:r w:rsidR="00A13F93">
        <w:rPr>
          <w:rFonts w:asciiTheme="majorBidi" w:hAnsiTheme="majorBidi" w:cstheme="majorBidi"/>
          <w:noProof/>
          <w:lang w:val="en-US"/>
        </w:rPr>
        <w:t xml:space="preserve">yson, 1976: 113-211; Grayson, 1991: 189-393; Salvini, 2006: </w:t>
      </w:r>
      <w:r w:rsidRPr="00B63412">
        <w:rPr>
          <w:rFonts w:asciiTheme="majorBidi" w:hAnsiTheme="majorBidi" w:cstheme="majorBidi"/>
          <w:noProof/>
          <w:lang w:val="en-US"/>
        </w:rPr>
        <w:t>45)</w:t>
      </w:r>
      <w:r w:rsidRPr="00B63412">
        <w:rPr>
          <w:rFonts w:asciiTheme="majorBidi" w:hAnsiTheme="majorBidi" w:cstheme="majorBidi"/>
          <w:lang w:val="en-US"/>
        </w:rPr>
        <w:t>. This is thought to be related to the tradition of school that trained the first Urartian scribes. The possibility that these scribes were raised in Assyrian cities and influenced by Assyrian state traditions sh</w:t>
      </w:r>
      <w:r w:rsidR="00A13F93">
        <w:rPr>
          <w:rFonts w:asciiTheme="majorBidi" w:hAnsiTheme="majorBidi" w:cstheme="majorBidi"/>
          <w:lang w:val="en-US"/>
        </w:rPr>
        <w:t>ould be considered (Tan, 2010:</w:t>
      </w:r>
      <w:r w:rsidRPr="00B63412">
        <w:rPr>
          <w:rFonts w:asciiTheme="majorBidi" w:hAnsiTheme="majorBidi" w:cstheme="majorBidi"/>
          <w:lang w:val="en-US"/>
        </w:rPr>
        <w:t xml:space="preserve"> 37).</w:t>
      </w:r>
      <w:r w:rsidRPr="00B63412">
        <w:rPr>
          <w:rStyle w:val="FootnoteReference"/>
          <w:rFonts w:asciiTheme="majorBidi" w:hAnsiTheme="majorBidi" w:cstheme="majorBidi"/>
          <w:lang w:val="en-US"/>
        </w:rPr>
        <w:footnoteReference w:id="42"/>
      </w:r>
    </w:p>
    <w:p w14:paraId="0CC60430" w14:textId="77777777" w:rsidR="00B63412" w:rsidRDefault="00B63412" w:rsidP="00B63412">
      <w:pPr>
        <w:spacing w:line="276" w:lineRule="auto"/>
        <w:jc w:val="both"/>
        <w:rPr>
          <w:rFonts w:asciiTheme="majorBidi" w:hAnsiTheme="majorBidi" w:cstheme="majorBidi"/>
          <w:lang w:val="en-US"/>
        </w:rPr>
      </w:pPr>
    </w:p>
    <w:p w14:paraId="6B8310AB" w14:textId="4C2DA2E8"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name "</w:t>
      </w:r>
      <w:r w:rsidRPr="00B63412">
        <w:rPr>
          <w:rFonts w:asciiTheme="majorBidi" w:hAnsiTheme="majorBidi" w:cstheme="majorBidi"/>
          <w:i/>
          <w:iCs/>
          <w:lang w:val="en-US"/>
        </w:rPr>
        <w:t>Lutibri</w:t>
      </w:r>
      <w:r w:rsidR="00335122" w:rsidRPr="00B63412">
        <w:rPr>
          <w:rFonts w:asciiTheme="majorBidi" w:hAnsiTheme="majorBidi" w:cstheme="majorBidi"/>
          <w:i/>
          <w:iCs/>
          <w:lang w:val="en-US"/>
        </w:rPr>
        <w:fldChar w:fldCharType="begin"/>
      </w:r>
      <w:r w:rsidR="00335122" w:rsidRPr="00B63412">
        <w:rPr>
          <w:lang w:val="en-US"/>
        </w:rPr>
        <w:instrText xml:space="preserve"> XE "</w:instrText>
      </w:r>
      <w:r w:rsidR="00335122" w:rsidRPr="00B63412">
        <w:rPr>
          <w:rFonts w:asciiTheme="majorBidi" w:eastAsia="Times New Roman" w:hAnsiTheme="majorBidi" w:cstheme="majorBidi"/>
          <w:color w:val="202124"/>
          <w:lang w:val="en-US" w:eastAsia="it-IT"/>
        </w:rPr>
        <w:instrText>Lutibri</w:instrText>
      </w:r>
      <w:r w:rsidR="00335122" w:rsidRPr="00B63412">
        <w:rPr>
          <w:lang w:val="en-US"/>
        </w:rPr>
        <w:instrText xml:space="preserve">" </w:instrText>
      </w:r>
      <w:r w:rsidR="00335122" w:rsidRPr="00B63412">
        <w:rPr>
          <w:rFonts w:asciiTheme="majorBidi" w:hAnsiTheme="majorBidi" w:cstheme="majorBidi"/>
          <w:i/>
          <w:iCs/>
          <w:lang w:val="en-US"/>
        </w:rPr>
        <w:fldChar w:fldCharType="end"/>
      </w:r>
      <w:r w:rsidRPr="00B63412">
        <w:rPr>
          <w:rFonts w:asciiTheme="majorBidi" w:hAnsiTheme="majorBidi" w:cstheme="majorBidi"/>
          <w:lang w:val="en-US"/>
        </w:rPr>
        <w:t>", described as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's father in the inscription, is thought to be “</w:t>
      </w:r>
      <w:r w:rsidRPr="00B63412">
        <w:rPr>
          <w:rFonts w:asciiTheme="majorBidi" w:hAnsiTheme="majorBidi" w:cstheme="majorBidi"/>
          <w:i/>
          <w:iCs/>
          <w:lang w:val="en-US"/>
        </w:rPr>
        <w:t>Labturi</w:t>
      </w:r>
      <w:r w:rsidR="009A71AE" w:rsidRPr="00B63412">
        <w:rPr>
          <w:rFonts w:asciiTheme="majorBidi" w:hAnsiTheme="majorBidi" w:cstheme="majorBidi"/>
          <w:i/>
          <w:iCs/>
          <w:lang w:val="en-US"/>
        </w:rPr>
        <w:fldChar w:fldCharType="begin"/>
      </w:r>
      <w:r w:rsidR="009A71AE" w:rsidRPr="00B63412">
        <w:rPr>
          <w:lang w:val="en-US"/>
        </w:rPr>
        <w:instrText xml:space="preserve"> XE "</w:instrText>
      </w:r>
      <w:r w:rsidR="009A71AE" w:rsidRPr="00B63412">
        <w:rPr>
          <w:rFonts w:asciiTheme="majorBidi" w:hAnsiTheme="majorBidi" w:cstheme="majorBidi"/>
          <w:i/>
          <w:iCs/>
          <w:lang w:val="en-US"/>
        </w:rPr>
        <w:instrText>Labturi</w:instrText>
      </w:r>
      <w:r w:rsidR="009A71AE" w:rsidRPr="00B63412">
        <w:rPr>
          <w:lang w:val="en-US"/>
        </w:rPr>
        <w:instrText xml:space="preserve">" </w:instrText>
      </w:r>
      <w:r w:rsidR="009A71AE"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son of Tupusu</w:t>
      </w:r>
      <w:r w:rsidR="009A71AE" w:rsidRPr="00B63412">
        <w:rPr>
          <w:rFonts w:asciiTheme="majorBidi" w:hAnsiTheme="majorBidi" w:cstheme="majorBidi"/>
          <w:i/>
          <w:iCs/>
          <w:lang w:val="en-US"/>
        </w:rPr>
        <w:fldChar w:fldCharType="begin"/>
      </w:r>
      <w:r w:rsidR="009A71AE" w:rsidRPr="00B63412">
        <w:rPr>
          <w:lang w:val="en-US"/>
        </w:rPr>
        <w:instrText xml:space="preserve"> XE "</w:instrText>
      </w:r>
      <w:r w:rsidR="009A71AE" w:rsidRPr="00B63412">
        <w:rPr>
          <w:rFonts w:asciiTheme="majorBidi" w:hAnsiTheme="majorBidi" w:cstheme="majorBidi"/>
          <w:i/>
          <w:iCs/>
          <w:lang w:val="en-US"/>
        </w:rPr>
        <w:instrText>Tupusu</w:instrText>
      </w:r>
      <w:r w:rsidR="009A71AE" w:rsidRPr="00B63412">
        <w:rPr>
          <w:lang w:val="en-US"/>
        </w:rPr>
        <w:instrText xml:space="preserve">" </w:instrText>
      </w:r>
      <w:r w:rsidR="009A71AE" w:rsidRPr="00B63412">
        <w:rPr>
          <w:rFonts w:asciiTheme="majorBidi" w:hAnsiTheme="majorBidi" w:cstheme="majorBidi"/>
          <w:i/>
          <w:iCs/>
          <w:lang w:val="en-US"/>
        </w:rPr>
        <w:fldChar w:fldCharType="end"/>
      </w:r>
      <w:r w:rsidRPr="00B63412">
        <w:rPr>
          <w:rFonts w:asciiTheme="majorBidi" w:hAnsiTheme="majorBidi" w:cstheme="majorBidi"/>
          <w:lang w:val="en-US"/>
        </w:rPr>
        <w:t>” who is mentioned as the king of “</w:t>
      </w:r>
      <w:r w:rsidRPr="00B63412">
        <w:rPr>
          <w:rFonts w:asciiTheme="majorBidi" w:hAnsiTheme="majorBidi" w:cstheme="majorBidi"/>
          <w:i/>
          <w:iCs/>
          <w:lang w:val="en-US"/>
        </w:rPr>
        <w:t>Nairi</w:t>
      </w:r>
      <w:r w:rsidR="007042EF" w:rsidRPr="00B63412">
        <w:rPr>
          <w:rFonts w:asciiTheme="majorBidi" w:hAnsiTheme="majorBidi" w:cstheme="majorBidi"/>
          <w:i/>
          <w:iCs/>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Nairi</w:instrText>
      </w:r>
      <w:r w:rsidR="007042EF" w:rsidRPr="00B63412">
        <w:rPr>
          <w:lang w:val="en-US"/>
        </w:rPr>
        <w:instrText xml:space="preserve">" </w:instrText>
      </w:r>
      <w:r w:rsidR="007042EF" w:rsidRPr="00B63412">
        <w:rPr>
          <w:rFonts w:asciiTheme="majorBidi" w:hAnsiTheme="majorBidi" w:cstheme="majorBidi"/>
          <w:i/>
          <w:iCs/>
          <w:lang w:val="en-US"/>
        </w:rPr>
        <w:fldChar w:fldCharType="end"/>
      </w:r>
      <w:r w:rsidRPr="00B63412">
        <w:rPr>
          <w:rFonts w:asciiTheme="majorBidi" w:hAnsiTheme="majorBidi" w:cstheme="majorBidi"/>
          <w:lang w:val="en-US"/>
        </w:rPr>
        <w:t>”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sources belonging to 882, 879 and 866 BC, the period of Assurnasirpal II</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Assurnasirpal II</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13F93">
        <w:rPr>
          <w:rFonts w:asciiTheme="majorBidi" w:hAnsiTheme="majorBidi" w:cstheme="majorBidi"/>
          <w:noProof/>
          <w:lang w:val="en-US"/>
        </w:rPr>
        <w:t xml:space="preserve">(Grayson, 1976: </w:t>
      </w:r>
      <w:r w:rsidRPr="00B63412">
        <w:rPr>
          <w:rFonts w:asciiTheme="majorBidi" w:hAnsiTheme="majorBidi" w:cstheme="majorBidi"/>
          <w:noProof/>
          <w:lang w:val="en-US"/>
        </w:rPr>
        <w:t>127,</w:t>
      </w:r>
      <w:r w:rsidR="00A13F93">
        <w:rPr>
          <w:rFonts w:asciiTheme="majorBidi" w:hAnsiTheme="majorBidi" w:cstheme="majorBidi"/>
          <w:noProof/>
          <w:lang w:val="en-US"/>
        </w:rPr>
        <w:t xml:space="preserve"> 134, 144, 145, 160 ; </w:t>
      </w:r>
      <w:r w:rsidR="00A13F93">
        <w:rPr>
          <w:rFonts w:asciiTheme="majorBidi" w:hAnsiTheme="majorBidi" w:cstheme="majorBidi"/>
          <w:noProof/>
          <w:lang w:val="en-US"/>
        </w:rPr>
        <w:lastRenderedPageBreak/>
        <w:t xml:space="preserve">Grayson, 1991: </w:t>
      </w:r>
      <w:r w:rsidRPr="00B63412">
        <w:rPr>
          <w:rFonts w:asciiTheme="majorBidi" w:hAnsiTheme="majorBidi" w:cstheme="majorBidi"/>
          <w:noProof/>
          <w:lang w:val="en-US"/>
        </w:rPr>
        <w:t>202, 209, 220, 259)</w:t>
      </w:r>
      <w:r w:rsidRPr="00B63412">
        <w:rPr>
          <w:rFonts w:asciiTheme="majorBidi" w:hAnsiTheme="majorBidi" w:cstheme="majorBidi"/>
          <w:lang w:val="en-US"/>
        </w:rPr>
        <w:t>.</w:t>
      </w:r>
      <w:r w:rsidRPr="00B63412">
        <w:rPr>
          <w:rStyle w:val="FootnoteReference"/>
          <w:rFonts w:asciiTheme="majorBidi" w:hAnsiTheme="majorBidi" w:cstheme="majorBidi"/>
          <w:lang w:val="en-US"/>
        </w:rPr>
        <w:footnoteReference w:id="43"/>
      </w:r>
      <w:r w:rsidRPr="00B63412">
        <w:rPr>
          <w:rFonts w:asciiTheme="majorBidi" w:hAnsiTheme="majorBidi" w:cstheme="majorBidi"/>
          <w:lang w:val="en-US"/>
        </w:rPr>
        <w:t xml:space="preserve"> The struggles between these local kingdoms of Assyria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eastAsia="Times New Roman" w:hAnsiTheme="majorBidi" w:cstheme="majorBidi"/>
          <w:color w:val="000000"/>
          <w:kern w:val="0"/>
          <w:lang w:val="en-US" w:eastAsia="tr-TR" w:bidi="he-IL"/>
          <w14:ligatures w14:val="none"/>
        </w:rPr>
        <w:instrText>Assyria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and Nairi in the Upper Tigris Region</w:t>
      </w:r>
      <w:r w:rsidR="009A71AE" w:rsidRPr="00B63412">
        <w:rPr>
          <w:rFonts w:asciiTheme="majorBidi" w:hAnsiTheme="majorBidi" w:cstheme="majorBidi"/>
          <w:lang w:val="en-US"/>
        </w:rPr>
        <w:fldChar w:fldCharType="begin"/>
      </w:r>
      <w:r w:rsidR="009A71AE" w:rsidRPr="00B63412">
        <w:rPr>
          <w:lang w:val="en-US"/>
        </w:rPr>
        <w:instrText xml:space="preserve"> XE "</w:instrText>
      </w:r>
      <w:r w:rsidR="009A71AE" w:rsidRPr="00B63412">
        <w:rPr>
          <w:rFonts w:asciiTheme="majorBidi" w:hAnsiTheme="majorBidi" w:cstheme="majorBidi"/>
          <w:lang w:val="en-US"/>
        </w:rPr>
        <w:instrText>Upper Tigris Region</w:instrText>
      </w:r>
      <w:r w:rsidR="009A71AE" w:rsidRPr="00B63412">
        <w:rPr>
          <w:lang w:val="en-US"/>
        </w:rPr>
        <w:instrText xml:space="preserve">" </w:instrText>
      </w:r>
      <w:r w:rsidR="009A71AE" w:rsidRPr="00B63412">
        <w:rPr>
          <w:rFonts w:asciiTheme="majorBidi" w:hAnsiTheme="majorBidi" w:cstheme="majorBidi"/>
          <w:lang w:val="en-US"/>
        </w:rPr>
        <w:fldChar w:fldCharType="end"/>
      </w:r>
      <w:r w:rsidRPr="00B63412">
        <w:rPr>
          <w:rFonts w:asciiTheme="majorBidi" w:hAnsiTheme="majorBidi" w:cstheme="majorBidi"/>
          <w:lang w:val="en-US"/>
        </w:rPr>
        <w:t xml:space="preserve"> have repeatedly been mentioned in Assyrian sources. These sources claim that the Nairi were spared in return for tribute and that their sons were exiled to be </w:t>
      </w:r>
      <w:r w:rsidRPr="00B63412">
        <w:rPr>
          <w:rFonts w:asciiTheme="majorBidi" w:hAnsiTheme="majorBidi" w:cstheme="majorBidi"/>
          <w:i/>
          <w:iCs/>
          <w:lang w:val="en-US"/>
        </w:rPr>
        <w:t>‘trained as civil servants’</w:t>
      </w:r>
      <w:r w:rsidRPr="00B63412">
        <w:rPr>
          <w:rStyle w:val="FootnoteReference"/>
          <w:rFonts w:asciiTheme="majorBidi" w:hAnsiTheme="majorBidi" w:cstheme="majorBidi"/>
          <w:lang w:val="en-US"/>
        </w:rPr>
        <w:footnoteReference w:id="44"/>
      </w:r>
      <w:r w:rsidRPr="00B63412">
        <w:rPr>
          <w:rFonts w:asciiTheme="majorBidi" w:hAnsiTheme="majorBidi" w:cstheme="majorBidi"/>
          <w:lang w:val="en-US"/>
        </w:rPr>
        <w:t>.</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As a result of these practices, local kings from “Nairi”, who lived in and were brought to various positions in Assyrian cities, may have helped transfer Assyrian culture and their royal symbol of writing practices to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perhaps even causing the establishment of </w:t>
      </w:r>
      <w:r w:rsidR="008F3084">
        <w:rPr>
          <w:rFonts w:asciiTheme="majorBidi" w:hAnsiTheme="majorBidi" w:cstheme="majorBidi"/>
          <w:lang w:val="en-US"/>
        </w:rPr>
        <w:t>Urartu</w:t>
      </w:r>
      <w:r w:rsidR="00A13F93">
        <w:rPr>
          <w:rFonts w:asciiTheme="majorBidi" w:hAnsiTheme="majorBidi" w:cstheme="majorBidi"/>
          <w:lang w:val="en-US"/>
        </w:rPr>
        <w:t xml:space="preserve"> (Tan, 2010: </w:t>
      </w:r>
      <w:r w:rsidRPr="00B63412">
        <w:rPr>
          <w:rFonts w:asciiTheme="majorBidi" w:hAnsiTheme="majorBidi" w:cstheme="majorBidi"/>
          <w:lang w:val="en-US"/>
        </w:rPr>
        <w:t xml:space="preserve">39; </w:t>
      </w:r>
      <w:r w:rsidR="00A13F93">
        <w:rPr>
          <w:rFonts w:asciiTheme="majorBidi" w:hAnsiTheme="majorBidi" w:cstheme="majorBidi"/>
          <w:lang w:val="en-US"/>
        </w:rPr>
        <w:t xml:space="preserve">Tan, </w:t>
      </w:r>
      <w:r w:rsidRPr="00B63412">
        <w:rPr>
          <w:rFonts w:asciiTheme="majorBidi" w:hAnsiTheme="majorBidi" w:cstheme="majorBidi"/>
          <w:lang w:val="en-US"/>
        </w:rPr>
        <w:t>2014).</w:t>
      </w:r>
      <w:r w:rsidRPr="00B63412">
        <w:rPr>
          <w:rFonts w:asciiTheme="majorBidi" w:hAnsiTheme="majorBidi" w:cstheme="majorBidi"/>
          <w:i/>
          <w:iCs/>
          <w:lang w:val="en-US"/>
        </w:rPr>
        <w:t xml:space="preserve"> </w:t>
      </w:r>
      <w:r w:rsidRPr="00B63412">
        <w:rPr>
          <w:rFonts w:asciiTheme="majorBidi" w:hAnsiTheme="majorBidi" w:cstheme="majorBidi"/>
          <w:lang w:val="en-US"/>
        </w:rPr>
        <w:t>This is probably why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continued to define themselves as the "</w:t>
      </w:r>
      <w:r w:rsidRPr="00B63412">
        <w:rPr>
          <w:rFonts w:asciiTheme="majorBidi" w:hAnsiTheme="majorBidi" w:cstheme="majorBidi"/>
          <w:i/>
          <w:iCs/>
          <w:lang w:val="en-US"/>
        </w:rPr>
        <w:t>King of the Nairi Land</w:t>
      </w:r>
      <w:r w:rsidRPr="00B63412">
        <w:rPr>
          <w:rFonts w:asciiTheme="majorBidi" w:hAnsiTheme="majorBidi" w:cstheme="majorBidi"/>
          <w:lang w:val="en-US"/>
        </w:rPr>
        <w:t>" in many "</w:t>
      </w:r>
      <w:r w:rsidRPr="00B63412">
        <w:rPr>
          <w:rFonts w:asciiTheme="majorBidi" w:hAnsiTheme="majorBidi" w:cstheme="majorBidi"/>
          <w:i/>
          <w:iCs/>
          <w:lang w:val="en-US"/>
        </w:rPr>
        <w:t>early period</w:t>
      </w:r>
      <w:r w:rsidRPr="00B63412">
        <w:rPr>
          <w:rFonts w:asciiTheme="majorBidi" w:hAnsiTheme="majorBidi" w:cstheme="majorBidi"/>
          <w:lang w:val="en-US"/>
        </w:rPr>
        <w:t>" inscriptions as well as in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of the Sarduri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Pr="00B63412">
        <w:rPr>
          <w:rStyle w:val="FootnoteReference"/>
          <w:rFonts w:asciiTheme="majorBidi" w:hAnsiTheme="majorBidi" w:cstheme="majorBidi"/>
          <w:lang w:val="en-US"/>
        </w:rPr>
        <w:footnoteReference w:id="45"/>
      </w:r>
    </w:p>
    <w:p w14:paraId="18C050EB" w14:textId="77777777" w:rsidR="00B63412" w:rsidRDefault="00B63412" w:rsidP="00B63412">
      <w:pPr>
        <w:spacing w:line="276" w:lineRule="auto"/>
        <w:jc w:val="both"/>
        <w:rPr>
          <w:rFonts w:asciiTheme="majorBidi" w:hAnsiTheme="majorBidi" w:cstheme="majorBidi"/>
          <w:lang w:val="en-US"/>
        </w:rPr>
      </w:pPr>
    </w:p>
    <w:p w14:paraId="1E2366F6" w14:textId="04CC5179"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location of the city of “</w:t>
      </w:r>
      <w:r w:rsidR="00B6020C">
        <w:rPr>
          <w:rFonts w:asciiTheme="majorBidi" w:hAnsiTheme="majorBidi" w:cstheme="majorBidi"/>
          <w:i/>
          <w:lang w:val="en-US"/>
        </w:rPr>
        <w:t>Alniunu</w:t>
      </w:r>
      <w:r w:rsidR="009A71AE" w:rsidRPr="00B63412">
        <w:rPr>
          <w:rFonts w:asciiTheme="majorBidi" w:hAnsiTheme="majorBidi" w:cstheme="majorBidi"/>
          <w:i/>
          <w:lang w:val="en-US"/>
        </w:rPr>
        <w:fldChar w:fldCharType="begin"/>
      </w:r>
      <w:r w:rsidR="009A71AE" w:rsidRPr="00B63412">
        <w:rPr>
          <w:lang w:val="en-US"/>
        </w:rPr>
        <w:instrText xml:space="preserve"> XE "</w:instrText>
      </w:r>
      <w:r w:rsidR="00B6020C">
        <w:rPr>
          <w:rFonts w:asciiTheme="majorBidi" w:hAnsiTheme="majorBidi" w:cstheme="majorBidi"/>
          <w:i/>
          <w:lang w:val="en-US"/>
        </w:rPr>
        <w:instrText>Alniunu</w:instrText>
      </w:r>
      <w:r w:rsidR="009A71AE" w:rsidRPr="00B63412">
        <w:rPr>
          <w:lang w:val="en-US"/>
        </w:rPr>
        <w:instrText xml:space="preserve">" </w:instrText>
      </w:r>
      <w:r w:rsidR="009A71AE" w:rsidRPr="00B63412">
        <w:rPr>
          <w:rFonts w:asciiTheme="majorBidi" w:hAnsiTheme="majorBidi" w:cstheme="majorBidi"/>
          <w:i/>
          <w:lang w:val="en-US"/>
        </w:rPr>
        <w:fldChar w:fldCharType="end"/>
      </w:r>
      <w:r w:rsidRPr="00B63412">
        <w:rPr>
          <w:rFonts w:asciiTheme="majorBidi" w:hAnsiTheme="majorBidi" w:cstheme="majorBidi"/>
          <w:lang w:val="en-US"/>
        </w:rPr>
        <w:t>” mentioned in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where the large stones were brought for the construction of this monumental building, is unknown for now.</w:t>
      </w:r>
      <w:r w:rsidRPr="00B63412">
        <w:rPr>
          <w:rStyle w:val="FootnoteReference"/>
          <w:rFonts w:asciiTheme="majorBidi" w:hAnsiTheme="majorBidi" w:cstheme="majorBidi"/>
          <w:lang w:val="en-US"/>
        </w:rPr>
        <w:footnoteReference w:id="46"/>
      </w:r>
      <w:r w:rsidRPr="00B63412">
        <w:rPr>
          <w:rFonts w:asciiTheme="majorBidi" w:hAnsiTheme="majorBidi" w:cstheme="majorBidi"/>
          <w:lang w:val="en-US"/>
        </w:rPr>
        <w:t xml:space="preserve"> As will be further explained in the next chapter (</w:t>
      </w:r>
      <w:r w:rsidRPr="00B63412">
        <w:rPr>
          <w:rFonts w:asciiTheme="majorBidi" w:hAnsiTheme="majorBidi" w:cstheme="majorBidi"/>
          <w:i/>
          <w:iCs/>
          <w:lang w:val="en-US"/>
        </w:rPr>
        <w:t>Architectural Evaluations</w:t>
      </w:r>
      <w:r w:rsidRPr="00B63412">
        <w:rPr>
          <w:rFonts w:asciiTheme="majorBidi" w:hAnsiTheme="majorBidi" w:cstheme="majorBidi"/>
          <w:lang w:val="en-US"/>
        </w:rPr>
        <w:t xml:space="preserve">) with its architectural evidence, Sardurburç is not a monoblock structure but features eclectic characteristics. This chronological development also manifests in the inscription characters that we think were written in different periods. There are no inscriptions on </w:t>
      </w:r>
      <w:r w:rsidRPr="00B63412">
        <w:rPr>
          <w:rFonts w:asciiTheme="majorBidi" w:hAnsiTheme="majorBidi" w:cstheme="majorBidi"/>
          <w:bCs/>
          <w:lang w:val="en-US"/>
        </w:rPr>
        <w:t>Block A</w:t>
      </w:r>
      <w:r w:rsidRPr="00B63412">
        <w:rPr>
          <w:rFonts w:asciiTheme="majorBidi" w:hAnsiTheme="majorBidi" w:cstheme="majorBidi"/>
          <w:lang w:val="en-US"/>
        </w:rPr>
        <w:t>, which is adjacent to the southernmost citadel, which we think was built in the earliest period of Sardurburç. This issue will be discussed in more detail from an architectural point of view in the next section. The possibility that the building (</w:t>
      </w:r>
      <w:r w:rsidRPr="00B63412">
        <w:rPr>
          <w:rFonts w:asciiTheme="majorBidi" w:hAnsiTheme="majorBidi" w:cstheme="majorBidi"/>
          <w:bCs/>
          <w:lang w:val="en-US"/>
        </w:rPr>
        <w:t>Block A</w:t>
      </w:r>
      <w:r w:rsidRPr="00B63412">
        <w:rPr>
          <w:rFonts w:asciiTheme="majorBidi" w:hAnsiTheme="majorBidi" w:cstheme="majorBidi"/>
          <w:lang w:val="en-US"/>
        </w:rPr>
        <w:t>) constituting the entrance to this citadel was completed in the early period also supports the inscribed claim that the foundation stones were brought from the city of “</w:t>
      </w:r>
      <w:r w:rsidR="00B6020C">
        <w:rPr>
          <w:rFonts w:asciiTheme="majorBidi" w:hAnsiTheme="majorBidi" w:cstheme="majorBidi"/>
          <w:bCs/>
          <w:i/>
          <w:lang w:val="en-US"/>
        </w:rPr>
        <w:t>Alniunu</w:t>
      </w:r>
      <w:r w:rsidRPr="00B63412">
        <w:rPr>
          <w:rFonts w:asciiTheme="majorBidi" w:hAnsiTheme="majorBidi" w:cstheme="majorBidi"/>
          <w:lang w:val="en-US"/>
        </w:rPr>
        <w:t>” for the later extensions (</w:t>
      </w:r>
      <w:r w:rsidRPr="00B63412">
        <w:rPr>
          <w:rFonts w:asciiTheme="majorBidi" w:hAnsiTheme="majorBidi" w:cstheme="majorBidi"/>
          <w:bCs/>
          <w:lang w:val="en-US"/>
        </w:rPr>
        <w:t>Blocks B and C</w:t>
      </w:r>
      <w:r w:rsidRPr="00B63412">
        <w:rPr>
          <w:rFonts w:asciiTheme="majorBidi" w:hAnsiTheme="majorBidi" w:cstheme="majorBidi"/>
          <w:lang w:val="en-US"/>
        </w:rPr>
        <w:t>). It also suggests that the absence of inscriptions on Block A</w:t>
      </w:r>
      <w:r w:rsidR="00A13F93">
        <w:rPr>
          <w:rFonts w:asciiTheme="majorBidi" w:hAnsiTheme="majorBidi" w:cstheme="majorBidi"/>
          <w:lang w:val="en-US"/>
        </w:rPr>
        <w:t xml:space="preserve"> was</w:t>
      </w:r>
      <w:r w:rsidR="00535DB1">
        <w:rPr>
          <w:rFonts w:asciiTheme="majorBidi" w:hAnsiTheme="majorBidi" w:cstheme="majorBidi"/>
          <w:lang w:val="en-US"/>
        </w:rPr>
        <w:t xml:space="preserve"> a conscious choice</w:t>
      </w:r>
      <w:r w:rsidR="00A13F93">
        <w:rPr>
          <w:rFonts w:asciiTheme="majorBidi" w:hAnsiTheme="majorBidi" w:cstheme="majorBidi"/>
          <w:lang w:val="en-US"/>
        </w:rPr>
        <w:t xml:space="preserve"> (Fig. 4</w:t>
      </w:r>
      <w:r w:rsidRPr="00B63412">
        <w:rPr>
          <w:rFonts w:asciiTheme="majorBidi" w:hAnsiTheme="majorBidi" w:cstheme="majorBidi"/>
          <w:lang w:val="en-US"/>
        </w:rPr>
        <w:t>)</w:t>
      </w:r>
      <w:r w:rsidR="00535DB1">
        <w:rPr>
          <w:rFonts w:asciiTheme="majorBidi" w:hAnsiTheme="majorBidi" w:cstheme="majorBidi"/>
          <w:lang w:val="en-US"/>
        </w:rPr>
        <w:t>.</w:t>
      </w:r>
    </w:p>
    <w:p w14:paraId="4F31A1FD" w14:textId="77777777" w:rsidR="00FF0A5F" w:rsidRPr="00B63412" w:rsidRDefault="00FF0A5F" w:rsidP="00FF0A5F">
      <w:pPr>
        <w:spacing w:line="276" w:lineRule="auto"/>
        <w:ind w:firstLine="708"/>
        <w:jc w:val="both"/>
        <w:rPr>
          <w:rFonts w:asciiTheme="majorBidi" w:hAnsiTheme="majorBidi" w:cstheme="majorBidi"/>
          <w:lang w:val="en-US"/>
        </w:rPr>
      </w:pPr>
    </w:p>
    <w:p w14:paraId="3E2050B6" w14:textId="77777777" w:rsidR="00FF0A5F" w:rsidRPr="00B63412" w:rsidRDefault="00FF0A5F" w:rsidP="00FF0A5F">
      <w:pPr>
        <w:spacing w:line="276" w:lineRule="auto"/>
        <w:ind w:firstLine="708"/>
        <w:jc w:val="both"/>
        <w:rPr>
          <w:rFonts w:asciiTheme="majorBidi" w:hAnsiTheme="majorBidi" w:cstheme="majorBidi"/>
          <w:lang w:val="en-US"/>
        </w:rPr>
      </w:pPr>
    </w:p>
    <w:p w14:paraId="78C51BDF" w14:textId="77777777" w:rsidR="00FF0A5F" w:rsidRPr="00B63412" w:rsidRDefault="00FF0A5F" w:rsidP="00FF0A5F">
      <w:pPr>
        <w:spacing w:line="276" w:lineRule="auto"/>
        <w:ind w:firstLine="708"/>
        <w:jc w:val="both"/>
        <w:rPr>
          <w:rFonts w:asciiTheme="majorBidi" w:hAnsiTheme="majorBidi" w:cstheme="majorBidi"/>
          <w:lang w:val="en-US"/>
        </w:rPr>
      </w:pPr>
    </w:p>
    <w:p w14:paraId="3CCB3E56" w14:textId="77777777" w:rsidR="00FF0A5F" w:rsidRPr="00B63412" w:rsidRDefault="00FF0A5F" w:rsidP="00FF0A5F">
      <w:pPr>
        <w:spacing w:line="276" w:lineRule="auto"/>
        <w:ind w:firstLine="708"/>
        <w:jc w:val="both"/>
        <w:rPr>
          <w:rFonts w:asciiTheme="majorBidi" w:hAnsiTheme="majorBidi" w:cstheme="majorBidi"/>
          <w:lang w:val="en-US"/>
        </w:rPr>
      </w:pPr>
    </w:p>
    <w:p w14:paraId="5C233A8A" w14:textId="77777777" w:rsidR="00FF0A5F" w:rsidRPr="00B63412" w:rsidRDefault="00FF0A5F" w:rsidP="00FF0A5F">
      <w:pPr>
        <w:spacing w:line="276" w:lineRule="auto"/>
        <w:ind w:firstLine="708"/>
        <w:jc w:val="both"/>
        <w:rPr>
          <w:rFonts w:asciiTheme="majorBidi" w:hAnsiTheme="majorBidi" w:cstheme="majorBidi"/>
          <w:lang w:val="en-US"/>
        </w:rPr>
      </w:pPr>
    </w:p>
    <w:p w14:paraId="4E899D0B"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105A91D4"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7D993BE4"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7A9B9DC6"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3F00B030"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1873F3A3"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335671A8" w14:textId="77777777" w:rsidR="00FF0A5F" w:rsidRPr="00B63412" w:rsidRDefault="00FF0A5F" w:rsidP="00FF0A5F">
      <w:pPr>
        <w:spacing w:line="276" w:lineRule="auto"/>
        <w:ind w:firstLine="708"/>
        <w:jc w:val="both"/>
        <w:rPr>
          <w:rFonts w:asciiTheme="majorBidi" w:hAnsiTheme="majorBidi" w:cstheme="majorBidi"/>
          <w:noProof/>
          <w:lang w:val="en-US" w:eastAsia="tr-TR"/>
        </w:rPr>
      </w:pPr>
    </w:p>
    <w:p w14:paraId="27410C23" w14:textId="0EC56884" w:rsidR="00442152" w:rsidRDefault="00442152">
      <w:pPr>
        <w:rPr>
          <w:rFonts w:asciiTheme="majorBidi" w:hAnsiTheme="majorBidi" w:cstheme="majorBidi"/>
          <w:bCs/>
          <w:noProof/>
          <w:lang w:val="en-US" w:eastAsia="tr-TR"/>
        </w:rPr>
      </w:pPr>
      <w:r>
        <w:rPr>
          <w:rFonts w:asciiTheme="majorBidi" w:hAnsiTheme="majorBidi" w:cstheme="majorBidi"/>
          <w:bCs/>
          <w:noProof/>
          <w:lang w:val="en-US" w:eastAsia="tr-TR"/>
        </w:rPr>
        <w:br w:type="page"/>
      </w:r>
    </w:p>
    <w:p w14:paraId="6A2AF4AA" w14:textId="464750B1" w:rsidR="00442152" w:rsidRDefault="00442152" w:rsidP="00FF0A5F">
      <w:pPr>
        <w:spacing w:line="276" w:lineRule="auto"/>
        <w:jc w:val="center"/>
        <w:rPr>
          <w:rFonts w:asciiTheme="majorBidi" w:hAnsiTheme="majorBidi" w:cstheme="majorBidi"/>
          <w:bCs/>
          <w:noProof/>
          <w:lang w:val="en-US" w:eastAsia="tr-TR"/>
        </w:rPr>
      </w:pPr>
      <w:r w:rsidRPr="00B63412">
        <w:rPr>
          <w:rFonts w:asciiTheme="majorBidi" w:hAnsiTheme="majorBidi" w:cstheme="majorBidi"/>
          <w:bCs/>
          <w:noProof/>
          <w:lang w:eastAsia="tr-TR"/>
        </w:rPr>
        <w:lastRenderedPageBreak/>
        <w:drawing>
          <wp:anchor distT="0" distB="0" distL="114300" distR="114300" simplePos="0" relativeHeight="251845632" behindDoc="0" locked="0" layoutInCell="1" allowOverlap="1" wp14:anchorId="48BABDAC" wp14:editId="6F980952">
            <wp:simplePos x="0" y="0"/>
            <wp:positionH relativeFrom="margin">
              <wp:posOffset>-53340</wp:posOffset>
            </wp:positionH>
            <wp:positionV relativeFrom="margin">
              <wp:posOffset>685165</wp:posOffset>
            </wp:positionV>
            <wp:extent cx="5109845" cy="2978150"/>
            <wp:effectExtent l="0" t="952" r="0" b="0"/>
            <wp:wrapTopAndBottom/>
            <wp:docPr id="3" name="Resim 3" descr="harita, taslak, metin,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harita, taslak, metin, diyagram içeren bir resim&#10;&#10;Açıklama otomatik olarak oluşturuldu"/>
                    <pic:cNvPicPr>
                      <a:picLocks noChangeAspect="1" noChangeArrowheads="1"/>
                    </pic:cNvPicPr>
                  </pic:nvPicPr>
                  <pic:blipFill>
                    <a:blip r:embed="rId161" cstate="email">
                      <a:extLst>
                        <a:ext uri="{28A0092B-C50C-407E-A947-70E740481C1C}">
                          <a14:useLocalDpi xmlns:a14="http://schemas.microsoft.com/office/drawing/2010/main"/>
                        </a:ext>
                      </a:extLst>
                    </a:blip>
                    <a:stretch>
                      <a:fillRect/>
                    </a:stretch>
                  </pic:blipFill>
                  <pic:spPr bwMode="auto">
                    <a:xfrm rot="5400000">
                      <a:off x="0" y="0"/>
                      <a:ext cx="5109845"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5311C6" w14:textId="057B66FF" w:rsidR="00FF0A5F" w:rsidRPr="00B63412" w:rsidRDefault="00FF0A5F" w:rsidP="00FF0A5F">
      <w:pPr>
        <w:spacing w:line="276" w:lineRule="auto"/>
        <w:jc w:val="center"/>
        <w:rPr>
          <w:rFonts w:asciiTheme="majorBidi" w:hAnsiTheme="majorBidi" w:cstheme="majorBidi"/>
          <w:bCs/>
          <w:noProof/>
          <w:lang w:val="en-US" w:eastAsia="tr-TR"/>
        </w:rPr>
      </w:pPr>
      <w:r w:rsidRPr="00B63412">
        <w:rPr>
          <w:rFonts w:asciiTheme="majorBidi" w:hAnsiTheme="majorBidi" w:cstheme="majorBidi"/>
          <w:bCs/>
          <w:noProof/>
          <w:lang w:val="en-US" w:eastAsia="tr-TR"/>
        </w:rPr>
        <w:t>Fig. 4 Plan of the Sardurburç</w:t>
      </w:r>
      <w:r w:rsidR="005F421B" w:rsidRPr="00B63412">
        <w:rPr>
          <w:rFonts w:asciiTheme="majorBidi" w:hAnsiTheme="majorBidi" w:cstheme="majorBidi"/>
          <w:bCs/>
          <w:noProof/>
          <w:lang w:val="en-US" w:eastAsia="tr-TR"/>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noProof/>
          <w:lang w:val="en-US" w:eastAsia="tr-TR"/>
        </w:rPr>
        <w:fldChar w:fldCharType="end"/>
      </w:r>
      <w:r w:rsidRPr="00B63412">
        <w:rPr>
          <w:rFonts w:asciiTheme="majorBidi" w:hAnsiTheme="majorBidi" w:cstheme="majorBidi"/>
          <w:bCs/>
          <w:noProof/>
          <w:lang w:val="en-US" w:eastAsia="tr-TR"/>
        </w:rPr>
        <w:t>.</w:t>
      </w:r>
    </w:p>
    <w:p w14:paraId="0BDDA74F" w14:textId="094B8CAA"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As can be seen in the plan, there are 6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on Blocks B and C, which we think were built in the later phases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  (2nd and 3rd Phase), 3 on the east and 3 on the west side, the contents of which are given above.</w:t>
      </w:r>
      <w:r w:rsidRPr="00B63412">
        <w:rPr>
          <w:rStyle w:val="FootnoteReference"/>
          <w:rFonts w:asciiTheme="majorBidi" w:hAnsiTheme="majorBidi" w:cstheme="majorBidi"/>
          <w:lang w:val="en-US"/>
        </w:rPr>
        <w:footnoteReference w:id="47"/>
      </w:r>
      <w:r w:rsidRPr="00B63412">
        <w:rPr>
          <w:rFonts w:asciiTheme="majorBidi" w:hAnsiTheme="majorBidi" w:cstheme="majorBidi"/>
          <w:lang w:val="en-US"/>
        </w:rPr>
        <w:t xml:space="preserve"> Although the Sardurburç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repeat each other in terms of content, they differ in terms of line lengths and formal features. The typefaces and their positions in architecture indicate that they may have been written in different chronological periods. For this reason, each of the inscriptions has been handled separately, taking into account these different features, in order to document them in detail.</w:t>
      </w:r>
    </w:p>
    <w:p w14:paraId="51683506" w14:textId="5C03F382" w:rsidR="00FF0A5F" w:rsidRPr="00B63412" w:rsidRDefault="00A13F93" w:rsidP="00FF0A5F">
      <w:pPr>
        <w:spacing w:line="276" w:lineRule="auto"/>
        <w:jc w:val="center"/>
        <w:rPr>
          <w:rFonts w:asciiTheme="majorBidi" w:hAnsiTheme="majorBidi" w:cstheme="majorBidi"/>
          <w:bCs/>
          <w:lang w:val="en-US"/>
        </w:rPr>
      </w:pPr>
      <w:r>
        <w:rPr>
          <w:rFonts w:asciiTheme="majorBidi" w:hAnsiTheme="majorBidi" w:cstheme="majorBidi"/>
          <w:bCs/>
          <w:noProof/>
          <w:lang w:val="en-US" w:eastAsia="tr-TR"/>
        </w:rPr>
        <w:lastRenderedPageBreak/>
        <w:t>Fig. 5</w:t>
      </w:r>
      <w:r w:rsidR="00FF0A5F" w:rsidRPr="00B63412">
        <w:rPr>
          <w:rFonts w:asciiTheme="majorBidi" w:hAnsiTheme="majorBidi" w:cstheme="majorBidi"/>
          <w:bCs/>
          <w:noProof/>
          <w:lang w:val="en-US" w:eastAsia="tr-TR"/>
        </w:rPr>
        <w:t xml:space="preserve"> Inscription 1, on the west side of Sardurburç</w:t>
      </w:r>
      <w:r w:rsidR="005F421B" w:rsidRPr="00B63412">
        <w:rPr>
          <w:rFonts w:asciiTheme="majorBidi" w:hAnsiTheme="majorBidi" w:cstheme="majorBidi"/>
          <w:bCs/>
          <w:noProof/>
          <w:lang w:val="en-US" w:eastAsia="tr-TR"/>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noProof/>
          <w:lang w:val="en-US" w:eastAsia="tr-TR"/>
        </w:rPr>
        <w:fldChar w:fldCharType="end"/>
      </w:r>
      <w:r w:rsidR="00FF0A5F" w:rsidRPr="00B63412">
        <w:rPr>
          <w:rFonts w:asciiTheme="majorBidi" w:hAnsiTheme="majorBidi" w:cstheme="majorBidi"/>
          <w:bCs/>
          <w:lang w:val="en-US"/>
        </w:rPr>
        <w:t xml:space="preserve"> (CTU </w:t>
      </w:r>
      <w:r>
        <w:rPr>
          <w:rFonts w:asciiTheme="majorBidi" w:hAnsiTheme="majorBidi" w:cstheme="majorBidi"/>
          <w:bCs/>
          <w:lang w:val="en-US"/>
        </w:rPr>
        <w:t xml:space="preserve">I. </w:t>
      </w:r>
      <w:r w:rsidR="00FF0A5F" w:rsidRPr="00B63412">
        <w:rPr>
          <w:rFonts w:asciiTheme="majorBidi" w:hAnsiTheme="majorBidi" w:cstheme="majorBidi"/>
          <w:bCs/>
          <w:lang w:val="en-US"/>
        </w:rPr>
        <w:t>A 1-1A)</w:t>
      </w:r>
      <w:r w:rsidR="00FF0A5F" w:rsidRPr="00B63412">
        <w:rPr>
          <w:rFonts w:asciiTheme="majorBidi" w:hAnsiTheme="majorBidi" w:cstheme="majorBidi"/>
          <w:bCs/>
          <w:noProof/>
          <w:lang w:eastAsia="tr-TR"/>
        </w:rPr>
        <w:drawing>
          <wp:anchor distT="0" distB="0" distL="114300" distR="114300" simplePos="0" relativeHeight="251732992" behindDoc="0" locked="0" layoutInCell="1" allowOverlap="1" wp14:anchorId="3AFF12AE" wp14:editId="3996F73F">
            <wp:simplePos x="0" y="0"/>
            <wp:positionH relativeFrom="column">
              <wp:posOffset>-2648</wp:posOffset>
            </wp:positionH>
            <wp:positionV relativeFrom="paragraph">
              <wp:posOffset>-2708</wp:posOffset>
            </wp:positionV>
            <wp:extent cx="5756910" cy="2772039"/>
            <wp:effectExtent l="19050" t="19050" r="15240" b="28575"/>
            <wp:wrapTopAndBottom/>
            <wp:docPr id="7" name="Resim 7" descr="C:\Users\Asus\Desktop\Sardurburç Düzeltme 2024 ocak\Hocaya gönderilen_08_08_2021\Fig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ardurburç Düzeltme 2024 ocak\Hocaya gönderilen_08_08_2021\Figures\5.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56910" cy="2772039"/>
                    </a:xfrm>
                    <a:prstGeom prst="rect">
                      <a:avLst/>
                    </a:prstGeom>
                    <a:noFill/>
                    <a:ln>
                      <a:solidFill>
                        <a:schemeClr val="tx1"/>
                      </a:solidFill>
                    </a:ln>
                  </pic:spPr>
                </pic:pic>
              </a:graphicData>
            </a:graphic>
          </wp:anchor>
        </w:drawing>
      </w:r>
      <w:r w:rsidR="00E15FDB">
        <w:rPr>
          <w:rFonts w:asciiTheme="majorBidi" w:hAnsiTheme="majorBidi" w:cstheme="majorBidi"/>
          <w:bCs/>
          <w:lang w:val="en-US"/>
        </w:rPr>
        <w:t>.</w:t>
      </w:r>
    </w:p>
    <w:p w14:paraId="25C71148" w14:textId="606F99A3" w:rsidR="00FF0A5F" w:rsidRPr="00B63412" w:rsidRDefault="00FF0A5F" w:rsidP="00B63412">
      <w:pPr>
        <w:spacing w:before="240" w:line="276" w:lineRule="auto"/>
        <w:jc w:val="both"/>
        <w:rPr>
          <w:rFonts w:asciiTheme="majorBidi" w:hAnsiTheme="majorBidi" w:cstheme="majorBidi"/>
          <w:lang w:val="en-US"/>
        </w:rPr>
      </w:pPr>
      <w:r w:rsidRPr="00B63412">
        <w:rPr>
          <w:rFonts w:asciiTheme="majorBidi" w:hAnsiTheme="majorBidi" w:cstheme="majorBidi"/>
          <w:lang w:val="en-US"/>
        </w:rPr>
        <w:t xml:space="preserve">According to the plan, the inscription numbered </w:t>
      </w:r>
      <w:r w:rsidR="00B0219D">
        <w:rPr>
          <w:rFonts w:asciiTheme="majorBidi" w:hAnsiTheme="majorBidi" w:cstheme="majorBidi"/>
          <w:lang w:val="en-US"/>
        </w:rPr>
        <w:t xml:space="preserve">CTU I. </w:t>
      </w:r>
      <w:r w:rsidRPr="00B63412">
        <w:rPr>
          <w:rFonts w:asciiTheme="majorBidi" w:hAnsiTheme="majorBidi" w:cstheme="majorBidi"/>
          <w:lang w:val="en-US"/>
        </w:rPr>
        <w:t>A1-1A, located on the 5th and uppermost row of the west facade, in the northwest corner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consists of 7 lines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A909CD">
        <w:rPr>
          <w:rFonts w:asciiTheme="majorBidi" w:hAnsiTheme="majorBidi" w:cstheme="majorBidi"/>
          <w:lang w:val="en-US"/>
        </w:rPr>
        <w:t xml:space="preserve"> (Fig. 5).</w:t>
      </w:r>
      <w:r w:rsidRPr="00B63412">
        <w:rPr>
          <w:rFonts w:asciiTheme="majorBidi" w:hAnsiTheme="majorBidi" w:cstheme="majorBidi"/>
          <w:lang w:val="en-US"/>
        </w:rPr>
        <w:t xml:space="preserve"> As a typeface, it has more archaic features compared to the other copies. Considered together with the architecture, it suggests that it may have been inscribed at the earliest stage. As its location makes it vulnerable to environmental factors, partial destruction has occurred on its surface and some cuneiform marks on the head of the inscription have been compromised. The dimensions of the inscription are 30 cm from top to bottom and 110 cm from left to right. The dimensions of the rock block on which the inscription is located are 85 cm from top to botto</w:t>
      </w:r>
      <w:r w:rsidR="00535DB1">
        <w:rPr>
          <w:rFonts w:asciiTheme="majorBidi" w:hAnsiTheme="majorBidi" w:cstheme="majorBidi"/>
          <w:lang w:val="en-US"/>
        </w:rPr>
        <w:t>m and 265 cm from left to right</w:t>
      </w:r>
      <w:r w:rsidRPr="00B63412">
        <w:rPr>
          <w:rFonts w:asciiTheme="majorBidi" w:hAnsiTheme="majorBidi" w:cstheme="majorBidi"/>
          <w:lang w:val="en-US"/>
        </w:rPr>
        <w:t xml:space="preserve"> (</w:t>
      </w:r>
      <w:r w:rsidRPr="00B63412">
        <w:rPr>
          <w:rFonts w:asciiTheme="majorBidi" w:hAnsiTheme="majorBidi" w:cstheme="majorBidi"/>
          <w:bCs/>
          <w:lang w:val="en-US"/>
        </w:rPr>
        <w:t>Fig.</w:t>
      </w:r>
      <w:r w:rsidR="00A13F93">
        <w:rPr>
          <w:rFonts w:asciiTheme="majorBidi" w:hAnsiTheme="majorBidi" w:cstheme="majorBidi"/>
          <w:bCs/>
          <w:lang w:val="en-US"/>
        </w:rPr>
        <w:t xml:space="preserve"> </w:t>
      </w:r>
      <w:r w:rsidRPr="00B63412">
        <w:rPr>
          <w:rFonts w:asciiTheme="majorBidi" w:hAnsiTheme="majorBidi" w:cstheme="majorBidi"/>
          <w:bCs/>
          <w:lang w:val="en-US"/>
        </w:rPr>
        <w:t>6</w:t>
      </w:r>
      <w:r w:rsidRPr="00B63412">
        <w:rPr>
          <w:rFonts w:asciiTheme="majorBidi" w:hAnsiTheme="majorBidi" w:cstheme="majorBidi"/>
          <w:lang w:val="en-US"/>
        </w:rPr>
        <w:t>)</w:t>
      </w:r>
      <w:r w:rsidR="00535DB1">
        <w:rPr>
          <w:rFonts w:asciiTheme="majorBidi" w:hAnsiTheme="majorBidi" w:cstheme="majorBidi"/>
          <w:lang w:val="en-US"/>
        </w:rPr>
        <w:t>.</w:t>
      </w:r>
    </w:p>
    <w:p w14:paraId="60EEB26C" w14:textId="6BC2C854" w:rsidR="00FF0A5F" w:rsidRPr="00B63412" w:rsidRDefault="00B0219D" w:rsidP="00FF0A5F">
      <w:pPr>
        <w:spacing w:before="240" w:line="276" w:lineRule="auto"/>
        <w:jc w:val="center"/>
        <w:rPr>
          <w:rFonts w:asciiTheme="majorBidi" w:hAnsiTheme="majorBidi" w:cstheme="majorBidi"/>
          <w:bCs/>
          <w:lang w:val="en-US"/>
        </w:rPr>
      </w:pPr>
      <w:r>
        <w:rPr>
          <w:rFonts w:asciiTheme="majorBidi" w:hAnsiTheme="majorBidi" w:cstheme="majorBidi"/>
          <w:bCs/>
          <w:lang w:val="en-US"/>
        </w:rPr>
        <w:lastRenderedPageBreak/>
        <w:t>Fig. 6</w:t>
      </w:r>
      <w:r w:rsidR="00FF0A5F" w:rsidRPr="00B63412">
        <w:rPr>
          <w:rFonts w:asciiTheme="majorBidi" w:hAnsiTheme="majorBidi" w:cstheme="majorBidi"/>
          <w:bCs/>
          <w:lang w:val="en-US"/>
        </w:rPr>
        <w:t xml:space="preserve"> Oversized building blocks with inscription 1 in the upper left corner.</w:t>
      </w:r>
      <w:r w:rsidR="00FF0A5F" w:rsidRPr="00B63412">
        <w:rPr>
          <w:rFonts w:asciiTheme="majorBidi" w:hAnsiTheme="majorBidi" w:cstheme="majorBidi"/>
          <w:bCs/>
          <w:noProof/>
          <w:lang w:eastAsia="tr-TR"/>
        </w:rPr>
        <w:drawing>
          <wp:anchor distT="0" distB="0" distL="114300" distR="114300" simplePos="0" relativeHeight="251734016" behindDoc="0" locked="0" layoutInCell="1" allowOverlap="1" wp14:anchorId="4FC4E155" wp14:editId="16B1AF18">
            <wp:simplePos x="0" y="0"/>
            <wp:positionH relativeFrom="margin">
              <wp:align>center</wp:align>
            </wp:positionH>
            <wp:positionV relativeFrom="paragraph">
              <wp:posOffset>53244</wp:posOffset>
            </wp:positionV>
            <wp:extent cx="5756910" cy="3850903"/>
            <wp:effectExtent l="19050" t="19050" r="15240" b="16510"/>
            <wp:wrapTopAndBottom/>
            <wp:docPr id="1060045354" name="Resim 1060045354" descr="C:\Users\Asus\Desktop\Sardurburç Düzeltme 2024 ocak\Hocaya gönderilen_08_08_2021\Fig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ardurburç Düzeltme 2024 ocak\Hocaya gönderilen_08_08_2021\Figures\6.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56910" cy="3850903"/>
                    </a:xfrm>
                    <a:prstGeom prst="rect">
                      <a:avLst/>
                    </a:prstGeom>
                    <a:noFill/>
                    <a:ln w="3175">
                      <a:solidFill>
                        <a:schemeClr val="tx1"/>
                      </a:solidFill>
                    </a:ln>
                  </pic:spPr>
                </pic:pic>
              </a:graphicData>
            </a:graphic>
          </wp:anchor>
        </w:drawing>
      </w:r>
    </w:p>
    <w:p w14:paraId="403FCD13" w14:textId="45813048" w:rsidR="00FF0A5F" w:rsidRDefault="00FF0A5F" w:rsidP="00B63412">
      <w:pPr>
        <w:spacing w:before="240" w:line="276" w:lineRule="auto"/>
        <w:jc w:val="both"/>
        <w:rPr>
          <w:rFonts w:asciiTheme="majorBidi" w:hAnsiTheme="majorBidi" w:cstheme="majorBidi"/>
          <w:lang w:val="en-US"/>
        </w:rPr>
      </w:pPr>
      <w:r w:rsidRPr="00B63412">
        <w:rPr>
          <w:rFonts w:asciiTheme="majorBidi" w:hAnsiTheme="majorBidi" w:cstheme="majorBidi"/>
          <w:lang w:val="en-US"/>
        </w:rPr>
        <w:t xml:space="preserve">According to the architectural plan (Fig. 4), this inscription located in Block C consists of 8 lines. In terms of typeface, it exhibits much better workmanship than the </w:t>
      </w:r>
      <w:r w:rsidR="00B0219D">
        <w:rPr>
          <w:rFonts w:asciiTheme="majorBidi" w:hAnsiTheme="majorBidi" w:cstheme="majorBidi"/>
          <w:lang w:val="en-US"/>
        </w:rPr>
        <w:t xml:space="preserve">CTU I. </w:t>
      </w:r>
      <w:r w:rsidRPr="00B63412">
        <w:rPr>
          <w:rFonts w:asciiTheme="majorBidi" w:hAnsiTheme="majorBidi" w:cstheme="majorBidi"/>
          <w:lang w:val="en-US"/>
        </w:rPr>
        <w:t xml:space="preserve">A1-1A inscription. Line spacing is fairly straight and even. Lines are visible, and these lines </w:t>
      </w:r>
      <w:r w:rsidR="00A909CD">
        <w:rPr>
          <w:rFonts w:asciiTheme="majorBidi" w:hAnsiTheme="majorBidi" w:cstheme="majorBidi"/>
          <w:lang w:val="en-US"/>
        </w:rPr>
        <w:t>were used to make precise marks (Fig. 7).</w:t>
      </w:r>
      <w:r w:rsidRPr="00B63412">
        <w:rPr>
          <w:rFonts w:asciiTheme="majorBidi" w:hAnsiTheme="majorBidi" w:cstheme="majorBidi"/>
          <w:lang w:val="en-US"/>
        </w:rPr>
        <w:t xml:space="preserve"> When evaluated together with the inscription characteristics and architecture, it is thought that this inscription and the others were written in the second stage. In other words,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B0219D">
        <w:rPr>
          <w:rFonts w:asciiTheme="majorBidi" w:hAnsiTheme="majorBidi" w:cstheme="majorBidi"/>
          <w:lang w:val="en-US"/>
        </w:rPr>
        <w:t xml:space="preserve">CTU I. </w:t>
      </w:r>
      <w:r w:rsidRPr="00B63412">
        <w:rPr>
          <w:rFonts w:asciiTheme="majorBidi" w:hAnsiTheme="majorBidi" w:cstheme="majorBidi"/>
          <w:lang w:val="en-US"/>
        </w:rPr>
        <w:t xml:space="preserve">A 1-1B / A 1-1C / A 1-1D / A 1-1E / A 1-1F were made in the second phase of the structure, so they feature a much more elaborate and fine workmanship. Architectural evidence supporting this will be discussed in the “Architectural Evaluations” section. It is thought that only the inscription </w:t>
      </w:r>
      <w:r w:rsidR="00B0219D">
        <w:rPr>
          <w:rFonts w:asciiTheme="majorBidi" w:hAnsiTheme="majorBidi" w:cstheme="majorBidi"/>
          <w:lang w:val="en-US"/>
        </w:rPr>
        <w:t xml:space="preserve">CTU I. </w:t>
      </w:r>
      <w:r w:rsidRPr="00B63412">
        <w:rPr>
          <w:rFonts w:asciiTheme="majorBidi" w:hAnsiTheme="majorBidi" w:cstheme="majorBidi"/>
          <w:lang w:val="en-US"/>
        </w:rPr>
        <w:t>A 1-1A on Block A was inscribed in the first stage. (For the epigraphic labelling of inscriptions on the plan according to Salvini, 2008</w:t>
      </w:r>
      <w:r w:rsidR="00B0219D">
        <w:rPr>
          <w:rFonts w:asciiTheme="majorBidi" w:hAnsiTheme="majorBidi" w:cstheme="majorBidi"/>
          <w:lang w:val="en-US"/>
        </w:rPr>
        <w:t>,</w:t>
      </w:r>
      <w:r w:rsidRPr="00B63412">
        <w:rPr>
          <w:rFonts w:asciiTheme="majorBidi" w:hAnsiTheme="majorBidi" w:cstheme="majorBidi"/>
          <w:lang w:val="en-US"/>
        </w:rPr>
        <w:t xml:space="preserve"> see Fig. 4)</w:t>
      </w:r>
      <w:r w:rsidR="00B63412">
        <w:rPr>
          <w:rFonts w:asciiTheme="majorBidi" w:hAnsiTheme="majorBidi" w:cstheme="majorBidi"/>
          <w:lang w:val="en-US"/>
        </w:rPr>
        <w:t>.</w:t>
      </w:r>
    </w:p>
    <w:p w14:paraId="741413EB" w14:textId="77777777" w:rsidR="00B63412" w:rsidRDefault="00B63412" w:rsidP="00B63412">
      <w:pPr>
        <w:spacing w:line="276" w:lineRule="auto"/>
        <w:jc w:val="both"/>
        <w:rPr>
          <w:rFonts w:asciiTheme="majorBidi" w:hAnsiTheme="majorBidi" w:cstheme="majorBidi"/>
          <w:lang w:val="en-US"/>
        </w:rPr>
      </w:pPr>
    </w:p>
    <w:p w14:paraId="6AAB24B2" w14:textId="4B84B16C"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inscription</w:t>
      </w:r>
      <w:r w:rsidR="00B0219D">
        <w:rPr>
          <w:rFonts w:asciiTheme="majorBidi" w:hAnsiTheme="majorBidi" w:cstheme="majorBidi"/>
          <w:lang w:val="en-US"/>
        </w:rPr>
        <w:t xml:space="preserve"> CTU I.</w:t>
      </w:r>
      <w:r w:rsidRPr="00B63412">
        <w:rPr>
          <w:rFonts w:asciiTheme="majorBidi" w:hAnsiTheme="majorBidi" w:cstheme="majorBidi"/>
          <w:lang w:val="en-US"/>
        </w:rPr>
        <w:t xml:space="preserve"> A1–1B is located on a large stone block with a squarish shape at the junction between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Blocks C and B. This large stone block on which it is located sits on the wall of Sardurburç Block B and is thought to have </w:t>
      </w:r>
      <w:r w:rsidR="00535DB1">
        <w:rPr>
          <w:rFonts w:asciiTheme="majorBidi" w:hAnsiTheme="majorBidi" w:cstheme="majorBidi"/>
          <w:lang w:val="en-US"/>
        </w:rPr>
        <w:t>been built in an earlier period</w:t>
      </w:r>
      <w:r w:rsidRPr="00B63412">
        <w:rPr>
          <w:rFonts w:asciiTheme="majorBidi" w:hAnsiTheme="majorBidi" w:cstheme="majorBidi"/>
          <w:lang w:val="en-US"/>
        </w:rPr>
        <w:t xml:space="preserve"> (</w:t>
      </w:r>
      <w:r w:rsidRPr="00B63412">
        <w:rPr>
          <w:rFonts w:asciiTheme="majorBidi" w:hAnsiTheme="majorBidi" w:cstheme="majorBidi"/>
          <w:bCs/>
          <w:lang w:val="en-US"/>
        </w:rPr>
        <w:t>Fig. 8</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The dimensions of the inscription are 36 cm from top to bottom and 100 cm from left to right. The spaces between the lines are approximately 4 cm. The dimensions of the block, whose surface is flattened for the inscription, are 180 cm from left to right, and 156 cm from top to bottom. Although it does not differ from other inscriptions in terms of content, it was written in 8 lines, probably due to the narrower/square-like shape of the rock block it was on. Salvini named it CTU </w:t>
      </w:r>
      <w:r w:rsidR="00B0219D">
        <w:rPr>
          <w:rFonts w:asciiTheme="majorBidi" w:hAnsiTheme="majorBidi" w:cstheme="majorBidi"/>
          <w:lang w:val="en-US"/>
        </w:rPr>
        <w:t xml:space="preserve">I. </w:t>
      </w:r>
      <w:r w:rsidRPr="00B63412">
        <w:rPr>
          <w:rFonts w:asciiTheme="majorBidi" w:hAnsiTheme="majorBidi" w:cstheme="majorBidi"/>
          <w:lang w:val="en-US"/>
        </w:rPr>
        <w:t xml:space="preserve">A 1-1B, although it is the most southerly of the inscriptions on the </w:t>
      </w:r>
      <w:r w:rsidRPr="00B63412">
        <w:rPr>
          <w:rFonts w:asciiTheme="majorBidi" w:hAnsiTheme="majorBidi" w:cstheme="majorBidi"/>
          <w:lang w:val="en-US"/>
        </w:rPr>
        <w:lastRenderedPageBreak/>
        <w:t xml:space="preserve">west face of the building. However, to avoid confusion, the inscriptions are named based on the CTU </w:t>
      </w:r>
      <w:r w:rsidRPr="00B63412">
        <w:rPr>
          <w:rFonts w:asciiTheme="majorBidi" w:hAnsiTheme="majorBidi" w:cstheme="majorBidi"/>
          <w:b/>
          <w:noProof/>
          <w:lang w:eastAsia="tr-TR"/>
        </w:rPr>
        <w:drawing>
          <wp:anchor distT="0" distB="0" distL="114300" distR="114300" simplePos="0" relativeHeight="251735040" behindDoc="0" locked="0" layoutInCell="1" allowOverlap="1" wp14:anchorId="1DDC03D1" wp14:editId="5E8B07A8">
            <wp:simplePos x="0" y="0"/>
            <wp:positionH relativeFrom="margin">
              <wp:posOffset>54610</wp:posOffset>
            </wp:positionH>
            <wp:positionV relativeFrom="paragraph">
              <wp:posOffset>583612</wp:posOffset>
            </wp:positionV>
            <wp:extent cx="5756910" cy="3112770"/>
            <wp:effectExtent l="19050" t="19050" r="15240" b="11430"/>
            <wp:wrapTopAndBottom/>
            <wp:docPr id="428270495" name="Resim 428270495" descr="C:\Users\Asus\Desktop\Sardurburç Düzeltme 2024 ocak\Hocaya gönderilen_08_08_2021\Fig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ardurburç Düzeltme 2024 ocak\Hocaya gönderilen_08_08_2021\Figures\7.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756910" cy="3112770"/>
                    </a:xfrm>
                    <a:prstGeom prst="rect">
                      <a:avLst/>
                    </a:prstGeom>
                    <a:noFill/>
                    <a:ln>
                      <a:solidFill>
                        <a:schemeClr val="tx1"/>
                      </a:solidFill>
                    </a:ln>
                  </pic:spPr>
                </pic:pic>
              </a:graphicData>
            </a:graphic>
          </wp:anchor>
        </w:drawing>
      </w:r>
      <w:r w:rsidRPr="00B63412">
        <w:rPr>
          <w:rFonts w:asciiTheme="majorBidi" w:hAnsiTheme="majorBidi" w:cstheme="majorBidi"/>
          <w:lang w:val="en-US"/>
        </w:rPr>
        <w:t xml:space="preserve">(Salvini, 2008). Just north of this inscription is the inscription CTU </w:t>
      </w:r>
      <w:r w:rsidR="00B0219D">
        <w:rPr>
          <w:rFonts w:asciiTheme="majorBidi" w:hAnsiTheme="majorBidi" w:cstheme="majorBidi"/>
          <w:lang w:val="en-US"/>
        </w:rPr>
        <w:t xml:space="preserve">I. </w:t>
      </w:r>
      <w:r w:rsidRPr="00B63412">
        <w:rPr>
          <w:rFonts w:asciiTheme="majorBidi" w:hAnsiTheme="majorBidi" w:cstheme="majorBidi"/>
          <w:lang w:val="en-US"/>
        </w:rPr>
        <w:t>A 1-1C.</w:t>
      </w:r>
      <w:r w:rsidRPr="00B63412">
        <w:rPr>
          <w:rStyle w:val="FootnoteReference"/>
          <w:rFonts w:asciiTheme="majorBidi" w:hAnsiTheme="majorBidi" w:cstheme="majorBidi"/>
          <w:lang w:val="en-US"/>
        </w:rPr>
        <w:footnoteReference w:id="48"/>
      </w:r>
    </w:p>
    <w:p w14:paraId="42ABB5DA" w14:textId="59B107EC" w:rsidR="00FF0A5F" w:rsidRPr="00B63412" w:rsidRDefault="00B63412" w:rsidP="00FF0A5F">
      <w:pPr>
        <w:spacing w:before="240" w:line="276" w:lineRule="auto"/>
        <w:ind w:firstLine="708"/>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36064" behindDoc="0" locked="0" layoutInCell="1" allowOverlap="1" wp14:anchorId="1FDBCC72" wp14:editId="17C0E7D8">
            <wp:simplePos x="0" y="0"/>
            <wp:positionH relativeFrom="margin">
              <wp:posOffset>233680</wp:posOffset>
            </wp:positionH>
            <wp:positionV relativeFrom="paragraph">
              <wp:posOffset>3688080</wp:posOffset>
            </wp:positionV>
            <wp:extent cx="5286375" cy="3535680"/>
            <wp:effectExtent l="12700" t="12700" r="9525" b="7620"/>
            <wp:wrapTopAndBottom/>
            <wp:docPr id="39647239" name="Resim 39647239" descr="C:\Users\Asus\Desktop\Sardurburç Düzeltme 2024 ocak\Hocaya gönderilen_08_08_2021\Fig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ardurburç Düzeltme 2024 ocak\Hocaya gönderilen_08_08_2021\Figures\8.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286375" cy="35356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219D">
        <w:rPr>
          <w:rFonts w:asciiTheme="majorBidi" w:hAnsiTheme="majorBidi" w:cstheme="majorBidi"/>
          <w:bCs/>
          <w:lang w:val="en-US"/>
        </w:rPr>
        <w:t>Fig. 7</w:t>
      </w:r>
      <w:r w:rsidR="00E15FDB">
        <w:rPr>
          <w:rFonts w:asciiTheme="majorBidi" w:hAnsiTheme="majorBidi" w:cstheme="majorBidi"/>
          <w:bCs/>
          <w:lang w:val="en-US"/>
        </w:rPr>
        <w:t xml:space="preserve"> Inscription 2 </w:t>
      </w:r>
      <w:r w:rsidR="00FF0A5F" w:rsidRPr="00B63412">
        <w:rPr>
          <w:rFonts w:asciiTheme="majorBidi" w:hAnsiTheme="majorBidi" w:cstheme="majorBidi"/>
          <w:bCs/>
          <w:lang w:val="en-US"/>
        </w:rPr>
        <w:t xml:space="preserve">(CTU </w:t>
      </w:r>
      <w:r w:rsidR="00B0219D">
        <w:rPr>
          <w:rFonts w:asciiTheme="majorBidi" w:hAnsiTheme="majorBidi" w:cstheme="majorBidi"/>
          <w:bCs/>
          <w:lang w:val="en-US"/>
        </w:rPr>
        <w:t xml:space="preserve">I. </w:t>
      </w:r>
      <w:r w:rsidR="00FF0A5F" w:rsidRPr="00B63412">
        <w:rPr>
          <w:rFonts w:asciiTheme="majorBidi" w:hAnsiTheme="majorBidi" w:cstheme="majorBidi"/>
          <w:bCs/>
          <w:lang w:val="en-US"/>
        </w:rPr>
        <w:t>A 1-1B)</w:t>
      </w:r>
      <w:r w:rsidR="00E15FDB">
        <w:rPr>
          <w:rFonts w:asciiTheme="majorBidi" w:hAnsiTheme="majorBidi" w:cstheme="majorBidi"/>
          <w:bCs/>
          <w:lang w:val="en-US"/>
        </w:rPr>
        <w:t>.</w:t>
      </w:r>
    </w:p>
    <w:p w14:paraId="506C4955" w14:textId="4BBF63FE" w:rsidR="00FF0A5F" w:rsidRPr="00B63412" w:rsidRDefault="00B0219D" w:rsidP="00FF0A5F">
      <w:pPr>
        <w:spacing w:before="240" w:line="276" w:lineRule="auto"/>
        <w:jc w:val="center"/>
        <w:rPr>
          <w:rFonts w:asciiTheme="majorBidi" w:hAnsiTheme="majorBidi" w:cstheme="majorBidi"/>
          <w:bCs/>
          <w:lang w:val="en-US"/>
        </w:rPr>
      </w:pPr>
      <w:r>
        <w:rPr>
          <w:rFonts w:asciiTheme="majorBidi" w:hAnsiTheme="majorBidi" w:cstheme="majorBidi"/>
          <w:bCs/>
          <w:lang w:val="en-US"/>
        </w:rPr>
        <w:t>Fig. 8</w:t>
      </w:r>
      <w:r w:rsidR="00FF0A5F" w:rsidRPr="00B63412">
        <w:rPr>
          <w:rFonts w:asciiTheme="majorBidi" w:hAnsiTheme="majorBidi" w:cstheme="majorBidi"/>
          <w:bCs/>
          <w:lang w:val="en-US"/>
        </w:rPr>
        <w:t xml:space="preserve">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 xml:space="preserve"> construction stages and location of the inscription 2.</w:t>
      </w:r>
    </w:p>
    <w:p w14:paraId="65461340" w14:textId="606466AA"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b/>
          <w:noProof/>
          <w:lang w:eastAsia="tr-TR"/>
        </w:rPr>
        <w:lastRenderedPageBreak/>
        <w:drawing>
          <wp:anchor distT="0" distB="0" distL="114300" distR="114300" simplePos="0" relativeHeight="251737088" behindDoc="0" locked="0" layoutInCell="1" allowOverlap="1" wp14:anchorId="6077D2A0" wp14:editId="33B0913F">
            <wp:simplePos x="0" y="0"/>
            <wp:positionH relativeFrom="margin">
              <wp:posOffset>26670</wp:posOffset>
            </wp:positionH>
            <wp:positionV relativeFrom="paragraph">
              <wp:posOffset>1459768</wp:posOffset>
            </wp:positionV>
            <wp:extent cx="5756910" cy="3850640"/>
            <wp:effectExtent l="19050" t="19050" r="15240" b="16510"/>
            <wp:wrapTopAndBottom/>
            <wp:docPr id="1401319354" name="Resim 1401319354" descr="C:\Users\Asus\Desktop\Sardurburç Düzeltme 2024 ocak\Hocaya gönderilen_08_08_2021\Fig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ardurburç Düzeltme 2024 ocak\Hocaya gönderilen_08_08_2021\Figures\9.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756910" cy="3850640"/>
                    </a:xfrm>
                    <a:prstGeom prst="rect">
                      <a:avLst/>
                    </a:prstGeom>
                    <a:noFill/>
                    <a:ln>
                      <a:solidFill>
                        <a:schemeClr val="tx1"/>
                      </a:solidFill>
                    </a:ln>
                  </pic:spPr>
                </pic:pic>
              </a:graphicData>
            </a:graphic>
          </wp:anchor>
        </w:drawing>
      </w:r>
      <w:r w:rsidRPr="00B63412">
        <w:rPr>
          <w:rFonts w:asciiTheme="majorBidi" w:hAnsiTheme="majorBidi" w:cstheme="majorBidi"/>
          <w:lang w:val="en-US"/>
        </w:rPr>
        <w:t xml:space="preserve">Located in the same block (B Block) as the northernmost inscription, the </w:t>
      </w:r>
      <w:r w:rsidR="00B0219D">
        <w:rPr>
          <w:rFonts w:asciiTheme="majorBidi" w:hAnsiTheme="majorBidi" w:cstheme="majorBidi"/>
          <w:lang w:val="en-US"/>
        </w:rPr>
        <w:t xml:space="preserve">CTU I. </w:t>
      </w:r>
      <w:r w:rsidRPr="00B63412">
        <w:rPr>
          <w:rFonts w:asciiTheme="majorBidi" w:hAnsiTheme="majorBidi" w:cstheme="majorBidi"/>
          <w:lang w:val="en-US"/>
        </w:rPr>
        <w:t>A1-1A inscription is similar in content and consists of 7 lines</w:t>
      </w:r>
      <w:r w:rsidR="00A909CD">
        <w:rPr>
          <w:rFonts w:asciiTheme="majorBidi" w:hAnsiTheme="majorBidi" w:cstheme="majorBidi"/>
          <w:lang w:val="en-US"/>
        </w:rPr>
        <w:t xml:space="preserve"> (Fig. 9)</w:t>
      </w:r>
      <w:r w:rsidRPr="00B63412">
        <w:rPr>
          <w:rFonts w:asciiTheme="majorBidi" w:hAnsiTheme="majorBidi" w:cstheme="majorBidi"/>
          <w:lang w:val="en-US"/>
        </w:rPr>
        <w:t xml:space="preserve">. Today, only a few cuneiform marks of this largely destroyed inscription remain due to the rock </w:t>
      </w:r>
      <w:r w:rsidR="00535DB1">
        <w:rPr>
          <w:rFonts w:asciiTheme="majorBidi" w:hAnsiTheme="majorBidi" w:cstheme="majorBidi"/>
          <w:lang w:val="en-US"/>
        </w:rPr>
        <w:t>structure of the block it is on</w:t>
      </w:r>
      <w:r w:rsidRPr="00B63412">
        <w:rPr>
          <w:rFonts w:asciiTheme="majorBidi" w:hAnsiTheme="majorBidi" w:cstheme="majorBidi"/>
          <w:b/>
          <w:lang w:val="en-US"/>
        </w:rPr>
        <w:t xml:space="preserve"> </w:t>
      </w:r>
      <w:r w:rsidRPr="00B63412">
        <w:rPr>
          <w:rFonts w:asciiTheme="majorBidi" w:hAnsiTheme="majorBidi" w:cstheme="majorBidi"/>
          <w:lang w:val="en-US"/>
        </w:rPr>
        <w:t>(Fig. 10)</w:t>
      </w:r>
      <w:r w:rsidR="00535DB1">
        <w:rPr>
          <w:rFonts w:asciiTheme="majorBidi" w:hAnsiTheme="majorBidi" w:cstheme="majorBidi"/>
          <w:lang w:val="en-US"/>
        </w:rPr>
        <w:t>.</w:t>
      </w:r>
      <w:r w:rsidRPr="00B63412">
        <w:rPr>
          <w:rFonts w:asciiTheme="majorBidi" w:hAnsiTheme="majorBidi" w:cstheme="majorBidi"/>
          <w:lang w:val="en-US"/>
        </w:rPr>
        <w:t xml:space="preserve"> The dimensions of the inscription have been damaged beyond measure. The dimensions of the rock with this inscription, which is the 3rd row from top to bottom, are 370 cm from left to right and 120 cm from top to bottom. Just south of it is the inscription </w:t>
      </w:r>
      <w:r w:rsidR="00B0219D">
        <w:rPr>
          <w:rFonts w:asciiTheme="majorBidi" w:hAnsiTheme="majorBidi" w:cstheme="majorBidi"/>
          <w:lang w:val="en-US"/>
        </w:rPr>
        <w:t xml:space="preserve">CTU I. </w:t>
      </w:r>
      <w:r w:rsidRPr="00B63412">
        <w:rPr>
          <w:rFonts w:asciiTheme="majorBidi" w:hAnsiTheme="majorBidi" w:cstheme="majorBidi"/>
          <w:lang w:val="en-US"/>
        </w:rPr>
        <w:t>A 1-1B.</w:t>
      </w:r>
    </w:p>
    <w:p w14:paraId="4C5D6221" w14:textId="0626F404" w:rsidR="00FF0A5F" w:rsidRPr="00B63412" w:rsidRDefault="00B0219D" w:rsidP="00FF0A5F">
      <w:pPr>
        <w:spacing w:line="276" w:lineRule="auto"/>
        <w:ind w:firstLine="708"/>
        <w:jc w:val="center"/>
        <w:rPr>
          <w:rFonts w:asciiTheme="majorBidi" w:hAnsiTheme="majorBidi" w:cstheme="majorBidi"/>
          <w:bCs/>
          <w:lang w:val="en-US"/>
        </w:rPr>
      </w:pPr>
      <w:r>
        <w:rPr>
          <w:rFonts w:asciiTheme="majorBidi" w:hAnsiTheme="majorBidi" w:cstheme="majorBidi"/>
          <w:bCs/>
          <w:lang w:val="en-US"/>
        </w:rPr>
        <w:t>Fig. 9 Location of the i</w:t>
      </w:r>
      <w:r w:rsidR="00E15FDB">
        <w:rPr>
          <w:rFonts w:asciiTheme="majorBidi" w:hAnsiTheme="majorBidi" w:cstheme="majorBidi"/>
          <w:bCs/>
          <w:lang w:val="en-US"/>
        </w:rPr>
        <w:t>nscription 3</w:t>
      </w:r>
      <w:r w:rsidR="00FF0A5F" w:rsidRPr="00B63412">
        <w:rPr>
          <w:rFonts w:asciiTheme="majorBidi" w:hAnsiTheme="majorBidi" w:cstheme="majorBidi"/>
          <w:bCs/>
          <w:lang w:val="en-US"/>
        </w:rPr>
        <w:t xml:space="preserve"> (CTU </w:t>
      </w:r>
      <w:r>
        <w:rPr>
          <w:rFonts w:asciiTheme="majorBidi" w:hAnsiTheme="majorBidi" w:cstheme="majorBidi"/>
          <w:bCs/>
          <w:lang w:val="en-US"/>
        </w:rPr>
        <w:t xml:space="preserve">I. </w:t>
      </w:r>
      <w:r w:rsidR="00FF0A5F" w:rsidRPr="00B63412">
        <w:rPr>
          <w:rFonts w:asciiTheme="majorBidi" w:hAnsiTheme="majorBidi" w:cstheme="majorBidi"/>
          <w:bCs/>
          <w:lang w:val="en-US"/>
        </w:rPr>
        <w:t>A 1-1C)</w:t>
      </w:r>
      <w:r w:rsidR="00E15FDB">
        <w:rPr>
          <w:rFonts w:asciiTheme="majorBidi" w:hAnsiTheme="majorBidi" w:cstheme="majorBidi"/>
          <w:bCs/>
          <w:lang w:val="en-US"/>
        </w:rPr>
        <w:t>.</w:t>
      </w:r>
    </w:p>
    <w:p w14:paraId="358A6AB3" w14:textId="39D47B98" w:rsidR="00FF0A5F" w:rsidRPr="00B63412" w:rsidRDefault="00FF0A5F" w:rsidP="00FF0A5F">
      <w:pPr>
        <w:spacing w:before="240" w:line="276" w:lineRule="auto"/>
        <w:jc w:val="center"/>
        <w:rPr>
          <w:rFonts w:asciiTheme="majorBidi" w:hAnsiTheme="majorBidi" w:cstheme="majorBidi"/>
          <w:bCs/>
          <w:lang w:val="en-US"/>
        </w:rPr>
      </w:pPr>
      <w:r w:rsidRPr="00B63412">
        <w:rPr>
          <w:rFonts w:asciiTheme="majorBidi" w:hAnsiTheme="majorBidi" w:cstheme="majorBidi"/>
          <w:bCs/>
          <w:lang w:val="en-US"/>
        </w:rPr>
        <w:t>Fig.</w:t>
      </w:r>
      <w:r w:rsidR="00B0219D">
        <w:rPr>
          <w:rFonts w:asciiTheme="majorBidi" w:hAnsiTheme="majorBidi" w:cstheme="majorBidi"/>
          <w:bCs/>
          <w:lang w:val="en-US"/>
        </w:rPr>
        <w:t xml:space="preserve"> 10 Destroyed surface of the i</w:t>
      </w:r>
      <w:r w:rsidRPr="00B63412">
        <w:rPr>
          <w:rFonts w:asciiTheme="majorBidi" w:hAnsiTheme="majorBidi" w:cstheme="majorBidi"/>
          <w:bCs/>
          <w:lang w:val="en-US"/>
        </w:rPr>
        <w:t>nscription 3</w:t>
      </w:r>
      <w:r w:rsidRPr="00B63412">
        <w:rPr>
          <w:rFonts w:asciiTheme="majorBidi" w:hAnsiTheme="majorBidi" w:cstheme="majorBidi"/>
          <w:bCs/>
          <w:noProof/>
          <w:lang w:eastAsia="tr-TR"/>
        </w:rPr>
        <w:drawing>
          <wp:anchor distT="0" distB="0" distL="114300" distR="114300" simplePos="0" relativeHeight="251738112" behindDoc="0" locked="0" layoutInCell="1" allowOverlap="1" wp14:anchorId="520232E4" wp14:editId="2E8B5E62">
            <wp:simplePos x="0" y="0"/>
            <wp:positionH relativeFrom="margin">
              <wp:align>center</wp:align>
            </wp:positionH>
            <wp:positionV relativeFrom="paragraph">
              <wp:posOffset>47050</wp:posOffset>
            </wp:positionV>
            <wp:extent cx="4333077" cy="2898475"/>
            <wp:effectExtent l="19050" t="19050" r="10795" b="16510"/>
            <wp:wrapTopAndBottom/>
            <wp:docPr id="854816716" name="Resim 854816716" descr="C:\Users\Asus\Desktop\Sardurburç Düzeltme 2024 ocak\Hocaya gönderilen_08_08_2021\Fig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Sardurburç Düzeltme 2024 ocak\Hocaya gönderilen_08_08_2021\Figures\10.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333077" cy="2898475"/>
                    </a:xfrm>
                    <a:prstGeom prst="rect">
                      <a:avLst/>
                    </a:prstGeom>
                    <a:noFill/>
                    <a:ln>
                      <a:solidFill>
                        <a:schemeClr val="tx1"/>
                      </a:solidFill>
                    </a:ln>
                  </pic:spPr>
                </pic:pic>
              </a:graphicData>
            </a:graphic>
          </wp:anchor>
        </w:drawing>
      </w:r>
      <w:r w:rsidRPr="00B63412">
        <w:rPr>
          <w:rFonts w:asciiTheme="majorBidi" w:hAnsiTheme="majorBidi" w:cstheme="majorBidi"/>
          <w:bCs/>
          <w:lang w:val="en-US"/>
        </w:rPr>
        <w:t>.</w:t>
      </w:r>
    </w:p>
    <w:p w14:paraId="1A2C1F49" w14:textId="1479B348"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The </w:t>
      </w:r>
      <w:r w:rsidR="00B0219D">
        <w:rPr>
          <w:rFonts w:asciiTheme="majorBidi" w:hAnsiTheme="majorBidi" w:cstheme="majorBidi"/>
          <w:lang w:val="en-US"/>
        </w:rPr>
        <w:t xml:space="preserve">CTU I. </w:t>
      </w:r>
      <w:r w:rsidRPr="00B63412">
        <w:rPr>
          <w:rFonts w:asciiTheme="majorBidi" w:hAnsiTheme="majorBidi" w:cstheme="majorBidi"/>
          <w:lang w:val="en-US"/>
        </w:rPr>
        <w:t>A 1-1D inscription is located on the eastern facade, at the southernmost part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 and is at ground level in the 3rd stone row from top to bottom</w:t>
      </w:r>
      <w:r w:rsidR="00A909CD">
        <w:rPr>
          <w:rFonts w:asciiTheme="majorBidi" w:hAnsiTheme="majorBidi" w:cstheme="majorBidi"/>
          <w:lang w:val="en-US"/>
        </w:rPr>
        <w:t xml:space="preserve"> (Fig. 11)</w:t>
      </w:r>
      <w:r w:rsidRPr="00B63412">
        <w:rPr>
          <w:rFonts w:asciiTheme="majorBidi" w:hAnsiTheme="majorBidi" w:cstheme="majorBidi"/>
          <w:lang w:val="en-US"/>
        </w:rPr>
        <w:t>. The fact that these inscriptions on the eastern facade are much better preserved than those on the western side suggests they were covered with soil for a long time. It is known that the inscriptions on this side were unearthed during the 1937-39 excavations (Bilgiç, 1959</w:t>
      </w:r>
      <w:r w:rsidR="00B0219D">
        <w:rPr>
          <w:rFonts w:asciiTheme="majorBidi" w:hAnsiTheme="majorBidi" w:cstheme="majorBidi"/>
          <w:lang w:val="en-US"/>
        </w:rPr>
        <w:t>:</w:t>
      </w:r>
      <w:r w:rsidRPr="00B63412">
        <w:rPr>
          <w:rFonts w:asciiTheme="majorBidi" w:hAnsiTheme="majorBidi" w:cstheme="majorBidi"/>
          <w:lang w:val="en-US"/>
        </w:rPr>
        <w:t xml:space="preserve"> 44).</w:t>
      </w:r>
    </w:p>
    <w:p w14:paraId="29B8E739" w14:textId="50D81AAA" w:rsidR="00FF0A5F" w:rsidRPr="00B63412" w:rsidRDefault="003544CB" w:rsidP="00FF0A5F">
      <w:pPr>
        <w:spacing w:line="276" w:lineRule="auto"/>
        <w:jc w:val="center"/>
        <w:rPr>
          <w:rFonts w:asciiTheme="majorBidi" w:hAnsiTheme="majorBidi" w:cstheme="majorBidi"/>
          <w:bCs/>
          <w:lang w:val="en-US"/>
        </w:rPr>
      </w:pPr>
      <w:r>
        <w:rPr>
          <w:rFonts w:asciiTheme="majorBidi" w:hAnsiTheme="majorBidi" w:cstheme="majorBidi"/>
          <w:bCs/>
          <w:lang w:val="en-US"/>
        </w:rPr>
        <w:t>Fig. 11 I</w:t>
      </w:r>
      <w:r w:rsidR="00E15FDB">
        <w:rPr>
          <w:rFonts w:asciiTheme="majorBidi" w:hAnsiTheme="majorBidi" w:cstheme="majorBidi"/>
          <w:bCs/>
          <w:lang w:val="en-US"/>
        </w:rPr>
        <w:t>nscription 4</w:t>
      </w:r>
      <w:r w:rsidR="00FF0A5F" w:rsidRPr="00B63412">
        <w:rPr>
          <w:rFonts w:asciiTheme="majorBidi" w:hAnsiTheme="majorBidi" w:cstheme="majorBidi"/>
          <w:bCs/>
          <w:lang w:val="en-US"/>
        </w:rPr>
        <w:t xml:space="preserve"> (CTU </w:t>
      </w:r>
      <w:r w:rsidR="00B0219D">
        <w:rPr>
          <w:rFonts w:asciiTheme="majorBidi" w:hAnsiTheme="majorBidi" w:cstheme="majorBidi"/>
          <w:bCs/>
          <w:lang w:val="en-US"/>
        </w:rPr>
        <w:t xml:space="preserve">I. </w:t>
      </w:r>
      <w:r w:rsidR="00FF0A5F" w:rsidRPr="00B63412">
        <w:rPr>
          <w:rFonts w:asciiTheme="majorBidi" w:hAnsiTheme="majorBidi" w:cstheme="majorBidi"/>
          <w:bCs/>
          <w:lang w:val="en-US"/>
        </w:rPr>
        <w:t>A 1-1D)</w:t>
      </w:r>
      <w:r w:rsidR="00FF0A5F" w:rsidRPr="00B63412">
        <w:rPr>
          <w:rFonts w:asciiTheme="majorBidi" w:hAnsiTheme="majorBidi" w:cstheme="majorBidi"/>
          <w:bCs/>
          <w:noProof/>
          <w:lang w:eastAsia="tr-TR"/>
        </w:rPr>
        <w:drawing>
          <wp:anchor distT="0" distB="0" distL="114300" distR="114300" simplePos="0" relativeHeight="251739136" behindDoc="0" locked="0" layoutInCell="1" allowOverlap="1" wp14:anchorId="48EE8B57" wp14:editId="0D812594">
            <wp:simplePos x="0" y="0"/>
            <wp:positionH relativeFrom="margin">
              <wp:align>center</wp:align>
            </wp:positionH>
            <wp:positionV relativeFrom="paragraph">
              <wp:posOffset>24</wp:posOffset>
            </wp:positionV>
            <wp:extent cx="5756910" cy="3837940"/>
            <wp:effectExtent l="19050" t="19050" r="15240" b="10160"/>
            <wp:wrapTopAndBottom/>
            <wp:docPr id="1432504663" name="Resim 1432504663" descr="C:\Users\Asus\Desktop\Sardurburç Düzeltme 2024 ocak\Hocaya gönderilen_08_08_2021\Fig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Sardurburç Düzeltme 2024 ocak\Hocaya gönderilen_08_08_2021\Figures\11.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chemeClr val="tx1"/>
                      </a:solidFill>
                    </a:ln>
                  </pic:spPr>
                </pic:pic>
              </a:graphicData>
            </a:graphic>
          </wp:anchor>
        </w:drawing>
      </w:r>
      <w:r w:rsidR="00E15FDB">
        <w:rPr>
          <w:rFonts w:asciiTheme="majorBidi" w:hAnsiTheme="majorBidi" w:cstheme="majorBidi"/>
          <w:bCs/>
          <w:lang w:val="en-US"/>
        </w:rPr>
        <w:t>.</w:t>
      </w:r>
    </w:p>
    <w:p w14:paraId="1304245E" w14:textId="77777777" w:rsidR="00B63412" w:rsidRDefault="00B63412" w:rsidP="00B63412">
      <w:pPr>
        <w:spacing w:line="276" w:lineRule="auto"/>
        <w:jc w:val="both"/>
        <w:rPr>
          <w:rFonts w:asciiTheme="majorBidi" w:hAnsiTheme="majorBidi" w:cstheme="majorBidi"/>
          <w:lang w:val="en-US"/>
        </w:rPr>
      </w:pPr>
    </w:p>
    <w:p w14:paraId="358B35EC" w14:textId="46259035"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The 7-line </w:t>
      </w:r>
      <w:r w:rsidR="003544CB">
        <w:rPr>
          <w:rFonts w:asciiTheme="majorBidi" w:hAnsiTheme="majorBidi" w:cstheme="majorBidi"/>
          <w:lang w:val="en-US"/>
        </w:rPr>
        <w:t xml:space="preserve">CTU I. </w:t>
      </w:r>
      <w:r w:rsidRPr="00B63412">
        <w:rPr>
          <w:rFonts w:asciiTheme="majorBidi" w:hAnsiTheme="majorBidi" w:cstheme="majorBidi"/>
          <w:lang w:val="en-US"/>
        </w:rPr>
        <w:t>A 1-1D inscription has been well preserved. Among the inscriptions on the eastern face, this is the southernmost inscription and the closest to the citadel rock. The dimensions of the inscription are 30 cm from top to bottom and 105 cm from left to right. The width of the lines is between 4.2-4.8 cm. These inscriptions, which we think were written in the late phase of the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period, have a wider line width than the previous one (CTU </w:t>
      </w:r>
      <w:r w:rsidR="00B0219D">
        <w:rPr>
          <w:rFonts w:asciiTheme="majorBidi" w:hAnsiTheme="majorBidi" w:cstheme="majorBidi"/>
          <w:lang w:val="en-US"/>
        </w:rPr>
        <w:t xml:space="preserve">I. </w:t>
      </w:r>
      <w:r w:rsidRPr="00B63412">
        <w:rPr>
          <w:rFonts w:asciiTheme="majorBidi" w:hAnsiTheme="majorBidi" w:cstheme="majorBidi"/>
          <w:lang w:val="en-US"/>
        </w:rPr>
        <w:t>A 1-1A), as well as much better writing and carving work.</w:t>
      </w:r>
    </w:p>
    <w:p w14:paraId="4761AB19" w14:textId="77777777" w:rsidR="00B63412" w:rsidRDefault="00B63412" w:rsidP="00B63412">
      <w:pPr>
        <w:jc w:val="both"/>
        <w:rPr>
          <w:rFonts w:asciiTheme="majorBidi" w:hAnsiTheme="majorBidi" w:cstheme="majorBidi"/>
          <w:lang w:val="en-US"/>
        </w:rPr>
      </w:pPr>
    </w:p>
    <w:p w14:paraId="38A06BC3" w14:textId="289DCAB5" w:rsidR="00FF0A5F" w:rsidRPr="00B63412" w:rsidRDefault="00FF0A5F" w:rsidP="00B63412">
      <w:pPr>
        <w:jc w:val="both"/>
        <w:rPr>
          <w:rFonts w:asciiTheme="majorBidi" w:hAnsiTheme="majorBidi" w:cstheme="majorBidi"/>
          <w:lang w:val="en-US"/>
        </w:rPr>
      </w:pPr>
      <w:r w:rsidRPr="00B63412">
        <w:rPr>
          <w:rFonts w:asciiTheme="majorBidi" w:hAnsiTheme="majorBidi" w:cstheme="majorBidi"/>
          <w:lang w:val="en-US"/>
        </w:rPr>
        <w:t xml:space="preserve">Inscription </w:t>
      </w:r>
      <w:r w:rsidR="003544CB">
        <w:rPr>
          <w:rFonts w:asciiTheme="majorBidi" w:hAnsiTheme="majorBidi" w:cstheme="majorBidi"/>
          <w:lang w:val="en-US"/>
        </w:rPr>
        <w:t xml:space="preserve">CTU I. </w:t>
      </w:r>
      <w:r w:rsidRPr="00B63412">
        <w:rPr>
          <w:rFonts w:asciiTheme="majorBidi" w:hAnsiTheme="majorBidi" w:cstheme="majorBidi"/>
          <w:lang w:val="en-US"/>
        </w:rPr>
        <w:t>A 1-1E is the middle one of the three inscriptions located on the eastern facade of the building and consists of 9 lines</w:t>
      </w:r>
      <w:r w:rsidR="00A909CD">
        <w:rPr>
          <w:rFonts w:asciiTheme="majorBidi" w:hAnsiTheme="majorBidi" w:cstheme="majorBidi"/>
          <w:lang w:val="en-US"/>
        </w:rPr>
        <w:t xml:space="preserve"> (Fig. 12)</w:t>
      </w:r>
      <w:r w:rsidRPr="00B63412">
        <w:rPr>
          <w:rFonts w:asciiTheme="majorBidi" w:hAnsiTheme="majorBidi" w:cstheme="majorBidi"/>
          <w:lang w:val="en-US"/>
        </w:rPr>
        <w:t>. This feature distinguishes it from others.</w:t>
      </w:r>
      <w:r w:rsidRPr="00B63412">
        <w:rPr>
          <w:rStyle w:val="FootnoteReference"/>
          <w:rFonts w:asciiTheme="majorBidi" w:hAnsiTheme="majorBidi" w:cstheme="majorBidi"/>
          <w:lang w:val="en-US"/>
        </w:rPr>
        <w:footnoteReference w:id="49"/>
      </w:r>
      <w:r w:rsidRPr="00B63412">
        <w:rPr>
          <w:rFonts w:asciiTheme="majorBidi" w:hAnsiTheme="majorBidi" w:cstheme="majorBidi"/>
          <w:lang w:val="en-US"/>
        </w:rPr>
        <w:t xml:space="preserve"> Such a choice was probably made to fit the dimensions of the stone it is inscribed on.</w:t>
      </w:r>
      <w:r w:rsidRPr="00B63412">
        <w:rPr>
          <w:rStyle w:val="FootnoteReference"/>
          <w:rFonts w:asciiTheme="majorBidi" w:hAnsiTheme="majorBidi" w:cstheme="majorBidi"/>
          <w:lang w:val="en-US"/>
        </w:rPr>
        <w:footnoteReference w:id="50"/>
      </w:r>
      <w:r w:rsidRPr="00B63412">
        <w:rPr>
          <w:rFonts w:asciiTheme="majorBidi" w:hAnsiTheme="majorBidi" w:cstheme="majorBidi"/>
          <w:lang w:val="en-US"/>
        </w:rPr>
        <w:t xml:space="preserve"> This inscription, which can be seen at ground level, must have been written in the same period as the</w:t>
      </w:r>
      <w:r w:rsidR="003544CB">
        <w:rPr>
          <w:rFonts w:asciiTheme="majorBidi" w:hAnsiTheme="majorBidi" w:cstheme="majorBidi"/>
          <w:lang w:val="en-US"/>
        </w:rPr>
        <w:t xml:space="preserve"> CTU I.</w:t>
      </w:r>
      <w:r w:rsidRPr="00B63412">
        <w:rPr>
          <w:rFonts w:asciiTheme="majorBidi" w:hAnsiTheme="majorBidi" w:cstheme="majorBidi"/>
          <w:lang w:val="en-US"/>
        </w:rPr>
        <w:t xml:space="preserve"> A 1-1F inscriptions to the north and </w:t>
      </w:r>
      <w:r w:rsidR="003544CB">
        <w:rPr>
          <w:rFonts w:asciiTheme="majorBidi" w:hAnsiTheme="majorBidi" w:cstheme="majorBidi"/>
          <w:lang w:val="en-US"/>
        </w:rPr>
        <w:t xml:space="preserve">CTU I. </w:t>
      </w:r>
      <w:r w:rsidRPr="00B63412">
        <w:rPr>
          <w:rFonts w:asciiTheme="majorBidi" w:hAnsiTheme="majorBidi" w:cstheme="majorBidi"/>
          <w:lang w:val="en-US"/>
        </w:rPr>
        <w:t>A 1-1D to the south. Today, there are ruined stones in front of it. The dimensions of the inscription are 43 cm from top to bottom and 75 cm from left to right. The width of the lines is very precise and is betw</w:t>
      </w:r>
      <w:r w:rsidR="00B0219D">
        <w:rPr>
          <w:rFonts w:asciiTheme="majorBidi" w:hAnsiTheme="majorBidi" w:cstheme="majorBidi"/>
          <w:lang w:val="en-US"/>
        </w:rPr>
        <w:t xml:space="preserve">een 4-4.5 cm (Salvini, </w:t>
      </w:r>
      <w:r w:rsidR="00B0219D">
        <w:rPr>
          <w:rFonts w:asciiTheme="majorBidi" w:hAnsiTheme="majorBidi" w:cstheme="majorBidi"/>
          <w:lang w:val="en-US"/>
        </w:rPr>
        <w:lastRenderedPageBreak/>
        <w:t xml:space="preserve">2008: </w:t>
      </w:r>
      <w:r w:rsidRPr="00B63412">
        <w:rPr>
          <w:rFonts w:asciiTheme="majorBidi" w:hAnsiTheme="majorBidi" w:cstheme="majorBidi"/>
          <w:lang w:val="en-US"/>
        </w:rPr>
        <w:t>97). The size of the rock on which the inscription is located is 80 cm from top to bottom and 97 cm from left to right.</w:t>
      </w:r>
    </w:p>
    <w:p w14:paraId="7D52E72F" w14:textId="77777777" w:rsidR="00FF0A5F" w:rsidRPr="00B63412" w:rsidRDefault="00FF0A5F" w:rsidP="00FF0A5F">
      <w:pPr>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740160" behindDoc="0" locked="0" layoutInCell="1" allowOverlap="1" wp14:anchorId="622CA98C" wp14:editId="2C4FD3E8">
            <wp:simplePos x="0" y="0"/>
            <wp:positionH relativeFrom="margin">
              <wp:align>center</wp:align>
            </wp:positionH>
            <wp:positionV relativeFrom="paragraph">
              <wp:posOffset>268605</wp:posOffset>
            </wp:positionV>
            <wp:extent cx="5563870" cy="3707765"/>
            <wp:effectExtent l="19050" t="19050" r="17780" b="26035"/>
            <wp:wrapTopAndBottom/>
            <wp:docPr id="1811902916" name="Resim 1811902916" descr="C:\Users\Asus\Desktop\Sardurburç Düzeltme 2024 ocak\Hocaya gönderilen_08_08_2021\Fig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Sardurburç Düzeltme 2024 ocak\Hocaya gönderilen_08_08_2021\Figures\12.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563870" cy="37077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07C03FC" w14:textId="1DD796ED" w:rsidR="00FF0A5F" w:rsidRPr="00B63412" w:rsidRDefault="003544CB" w:rsidP="00FF0A5F">
      <w:pPr>
        <w:jc w:val="center"/>
        <w:rPr>
          <w:rFonts w:asciiTheme="majorBidi" w:hAnsiTheme="majorBidi" w:cstheme="majorBidi"/>
          <w:bCs/>
          <w:lang w:val="en-US"/>
        </w:rPr>
      </w:pPr>
      <w:r>
        <w:rPr>
          <w:rFonts w:asciiTheme="majorBidi" w:hAnsiTheme="majorBidi" w:cstheme="majorBidi"/>
          <w:bCs/>
          <w:lang w:val="en-US"/>
        </w:rPr>
        <w:t>Fig. 12 I</w:t>
      </w:r>
      <w:r w:rsidR="00371C04">
        <w:rPr>
          <w:rFonts w:asciiTheme="majorBidi" w:hAnsiTheme="majorBidi" w:cstheme="majorBidi"/>
          <w:bCs/>
          <w:lang w:val="en-US"/>
        </w:rPr>
        <w:t>nscription 5</w:t>
      </w:r>
      <w:r w:rsidR="00FF0A5F" w:rsidRPr="00B63412">
        <w:rPr>
          <w:rFonts w:asciiTheme="majorBidi" w:hAnsiTheme="majorBidi" w:cstheme="majorBidi"/>
          <w:bCs/>
          <w:lang w:val="en-US"/>
        </w:rPr>
        <w:t xml:space="preserve"> (CTU </w:t>
      </w:r>
      <w:r w:rsidR="00B0219D">
        <w:rPr>
          <w:rFonts w:asciiTheme="majorBidi" w:hAnsiTheme="majorBidi" w:cstheme="majorBidi"/>
          <w:bCs/>
          <w:lang w:val="en-US"/>
        </w:rPr>
        <w:t xml:space="preserve">I. </w:t>
      </w:r>
      <w:r w:rsidR="00FF0A5F" w:rsidRPr="00B63412">
        <w:rPr>
          <w:rFonts w:asciiTheme="majorBidi" w:hAnsiTheme="majorBidi" w:cstheme="majorBidi"/>
          <w:bCs/>
          <w:lang w:val="en-US"/>
        </w:rPr>
        <w:t>A 1-1E)</w:t>
      </w:r>
      <w:r w:rsidR="00371C04">
        <w:rPr>
          <w:rFonts w:asciiTheme="majorBidi" w:hAnsiTheme="majorBidi" w:cstheme="majorBidi"/>
          <w:bCs/>
          <w:lang w:val="en-US"/>
        </w:rPr>
        <w:t>.</w:t>
      </w:r>
    </w:p>
    <w:p w14:paraId="60B1DBCC" w14:textId="77777777" w:rsidR="00FF0A5F" w:rsidRPr="00B63412" w:rsidRDefault="00FF0A5F" w:rsidP="00FF0A5F">
      <w:pPr>
        <w:jc w:val="center"/>
        <w:rPr>
          <w:rFonts w:asciiTheme="majorBidi" w:hAnsiTheme="majorBidi" w:cstheme="majorBidi"/>
          <w:b/>
          <w:lang w:val="en-US"/>
        </w:rPr>
      </w:pPr>
    </w:p>
    <w:p w14:paraId="224A07B0" w14:textId="0183ABD8"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Inscription numbered </w:t>
      </w:r>
      <w:r w:rsidR="003544CB">
        <w:rPr>
          <w:rFonts w:asciiTheme="majorBidi" w:hAnsiTheme="majorBidi" w:cstheme="majorBidi"/>
          <w:lang w:val="en-US"/>
        </w:rPr>
        <w:t xml:space="preserve">CTU I. </w:t>
      </w:r>
      <w:r w:rsidRPr="00B63412">
        <w:rPr>
          <w:rFonts w:asciiTheme="majorBidi" w:hAnsiTheme="majorBidi" w:cstheme="majorBidi"/>
          <w:lang w:val="en-US"/>
        </w:rPr>
        <w:t>A 1-1F (Fig.</w:t>
      </w:r>
      <w:r w:rsidR="00187795">
        <w:rPr>
          <w:rFonts w:asciiTheme="majorBidi" w:hAnsiTheme="majorBidi" w:cstheme="majorBidi"/>
          <w:lang w:val="en-US"/>
        </w:rPr>
        <w:t xml:space="preserve"> </w:t>
      </w:r>
      <w:r w:rsidRPr="00B63412">
        <w:rPr>
          <w:rFonts w:asciiTheme="majorBidi" w:hAnsiTheme="majorBidi" w:cstheme="majorBidi"/>
          <w:lang w:val="en-US"/>
        </w:rPr>
        <w:t>13), which is the northernmost among the inscriptions on the eastern facade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 is very well preserved, just like the other inscriptions on the eastern face. This inscription, written in 7 lines, has a height of 35 cm and a width of 97 cm. Lines are 4.2-4.6 cm in size. The inscription was not written straight on the stone surface, but in an angled form with the righ</w:t>
      </w:r>
      <w:r w:rsidR="00410277">
        <w:rPr>
          <w:rFonts w:asciiTheme="majorBidi" w:hAnsiTheme="majorBidi" w:cstheme="majorBidi"/>
          <w:lang w:val="en-US"/>
        </w:rPr>
        <w:t>t side slightly shifted upwards</w:t>
      </w:r>
      <w:r w:rsidRPr="00B63412">
        <w:rPr>
          <w:rFonts w:asciiTheme="majorBidi" w:hAnsiTheme="majorBidi" w:cstheme="majorBidi"/>
          <w:lang w:val="en-US"/>
        </w:rPr>
        <w:t xml:space="preserve"> </w:t>
      </w:r>
      <w:r w:rsidRPr="00B63412">
        <w:rPr>
          <w:rFonts w:asciiTheme="majorBidi" w:hAnsiTheme="majorBidi" w:cstheme="majorBidi"/>
          <w:bCs/>
          <w:lang w:val="en-US"/>
        </w:rPr>
        <w:t>(Fig.</w:t>
      </w:r>
      <w:r w:rsidR="003544CB">
        <w:rPr>
          <w:rFonts w:asciiTheme="majorBidi" w:hAnsiTheme="majorBidi" w:cstheme="majorBidi"/>
          <w:bCs/>
          <w:lang w:val="en-US"/>
        </w:rPr>
        <w:t xml:space="preserve"> </w:t>
      </w:r>
      <w:r w:rsidRPr="00B63412">
        <w:rPr>
          <w:rFonts w:asciiTheme="majorBidi" w:hAnsiTheme="majorBidi" w:cstheme="majorBidi"/>
          <w:bCs/>
          <w:lang w:val="en-US"/>
        </w:rPr>
        <w:t>14)</w:t>
      </w:r>
      <w:r w:rsidR="00410277">
        <w:rPr>
          <w:rFonts w:asciiTheme="majorBidi" w:hAnsiTheme="majorBidi" w:cstheme="majorBidi"/>
          <w:bCs/>
          <w:lang w:val="en-US"/>
        </w:rPr>
        <w:t>.</w:t>
      </w:r>
      <w:r w:rsidRPr="00B63412">
        <w:rPr>
          <w:rFonts w:asciiTheme="majorBidi" w:hAnsiTheme="majorBidi" w:cstheme="majorBidi"/>
          <w:lang w:val="en-US"/>
        </w:rPr>
        <w:t xml:space="preserve"> This may suggest that the inscriptions were first prepared as a whole by the scribes in certain patterns and then applied to the rock surface by stonemasons.</w:t>
      </w:r>
    </w:p>
    <w:p w14:paraId="0D15B7F8" w14:textId="77777777" w:rsidR="00FF0A5F" w:rsidRPr="00B63412" w:rsidRDefault="00FF0A5F" w:rsidP="00FF0A5F">
      <w:pPr>
        <w:spacing w:line="276" w:lineRule="auto"/>
        <w:ind w:left="851"/>
        <w:jc w:val="both"/>
        <w:rPr>
          <w:rFonts w:asciiTheme="majorBidi" w:hAnsiTheme="majorBidi" w:cstheme="majorBidi"/>
          <w:lang w:val="en-US"/>
        </w:rPr>
      </w:pPr>
    </w:p>
    <w:p w14:paraId="153F4E15" w14:textId="5BB30BD4" w:rsidR="00FF0A5F" w:rsidRPr="00B63412" w:rsidRDefault="00371C04" w:rsidP="00FF0A5F">
      <w:pPr>
        <w:spacing w:line="276" w:lineRule="auto"/>
        <w:jc w:val="center"/>
        <w:rPr>
          <w:rFonts w:asciiTheme="majorBidi" w:hAnsiTheme="majorBidi" w:cstheme="majorBidi"/>
          <w:b/>
          <w:lang w:val="en-US"/>
        </w:rPr>
      </w:pPr>
      <w:r>
        <w:rPr>
          <w:rFonts w:asciiTheme="majorBidi" w:hAnsiTheme="majorBidi" w:cstheme="majorBidi"/>
          <w:bCs/>
          <w:lang w:val="en-US"/>
        </w:rPr>
        <w:lastRenderedPageBreak/>
        <w:t>Fig. 13 Inscription 6</w:t>
      </w:r>
      <w:r w:rsidR="003544CB">
        <w:rPr>
          <w:rFonts w:asciiTheme="majorBidi" w:hAnsiTheme="majorBidi" w:cstheme="majorBidi"/>
          <w:bCs/>
          <w:lang w:val="en-US"/>
        </w:rPr>
        <w:t xml:space="preserve"> </w:t>
      </w:r>
      <w:r w:rsidR="00FF0A5F" w:rsidRPr="00B63412">
        <w:rPr>
          <w:rFonts w:asciiTheme="majorBidi" w:hAnsiTheme="majorBidi" w:cstheme="majorBidi"/>
          <w:bCs/>
          <w:lang w:val="en-US"/>
        </w:rPr>
        <w:t xml:space="preserve">(CTU </w:t>
      </w:r>
      <w:r w:rsidR="003544CB">
        <w:rPr>
          <w:rFonts w:asciiTheme="majorBidi" w:hAnsiTheme="majorBidi" w:cstheme="majorBidi"/>
          <w:bCs/>
          <w:lang w:val="en-US"/>
        </w:rPr>
        <w:t xml:space="preserve">I. </w:t>
      </w:r>
      <w:r w:rsidR="00FF0A5F" w:rsidRPr="00B63412">
        <w:rPr>
          <w:rFonts w:asciiTheme="majorBidi" w:hAnsiTheme="majorBidi" w:cstheme="majorBidi"/>
          <w:bCs/>
          <w:lang w:val="en-US"/>
        </w:rPr>
        <w:t>A 1-1F)</w:t>
      </w:r>
      <w:r w:rsidR="00FF0A5F" w:rsidRPr="00B63412">
        <w:rPr>
          <w:rFonts w:asciiTheme="majorBidi" w:hAnsiTheme="majorBidi" w:cstheme="majorBidi"/>
          <w:b/>
          <w:noProof/>
          <w:lang w:eastAsia="tr-TR"/>
        </w:rPr>
        <w:drawing>
          <wp:anchor distT="0" distB="0" distL="114300" distR="114300" simplePos="0" relativeHeight="251741184" behindDoc="0" locked="0" layoutInCell="1" allowOverlap="1" wp14:anchorId="234353BC" wp14:editId="47CD5C04">
            <wp:simplePos x="0" y="0"/>
            <wp:positionH relativeFrom="margin">
              <wp:align>center</wp:align>
            </wp:positionH>
            <wp:positionV relativeFrom="paragraph">
              <wp:posOffset>-1833</wp:posOffset>
            </wp:positionV>
            <wp:extent cx="5756910" cy="3836899"/>
            <wp:effectExtent l="19050" t="19050" r="15240" b="11430"/>
            <wp:wrapTopAndBottom/>
            <wp:docPr id="1793082809" name="Resim 1793082809" descr="C:\Users\Asus\Desktop\Sardurburç Düzeltme 2024 ocak\Hocaya gönderilen_08_08_2021\Fig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Sardurburç Düzeltme 2024 ocak\Hocaya gönderilen_08_08_2021\Figures\13.JP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solidFill>
                        <a:schemeClr val="tx1"/>
                      </a:solidFill>
                    </a:ln>
                  </pic:spPr>
                </pic:pic>
              </a:graphicData>
            </a:graphic>
          </wp:anchor>
        </w:drawing>
      </w:r>
      <w:r>
        <w:rPr>
          <w:rFonts w:asciiTheme="majorBidi" w:hAnsiTheme="majorBidi" w:cstheme="majorBidi"/>
          <w:bCs/>
          <w:lang w:val="en-US"/>
        </w:rPr>
        <w:t>.</w:t>
      </w:r>
    </w:p>
    <w:p w14:paraId="38A33CD1" w14:textId="07EB6E81" w:rsidR="00FF0A5F" w:rsidRPr="00B63412" w:rsidRDefault="003544CB" w:rsidP="00FF0A5F">
      <w:pPr>
        <w:jc w:val="center"/>
        <w:rPr>
          <w:rFonts w:asciiTheme="majorBidi" w:hAnsiTheme="majorBidi" w:cstheme="majorBidi"/>
          <w:bCs/>
          <w:lang w:val="en-US"/>
        </w:rPr>
      </w:pPr>
      <w:r>
        <w:rPr>
          <w:rFonts w:asciiTheme="majorBidi" w:hAnsiTheme="majorBidi" w:cstheme="majorBidi"/>
          <w:bCs/>
          <w:lang w:val="en-US"/>
        </w:rPr>
        <w:t>Fig. 14 General view of the i</w:t>
      </w:r>
      <w:r w:rsidR="00FF0A5F" w:rsidRPr="00B63412">
        <w:rPr>
          <w:rFonts w:asciiTheme="majorBidi" w:hAnsiTheme="majorBidi" w:cstheme="majorBidi"/>
          <w:bCs/>
          <w:lang w:val="en-US"/>
        </w:rPr>
        <w:t>nscription 6.</w:t>
      </w:r>
      <w:r w:rsidR="00FF0A5F" w:rsidRPr="00B63412">
        <w:rPr>
          <w:rFonts w:asciiTheme="majorBidi" w:hAnsiTheme="majorBidi" w:cstheme="majorBidi"/>
          <w:bCs/>
          <w:noProof/>
          <w:lang w:eastAsia="tr-TR"/>
        </w:rPr>
        <w:drawing>
          <wp:anchor distT="0" distB="0" distL="114300" distR="114300" simplePos="0" relativeHeight="251742208" behindDoc="0" locked="0" layoutInCell="1" allowOverlap="1" wp14:anchorId="5F375DF3" wp14:editId="1D1EF5EE">
            <wp:simplePos x="0" y="0"/>
            <wp:positionH relativeFrom="margin">
              <wp:align>center</wp:align>
            </wp:positionH>
            <wp:positionV relativeFrom="paragraph">
              <wp:posOffset>527</wp:posOffset>
            </wp:positionV>
            <wp:extent cx="5756910" cy="3836899"/>
            <wp:effectExtent l="0" t="0" r="0" b="0"/>
            <wp:wrapTopAndBottom/>
            <wp:docPr id="1004374649" name="Resim 1004374649" descr="C:\Users\Asus\Desktop\Sardurburç Düzeltme 2024 ocak\Hocaya gönderilen_08_08_2021\Figur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Sardurburç Düzeltme 2024 ocak\Hocaya gönderilen_08_08_2021\Figures\14.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noFill/>
                    </a:ln>
                  </pic:spPr>
                </pic:pic>
              </a:graphicData>
            </a:graphic>
          </wp:anchor>
        </w:drawing>
      </w:r>
    </w:p>
    <w:p w14:paraId="6960F8D0" w14:textId="77777777" w:rsidR="00FF0A5F" w:rsidRPr="00B63412" w:rsidRDefault="00FF0A5F" w:rsidP="00FF0A5F">
      <w:pPr>
        <w:spacing w:line="276" w:lineRule="auto"/>
        <w:ind w:hanging="142"/>
        <w:jc w:val="both"/>
        <w:rPr>
          <w:rFonts w:asciiTheme="majorBidi" w:hAnsiTheme="majorBidi" w:cstheme="majorBidi"/>
          <w:i/>
          <w:iCs/>
          <w:color w:val="0070C0"/>
          <w:lang w:val="en-US"/>
        </w:rPr>
      </w:pPr>
    </w:p>
    <w:p w14:paraId="48362A10" w14:textId="77777777" w:rsidR="00FF0A5F" w:rsidRPr="006654EC" w:rsidRDefault="00FF0A5F" w:rsidP="00FF0A5F">
      <w:pPr>
        <w:pStyle w:val="Heading3"/>
        <w:rPr>
          <w:rFonts w:asciiTheme="majorBidi" w:hAnsiTheme="majorBidi" w:cstheme="majorBidi"/>
          <w:b/>
          <w:bCs/>
          <w:color w:val="0D0D0D" w:themeColor="text1" w:themeTint="F2"/>
          <w:lang w:val="en-US"/>
        </w:rPr>
      </w:pPr>
      <w:bookmarkStart w:id="102" w:name="_Toc132072520"/>
      <w:bookmarkStart w:id="103" w:name="_Toc164771030"/>
      <w:r w:rsidRPr="006654EC">
        <w:rPr>
          <w:rFonts w:asciiTheme="majorBidi" w:hAnsiTheme="majorBidi" w:cstheme="majorBidi"/>
          <w:b/>
          <w:bCs/>
          <w:color w:val="0D0D0D" w:themeColor="text1" w:themeTint="F2"/>
          <w:lang w:val="en-US"/>
        </w:rPr>
        <w:lastRenderedPageBreak/>
        <w:t xml:space="preserve">5.3. </w:t>
      </w:r>
      <w:bookmarkEnd w:id="102"/>
      <w:r w:rsidRPr="006654EC">
        <w:rPr>
          <w:rFonts w:asciiTheme="majorBidi" w:hAnsiTheme="majorBidi" w:cstheme="majorBidi"/>
          <w:b/>
          <w:bCs/>
          <w:color w:val="0D0D0D" w:themeColor="text1" w:themeTint="F2"/>
          <w:lang w:val="en-US"/>
        </w:rPr>
        <w:t>Architectural Assessments</w:t>
      </w:r>
      <w:bookmarkEnd w:id="103"/>
    </w:p>
    <w:p w14:paraId="3AE9F875" w14:textId="77777777" w:rsidR="00B63412" w:rsidRDefault="00B63412" w:rsidP="00B63412">
      <w:pPr>
        <w:spacing w:line="276" w:lineRule="auto"/>
        <w:jc w:val="both"/>
        <w:rPr>
          <w:rFonts w:asciiTheme="majorBidi" w:hAnsiTheme="majorBidi" w:cstheme="majorBidi"/>
          <w:lang w:val="en-US"/>
        </w:rPr>
      </w:pPr>
    </w:p>
    <w:p w14:paraId="60F8943B" w14:textId="6E973C1C"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not only important because it features the earliest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known, but also because it shows how advanced the Urartian architecture was even during its establishment phase. When evaluated from an architectural point of view, it is understood that these ruins, which form the foundations of a large building, each of which consists of large blocks weighing tons, are not monoblocks, but reflect a chronological development within themselves. Only a detailed architectural analysis of this building, which is very important in terms of Urartian history and archeology, will provide new clues and determinations. These chronologic development stages, which took place probably during the reign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will be discussed in detail below.</w:t>
      </w:r>
    </w:p>
    <w:p w14:paraId="7A3F78E2" w14:textId="77777777" w:rsidR="00B63412" w:rsidRDefault="00B63412" w:rsidP="00B63412">
      <w:pPr>
        <w:spacing w:line="276" w:lineRule="auto"/>
        <w:jc w:val="both"/>
        <w:rPr>
          <w:rFonts w:asciiTheme="majorBidi" w:hAnsiTheme="majorBidi" w:cstheme="majorBidi"/>
          <w:lang w:val="en-US"/>
        </w:rPr>
      </w:pPr>
    </w:p>
    <w:p w14:paraId="3B5B9545" w14:textId="1E929ECB"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term "Sardursburg</w:t>
      </w:r>
      <w:r w:rsidR="00335122" w:rsidRPr="00B63412">
        <w:rPr>
          <w:rFonts w:asciiTheme="majorBidi" w:hAnsiTheme="majorBidi" w:cstheme="majorBidi"/>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Sardursburg</w:instrText>
      </w:r>
      <w:r w:rsidR="00335122" w:rsidRPr="00B63412">
        <w:rPr>
          <w:lang w:val="en-US"/>
        </w:rPr>
        <w:instrText xml:space="preserve">" </w:instrText>
      </w:r>
      <w:r w:rsidR="00335122" w:rsidRPr="00B63412">
        <w:rPr>
          <w:rFonts w:asciiTheme="majorBidi" w:hAnsiTheme="majorBidi" w:cstheme="majorBidi"/>
          <w:lang w:val="en-US"/>
        </w:rPr>
        <w:fldChar w:fldCharType="end"/>
      </w:r>
      <w:r w:rsidRPr="00B63412">
        <w:rPr>
          <w:rFonts w:asciiTheme="majorBidi" w:hAnsiTheme="majorBidi" w:cstheme="majorBidi"/>
          <w:lang w:val="en-US"/>
        </w:rPr>
        <w:t>/fortress" was named by 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which caused an incorrect perception of the function of the building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archeology (Lehmann-Haupt, 1926). But there are various suggestions as to what function this structure may have served in the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period. Since it is located at the lowest part of the fortress, close to level of the lake, it was thought to be</w:t>
      </w:r>
      <w:r w:rsidR="003544CB">
        <w:rPr>
          <w:rFonts w:asciiTheme="majorBidi" w:hAnsiTheme="majorBidi" w:cstheme="majorBidi"/>
          <w:lang w:val="en-US"/>
        </w:rPr>
        <w:t xml:space="preserve"> a port (Lehmann-Haupt, 1926: 20; Salvini, 1995: </w:t>
      </w:r>
      <w:r w:rsidRPr="00B63412">
        <w:rPr>
          <w:rFonts w:asciiTheme="majorBidi" w:hAnsiTheme="majorBidi" w:cstheme="majorBidi"/>
          <w:lang w:val="en-US"/>
        </w:rPr>
        <w:t xml:space="preserve">139; </w:t>
      </w:r>
      <w:r w:rsidR="003544CB">
        <w:rPr>
          <w:rFonts w:asciiTheme="majorBidi" w:hAnsiTheme="majorBidi" w:cstheme="majorBidi"/>
          <w:lang w:val="en-US"/>
        </w:rPr>
        <w:t xml:space="preserve">Salvini, 2006: </w:t>
      </w:r>
      <w:r w:rsidRPr="00B63412">
        <w:rPr>
          <w:rFonts w:asciiTheme="majorBidi" w:hAnsiTheme="majorBidi" w:cstheme="majorBidi"/>
          <w:lang w:val="en-US"/>
        </w:rPr>
        <w:t>151</w:t>
      </w:r>
      <w:r w:rsidR="003544CB">
        <w:rPr>
          <w:rFonts w:asciiTheme="majorBidi" w:hAnsiTheme="majorBidi" w:cstheme="majorBidi"/>
          <w:lang w:val="en-US"/>
        </w:rPr>
        <w:t xml:space="preserve">; Salvini, 2008: </w:t>
      </w:r>
      <w:r w:rsidRPr="00B63412">
        <w:rPr>
          <w:rFonts w:asciiTheme="majorBidi" w:hAnsiTheme="majorBidi" w:cstheme="majorBidi"/>
          <w:lang w:val="en-US"/>
        </w:rPr>
        <w:t xml:space="preserve">97). However, it is impossible for the water level to have been so high during the </w:t>
      </w:r>
      <w:r w:rsidR="008F3084">
        <w:rPr>
          <w:rFonts w:asciiTheme="majorBidi" w:hAnsiTheme="majorBidi" w:cstheme="majorBidi"/>
          <w:lang w:val="en-US"/>
        </w:rPr>
        <w:t>Urartian Period</w:t>
      </w:r>
      <w:r w:rsidRPr="00B63412">
        <w:rPr>
          <w:rFonts w:asciiTheme="majorBidi" w:hAnsiTheme="majorBidi" w:cstheme="majorBidi"/>
          <w:lang w:val="en-US"/>
        </w:rPr>
        <w:t xml:space="preserve">, because the remains of Urartian buildings at similar levels have been unearthed on the mound to the north (Genç et.al, 2021). Furthermore there are also no evidence of water erosion on the foundations of the building. The presence of inscriptions near the ground level (CTU </w:t>
      </w:r>
      <w:r w:rsidR="003544CB">
        <w:rPr>
          <w:rFonts w:asciiTheme="majorBidi" w:hAnsiTheme="majorBidi" w:cstheme="majorBidi"/>
          <w:lang w:val="en-US"/>
        </w:rPr>
        <w:t xml:space="preserve">I. </w:t>
      </w:r>
      <w:r w:rsidRPr="00B63412">
        <w:rPr>
          <w:rFonts w:asciiTheme="majorBidi" w:hAnsiTheme="majorBidi" w:cstheme="majorBidi"/>
          <w:lang w:val="en-US"/>
        </w:rPr>
        <w:t>A 1-1D/E; Also see Fig. 36) also eliminates the possibility of this port. Due to the square-like shape of the northernmost part of the structure, some researchers thought that it might be the foundations of a Urartian temple (Naumann, 1968, p. 55). The possibility of a tower, bastion or fortifications is also among the other functi</w:t>
      </w:r>
      <w:r w:rsidR="003544CB">
        <w:rPr>
          <w:rFonts w:asciiTheme="majorBidi" w:hAnsiTheme="majorBidi" w:cstheme="majorBidi"/>
          <w:lang w:val="en-US"/>
        </w:rPr>
        <w:t xml:space="preserve">on suggestions (Lynch, 1901: </w:t>
      </w:r>
      <w:r w:rsidRPr="00B63412">
        <w:rPr>
          <w:rFonts w:asciiTheme="majorBidi" w:hAnsiTheme="majorBidi" w:cstheme="majorBidi"/>
          <w:lang w:val="en-US"/>
        </w:rPr>
        <w:t>72; Lehmann-Haupt,</w:t>
      </w:r>
      <w:r w:rsidR="003544CB">
        <w:rPr>
          <w:rFonts w:asciiTheme="majorBidi" w:hAnsiTheme="majorBidi" w:cstheme="majorBidi"/>
          <w:lang w:val="en-US"/>
        </w:rPr>
        <w:t xml:space="preserve"> 1926; Loon, 1966: </w:t>
      </w:r>
      <w:r w:rsidRPr="00B63412">
        <w:rPr>
          <w:rFonts w:asciiTheme="majorBidi" w:hAnsiTheme="majorBidi" w:cstheme="majorBidi"/>
          <w:lang w:val="en-US"/>
        </w:rPr>
        <w:t>38-40). Also except for its function Lake, Naumann and Korfmann was the first to suggest that the building may not have been constructed on a single building level (Lake &amp; Lake, 1939</w:t>
      </w:r>
      <w:r w:rsidR="003544CB">
        <w:rPr>
          <w:rFonts w:asciiTheme="majorBidi" w:hAnsiTheme="majorBidi" w:cstheme="majorBidi"/>
          <w:lang w:val="en-US"/>
        </w:rPr>
        <w:t xml:space="preserve">; Lake, 1940; Naumann, 1968: 54; Korfmann, 1977: </w:t>
      </w:r>
      <w:r w:rsidRPr="00B63412">
        <w:rPr>
          <w:rFonts w:asciiTheme="majorBidi" w:hAnsiTheme="majorBidi" w:cstheme="majorBidi"/>
          <w:lang w:val="en-US"/>
        </w:rPr>
        <w:t>197).</w:t>
      </w:r>
      <w:r w:rsidRPr="00B63412">
        <w:rPr>
          <w:rStyle w:val="FootnoteReference"/>
          <w:rFonts w:asciiTheme="majorBidi" w:hAnsiTheme="majorBidi" w:cstheme="majorBidi"/>
          <w:lang w:val="en-US"/>
        </w:rPr>
        <w:footnoteReference w:id="51"/>
      </w:r>
      <w:r w:rsidRPr="00B63412">
        <w:rPr>
          <w:rFonts w:asciiTheme="majorBidi" w:hAnsiTheme="majorBidi" w:cstheme="majorBidi"/>
          <w:lang w:val="en-US"/>
        </w:rPr>
        <w:t xml:space="preserve"> These previous assessments do not go into much detail and do not discuss chronological debates. A detailed evaluation of their views will be possible in this chapter. These suggestions and the construction phases of the building, which we have similar observations, will be discussed in detail below.</w:t>
      </w:r>
    </w:p>
    <w:p w14:paraId="4F1324FF" w14:textId="77777777" w:rsidR="00B63412" w:rsidRDefault="00B63412" w:rsidP="00B63412">
      <w:pPr>
        <w:spacing w:line="276" w:lineRule="auto"/>
        <w:jc w:val="both"/>
        <w:rPr>
          <w:rFonts w:asciiTheme="majorBidi" w:hAnsiTheme="majorBidi" w:cstheme="majorBidi"/>
          <w:lang w:val="en-US"/>
        </w:rPr>
      </w:pPr>
    </w:p>
    <w:p w14:paraId="437A38E1" w14:textId="092F140F"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When the building is evaluated as a whole, its dimensions are 45 meters to the north-south direction and 13 meters to the east-west direction. Except for the small bastion-like projection at the northernmost (Block B) section on the east facade, it has a nearly rectangular plan. In terms of the general axis, the building is slightly inclined in the northwest-southeast axis, but it extends in a direction close </w:t>
      </w:r>
      <w:r w:rsidR="00410277">
        <w:rPr>
          <w:rFonts w:asciiTheme="majorBidi" w:hAnsiTheme="majorBidi" w:cstheme="majorBidi"/>
          <w:lang w:val="en-US"/>
        </w:rPr>
        <w:t>to the north-south direction (</w:t>
      </w:r>
      <w:r w:rsidRPr="00B63412">
        <w:rPr>
          <w:rFonts w:asciiTheme="majorBidi" w:hAnsiTheme="majorBidi" w:cstheme="majorBidi"/>
          <w:bCs/>
          <w:lang w:val="en-US"/>
        </w:rPr>
        <w:t>Fig.</w:t>
      </w:r>
      <w:r w:rsidR="003544CB">
        <w:rPr>
          <w:rFonts w:asciiTheme="majorBidi" w:hAnsiTheme="majorBidi" w:cstheme="majorBidi"/>
          <w:bCs/>
          <w:lang w:val="en-US"/>
        </w:rPr>
        <w:t xml:space="preserve"> </w:t>
      </w:r>
      <w:r w:rsidRPr="00B63412">
        <w:rPr>
          <w:rFonts w:asciiTheme="majorBidi" w:hAnsiTheme="majorBidi" w:cstheme="majorBidi"/>
          <w:bCs/>
          <w:lang w:val="en-US"/>
        </w:rPr>
        <w:t>15</w:t>
      </w:r>
      <w:r w:rsidRPr="00B63412">
        <w:rPr>
          <w:rFonts w:asciiTheme="majorBidi" w:hAnsiTheme="majorBidi" w:cstheme="majorBidi"/>
          <w:lang w:val="en-US"/>
        </w:rPr>
        <w:t>)</w:t>
      </w:r>
      <w:r w:rsidR="00410277">
        <w:rPr>
          <w:rFonts w:asciiTheme="majorBidi" w:hAnsiTheme="majorBidi" w:cstheme="majorBidi"/>
          <w:lang w:val="en-US"/>
        </w:rPr>
        <w:t>.</w:t>
      </w:r>
    </w:p>
    <w:p w14:paraId="42E4EE26" w14:textId="07B84FA6" w:rsidR="00FF0A5F" w:rsidRPr="00B63412" w:rsidRDefault="00FF0A5F" w:rsidP="00FF0A5F">
      <w:pPr>
        <w:spacing w:line="276" w:lineRule="auto"/>
        <w:jc w:val="cente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743232" behindDoc="0" locked="0" layoutInCell="1" allowOverlap="1" wp14:anchorId="5194A50B" wp14:editId="0C61C067">
            <wp:simplePos x="0" y="0"/>
            <wp:positionH relativeFrom="margin">
              <wp:posOffset>641985</wp:posOffset>
            </wp:positionH>
            <wp:positionV relativeFrom="paragraph">
              <wp:posOffset>19050</wp:posOffset>
            </wp:positionV>
            <wp:extent cx="4598670" cy="8178800"/>
            <wp:effectExtent l="19050" t="19050" r="11430" b="12700"/>
            <wp:wrapTopAndBottom/>
            <wp:docPr id="499096673" name="Resim 499096673" descr="C:\Users\Asus\Desktop\Sardurburç Düzeltme 2024 ocak\Hocaya gönderilen_08_08_2021\Figures\15.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Sardurburç Düzeltme 2024 ocak\Hocaya gönderilen_08_08_2021\Figures\15.mini.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598670" cy="8178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544CB">
        <w:rPr>
          <w:rFonts w:asciiTheme="majorBidi" w:hAnsiTheme="majorBidi" w:cstheme="majorBidi"/>
          <w:lang w:val="en-US"/>
        </w:rPr>
        <w:t>Fig. 15</w:t>
      </w:r>
      <w:r w:rsidRPr="00B63412">
        <w:rPr>
          <w:rFonts w:asciiTheme="majorBidi" w:hAnsiTheme="majorBidi" w:cstheme="majorBidi"/>
          <w:lang w:val="en-US"/>
        </w:rPr>
        <w:t xml:space="preserve"> </w:t>
      </w:r>
      <w:r w:rsidR="003544CB">
        <w:rPr>
          <w:rFonts w:asciiTheme="majorBidi" w:hAnsiTheme="majorBidi" w:cstheme="majorBidi"/>
          <w:lang w:val="en-US"/>
        </w:rPr>
        <w:t>Aerial</w:t>
      </w:r>
      <w:r w:rsidRPr="00B63412">
        <w:rPr>
          <w:rFonts w:asciiTheme="majorBidi" w:hAnsiTheme="majorBidi" w:cstheme="majorBidi"/>
          <w:lang w:val="en-US"/>
        </w:rPr>
        <w:t xml:space="preserve"> </w:t>
      </w:r>
      <w:r w:rsidR="003544CB">
        <w:rPr>
          <w:rFonts w:asciiTheme="majorBidi" w:hAnsiTheme="majorBidi" w:cstheme="majorBidi"/>
          <w:lang w:val="en-US"/>
        </w:rPr>
        <w:t>photo</w:t>
      </w:r>
      <w:r w:rsidRPr="00B63412">
        <w:rPr>
          <w:rFonts w:asciiTheme="majorBidi" w:hAnsiTheme="majorBidi" w:cstheme="majorBidi"/>
          <w:lang w:val="en-US"/>
        </w:rPr>
        <w:t xml:space="preserve">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w:t>
      </w:r>
    </w:p>
    <w:p w14:paraId="6390FC8C" w14:textId="77777777" w:rsidR="00FF0A5F" w:rsidRPr="00B63412" w:rsidRDefault="00FF0A5F" w:rsidP="00FF0A5F">
      <w:pPr>
        <w:spacing w:line="276" w:lineRule="auto"/>
        <w:ind w:firstLine="708"/>
        <w:jc w:val="both"/>
        <w:rPr>
          <w:rFonts w:asciiTheme="majorBidi" w:hAnsiTheme="majorBidi" w:cstheme="majorBidi"/>
          <w:lang w:val="en-US"/>
        </w:rPr>
      </w:pPr>
    </w:p>
    <w:p w14:paraId="4C357168" w14:textId="134DA442" w:rsidR="00FF0A5F" w:rsidRPr="00B63412" w:rsidRDefault="007E7488" w:rsidP="00B63412">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745280" behindDoc="0" locked="0" layoutInCell="1" allowOverlap="1" wp14:anchorId="7E21E448" wp14:editId="7B47CBC8">
            <wp:simplePos x="0" y="0"/>
            <wp:positionH relativeFrom="margin">
              <wp:posOffset>2150745</wp:posOffset>
            </wp:positionH>
            <wp:positionV relativeFrom="paragraph">
              <wp:posOffset>2287905</wp:posOffset>
            </wp:positionV>
            <wp:extent cx="4726305" cy="2762250"/>
            <wp:effectExtent l="16828" t="8572" r="14922" b="14923"/>
            <wp:wrapSquare wrapText="bothSides"/>
            <wp:docPr id="1220591367" name="Resim 1220591367" descr="C:\Users\Asus\Desktop\Sardurburç Düzeltme 2024 ocak\Hocaya gönderilen_08_08_2021\Figu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Sardurburç Düzeltme 2024 ocak\Hocaya gönderilen_08_08_2021\Figures\17.jp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rot="5400000">
                      <a:off x="0" y="0"/>
                      <a:ext cx="4726305" cy="27622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F0A5F" w:rsidRPr="00B63412">
        <w:rPr>
          <w:rFonts w:asciiTheme="majorBidi" w:hAnsiTheme="majorBidi" w:cstheme="majorBidi"/>
          <w:lang w:val="en-US"/>
        </w:rPr>
        <w:t>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stonemasons placed each of these large blocks that form the foundations of the building 5-10 cm further back than the lower ones on the outer facades. Through this practice, the center of gravity of the stone blocks, whose weights are approximatel</w:t>
      </w:r>
      <w:r w:rsidR="003544CB">
        <w:rPr>
          <w:rFonts w:asciiTheme="majorBidi" w:hAnsiTheme="majorBidi" w:cstheme="majorBidi"/>
          <w:lang w:val="en-US"/>
        </w:rPr>
        <w:t xml:space="preserve">y 8-10 tonnes (Kuvanç, 2017: </w:t>
      </w:r>
      <w:r w:rsidR="00FF0A5F" w:rsidRPr="00B63412">
        <w:rPr>
          <w:rFonts w:asciiTheme="majorBidi" w:hAnsiTheme="majorBidi" w:cstheme="majorBidi"/>
          <w:lang w:val="en-US"/>
        </w:rPr>
        <w:t>122), were pulled inwards and the structure of the building surviv</w:t>
      </w:r>
      <w:r w:rsidR="003544CB">
        <w:rPr>
          <w:rFonts w:asciiTheme="majorBidi" w:hAnsiTheme="majorBidi" w:cstheme="majorBidi"/>
          <w:lang w:val="en-US"/>
        </w:rPr>
        <w:t xml:space="preserve">ed until today (Tarhan, 1985: </w:t>
      </w:r>
      <w:r w:rsidR="00FF0A5F" w:rsidRPr="00B63412">
        <w:rPr>
          <w:rFonts w:asciiTheme="majorBidi" w:hAnsiTheme="majorBidi" w:cstheme="majorBidi"/>
          <w:lang w:val="en-US"/>
        </w:rPr>
        <w:t>332; 2010). Although this overlay technique is evident on the west and north facades (Fig. 16, 17, 18), it was</w:t>
      </w:r>
      <w:r w:rsidR="00410277">
        <w:rPr>
          <w:rFonts w:asciiTheme="majorBidi" w:hAnsiTheme="majorBidi" w:cstheme="majorBidi"/>
          <w:lang w:val="en-US"/>
        </w:rPr>
        <w:t xml:space="preserve"> not applied on the east facade</w:t>
      </w:r>
      <w:r w:rsidR="00FF0A5F" w:rsidRPr="00B63412">
        <w:rPr>
          <w:rFonts w:asciiTheme="majorBidi" w:hAnsiTheme="majorBidi" w:cstheme="majorBidi"/>
          <w:lang w:val="en-US"/>
        </w:rPr>
        <w:t xml:space="preserve"> (</w:t>
      </w:r>
      <w:r w:rsidR="00FF0A5F" w:rsidRPr="00B63412">
        <w:rPr>
          <w:rFonts w:asciiTheme="majorBidi" w:hAnsiTheme="majorBidi" w:cstheme="majorBidi"/>
          <w:bCs/>
          <w:lang w:val="en-US"/>
        </w:rPr>
        <w:t>Fig. 19</w:t>
      </w:r>
      <w:r w:rsidR="00FF0A5F" w:rsidRPr="00B63412">
        <w:rPr>
          <w:rFonts w:asciiTheme="majorBidi" w:hAnsiTheme="majorBidi" w:cstheme="majorBidi"/>
          <w:lang w:val="en-US"/>
        </w:rPr>
        <w:t>)</w:t>
      </w:r>
      <w:r w:rsidR="00410277">
        <w:rPr>
          <w:rFonts w:asciiTheme="majorBidi" w:hAnsiTheme="majorBidi" w:cstheme="majorBidi"/>
          <w:lang w:val="en-US"/>
        </w:rPr>
        <w:t>.</w:t>
      </w:r>
    </w:p>
    <w:p w14:paraId="394C87DC" w14:textId="5EB2FAD5" w:rsidR="00FF0A5F" w:rsidRPr="00B63412" w:rsidRDefault="00FF0A5F" w:rsidP="00FF0A5F">
      <w:pPr>
        <w:spacing w:line="276" w:lineRule="auto"/>
        <w:rPr>
          <w:rFonts w:asciiTheme="majorBidi" w:hAnsiTheme="majorBidi" w:cstheme="majorBidi"/>
          <w:b/>
          <w:lang w:val="en-US"/>
        </w:rPr>
      </w:pPr>
      <w:r w:rsidRPr="00B63412">
        <w:rPr>
          <w:rFonts w:asciiTheme="majorBidi" w:hAnsiTheme="majorBidi" w:cstheme="majorBidi"/>
          <w:noProof/>
          <w:lang w:eastAsia="tr-TR"/>
        </w:rPr>
        <w:drawing>
          <wp:anchor distT="0" distB="0" distL="114300" distR="114300" simplePos="0" relativeHeight="251744256" behindDoc="0" locked="0" layoutInCell="1" allowOverlap="1" wp14:anchorId="21554781" wp14:editId="388256C6">
            <wp:simplePos x="0" y="0"/>
            <wp:positionH relativeFrom="margin">
              <wp:align>left</wp:align>
            </wp:positionH>
            <wp:positionV relativeFrom="paragraph">
              <wp:posOffset>104140</wp:posOffset>
            </wp:positionV>
            <wp:extent cx="2905125" cy="4714875"/>
            <wp:effectExtent l="19050" t="19050" r="28575" b="28575"/>
            <wp:wrapSquare wrapText="bothSides"/>
            <wp:docPr id="397594125" name="Resim 397594125" descr="C:\Users\Asus\Desktop\Sardurburç Düzeltme 2024 ocak\Hocaya gönderilen_08_08_2021\Figur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Sardurburç Düzeltme 2024 ocak\Hocaya gönderilen_08_08_2021\Figures\16.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905125" cy="4714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2314F63" w14:textId="19A8763C" w:rsidR="007E7488" w:rsidRDefault="007E7488" w:rsidP="00FF0A5F">
      <w:pPr>
        <w:spacing w:line="276" w:lineRule="auto"/>
        <w:jc w:val="center"/>
        <w:rPr>
          <w:rFonts w:asciiTheme="majorBidi" w:hAnsiTheme="majorBidi" w:cstheme="majorBidi"/>
          <w:bCs/>
          <w:lang w:val="en-US"/>
        </w:rPr>
      </w:pPr>
    </w:p>
    <w:p w14:paraId="1AEBF353" w14:textId="789BAEAF" w:rsidR="007E7488" w:rsidRDefault="007E7488" w:rsidP="00FF0A5F">
      <w:pPr>
        <w:spacing w:line="276" w:lineRule="auto"/>
        <w:jc w:val="center"/>
        <w:rPr>
          <w:rFonts w:asciiTheme="majorBidi" w:hAnsiTheme="majorBidi" w:cstheme="majorBidi"/>
          <w:bCs/>
          <w:lang w:val="en-US"/>
        </w:rPr>
      </w:pPr>
    </w:p>
    <w:p w14:paraId="4804DE09" w14:textId="0D2F2AC6" w:rsidR="00FF0A5F" w:rsidRPr="00B63412" w:rsidRDefault="003544CB" w:rsidP="00FF0A5F">
      <w:pPr>
        <w:spacing w:line="276" w:lineRule="auto"/>
        <w:jc w:val="center"/>
        <w:rPr>
          <w:rFonts w:asciiTheme="majorBidi" w:hAnsiTheme="majorBidi" w:cstheme="majorBidi"/>
          <w:bCs/>
          <w:lang w:val="en-US"/>
        </w:rPr>
      </w:pPr>
      <w:r>
        <w:rPr>
          <w:rFonts w:asciiTheme="majorBidi" w:hAnsiTheme="majorBidi" w:cstheme="majorBidi"/>
          <w:bCs/>
          <w:lang w:val="en-US"/>
        </w:rPr>
        <w:t>Fig. 16-17</w:t>
      </w:r>
      <w:r w:rsidR="00FF0A5F" w:rsidRPr="00B63412">
        <w:rPr>
          <w:rFonts w:asciiTheme="majorBidi" w:hAnsiTheme="majorBidi" w:cstheme="majorBidi"/>
          <w:bCs/>
          <w:lang w:val="en-US"/>
        </w:rPr>
        <w:t xml:space="preserve"> West facades of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 xml:space="preserve"> (From North and Top).</w:t>
      </w:r>
    </w:p>
    <w:p w14:paraId="7DC6D44F" w14:textId="6946F908" w:rsidR="00FF0A5F" w:rsidRPr="00B63412" w:rsidRDefault="00FF0A5F" w:rsidP="00FF0A5F">
      <w:pPr>
        <w:spacing w:line="276" w:lineRule="auto"/>
        <w:jc w:val="center"/>
        <w:rPr>
          <w:rFonts w:asciiTheme="majorBidi" w:hAnsiTheme="majorBidi" w:cstheme="majorBidi"/>
          <w:b/>
          <w:lang w:val="en-US"/>
        </w:rPr>
      </w:pPr>
    </w:p>
    <w:p w14:paraId="4FCBE11F" w14:textId="4EA49785" w:rsidR="00FF0A5F" w:rsidRPr="00B63412" w:rsidRDefault="00FF0A5F" w:rsidP="00FF0A5F">
      <w:pPr>
        <w:spacing w:line="276" w:lineRule="auto"/>
        <w:jc w:val="center"/>
        <w:rPr>
          <w:rFonts w:asciiTheme="majorBidi" w:hAnsiTheme="majorBidi" w:cstheme="majorBidi"/>
          <w:b/>
          <w:lang w:val="en-US"/>
        </w:rPr>
      </w:pPr>
    </w:p>
    <w:p w14:paraId="5B8836DB" w14:textId="7825BF98" w:rsidR="00FF0A5F" w:rsidRPr="00B63412" w:rsidRDefault="00FF0A5F" w:rsidP="00FF0A5F">
      <w:pPr>
        <w:spacing w:line="276" w:lineRule="auto"/>
        <w:jc w:val="center"/>
        <w:rPr>
          <w:rFonts w:asciiTheme="majorBidi" w:hAnsiTheme="majorBidi" w:cstheme="majorBidi"/>
          <w:b/>
          <w:lang w:val="en-US"/>
        </w:rPr>
      </w:pPr>
    </w:p>
    <w:p w14:paraId="13AD4C2C" w14:textId="051BD6AB" w:rsidR="00FF0A5F" w:rsidRPr="00B63412" w:rsidRDefault="00FF0A5F" w:rsidP="00FF0A5F">
      <w:pPr>
        <w:spacing w:line="276" w:lineRule="auto"/>
        <w:jc w:val="center"/>
        <w:rPr>
          <w:rFonts w:asciiTheme="majorBidi" w:hAnsiTheme="majorBidi" w:cstheme="majorBidi"/>
          <w:b/>
          <w:lang w:val="en-US"/>
        </w:rPr>
      </w:pPr>
    </w:p>
    <w:p w14:paraId="7A4FFAF0" w14:textId="77777777" w:rsidR="00FF0A5F" w:rsidRPr="00B63412" w:rsidRDefault="00FF0A5F" w:rsidP="00FF0A5F">
      <w:pPr>
        <w:spacing w:line="276" w:lineRule="auto"/>
        <w:jc w:val="center"/>
        <w:rPr>
          <w:rFonts w:asciiTheme="majorBidi" w:hAnsiTheme="majorBidi" w:cstheme="majorBidi"/>
          <w:b/>
          <w:lang w:val="en-US"/>
        </w:rPr>
      </w:pPr>
    </w:p>
    <w:p w14:paraId="695AC9E9" w14:textId="77777777" w:rsidR="00FF0A5F" w:rsidRPr="00B63412" w:rsidRDefault="00FF0A5F" w:rsidP="00FF0A5F">
      <w:pPr>
        <w:spacing w:line="276" w:lineRule="auto"/>
        <w:jc w:val="center"/>
        <w:rPr>
          <w:rFonts w:asciiTheme="majorBidi" w:hAnsiTheme="majorBidi" w:cstheme="majorBidi"/>
          <w:b/>
          <w:lang w:val="en-US"/>
        </w:rPr>
      </w:pPr>
    </w:p>
    <w:p w14:paraId="5B00F218" w14:textId="77777777" w:rsidR="00FF0A5F" w:rsidRPr="00B63412" w:rsidRDefault="00FF0A5F" w:rsidP="00FF0A5F">
      <w:pPr>
        <w:spacing w:line="276" w:lineRule="auto"/>
        <w:jc w:val="center"/>
        <w:rPr>
          <w:rFonts w:asciiTheme="majorBidi" w:hAnsiTheme="majorBidi" w:cstheme="majorBidi"/>
          <w:b/>
          <w:lang w:val="en-US"/>
        </w:rPr>
      </w:pPr>
    </w:p>
    <w:p w14:paraId="4E5465A0" w14:textId="77777777" w:rsidR="00FF0A5F" w:rsidRPr="00B63412" w:rsidRDefault="00FF0A5F" w:rsidP="00FF0A5F">
      <w:pPr>
        <w:spacing w:line="276" w:lineRule="auto"/>
        <w:jc w:val="center"/>
        <w:rPr>
          <w:rFonts w:asciiTheme="majorBidi" w:hAnsiTheme="majorBidi" w:cstheme="majorBidi"/>
          <w:b/>
          <w:lang w:val="en-US"/>
        </w:rPr>
      </w:pPr>
    </w:p>
    <w:p w14:paraId="4C8183E3" w14:textId="77777777" w:rsidR="007E7488" w:rsidRDefault="007E7488" w:rsidP="00FF0A5F">
      <w:pPr>
        <w:spacing w:line="276" w:lineRule="auto"/>
        <w:jc w:val="center"/>
        <w:rPr>
          <w:rFonts w:asciiTheme="majorBidi" w:hAnsiTheme="majorBidi" w:cstheme="majorBidi"/>
          <w:bCs/>
          <w:lang w:val="en-US"/>
        </w:rPr>
      </w:pPr>
    </w:p>
    <w:p w14:paraId="5F45C2CE" w14:textId="77777777" w:rsidR="007E7488" w:rsidRDefault="007E7488" w:rsidP="00FF0A5F">
      <w:pPr>
        <w:spacing w:line="276" w:lineRule="auto"/>
        <w:jc w:val="center"/>
        <w:rPr>
          <w:rFonts w:asciiTheme="majorBidi" w:hAnsiTheme="majorBidi" w:cstheme="majorBidi"/>
          <w:bCs/>
          <w:lang w:val="en-US"/>
        </w:rPr>
      </w:pPr>
    </w:p>
    <w:p w14:paraId="04B9789E" w14:textId="77777777" w:rsidR="007E7488" w:rsidRDefault="007E7488" w:rsidP="00FF0A5F">
      <w:pPr>
        <w:spacing w:line="276" w:lineRule="auto"/>
        <w:jc w:val="center"/>
        <w:rPr>
          <w:rFonts w:asciiTheme="majorBidi" w:hAnsiTheme="majorBidi" w:cstheme="majorBidi"/>
          <w:bCs/>
          <w:lang w:val="en-US"/>
        </w:rPr>
      </w:pPr>
    </w:p>
    <w:p w14:paraId="0791E9EC" w14:textId="6BED3918" w:rsidR="007E7488" w:rsidRDefault="007E7488"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47328" behindDoc="0" locked="0" layoutInCell="1" allowOverlap="1" wp14:anchorId="5671070C" wp14:editId="14BD2D5F">
            <wp:simplePos x="0" y="0"/>
            <wp:positionH relativeFrom="margin">
              <wp:posOffset>2945130</wp:posOffset>
            </wp:positionH>
            <wp:positionV relativeFrom="paragraph">
              <wp:posOffset>29845</wp:posOffset>
            </wp:positionV>
            <wp:extent cx="2665095" cy="3553460"/>
            <wp:effectExtent l="12700" t="12700" r="14605" b="15240"/>
            <wp:wrapSquare wrapText="bothSides"/>
            <wp:docPr id="763651151" name="Resim 763651151" descr="C:\Users\Asus\Desktop\Sardurburç Düzeltme 2024 ocak\Hocaya gönderilen_08_08_2021\Figur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Sardurburç Düzeltme 2024 ocak\Hocaya gönderilen_08_08_2021\Figures\19.jp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665095" cy="3553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bCs/>
          <w:noProof/>
          <w:lang w:eastAsia="tr-TR"/>
        </w:rPr>
        <w:drawing>
          <wp:anchor distT="0" distB="0" distL="114300" distR="114300" simplePos="0" relativeHeight="251746304" behindDoc="1" locked="0" layoutInCell="1" allowOverlap="1" wp14:anchorId="24BDD12B" wp14:editId="1B833CB8">
            <wp:simplePos x="0" y="0"/>
            <wp:positionH relativeFrom="margin">
              <wp:posOffset>-80645</wp:posOffset>
            </wp:positionH>
            <wp:positionV relativeFrom="paragraph">
              <wp:posOffset>53751</wp:posOffset>
            </wp:positionV>
            <wp:extent cx="2648585" cy="3530600"/>
            <wp:effectExtent l="12700" t="12700" r="18415" b="12700"/>
            <wp:wrapSquare wrapText="bothSides"/>
            <wp:docPr id="21" name="Resim 21" descr="C:\Users\Asus\Desktop\Sardurburç Düzeltme 2024 ocak\Hocaya gönderilen_08_08_2021\Figur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Sardurburç Düzeltme 2024 ocak\Hocaya gönderilen_08_08_2021\Figures\18.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648585" cy="3530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CB7BFA" w14:textId="1612D7CB" w:rsidR="00FF0A5F" w:rsidRPr="00B63412" w:rsidRDefault="003544CB" w:rsidP="00FF0A5F">
      <w:pPr>
        <w:spacing w:line="276" w:lineRule="auto"/>
        <w:jc w:val="center"/>
        <w:rPr>
          <w:rFonts w:asciiTheme="majorBidi" w:hAnsiTheme="majorBidi" w:cstheme="majorBidi"/>
          <w:bCs/>
          <w:lang w:val="en-US"/>
        </w:rPr>
      </w:pPr>
      <w:r>
        <w:rPr>
          <w:rFonts w:asciiTheme="majorBidi" w:hAnsiTheme="majorBidi" w:cstheme="majorBidi"/>
          <w:bCs/>
          <w:lang w:val="en-US"/>
        </w:rPr>
        <w:t>Fig.18</w:t>
      </w:r>
      <w:r w:rsidR="00371C04">
        <w:rPr>
          <w:rFonts w:asciiTheme="majorBidi" w:hAnsiTheme="majorBidi" w:cstheme="majorBidi"/>
          <w:bCs/>
          <w:lang w:val="en-US"/>
        </w:rPr>
        <w:t xml:space="preserve"> North facade</w:t>
      </w:r>
      <w:r w:rsidR="00FF0A5F" w:rsidRPr="00B63412">
        <w:rPr>
          <w:rFonts w:asciiTheme="majorBidi" w:hAnsiTheme="majorBidi" w:cstheme="majorBidi"/>
          <w:bCs/>
          <w:lang w:val="en-US"/>
        </w:rPr>
        <w:t xml:space="preserve">.                                   </w:t>
      </w:r>
      <w:r>
        <w:rPr>
          <w:rFonts w:asciiTheme="majorBidi" w:hAnsiTheme="majorBidi" w:cstheme="majorBidi"/>
          <w:bCs/>
          <w:lang w:val="en-US"/>
        </w:rPr>
        <w:t xml:space="preserve">                Fig. 19 </w:t>
      </w:r>
      <w:r w:rsidR="00FF0A5F" w:rsidRPr="00B63412">
        <w:rPr>
          <w:rFonts w:asciiTheme="majorBidi" w:hAnsiTheme="majorBidi" w:cstheme="majorBidi"/>
          <w:bCs/>
          <w:lang w:val="en-US"/>
        </w:rPr>
        <w:t>East facade.</w:t>
      </w:r>
    </w:p>
    <w:p w14:paraId="175FD8ED" w14:textId="77777777" w:rsidR="00FF0A5F" w:rsidRPr="00B63412" w:rsidRDefault="00FF0A5F" w:rsidP="00FF0A5F">
      <w:pPr>
        <w:spacing w:line="276" w:lineRule="auto"/>
        <w:ind w:firstLine="708"/>
        <w:jc w:val="both"/>
        <w:rPr>
          <w:rFonts w:asciiTheme="majorBidi" w:hAnsiTheme="majorBidi" w:cstheme="majorBidi"/>
          <w:lang w:val="en-US"/>
        </w:rPr>
      </w:pPr>
    </w:p>
    <w:p w14:paraId="5311AAED" w14:textId="02A65CB0"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Considering that no new cities were built except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during the reign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which was still an establishment phase for the Kingdom of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the practice on the east facades suggests that other buildings may have been planned as an addition to the eastern section of the building.</w:t>
      </w:r>
      <w:r w:rsidRPr="00B63412">
        <w:rPr>
          <w:rStyle w:val="FootnoteReference"/>
          <w:rFonts w:asciiTheme="majorBidi" w:hAnsiTheme="majorBidi" w:cstheme="majorBidi"/>
          <w:lang w:val="en-US"/>
        </w:rPr>
        <w:footnoteReference w:id="52"/>
      </w:r>
      <w:r w:rsidRPr="00B63412">
        <w:rPr>
          <w:rFonts w:asciiTheme="majorBidi" w:hAnsiTheme="majorBidi" w:cstheme="majorBidi"/>
          <w:lang w:val="en-US"/>
        </w:rPr>
        <w:t xml:space="preserve"> The surviving remnants of the foundation to the east of the building show some similarities with the rest of the building in terms of stonework, although a church was also located here in the later periods belong to Medieval </w:t>
      </w:r>
      <w:r w:rsidRPr="00B63412">
        <w:rPr>
          <w:rFonts w:asciiTheme="majorBidi" w:hAnsiTheme="majorBidi" w:cstheme="majorBidi"/>
          <w:noProof/>
          <w:lang w:val="en-US"/>
        </w:rPr>
        <w:t>(Lehmann-Haupt</w:t>
      </w:r>
      <w:r w:rsidR="0002079A" w:rsidRPr="00B63412">
        <w:rPr>
          <w:rFonts w:asciiTheme="majorBidi" w:hAnsiTheme="majorBidi" w:cstheme="majorBidi"/>
          <w:noProof/>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noProof/>
          <w:lang w:val="en-US"/>
        </w:rPr>
        <w:fldChar w:fldCharType="end"/>
      </w:r>
      <w:r w:rsidR="003D045F">
        <w:rPr>
          <w:rFonts w:asciiTheme="majorBidi" w:hAnsiTheme="majorBidi" w:cstheme="majorBidi"/>
          <w:noProof/>
          <w:lang w:val="en-US"/>
        </w:rPr>
        <w:t xml:space="preserve">, 1926: </w:t>
      </w:r>
      <w:r w:rsidRPr="00B63412">
        <w:rPr>
          <w:rFonts w:asciiTheme="majorBidi" w:hAnsiTheme="majorBidi" w:cstheme="majorBidi"/>
          <w:noProof/>
          <w:lang w:val="en-US"/>
        </w:rPr>
        <w:t>25)</w:t>
      </w:r>
      <w:r w:rsidRPr="00B63412">
        <w:rPr>
          <w:rFonts w:asciiTheme="majorBidi" w:hAnsiTheme="majorBidi" w:cstheme="majorBidi"/>
          <w:lang w:val="en-US"/>
        </w:rPr>
        <w:t>. This suggests that some additions may have been built in this section during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40183">
        <w:rPr>
          <w:rFonts w:asciiTheme="majorBidi" w:hAnsiTheme="majorBidi" w:cstheme="majorBidi"/>
          <w:lang w:val="en-US"/>
        </w:rPr>
        <w:t>P</w:t>
      </w:r>
      <w:r w:rsidR="00410277">
        <w:rPr>
          <w:rFonts w:asciiTheme="majorBidi" w:hAnsiTheme="majorBidi" w:cstheme="majorBidi"/>
          <w:lang w:val="en-US"/>
        </w:rPr>
        <w:t>eriod</w:t>
      </w:r>
      <w:r w:rsidRPr="00B63412">
        <w:rPr>
          <w:rFonts w:asciiTheme="majorBidi" w:hAnsiTheme="majorBidi" w:cstheme="majorBidi"/>
          <w:lang w:val="en-US"/>
        </w:rPr>
        <w:t xml:space="preserve"> (</w:t>
      </w:r>
      <w:r w:rsidRPr="00B63412">
        <w:rPr>
          <w:rFonts w:asciiTheme="majorBidi" w:hAnsiTheme="majorBidi" w:cstheme="majorBidi"/>
          <w:bCs/>
          <w:lang w:val="en-US"/>
        </w:rPr>
        <w:t>Fig. 20</w:t>
      </w:r>
      <w:r w:rsidRPr="00B63412">
        <w:rPr>
          <w:rFonts w:asciiTheme="majorBidi" w:hAnsiTheme="majorBidi" w:cstheme="majorBidi"/>
          <w:lang w:val="en-US"/>
        </w:rPr>
        <w:t>)</w:t>
      </w:r>
      <w:r w:rsidR="00410277">
        <w:rPr>
          <w:rFonts w:asciiTheme="majorBidi" w:hAnsiTheme="majorBidi" w:cstheme="majorBidi"/>
          <w:lang w:val="en-US"/>
        </w:rPr>
        <w:t>.</w:t>
      </w:r>
    </w:p>
    <w:p w14:paraId="67D73417"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373D33B3" wp14:editId="3A885720">
            <wp:extent cx="5756910" cy="3851962"/>
            <wp:effectExtent l="19050" t="19050" r="15240" b="15240"/>
            <wp:docPr id="981017897" name="Resim 981017897" descr="C:\Users\Asus\Desktop\Sardurburç Düzeltme 2024 ocak\Hocaya gönderilen_08_08_2021\Figur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Sardurburç Düzeltme 2024 ocak\Hocaya gönderilen_08_08_2021\Figures\20.jp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56910" cy="3851962"/>
                    </a:xfrm>
                    <a:prstGeom prst="rect">
                      <a:avLst/>
                    </a:prstGeom>
                    <a:noFill/>
                    <a:ln>
                      <a:solidFill>
                        <a:schemeClr val="tx1"/>
                      </a:solidFill>
                    </a:ln>
                  </pic:spPr>
                </pic:pic>
              </a:graphicData>
            </a:graphic>
          </wp:inline>
        </w:drawing>
      </w:r>
    </w:p>
    <w:p w14:paraId="45F64912" w14:textId="6A25DAC3"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20</w:t>
      </w:r>
      <w:r w:rsidR="00FF0A5F" w:rsidRPr="00B63412">
        <w:rPr>
          <w:rFonts w:asciiTheme="majorBidi" w:hAnsiTheme="majorBidi" w:cstheme="majorBidi"/>
          <w:bCs/>
          <w:lang w:val="en-US"/>
        </w:rPr>
        <w:t xml:space="preserve"> Overview of the north facades.</w:t>
      </w:r>
    </w:p>
    <w:p w14:paraId="311C5617" w14:textId="77777777" w:rsidR="00B63412" w:rsidRDefault="00B63412" w:rsidP="00B63412">
      <w:pPr>
        <w:spacing w:line="276" w:lineRule="auto"/>
        <w:jc w:val="both"/>
        <w:rPr>
          <w:rFonts w:asciiTheme="majorBidi" w:hAnsiTheme="majorBidi" w:cstheme="majorBidi"/>
          <w:lang w:val="en-US"/>
        </w:rPr>
      </w:pPr>
    </w:p>
    <w:p w14:paraId="145E14E7" w14:textId="504EA5BD"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general plan of the building suggests a defensive function however a bastion/tower protrusion, which is frequently encountered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defense architecture, is not obvious here. In addition, the foundation stones built with the overlay technique pose a risk in term</w:t>
      </w:r>
      <w:r w:rsidR="003D045F">
        <w:rPr>
          <w:rFonts w:asciiTheme="majorBidi" w:hAnsiTheme="majorBidi" w:cstheme="majorBidi"/>
          <w:lang w:val="en-US"/>
        </w:rPr>
        <w:t xml:space="preserve">s of defense (Salvini, 1995: </w:t>
      </w:r>
      <w:r w:rsidRPr="00B63412">
        <w:rPr>
          <w:rFonts w:asciiTheme="majorBidi" w:hAnsiTheme="majorBidi" w:cstheme="majorBidi"/>
          <w:lang w:val="en-US"/>
        </w:rPr>
        <w:t xml:space="preserve">138; </w:t>
      </w:r>
      <w:r w:rsidR="003D045F">
        <w:rPr>
          <w:rFonts w:asciiTheme="majorBidi" w:hAnsiTheme="majorBidi" w:cstheme="majorBidi"/>
          <w:lang w:val="en-US"/>
        </w:rPr>
        <w:t xml:space="preserve">Salvini, 2006: </w:t>
      </w:r>
      <w:r w:rsidRPr="00B63412">
        <w:rPr>
          <w:rFonts w:asciiTheme="majorBidi" w:hAnsiTheme="majorBidi" w:cstheme="majorBidi"/>
          <w:lang w:val="en-US"/>
        </w:rPr>
        <w:t>150). It’s possible that it served a “passive security function” for the entrance to the citadel, or it might suggest that it served the main function of the building as a foundation of a strong structure that will not be affected by factors such as humidity and one that enables bulk storage. This assumption, which may be valid for Block B and Block C, is not valid for Block A. At this point, for a better understanding of the structure, each section will be discussed separately in chronological order.</w:t>
      </w:r>
    </w:p>
    <w:p w14:paraId="7854A1D4" w14:textId="77777777" w:rsidR="00FF0A5F" w:rsidRPr="006654EC" w:rsidRDefault="00FF0A5F" w:rsidP="00FF0A5F">
      <w:pPr>
        <w:pStyle w:val="Heading4"/>
        <w:rPr>
          <w:rFonts w:asciiTheme="majorBidi" w:hAnsiTheme="majorBidi" w:cstheme="majorBidi"/>
          <w:b/>
          <w:bCs/>
          <w:color w:val="0D0D0D" w:themeColor="text1" w:themeTint="F2"/>
          <w:lang w:val="en-US"/>
        </w:rPr>
      </w:pPr>
      <w:bookmarkStart w:id="104" w:name="_Toc132072521"/>
      <w:r w:rsidRPr="006654EC">
        <w:rPr>
          <w:rFonts w:asciiTheme="majorBidi" w:hAnsiTheme="majorBidi" w:cstheme="majorBidi"/>
          <w:b/>
          <w:bCs/>
          <w:color w:val="0D0D0D" w:themeColor="text1" w:themeTint="F2"/>
          <w:lang w:val="en-US"/>
        </w:rPr>
        <w:lastRenderedPageBreak/>
        <w:t>5.3.1. Block A</w:t>
      </w:r>
      <w:bookmarkEnd w:id="104"/>
    </w:p>
    <w:p w14:paraId="7DB54C79" w14:textId="77777777" w:rsid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749376" behindDoc="0" locked="0" layoutInCell="1" allowOverlap="1" wp14:anchorId="7438BB52" wp14:editId="1F2A72F1">
            <wp:simplePos x="0" y="0"/>
            <wp:positionH relativeFrom="margin">
              <wp:posOffset>78105</wp:posOffset>
            </wp:positionH>
            <wp:positionV relativeFrom="paragraph">
              <wp:posOffset>2673350</wp:posOffset>
            </wp:positionV>
            <wp:extent cx="5603240" cy="3743325"/>
            <wp:effectExtent l="19050" t="19050" r="16510" b="28575"/>
            <wp:wrapTopAndBottom/>
            <wp:docPr id="493842756" name="Resim 493842756" descr="C:\Users\Asus\Desktop\Sardurburç Düzeltme 2024 ocak\Hocaya gönderilen_08_08_2021\Fig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esktop\Sardurburç Düzeltme 2024 ocak\Hocaya gönderilen_08_08_2021\Figures\21.jpg"/>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603240" cy="3743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1D13FE5" w14:textId="316C19C5"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This section, which we refer to as </w:t>
      </w:r>
      <w:r w:rsidRPr="00B63412">
        <w:rPr>
          <w:rFonts w:asciiTheme="majorBidi" w:hAnsiTheme="majorBidi" w:cstheme="majorBidi"/>
          <w:bCs/>
          <w:lang w:val="en-US"/>
        </w:rPr>
        <w:t>Block A</w:t>
      </w:r>
      <w:r w:rsidRPr="00B63412">
        <w:rPr>
          <w:rFonts w:asciiTheme="majorBidi" w:hAnsiTheme="majorBidi" w:cstheme="majorBidi"/>
          <w:lang w:val="en-US"/>
        </w:rPr>
        <w:t xml:space="preserve"> as it is thought to be the earliest one in chronological terms, and which sits on the bedrock adjacent to the citadel in the south, differs from the rest of the complex with some of its structural features. The most important difference is that there are no inscriptions on Block A. In addition, the ashlar blocks on which this section was built have a smaller and more fragmented masonry character than the stones used in the remaining (Than the B and C Blocks) parts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410277">
        <w:rPr>
          <w:rFonts w:asciiTheme="majorBidi" w:hAnsiTheme="majorBidi" w:cstheme="majorBidi"/>
          <w:lang w:val="en-US"/>
        </w:rPr>
        <w:t xml:space="preserve"> structure (Fig. 21). </w:t>
      </w:r>
      <w:r w:rsidRPr="00B63412">
        <w:rPr>
          <w:rFonts w:asciiTheme="majorBidi" w:hAnsiTheme="majorBidi" w:cstheme="majorBidi"/>
          <w:lang w:val="en-US"/>
        </w:rPr>
        <w:t xml:space="preserve">In the stone analysis, it has been suggested that limestone, which is the local material of the </w:t>
      </w:r>
      <w:r w:rsidR="008E74CD" w:rsidRPr="00C7723F">
        <w:rPr>
          <w:rFonts w:asciiTheme="majorBidi" w:hAnsiTheme="majorBidi" w:cstheme="majorBidi"/>
          <w:i/>
          <w:iCs/>
          <w:lang w:val="en-US"/>
        </w:rPr>
        <w:t>Ṭušpa</w:t>
      </w:r>
      <w:r w:rsidR="008E74CD">
        <w:rPr>
          <w:rFonts w:asciiTheme="majorBidi" w:hAnsiTheme="majorBidi" w:cstheme="majorBidi"/>
          <w:lang w:val="en-US"/>
        </w:rPr>
        <w:t xml:space="preserve"> Rock</w:t>
      </w:r>
      <w:r w:rsidRPr="00B63412">
        <w:rPr>
          <w:rFonts w:asciiTheme="majorBidi" w:hAnsiTheme="majorBidi" w:cstheme="majorBidi"/>
          <w:lang w:val="en-US"/>
        </w:rPr>
        <w:t xml:space="preserve"> terrain, was used as the building stone in the construction of Block A, and that travertine, which may have been brought from a different source, was used in other parts (Kuvanç, 2017</w:t>
      </w:r>
      <w:r w:rsidR="003D045F">
        <w:rPr>
          <w:rFonts w:asciiTheme="majorBidi" w:hAnsiTheme="majorBidi" w:cstheme="majorBidi"/>
          <w:lang w:val="en-US"/>
        </w:rPr>
        <w:t>:</w:t>
      </w:r>
      <w:r w:rsidRPr="00B63412">
        <w:rPr>
          <w:rFonts w:asciiTheme="majorBidi" w:hAnsiTheme="majorBidi" w:cstheme="majorBidi"/>
          <w:lang w:val="en-US"/>
        </w:rPr>
        <w:t xml:space="preserve"> 120-121). In this respect, it differs from other parts. The absence of inscriptions on Block A</w:t>
      </w:r>
      <w:r w:rsidRPr="00B63412">
        <w:rPr>
          <w:rStyle w:val="FootnoteReference"/>
          <w:rFonts w:asciiTheme="majorBidi" w:hAnsiTheme="majorBidi" w:cstheme="majorBidi"/>
          <w:lang w:val="en-US"/>
        </w:rPr>
        <w:footnoteReference w:id="53"/>
      </w:r>
      <w:r w:rsidRPr="00B63412">
        <w:rPr>
          <w:rFonts w:asciiTheme="majorBidi" w:hAnsiTheme="majorBidi" w:cstheme="majorBidi"/>
          <w:lang w:val="en-US"/>
        </w:rPr>
        <w:t xml:space="preserve"> and the fact that the stone blocks used were obtained from the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rock support the possibility that this section was built in an earlier period, unlike the other sections (B and C).</w:t>
      </w:r>
      <w:r w:rsidRPr="00B63412">
        <w:rPr>
          <w:rStyle w:val="FootnoteReference"/>
          <w:rFonts w:asciiTheme="majorBidi" w:hAnsiTheme="majorBidi" w:cstheme="majorBidi"/>
          <w:lang w:val="en-US"/>
        </w:rPr>
        <w:t xml:space="preserve"> </w:t>
      </w:r>
    </w:p>
    <w:p w14:paraId="338D1407" w14:textId="7ED80F7A"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21</w:t>
      </w:r>
      <w:r w:rsidR="00FF0A5F" w:rsidRPr="00B63412">
        <w:rPr>
          <w:rFonts w:asciiTheme="majorBidi" w:hAnsiTheme="majorBidi" w:cstheme="majorBidi"/>
          <w:bCs/>
          <w:lang w:val="en-US"/>
        </w:rPr>
        <w:t xml:space="preserve"> The stone sizes used in Block A are relatively smaller than the others (Compared to Block B-C).</w:t>
      </w:r>
    </w:p>
    <w:p w14:paraId="4646103B" w14:textId="635869CC"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748352" behindDoc="0" locked="0" layoutInCell="1" allowOverlap="1" wp14:anchorId="5B4DFFF8" wp14:editId="22C29DBF">
            <wp:simplePos x="0" y="0"/>
            <wp:positionH relativeFrom="margin">
              <wp:align>center</wp:align>
            </wp:positionH>
            <wp:positionV relativeFrom="paragraph">
              <wp:posOffset>1481455</wp:posOffset>
            </wp:positionV>
            <wp:extent cx="5017770" cy="3352800"/>
            <wp:effectExtent l="19050" t="19050" r="11430" b="19050"/>
            <wp:wrapTopAndBottom/>
            <wp:docPr id="25" name="Resim 25" descr="C:\Users\Asus\Desktop\Sardurburç Düzeltme 2024 ocak\Hocaya gönderilen_08_08_2021\Fig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esktop\Sardurburç Düzeltme 2024 ocak\Hocaya gönderilen_08_08_2021\Figures\22.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017770" cy="3352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lang w:val="en-US"/>
        </w:rPr>
        <w:t xml:space="preserve">Apart from these differences, it is seen that there is no structural integrity between the section that is adjacent to the north of Block A and which we call Block C due to chronological order. It can be observed in the plans and sections that there is a clear elevation between these two blocks (A and C) that </w:t>
      </w:r>
      <w:r w:rsidR="00410277">
        <w:rPr>
          <w:rFonts w:asciiTheme="majorBidi" w:hAnsiTheme="majorBidi" w:cstheme="majorBidi"/>
          <w:lang w:val="en-US"/>
        </w:rPr>
        <w:t>was not applied on the interior</w:t>
      </w:r>
      <w:r w:rsidRPr="00B63412">
        <w:rPr>
          <w:rFonts w:asciiTheme="majorBidi" w:hAnsiTheme="majorBidi" w:cstheme="majorBidi"/>
          <w:lang w:val="en-US"/>
        </w:rPr>
        <w:t xml:space="preserve"> (Fig. 22, 23, 24). It is also noteworthy that according to the general plan, there is a significant difference in terms of axis between Block A and other B and C blocks. Block A differs from the remaining parts on the northwest-south-east axis by an an</w:t>
      </w:r>
      <w:r w:rsidR="00410277">
        <w:rPr>
          <w:rFonts w:asciiTheme="majorBidi" w:hAnsiTheme="majorBidi" w:cstheme="majorBidi"/>
          <w:lang w:val="en-US"/>
        </w:rPr>
        <w:t>gle of approximately 15 degrees</w:t>
      </w:r>
      <w:r w:rsidRPr="00B63412">
        <w:rPr>
          <w:rFonts w:asciiTheme="majorBidi" w:hAnsiTheme="majorBidi" w:cstheme="majorBidi"/>
          <w:lang w:val="en-US"/>
        </w:rPr>
        <w:t xml:space="preserve"> </w:t>
      </w:r>
      <w:r w:rsidRPr="00B63412">
        <w:rPr>
          <w:rFonts w:asciiTheme="majorBidi" w:hAnsiTheme="majorBidi" w:cstheme="majorBidi"/>
          <w:bCs/>
          <w:lang w:val="en-US"/>
        </w:rPr>
        <w:t>(Fig. 25)</w:t>
      </w:r>
      <w:r w:rsidR="00410277">
        <w:rPr>
          <w:rFonts w:asciiTheme="majorBidi" w:hAnsiTheme="majorBidi" w:cstheme="majorBidi"/>
          <w:bCs/>
          <w:lang w:val="en-US"/>
        </w:rPr>
        <w:t>.</w:t>
      </w:r>
    </w:p>
    <w:p w14:paraId="08E99069" w14:textId="51DFB237" w:rsidR="00FF0A5F" w:rsidRPr="00B63412" w:rsidRDefault="006438F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50400" behindDoc="0" locked="0" layoutInCell="1" allowOverlap="1" wp14:anchorId="6FF1C91F" wp14:editId="256B5C5A">
            <wp:simplePos x="0" y="0"/>
            <wp:positionH relativeFrom="margin">
              <wp:align>center</wp:align>
            </wp:positionH>
            <wp:positionV relativeFrom="paragraph">
              <wp:posOffset>3702685</wp:posOffset>
            </wp:positionV>
            <wp:extent cx="4944745" cy="3295650"/>
            <wp:effectExtent l="19050" t="19050" r="27305" b="19050"/>
            <wp:wrapTopAndBottom/>
            <wp:docPr id="789157552" name="Resim 789157552" descr="C:\Users\Asus\Desktop\Sardurburç Düzeltme 2024 ocak\Hocaya gönderilen_08_08_2021\Figur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esktop\Sardurburç Düzeltme 2024 ocak\Hocaya gönderilen_08_08_2021\Figures\23.jpg"/>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944745" cy="32956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D045F">
        <w:rPr>
          <w:rFonts w:asciiTheme="majorBidi" w:hAnsiTheme="majorBidi" w:cstheme="majorBidi"/>
          <w:bCs/>
          <w:lang w:val="en-US"/>
        </w:rPr>
        <w:t>Fig. 22</w:t>
      </w:r>
      <w:r w:rsidR="00FF0A5F" w:rsidRPr="00B63412">
        <w:rPr>
          <w:rFonts w:asciiTheme="majorBidi" w:hAnsiTheme="majorBidi" w:cstheme="majorBidi"/>
          <w:bCs/>
          <w:lang w:val="en-US"/>
        </w:rPr>
        <w:t xml:space="preserve"> Chronological separation between blo</w:t>
      </w:r>
      <w:r w:rsidR="00371C04">
        <w:rPr>
          <w:rFonts w:asciiTheme="majorBidi" w:hAnsiTheme="majorBidi" w:cstheme="majorBidi"/>
          <w:bCs/>
          <w:lang w:val="en-US"/>
        </w:rPr>
        <w:t>ck C and block A, from the w</w:t>
      </w:r>
      <w:r w:rsidR="00FF0A5F" w:rsidRPr="00B63412">
        <w:rPr>
          <w:rFonts w:asciiTheme="majorBidi" w:hAnsiTheme="majorBidi" w:cstheme="majorBidi"/>
          <w:bCs/>
          <w:lang w:val="en-US"/>
        </w:rPr>
        <w:t>est side.</w:t>
      </w:r>
    </w:p>
    <w:p w14:paraId="0355D1FB" w14:textId="3E79DC0B"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23</w:t>
      </w:r>
      <w:r w:rsidR="00FF0A5F" w:rsidRPr="00B63412">
        <w:rPr>
          <w:rFonts w:asciiTheme="majorBidi" w:hAnsiTheme="majorBidi" w:cstheme="majorBidi"/>
          <w:bCs/>
          <w:lang w:val="en-US"/>
        </w:rPr>
        <w:t xml:space="preserve"> Chronology of the betwee</w:t>
      </w:r>
      <w:r w:rsidR="00371C04">
        <w:rPr>
          <w:rFonts w:asciiTheme="majorBidi" w:hAnsiTheme="majorBidi" w:cstheme="majorBidi"/>
          <w:bCs/>
          <w:lang w:val="en-US"/>
        </w:rPr>
        <w:t>n block A and block C from the e</w:t>
      </w:r>
      <w:r w:rsidR="00FF0A5F" w:rsidRPr="00B63412">
        <w:rPr>
          <w:rFonts w:asciiTheme="majorBidi" w:hAnsiTheme="majorBidi" w:cstheme="majorBidi"/>
          <w:bCs/>
          <w:lang w:val="en-US"/>
        </w:rPr>
        <w:t>ast side.</w:t>
      </w:r>
    </w:p>
    <w:p w14:paraId="0E6548C1" w14:textId="77777777" w:rsidR="00FF0A5F" w:rsidRPr="00B63412" w:rsidRDefault="00FF0A5F" w:rsidP="00FF0A5F">
      <w:pPr>
        <w:spacing w:line="276" w:lineRule="auto"/>
        <w:jc w:val="center"/>
        <w:rPr>
          <w:rFonts w:asciiTheme="majorBidi" w:hAnsiTheme="majorBidi" w:cstheme="majorBidi"/>
          <w:b/>
          <w:lang w:val="en-US"/>
        </w:rPr>
      </w:pPr>
      <w:r w:rsidRPr="00B63412">
        <w:rPr>
          <w:rFonts w:asciiTheme="majorBidi" w:hAnsiTheme="majorBidi" w:cstheme="majorBidi"/>
          <w:b/>
          <w:noProof/>
          <w:lang w:eastAsia="tr-TR"/>
        </w:rPr>
        <w:lastRenderedPageBreak/>
        <w:drawing>
          <wp:inline distT="0" distB="0" distL="0" distR="0" wp14:anchorId="6B7B11D3" wp14:editId="38AB79C5">
            <wp:extent cx="5756910" cy="7675880"/>
            <wp:effectExtent l="19050" t="19050" r="15240" b="20320"/>
            <wp:docPr id="28" name="Resim 28" descr="C:\Users\Asus\Desktop\Sardurburç Düzeltme 2024 ocak\Hocaya gönderilen_08_08_2021\Figur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esktop\Sardurburç Düzeltme 2024 ocak\Hocaya gönderilen_08_08_2021\Figures\24.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756910" cy="7675880"/>
                    </a:xfrm>
                    <a:prstGeom prst="rect">
                      <a:avLst/>
                    </a:prstGeom>
                    <a:noFill/>
                    <a:ln>
                      <a:solidFill>
                        <a:schemeClr val="tx1"/>
                      </a:solidFill>
                    </a:ln>
                  </pic:spPr>
                </pic:pic>
              </a:graphicData>
            </a:graphic>
          </wp:inline>
        </w:drawing>
      </w:r>
    </w:p>
    <w:p w14:paraId="5EA4BAED" w14:textId="3EA55D68"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24</w:t>
      </w:r>
      <w:r w:rsidR="00FF0A5F" w:rsidRPr="00B63412">
        <w:rPr>
          <w:rFonts w:asciiTheme="majorBidi" w:hAnsiTheme="majorBidi" w:cstheme="majorBidi"/>
          <w:bCs/>
          <w:lang w:val="en-US"/>
        </w:rPr>
        <w:t xml:space="preserve"> The junction of Block A and Block C from east side and inscription CTU </w:t>
      </w:r>
      <w:r>
        <w:rPr>
          <w:rFonts w:asciiTheme="majorBidi" w:hAnsiTheme="majorBidi" w:cstheme="majorBidi"/>
          <w:bCs/>
          <w:lang w:val="en-US"/>
        </w:rPr>
        <w:t xml:space="preserve">I. </w:t>
      </w:r>
      <w:r w:rsidR="00FF0A5F" w:rsidRPr="00B63412">
        <w:rPr>
          <w:rFonts w:asciiTheme="majorBidi" w:hAnsiTheme="majorBidi" w:cstheme="majorBidi"/>
          <w:bCs/>
          <w:lang w:val="en-US"/>
        </w:rPr>
        <w:t xml:space="preserve">A 1-1D at the bottom right. </w:t>
      </w:r>
    </w:p>
    <w:p w14:paraId="70A3F361" w14:textId="77777777" w:rsidR="00FF0A5F" w:rsidRPr="00B63412" w:rsidRDefault="00FF0A5F" w:rsidP="00FF0A5F">
      <w:pPr>
        <w:spacing w:line="276" w:lineRule="auto"/>
        <w:ind w:firstLine="708"/>
        <w:jc w:val="both"/>
        <w:rPr>
          <w:rFonts w:asciiTheme="majorBidi" w:hAnsiTheme="majorBidi" w:cstheme="majorBidi"/>
          <w:lang w:val="en-US"/>
        </w:rPr>
      </w:pPr>
    </w:p>
    <w:p w14:paraId="5CBCD5E9" w14:textId="77777777" w:rsidR="00FF0A5F" w:rsidRPr="00B63412" w:rsidRDefault="00FF0A5F" w:rsidP="00FF0A5F">
      <w:pPr>
        <w:spacing w:line="276" w:lineRule="auto"/>
        <w:ind w:firstLine="708"/>
        <w:jc w:val="both"/>
        <w:rPr>
          <w:rFonts w:asciiTheme="majorBidi" w:hAnsiTheme="majorBidi" w:cstheme="majorBidi"/>
          <w:lang w:val="en-US"/>
        </w:rPr>
      </w:pPr>
    </w:p>
    <w:p w14:paraId="53672748" w14:textId="4356C7CB" w:rsidR="00FF0A5F" w:rsidRPr="00B63412" w:rsidRDefault="00FF0A5F" w:rsidP="00FF0A5F">
      <w:pPr>
        <w:spacing w:before="240" w:line="276" w:lineRule="auto"/>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51424" behindDoc="0" locked="0" layoutInCell="1" allowOverlap="1" wp14:anchorId="0491E9F0" wp14:editId="0B46DD7B">
            <wp:simplePos x="0" y="0"/>
            <wp:positionH relativeFrom="margin">
              <wp:posOffset>-1274445</wp:posOffset>
            </wp:positionH>
            <wp:positionV relativeFrom="paragraph">
              <wp:posOffset>1741805</wp:posOffset>
            </wp:positionV>
            <wp:extent cx="8274685" cy="4823460"/>
            <wp:effectExtent l="0" t="7937" r="4127" b="4128"/>
            <wp:wrapTopAndBottom/>
            <wp:docPr id="693847087" name="Resim 693847087" descr="çizim, taslak, çocukların yaptığı resimle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47087" name="Resim 693847087" descr="çizim, taslak, çocukların yaptığı resimler, metin içeren bir resim&#10;&#10;Açıklama otomatik olarak oluşturuldu"/>
                    <pic:cNvPicPr>
                      <a:picLocks noChangeAspect="1" noChangeArrowheads="1"/>
                    </pic:cNvPicPr>
                  </pic:nvPicPr>
                  <pic:blipFill>
                    <a:blip r:embed="rId182" cstate="email">
                      <a:extLst>
                        <a:ext uri="{28A0092B-C50C-407E-A947-70E740481C1C}">
                          <a14:useLocalDpi xmlns:a14="http://schemas.microsoft.com/office/drawing/2010/main"/>
                        </a:ext>
                      </a:extLst>
                    </a:blip>
                    <a:stretch>
                      <a:fillRect/>
                    </a:stretch>
                  </pic:blipFill>
                  <pic:spPr bwMode="auto">
                    <a:xfrm rot="5400000">
                      <a:off x="0" y="0"/>
                      <a:ext cx="8274685" cy="482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045F">
        <w:rPr>
          <w:rFonts w:asciiTheme="majorBidi" w:hAnsiTheme="majorBidi" w:cstheme="majorBidi"/>
          <w:bCs/>
          <w:lang w:val="en-US"/>
        </w:rPr>
        <w:t>Fig. 25</w:t>
      </w:r>
      <w:r w:rsidRPr="00B63412">
        <w:rPr>
          <w:rFonts w:asciiTheme="majorBidi" w:hAnsiTheme="majorBidi" w:cstheme="majorBidi"/>
          <w:bCs/>
          <w:lang w:val="en-US"/>
        </w:rPr>
        <w:t xml:space="preserve"> Chronological stages of construction on the plan.</w:t>
      </w:r>
    </w:p>
    <w:p w14:paraId="375AD49E" w14:textId="4179197E"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lastRenderedPageBreak/>
        <w:t xml:space="preserve">All the data pointed out above suggest that this section, which we call Block A, should be considered separately from the rest of the building in terms of chronology and planning. As can be seen from the steps that have survived on the bedrock, Block A, which was built first, constituting the entrance of the citadel, was probably built in an early period, when writing was not yet used, the steps, which start from inside Block A and reach the citadel, have survived to the present day because </w:t>
      </w:r>
      <w:r w:rsidR="00410277">
        <w:rPr>
          <w:rFonts w:asciiTheme="majorBidi" w:hAnsiTheme="majorBidi" w:cstheme="majorBidi"/>
          <w:lang w:val="en-US"/>
        </w:rPr>
        <w:t>they were carved on the bedrock</w:t>
      </w:r>
      <w:r w:rsidRPr="00B63412">
        <w:rPr>
          <w:rFonts w:asciiTheme="majorBidi" w:hAnsiTheme="majorBidi" w:cstheme="majorBidi"/>
          <w:lang w:val="en-US"/>
        </w:rPr>
        <w:t xml:space="preserve"> (</w:t>
      </w:r>
      <w:r w:rsidRPr="00B63412">
        <w:rPr>
          <w:rFonts w:asciiTheme="majorBidi" w:hAnsiTheme="majorBidi" w:cstheme="majorBidi"/>
          <w:bCs/>
          <w:lang w:val="en-US"/>
        </w:rPr>
        <w:t>Fig. 26</w:t>
      </w:r>
      <w:r w:rsidRPr="00B63412">
        <w:rPr>
          <w:rFonts w:asciiTheme="majorBidi" w:hAnsiTheme="majorBidi" w:cstheme="majorBidi"/>
          <w:lang w:val="en-US"/>
        </w:rPr>
        <w:t>)</w:t>
      </w:r>
      <w:r w:rsidR="00410277">
        <w:rPr>
          <w:rFonts w:asciiTheme="majorBidi" w:hAnsiTheme="majorBidi" w:cstheme="majorBidi"/>
          <w:lang w:val="en-US"/>
        </w:rPr>
        <w:t>.</w:t>
      </w:r>
      <w:r w:rsidRPr="00B63412">
        <w:rPr>
          <w:rFonts w:asciiTheme="majorBidi" w:hAnsiTheme="majorBidi" w:cstheme="majorBidi"/>
          <w:lang w:val="en-US"/>
        </w:rPr>
        <w:t xml:space="preserve"> This is also important as it displays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was used extensively since the earliest periods of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(Işık &amp; Genç, 2012).</w:t>
      </w:r>
    </w:p>
    <w:p w14:paraId="329B749C" w14:textId="419CFC14"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52448" behindDoc="0" locked="0" layoutInCell="1" allowOverlap="1" wp14:anchorId="5B77007F" wp14:editId="49BA4DC8">
            <wp:simplePos x="0" y="0"/>
            <wp:positionH relativeFrom="margin">
              <wp:align>center</wp:align>
            </wp:positionH>
            <wp:positionV relativeFrom="paragraph">
              <wp:posOffset>15240</wp:posOffset>
            </wp:positionV>
            <wp:extent cx="5756910" cy="3849971"/>
            <wp:effectExtent l="19050" t="19050" r="15240" b="17780"/>
            <wp:wrapTopAndBottom/>
            <wp:docPr id="30" name="Resim 30" descr="C:\Users\Asus\Desktop\Sardurburç Düzeltme 2024 ocak\Hocaya gönderilen_08_08_2021\Figur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esktop\Sardurburç Düzeltme 2024 ocak\Hocaya gönderilen_08_08_2021\Figures\26.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chemeClr val="tx1"/>
                      </a:solidFill>
                    </a:ln>
                  </pic:spPr>
                </pic:pic>
              </a:graphicData>
            </a:graphic>
          </wp:anchor>
        </w:drawing>
      </w:r>
      <w:r w:rsidR="003D045F">
        <w:rPr>
          <w:rFonts w:asciiTheme="majorBidi" w:hAnsiTheme="majorBidi" w:cstheme="majorBidi"/>
          <w:bCs/>
          <w:lang w:val="en-US"/>
        </w:rPr>
        <w:t>Fig. 26</w:t>
      </w:r>
      <w:r w:rsidRPr="00B63412">
        <w:rPr>
          <w:rFonts w:asciiTheme="majorBidi" w:hAnsiTheme="majorBidi" w:cstheme="majorBidi"/>
          <w:bCs/>
          <w:lang w:val="en-US"/>
        </w:rPr>
        <w:t xml:space="preserve"> The stairs leading to the citadel inside of the Block A. </w:t>
      </w:r>
    </w:p>
    <w:p w14:paraId="10D55BE4" w14:textId="77777777" w:rsidR="00FF0A5F" w:rsidRPr="00B63412" w:rsidRDefault="00FF0A5F" w:rsidP="00FF0A5F">
      <w:pPr>
        <w:spacing w:line="276" w:lineRule="auto"/>
        <w:jc w:val="center"/>
        <w:rPr>
          <w:rFonts w:asciiTheme="majorBidi" w:hAnsiTheme="majorBidi" w:cstheme="majorBidi"/>
          <w:b/>
          <w:lang w:val="en-US"/>
        </w:rPr>
      </w:pPr>
    </w:p>
    <w:p w14:paraId="6432FDC9" w14:textId="62A72144"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stone block visible in Fig. 27, which is understood to be the socket of a large door with a diameter of 46 cm, is noteworthy. This door shaft constitutes an important piece of data in terms of determining the original ground level of the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 It can be thought that the entrance to Block A and therefore the citadel in the early periods may have been provided through this large door (</w:t>
      </w:r>
      <w:r w:rsidRPr="00B63412">
        <w:rPr>
          <w:rFonts w:asciiTheme="majorBidi" w:hAnsiTheme="majorBidi" w:cstheme="majorBidi"/>
          <w:bCs/>
          <w:lang w:val="en-US"/>
        </w:rPr>
        <w:t>Fig. 28</w:t>
      </w:r>
      <w:r w:rsidRPr="00B63412">
        <w:rPr>
          <w:rFonts w:asciiTheme="majorBidi" w:hAnsiTheme="majorBidi" w:cstheme="majorBidi"/>
          <w:lang w:val="en-US"/>
        </w:rPr>
        <w:t xml:space="preserve">). The steps and foundation traces visible in the background support this assumption. The reason why Block B was built further north and away from Block C may be related to the use of the ramp or platform reaching this high entrance or door in Block A. It may be that during the later periods this passage continued its function as a passage to Blocks B and C added to the north. The stone block where the door shaft socket is located has been preserved close to its </w:t>
      </w:r>
      <w:r w:rsidRPr="00B63412">
        <w:rPr>
          <w:rFonts w:asciiTheme="majorBidi" w:hAnsiTheme="majorBidi" w:cstheme="majorBidi"/>
          <w:i/>
          <w:iCs/>
          <w:lang w:val="en-US"/>
        </w:rPr>
        <w:t>in situ</w:t>
      </w:r>
      <w:r w:rsidRPr="00B63412">
        <w:rPr>
          <w:rFonts w:asciiTheme="majorBidi" w:hAnsiTheme="majorBidi" w:cstheme="majorBidi"/>
          <w:lang w:val="en-US"/>
        </w:rPr>
        <w:t xml:space="preserve"> position, as can be understood from its location and arrangement patte</w:t>
      </w:r>
      <w:r w:rsidR="00410277">
        <w:rPr>
          <w:rFonts w:asciiTheme="majorBidi" w:hAnsiTheme="majorBidi" w:cstheme="majorBidi"/>
          <w:lang w:val="en-US"/>
        </w:rPr>
        <w:t>rn</w:t>
      </w:r>
      <w:r w:rsidRPr="00B63412">
        <w:rPr>
          <w:rFonts w:asciiTheme="majorBidi" w:hAnsiTheme="majorBidi" w:cstheme="majorBidi"/>
          <w:lang w:val="en-US"/>
        </w:rPr>
        <w:t xml:space="preserve"> (</w:t>
      </w:r>
      <w:r w:rsidRPr="00B63412">
        <w:rPr>
          <w:rFonts w:asciiTheme="majorBidi" w:hAnsiTheme="majorBidi" w:cstheme="majorBidi"/>
          <w:bCs/>
          <w:lang w:val="en-US"/>
        </w:rPr>
        <w:t>Fig.</w:t>
      </w:r>
      <w:r w:rsidR="003D045F">
        <w:rPr>
          <w:rFonts w:asciiTheme="majorBidi" w:hAnsiTheme="majorBidi" w:cstheme="majorBidi"/>
          <w:bCs/>
          <w:lang w:val="en-US"/>
        </w:rPr>
        <w:t xml:space="preserve"> </w:t>
      </w:r>
      <w:r w:rsidRPr="00B63412">
        <w:rPr>
          <w:rFonts w:asciiTheme="majorBidi" w:hAnsiTheme="majorBidi" w:cstheme="majorBidi"/>
          <w:bCs/>
          <w:lang w:val="en-US"/>
        </w:rPr>
        <w:t>29</w:t>
      </w:r>
      <w:r w:rsidRPr="00B63412">
        <w:rPr>
          <w:rFonts w:asciiTheme="majorBidi" w:hAnsiTheme="majorBidi" w:cstheme="majorBidi"/>
          <w:lang w:val="en-US"/>
        </w:rPr>
        <w:t>)</w:t>
      </w:r>
      <w:r w:rsidR="00410277">
        <w:rPr>
          <w:rFonts w:asciiTheme="majorBidi" w:hAnsiTheme="majorBidi" w:cstheme="majorBidi"/>
          <w:lang w:val="en-US"/>
        </w:rPr>
        <w:t>.</w:t>
      </w:r>
    </w:p>
    <w:p w14:paraId="133EFE8F" w14:textId="77777777" w:rsidR="00FF0A5F" w:rsidRPr="00B63412" w:rsidRDefault="00FF0A5F" w:rsidP="00FF0A5F">
      <w:pPr>
        <w:spacing w:line="276" w:lineRule="auto"/>
        <w:jc w:val="both"/>
        <w:rPr>
          <w:rFonts w:asciiTheme="majorBidi" w:hAnsiTheme="majorBidi" w:cstheme="majorBidi"/>
          <w:lang w:val="en-US"/>
        </w:rPr>
      </w:pPr>
    </w:p>
    <w:p w14:paraId="72B8750F" w14:textId="2813F747"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54496" behindDoc="0" locked="0" layoutInCell="1" allowOverlap="1" wp14:anchorId="60AC96AD" wp14:editId="63157870">
            <wp:simplePos x="0" y="0"/>
            <wp:positionH relativeFrom="column">
              <wp:posOffset>284480</wp:posOffset>
            </wp:positionH>
            <wp:positionV relativeFrom="paragraph">
              <wp:posOffset>4164330</wp:posOffset>
            </wp:positionV>
            <wp:extent cx="5092700" cy="4456430"/>
            <wp:effectExtent l="0" t="0" r="0" b="1270"/>
            <wp:wrapTopAndBottom/>
            <wp:docPr id="1064650742" name="Resim 1064650742" descr="diyagram, taslak, çizim,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50742" name="Resim 1064650742" descr="diyagram, taslak, çizim, beyaz içeren bir resim&#10;&#10;Açıklama otomatik olarak oluşturuldu"/>
                    <pic:cNvPicPr>
                      <a:picLocks noChangeAspect="1" noChangeArrowheads="1"/>
                    </pic:cNvPicPr>
                  </pic:nvPicPr>
                  <pic:blipFill>
                    <a:blip r:embed="rId184" cstate="email">
                      <a:extLst>
                        <a:ext uri="{28A0092B-C50C-407E-A947-70E740481C1C}">
                          <a14:useLocalDpi xmlns:a14="http://schemas.microsoft.com/office/drawing/2010/main"/>
                        </a:ext>
                      </a:extLst>
                    </a:blip>
                    <a:stretch>
                      <a:fillRect/>
                    </a:stretch>
                  </pic:blipFill>
                  <pic:spPr bwMode="auto">
                    <a:xfrm>
                      <a:off x="0" y="0"/>
                      <a:ext cx="5092700" cy="445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bCs/>
          <w:noProof/>
          <w:lang w:eastAsia="tr-TR"/>
        </w:rPr>
        <w:drawing>
          <wp:anchor distT="0" distB="0" distL="114300" distR="114300" simplePos="0" relativeHeight="251753472" behindDoc="0" locked="0" layoutInCell="1" allowOverlap="1" wp14:anchorId="76765EE2" wp14:editId="26995318">
            <wp:simplePos x="0" y="0"/>
            <wp:positionH relativeFrom="margin">
              <wp:align>center</wp:align>
            </wp:positionH>
            <wp:positionV relativeFrom="paragraph">
              <wp:posOffset>0</wp:posOffset>
            </wp:positionV>
            <wp:extent cx="5756910" cy="3837940"/>
            <wp:effectExtent l="19050" t="19050" r="15240" b="10160"/>
            <wp:wrapTopAndBottom/>
            <wp:docPr id="286931840" name="Resim 286931840" descr="C:\Users\Asus\Desktop\Sardurburç Düzeltme 2024 ocak\Hocaya gönderilen_08_08_2021\Figur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esktop\Sardurburç Düzeltme 2024 ocak\Hocaya gönderilen_08_08_2021\Figures\27.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chemeClr val="tx1"/>
                      </a:solidFill>
                    </a:ln>
                  </pic:spPr>
                </pic:pic>
              </a:graphicData>
            </a:graphic>
          </wp:anchor>
        </w:drawing>
      </w:r>
      <w:r w:rsidR="003D045F">
        <w:rPr>
          <w:rFonts w:asciiTheme="majorBidi" w:hAnsiTheme="majorBidi" w:cstheme="majorBidi"/>
          <w:bCs/>
          <w:lang w:val="en-US"/>
        </w:rPr>
        <w:t>Fig. 27</w:t>
      </w:r>
      <w:r w:rsidRPr="00B63412">
        <w:rPr>
          <w:rFonts w:asciiTheme="majorBidi" w:hAnsiTheme="majorBidi" w:cstheme="majorBidi"/>
          <w:bCs/>
          <w:lang w:val="en-US"/>
        </w:rPr>
        <w:t xml:space="preserve"> A possible monumental door spindle slot.</w:t>
      </w:r>
    </w:p>
    <w:p w14:paraId="296FBABC" w14:textId="52F300E6"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28</w:t>
      </w:r>
      <w:r w:rsidR="00FF0A5F" w:rsidRPr="00B63412">
        <w:rPr>
          <w:rFonts w:asciiTheme="majorBidi" w:hAnsiTheme="majorBidi" w:cstheme="majorBidi"/>
          <w:bCs/>
          <w:lang w:val="en-US"/>
        </w:rPr>
        <w:t xml:space="preserve"> A restitution section of the stage 1 of the Block A.</w:t>
      </w:r>
    </w:p>
    <w:p w14:paraId="3E5B828F" w14:textId="0F003CFE"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66784" behindDoc="0" locked="0" layoutInCell="1" allowOverlap="1" wp14:anchorId="74F95DA7" wp14:editId="5432C046">
            <wp:simplePos x="0" y="0"/>
            <wp:positionH relativeFrom="column">
              <wp:posOffset>14605</wp:posOffset>
            </wp:positionH>
            <wp:positionV relativeFrom="paragraph">
              <wp:posOffset>19050</wp:posOffset>
            </wp:positionV>
            <wp:extent cx="5756910" cy="4145261"/>
            <wp:effectExtent l="19050" t="19050" r="15240" b="27305"/>
            <wp:wrapTopAndBottom/>
            <wp:docPr id="1724390028" name="Resim 172439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56910" cy="414526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D045F">
        <w:rPr>
          <w:rFonts w:asciiTheme="majorBidi" w:hAnsiTheme="majorBidi" w:cstheme="majorBidi"/>
          <w:bCs/>
          <w:lang w:val="en-US"/>
        </w:rPr>
        <w:t>Fig. 29</w:t>
      </w:r>
      <w:r w:rsidRPr="00B63412">
        <w:rPr>
          <w:rFonts w:asciiTheme="majorBidi" w:hAnsiTheme="majorBidi" w:cstheme="majorBidi"/>
          <w:bCs/>
          <w:lang w:val="en-US"/>
        </w:rPr>
        <w:t xml:space="preserve"> </w:t>
      </w:r>
      <w:r w:rsidRPr="00B63412">
        <w:rPr>
          <w:rFonts w:asciiTheme="majorBidi" w:hAnsiTheme="majorBidi" w:cstheme="majorBidi"/>
          <w:bCs/>
          <w:i/>
          <w:lang w:val="en-US"/>
        </w:rPr>
        <w:t>In situ</w:t>
      </w:r>
      <w:r w:rsidRPr="00B63412">
        <w:rPr>
          <w:rFonts w:asciiTheme="majorBidi" w:hAnsiTheme="majorBidi" w:cstheme="majorBidi"/>
          <w:bCs/>
          <w:lang w:val="en-US"/>
        </w:rPr>
        <w:t xml:space="preserve"> position of the door spindle slot (Korfmann, 1977: Pl. 11-2)</w:t>
      </w:r>
      <w:r w:rsidR="00371C04">
        <w:rPr>
          <w:rFonts w:asciiTheme="majorBidi" w:hAnsiTheme="majorBidi" w:cstheme="majorBidi"/>
          <w:bCs/>
          <w:lang w:val="en-US"/>
        </w:rPr>
        <w:t>.</w:t>
      </w:r>
    </w:p>
    <w:p w14:paraId="558F74E1" w14:textId="77777777" w:rsidR="00B63412" w:rsidRDefault="00B63412" w:rsidP="00B63412">
      <w:pPr>
        <w:spacing w:line="276" w:lineRule="auto"/>
        <w:jc w:val="both"/>
        <w:rPr>
          <w:rFonts w:asciiTheme="majorBidi" w:hAnsiTheme="majorBidi" w:cstheme="majorBidi"/>
          <w:lang w:val="en-US"/>
        </w:rPr>
      </w:pPr>
    </w:p>
    <w:p w14:paraId="57AC6DA2" w14:textId="28F44E59"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After this first stage in which Block A was being used, new additions must have been made as a result of the increase in the needs of the kingdom in the later periods when writing had begun to be practiced. However, since the construction of the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developed in a certain way, stones must have been brought from the place known as "</w:t>
      </w:r>
      <w:r w:rsidR="00B6020C">
        <w:rPr>
          <w:rFonts w:asciiTheme="majorBidi" w:hAnsiTheme="majorBidi" w:cstheme="majorBidi"/>
          <w:i/>
          <w:iCs/>
          <w:lang w:val="en-US"/>
        </w:rPr>
        <w:t>Alniunu</w:t>
      </w:r>
      <w:r w:rsidR="009A71AE" w:rsidRPr="00B63412">
        <w:rPr>
          <w:rFonts w:asciiTheme="majorBidi" w:hAnsiTheme="majorBidi" w:cstheme="majorBidi"/>
          <w:i/>
          <w:iCs/>
          <w:lang w:val="en-US"/>
        </w:rPr>
        <w:fldChar w:fldCharType="begin"/>
      </w:r>
      <w:r w:rsidR="009A71AE" w:rsidRPr="00B63412">
        <w:rPr>
          <w:lang w:val="en-US"/>
        </w:rPr>
        <w:instrText xml:space="preserve"> XE "</w:instrText>
      </w:r>
      <w:r w:rsidR="00B6020C">
        <w:rPr>
          <w:rFonts w:asciiTheme="majorBidi" w:hAnsiTheme="majorBidi" w:cstheme="majorBidi"/>
          <w:i/>
          <w:lang w:val="en-US"/>
        </w:rPr>
        <w:instrText>Alniunu</w:instrText>
      </w:r>
      <w:r w:rsidR="009A71AE" w:rsidRPr="00B63412">
        <w:rPr>
          <w:lang w:val="en-US"/>
        </w:rPr>
        <w:instrText xml:space="preserve">" </w:instrText>
      </w:r>
      <w:r w:rsidR="009A71AE" w:rsidRPr="00B63412">
        <w:rPr>
          <w:rFonts w:asciiTheme="majorBidi" w:hAnsiTheme="majorBidi" w:cstheme="majorBidi"/>
          <w:i/>
          <w:iCs/>
          <w:lang w:val="en-US"/>
        </w:rPr>
        <w:fldChar w:fldCharType="end"/>
      </w:r>
      <w:r w:rsidRPr="00B63412">
        <w:rPr>
          <w:rFonts w:asciiTheme="majorBidi" w:hAnsiTheme="majorBidi" w:cstheme="majorBidi"/>
          <w:lang w:val="en-US"/>
        </w:rPr>
        <w:t>" for the construction of the B and C Blocks on which the inscriptions are located. It is understood that Block B was built in the second stage of this chronological development.</w:t>
      </w:r>
    </w:p>
    <w:p w14:paraId="0CF6B6D9" w14:textId="77777777" w:rsidR="00FF0A5F" w:rsidRPr="00B63412" w:rsidRDefault="00FF0A5F" w:rsidP="00FF0A5F">
      <w:pPr>
        <w:spacing w:line="276" w:lineRule="auto"/>
        <w:ind w:firstLine="708"/>
        <w:jc w:val="both"/>
        <w:rPr>
          <w:rFonts w:asciiTheme="majorBidi" w:hAnsiTheme="majorBidi" w:cstheme="majorBidi"/>
          <w:lang w:val="en-US"/>
        </w:rPr>
      </w:pPr>
    </w:p>
    <w:p w14:paraId="6FD151E2" w14:textId="77777777" w:rsidR="00FF0A5F" w:rsidRPr="006654EC" w:rsidRDefault="00FF0A5F" w:rsidP="00FF0A5F">
      <w:pPr>
        <w:pStyle w:val="Heading4"/>
        <w:rPr>
          <w:rFonts w:asciiTheme="majorBidi" w:hAnsiTheme="majorBidi" w:cstheme="majorBidi"/>
          <w:b/>
          <w:bCs/>
          <w:color w:val="0D0D0D" w:themeColor="text1" w:themeTint="F2"/>
          <w:lang w:val="en-US"/>
        </w:rPr>
      </w:pPr>
      <w:r w:rsidRPr="006654EC">
        <w:rPr>
          <w:rFonts w:asciiTheme="majorBidi" w:hAnsiTheme="majorBidi" w:cstheme="majorBidi"/>
          <w:b/>
          <w:bCs/>
          <w:color w:val="0D0D0D" w:themeColor="text1" w:themeTint="F2"/>
          <w:lang w:val="en-US"/>
        </w:rPr>
        <w:t>5.3.2. Block B</w:t>
      </w:r>
    </w:p>
    <w:p w14:paraId="4C3F4E00" w14:textId="69C80FB3" w:rsidR="00FF0A5F" w:rsidRPr="00B63412" w:rsidRDefault="00FF0A5F" w:rsidP="00B63412">
      <w:pPr>
        <w:spacing w:line="276" w:lineRule="auto"/>
        <w:jc w:val="both"/>
        <w:rPr>
          <w:rFonts w:asciiTheme="majorBidi" w:hAnsiTheme="majorBidi" w:cstheme="majorBidi"/>
          <w:b/>
          <w:lang w:val="en-US"/>
        </w:rPr>
      </w:pPr>
      <w:r w:rsidRPr="00B63412">
        <w:rPr>
          <w:rFonts w:asciiTheme="majorBidi" w:hAnsiTheme="majorBidi" w:cstheme="majorBidi"/>
          <w:lang w:val="en-US"/>
        </w:rPr>
        <w:t>This section, located in the northernmost part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was named Block B due to its place in</w:t>
      </w:r>
      <w:r w:rsidR="00410277">
        <w:rPr>
          <w:rFonts w:asciiTheme="majorBidi" w:hAnsiTheme="majorBidi" w:cstheme="majorBidi"/>
          <w:lang w:val="en-US"/>
        </w:rPr>
        <w:t xml:space="preserve"> chronological development (</w:t>
      </w:r>
      <w:r w:rsidRPr="00B63412">
        <w:rPr>
          <w:rFonts w:asciiTheme="majorBidi" w:hAnsiTheme="majorBidi" w:cstheme="majorBidi"/>
          <w:lang w:val="en-US"/>
        </w:rPr>
        <w:t>Fig.</w:t>
      </w:r>
      <w:r w:rsidR="003D045F">
        <w:rPr>
          <w:rFonts w:asciiTheme="majorBidi" w:hAnsiTheme="majorBidi" w:cstheme="majorBidi"/>
          <w:lang w:val="en-US"/>
        </w:rPr>
        <w:t xml:space="preserve"> </w:t>
      </w:r>
      <w:r w:rsidRPr="00B63412">
        <w:rPr>
          <w:rFonts w:asciiTheme="majorBidi" w:hAnsiTheme="majorBidi" w:cstheme="majorBidi"/>
          <w:lang w:val="en-US"/>
        </w:rPr>
        <w:t>34). There are 2 inscriptions written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language and script on the western facade of Block B. The north and west facades of Block B and the south interior facade uniting with Block C were built with the overlay technique. From these facades, it can be seen that the interior part, which faces south and joins with Block C just south of it, has been flattened so carefully that it cannot be the i</w:t>
      </w:r>
      <w:r w:rsidR="00410277">
        <w:rPr>
          <w:rFonts w:asciiTheme="majorBidi" w:hAnsiTheme="majorBidi" w:cstheme="majorBidi"/>
          <w:lang w:val="en-US"/>
        </w:rPr>
        <w:t>nterior of a monoblock building</w:t>
      </w:r>
      <w:r w:rsidRPr="00B63412">
        <w:rPr>
          <w:rFonts w:asciiTheme="majorBidi" w:hAnsiTheme="majorBidi" w:cstheme="majorBidi"/>
          <w:lang w:val="en-US"/>
        </w:rPr>
        <w:t xml:space="preserve"> (Fig. 30, 31, 32)</w:t>
      </w:r>
      <w:r w:rsidR="00410277">
        <w:rPr>
          <w:rFonts w:asciiTheme="majorBidi" w:hAnsiTheme="majorBidi" w:cstheme="majorBidi"/>
          <w:lang w:val="en-US"/>
        </w:rPr>
        <w:t>.</w:t>
      </w:r>
      <w:r w:rsidRPr="00B63412">
        <w:rPr>
          <w:rFonts w:asciiTheme="majorBidi" w:hAnsiTheme="majorBidi" w:cstheme="majorBidi"/>
          <w:lang w:val="en-US"/>
        </w:rPr>
        <w:t xml:space="preserve"> It is interesting that the overlapping technique, which we witnessed at the north and west exterior facades, was also applied to thi</w:t>
      </w:r>
      <w:r w:rsidR="00410277">
        <w:rPr>
          <w:rFonts w:asciiTheme="majorBidi" w:hAnsiTheme="majorBidi" w:cstheme="majorBidi"/>
          <w:lang w:val="en-US"/>
        </w:rPr>
        <w:t>s interior surface in the south</w:t>
      </w:r>
      <w:r w:rsidRPr="00B63412">
        <w:rPr>
          <w:rFonts w:asciiTheme="majorBidi" w:hAnsiTheme="majorBidi" w:cstheme="majorBidi"/>
          <w:lang w:val="en-US"/>
        </w:rPr>
        <w:t xml:space="preserve"> (Fig. 33)</w:t>
      </w:r>
      <w:r w:rsidR="00410277">
        <w:rPr>
          <w:rFonts w:asciiTheme="majorBidi" w:hAnsiTheme="majorBidi" w:cstheme="majorBidi"/>
          <w:lang w:val="en-US"/>
        </w:rPr>
        <w:t>.</w:t>
      </w:r>
      <w:r w:rsidRPr="00B63412">
        <w:rPr>
          <w:rFonts w:asciiTheme="majorBidi" w:hAnsiTheme="majorBidi" w:cstheme="majorBidi"/>
          <w:b/>
          <w:lang w:val="en-US"/>
        </w:rPr>
        <w:t xml:space="preserve"> </w:t>
      </w:r>
      <w:r w:rsidRPr="00B63412">
        <w:rPr>
          <w:rFonts w:asciiTheme="majorBidi" w:hAnsiTheme="majorBidi" w:cstheme="majorBidi"/>
          <w:lang w:val="en-US"/>
        </w:rPr>
        <w:t>The meticulous masonry on the junction surface and the overlay technique seen on the exterior facades are also seen on this interior elevation, indicating that this section of the Sardurburç structure (Block B) was built in the second intermediate phase after Block A and before Block C (See Fig. 25).</w:t>
      </w:r>
    </w:p>
    <w:p w14:paraId="33A03C6E" w14:textId="5457BD4B"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55520" behindDoc="0" locked="0" layoutInCell="1" allowOverlap="1" wp14:anchorId="7191CCF7" wp14:editId="39AFC159">
            <wp:simplePos x="0" y="0"/>
            <wp:positionH relativeFrom="margin">
              <wp:align>center</wp:align>
            </wp:positionH>
            <wp:positionV relativeFrom="paragraph">
              <wp:posOffset>0</wp:posOffset>
            </wp:positionV>
            <wp:extent cx="5756910" cy="3481470"/>
            <wp:effectExtent l="19050" t="19050" r="15240" b="24130"/>
            <wp:wrapTopAndBottom/>
            <wp:docPr id="1304887854" name="Resim 1304887854" descr="C:\Users\Asus\Desktop\Sardurburç Düzeltme 2024 ocak\Hocaya gönderilen_08_08_2021\Figure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esktop\Sardurburç Düzeltme 2024 ocak\Hocaya gönderilen_08_08_2021\Figures\30.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756910" cy="3481470"/>
                    </a:xfrm>
                    <a:prstGeom prst="rect">
                      <a:avLst/>
                    </a:prstGeom>
                    <a:noFill/>
                    <a:ln>
                      <a:solidFill>
                        <a:schemeClr val="tx1"/>
                      </a:solidFill>
                    </a:ln>
                  </pic:spPr>
                </pic:pic>
              </a:graphicData>
            </a:graphic>
          </wp:anchor>
        </w:drawing>
      </w:r>
      <w:r w:rsidR="003D045F">
        <w:rPr>
          <w:rFonts w:asciiTheme="majorBidi" w:hAnsiTheme="majorBidi" w:cstheme="majorBidi"/>
          <w:bCs/>
          <w:lang w:val="en-US"/>
        </w:rPr>
        <w:t>Fig. 30</w:t>
      </w:r>
      <w:r w:rsidRPr="00B63412">
        <w:rPr>
          <w:rFonts w:asciiTheme="majorBidi" w:hAnsiTheme="majorBidi" w:cstheme="majorBidi"/>
          <w:bCs/>
          <w:lang w:val="en-US"/>
        </w:rPr>
        <w:t xml:space="preserve"> The interface surface between Block B and C.</w:t>
      </w:r>
    </w:p>
    <w:p w14:paraId="253B070D" w14:textId="77777777" w:rsidR="00FF0A5F" w:rsidRPr="00B63412" w:rsidRDefault="00FF0A5F" w:rsidP="00FF0A5F">
      <w:pPr>
        <w:spacing w:line="276" w:lineRule="auto"/>
        <w:jc w:val="center"/>
        <w:rPr>
          <w:rFonts w:asciiTheme="majorBidi" w:hAnsiTheme="majorBidi" w:cstheme="majorBidi"/>
          <w:b/>
          <w:lang w:val="en-US"/>
        </w:rPr>
      </w:pPr>
      <w:r w:rsidRPr="00B63412">
        <w:rPr>
          <w:rFonts w:asciiTheme="majorBidi" w:hAnsiTheme="majorBidi" w:cstheme="majorBidi"/>
          <w:b/>
          <w:noProof/>
          <w:lang w:eastAsia="tr-TR"/>
        </w:rPr>
        <w:drawing>
          <wp:inline distT="0" distB="0" distL="0" distR="0" wp14:anchorId="6A591736" wp14:editId="65D1B8E9">
            <wp:extent cx="5756910" cy="3836319"/>
            <wp:effectExtent l="19050" t="19050" r="15240" b="12065"/>
            <wp:docPr id="852797266" name="Resim 852797266" descr="C:\Users\Asus\Desktop\Sardurburç Düzeltme 2024 ocak\Hocaya gönderilen_08_08_2021\Figures\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esktop\Sardurburç Düzeltme 2024 ocak\Hocaya gönderilen_08_08_2021\Figures\31.jpe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chemeClr val="tx1"/>
                      </a:solidFill>
                    </a:ln>
                  </pic:spPr>
                </pic:pic>
              </a:graphicData>
            </a:graphic>
          </wp:inline>
        </w:drawing>
      </w:r>
    </w:p>
    <w:p w14:paraId="648A5550" w14:textId="7F3A5416"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31</w:t>
      </w:r>
      <w:r w:rsidR="00FF0A5F" w:rsidRPr="00B63412">
        <w:rPr>
          <w:rFonts w:asciiTheme="majorBidi" w:hAnsiTheme="majorBidi" w:cstheme="majorBidi"/>
          <w:bCs/>
          <w:lang w:val="en-US"/>
        </w:rPr>
        <w:t xml:space="preserve"> Close-up top view of the joining surface between blocks B and C.</w:t>
      </w:r>
    </w:p>
    <w:p w14:paraId="29F7C4DE" w14:textId="77777777" w:rsidR="00FF0A5F" w:rsidRPr="00B63412" w:rsidRDefault="00FF0A5F" w:rsidP="00FF0A5F">
      <w:pPr>
        <w:spacing w:line="276" w:lineRule="auto"/>
        <w:jc w:val="center"/>
        <w:rPr>
          <w:rFonts w:asciiTheme="majorBidi" w:hAnsiTheme="majorBidi" w:cstheme="majorBidi"/>
          <w:b/>
          <w:lang w:val="en-US"/>
        </w:rPr>
      </w:pPr>
    </w:p>
    <w:p w14:paraId="21483438" w14:textId="77777777" w:rsidR="00FF0A5F" w:rsidRPr="00B63412" w:rsidRDefault="00FF0A5F" w:rsidP="00FF0A5F">
      <w:pPr>
        <w:spacing w:line="276" w:lineRule="auto"/>
        <w:jc w:val="center"/>
        <w:rPr>
          <w:rFonts w:asciiTheme="majorBidi" w:hAnsiTheme="majorBidi" w:cstheme="majorBidi"/>
          <w:b/>
          <w:lang w:val="en-US"/>
        </w:rPr>
      </w:pPr>
    </w:p>
    <w:p w14:paraId="6A080B54" w14:textId="77777777" w:rsidR="00FF0A5F" w:rsidRPr="00B63412" w:rsidRDefault="00FF0A5F" w:rsidP="00FF0A5F">
      <w:pPr>
        <w:spacing w:line="276" w:lineRule="auto"/>
        <w:jc w:val="center"/>
        <w:rPr>
          <w:rFonts w:asciiTheme="majorBidi" w:hAnsiTheme="majorBidi" w:cstheme="majorBidi"/>
          <w:b/>
          <w:lang w:val="en-US"/>
        </w:rPr>
      </w:pPr>
    </w:p>
    <w:p w14:paraId="51A77E31" w14:textId="77777777" w:rsidR="00FF0A5F" w:rsidRPr="00B63412" w:rsidRDefault="00FF0A5F" w:rsidP="00FF0A5F">
      <w:pPr>
        <w:spacing w:line="276" w:lineRule="auto"/>
        <w:jc w:val="center"/>
        <w:rPr>
          <w:rFonts w:asciiTheme="majorBidi" w:hAnsiTheme="majorBidi" w:cstheme="majorBidi"/>
          <w:b/>
          <w:lang w:val="en-US"/>
        </w:rPr>
      </w:pPr>
      <w:r w:rsidRPr="00B63412">
        <w:rPr>
          <w:rFonts w:asciiTheme="majorBidi" w:hAnsiTheme="majorBidi" w:cstheme="majorBidi"/>
          <w:b/>
          <w:noProof/>
          <w:lang w:eastAsia="tr-TR"/>
        </w:rPr>
        <w:lastRenderedPageBreak/>
        <w:drawing>
          <wp:inline distT="0" distB="0" distL="0" distR="0" wp14:anchorId="007BB2F5" wp14:editId="7544A743">
            <wp:extent cx="5756910" cy="3836319"/>
            <wp:effectExtent l="19050" t="19050" r="15240" b="12065"/>
            <wp:docPr id="40" name="Resim 40" descr="C:\Users\Asus\Desktop\Sardurburç Düzeltme 2024 ocak\Hocaya gönderilen_08_08_2021\Figures\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esktop\Sardurburç Düzeltme 2024 ocak\Hocaya gönderilen_08_08_2021\Figures\32.jpe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chemeClr val="tx1"/>
                      </a:solidFill>
                    </a:ln>
                  </pic:spPr>
                </pic:pic>
              </a:graphicData>
            </a:graphic>
          </wp:inline>
        </w:drawing>
      </w:r>
    </w:p>
    <w:p w14:paraId="21A0EE20" w14:textId="513897FE" w:rsidR="00FF0A5F" w:rsidRPr="00B63412" w:rsidRDefault="00B63412"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56544" behindDoc="0" locked="0" layoutInCell="1" allowOverlap="1" wp14:anchorId="5357845B" wp14:editId="0EC6A215">
            <wp:simplePos x="0" y="0"/>
            <wp:positionH relativeFrom="margin">
              <wp:posOffset>1905</wp:posOffset>
            </wp:positionH>
            <wp:positionV relativeFrom="paragraph">
              <wp:posOffset>272415</wp:posOffset>
            </wp:positionV>
            <wp:extent cx="5756910" cy="3841750"/>
            <wp:effectExtent l="19050" t="19050" r="15240" b="25400"/>
            <wp:wrapTopAndBottom/>
            <wp:docPr id="45" name="Resim 45" descr="C:\Users\Asus\Desktop\Sardurburç Düzeltme 2024 ocak\Hocaya gönderilen_08_08_2021\Fig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esktop\Sardurburç Düzeltme 2024 ocak\Hocaya gönderilen_08_08_2021\Figures\33.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756910" cy="3841750"/>
                    </a:xfrm>
                    <a:prstGeom prst="rect">
                      <a:avLst/>
                    </a:prstGeom>
                    <a:noFill/>
                    <a:ln>
                      <a:solidFill>
                        <a:schemeClr val="tx1"/>
                      </a:solidFill>
                    </a:ln>
                  </pic:spPr>
                </pic:pic>
              </a:graphicData>
            </a:graphic>
          </wp:anchor>
        </w:drawing>
      </w:r>
      <w:r w:rsidR="003D045F">
        <w:rPr>
          <w:rFonts w:asciiTheme="majorBidi" w:hAnsiTheme="majorBidi" w:cstheme="majorBidi"/>
          <w:bCs/>
          <w:lang w:val="en-US"/>
        </w:rPr>
        <w:t>Fig. 32</w:t>
      </w:r>
      <w:r w:rsidR="00FF0A5F" w:rsidRPr="00B63412">
        <w:rPr>
          <w:rFonts w:asciiTheme="majorBidi" w:hAnsiTheme="majorBidi" w:cstheme="majorBidi"/>
          <w:bCs/>
          <w:lang w:val="en-US"/>
        </w:rPr>
        <w:t xml:space="preserve"> Flattened combining surface between B and C Blocks.</w:t>
      </w:r>
    </w:p>
    <w:p w14:paraId="35DC10AD" w14:textId="4D8270A5"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33</w:t>
      </w:r>
      <w:r w:rsidR="00FF0A5F" w:rsidRPr="00B63412">
        <w:rPr>
          <w:rFonts w:asciiTheme="majorBidi" w:hAnsiTheme="majorBidi" w:cstheme="majorBidi"/>
          <w:bCs/>
          <w:lang w:val="en-US"/>
        </w:rPr>
        <w:t xml:space="preserve"> The flattened joining surface between Blocks B and C and the construction of the later wall over the earlier one.</w:t>
      </w:r>
    </w:p>
    <w:p w14:paraId="43A07451" w14:textId="77777777" w:rsidR="00B63412" w:rsidRDefault="00B63412" w:rsidP="00B63412">
      <w:pPr>
        <w:spacing w:line="276" w:lineRule="auto"/>
        <w:jc w:val="both"/>
        <w:rPr>
          <w:rFonts w:asciiTheme="majorBidi" w:hAnsiTheme="majorBidi" w:cstheme="majorBidi"/>
          <w:lang w:val="en-US"/>
        </w:rPr>
      </w:pPr>
    </w:p>
    <w:p w14:paraId="56788886" w14:textId="09B43D49"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lastRenderedPageBreak/>
        <w:t>It can be assumed that a new unplanned need emerged in direct proportion to the establishment of the kingdom and its increasing power in this second intermediate construction phase, while the citadel was being built. We understand that this is also when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started to use writing. Considering that the citadel was now in active use, it was necessary to bring these monumental stones from a different place. This development, which is the earliest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royal building activity, was a significant achievement and as it also reflected the strength of the kingdom, they must have felt the need to indicate it in the inscriptions. In addition, since inscriptions are a symbol of sovereignty, it would not be wrong to think that the Urartian king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declared his independence and the establishment of his kingdom with these inscriptions. In this way, we can say that especially the western part of the citadel started to be used from the earliest periods of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Among the inscriptions found on Block B, there is a clear difference between CTU </w:t>
      </w:r>
      <w:r w:rsidR="003D045F">
        <w:rPr>
          <w:rFonts w:asciiTheme="majorBidi" w:hAnsiTheme="majorBidi" w:cstheme="majorBidi"/>
          <w:lang w:val="en-US"/>
        </w:rPr>
        <w:t xml:space="preserve">I. </w:t>
      </w:r>
      <w:r w:rsidRPr="00B63412">
        <w:rPr>
          <w:rFonts w:asciiTheme="majorBidi" w:hAnsiTheme="majorBidi" w:cstheme="majorBidi"/>
          <w:lang w:val="en-US"/>
        </w:rPr>
        <w:t>A 1-1A and others in terms of typeface and craftsmanship, but not in terms of content. This difference between the inscriptions also supports the chronological development theory in architecture.</w:t>
      </w:r>
    </w:p>
    <w:p w14:paraId="691A680D" w14:textId="77777777" w:rsidR="00FF0A5F" w:rsidRPr="00B63412" w:rsidRDefault="00FF0A5F" w:rsidP="00FF0A5F">
      <w:pPr>
        <w:rPr>
          <w:rFonts w:asciiTheme="majorBidi" w:hAnsiTheme="majorBidi" w:cstheme="majorBidi"/>
          <w:lang w:val="en-US"/>
        </w:rPr>
      </w:pPr>
      <w:bookmarkStart w:id="105" w:name="_Toc132072523"/>
    </w:p>
    <w:p w14:paraId="35169FBA" w14:textId="77777777" w:rsidR="00FF0A5F" w:rsidRPr="006654EC" w:rsidRDefault="00FF0A5F" w:rsidP="00FF0A5F">
      <w:pPr>
        <w:pStyle w:val="Heading4"/>
        <w:rPr>
          <w:rFonts w:asciiTheme="majorBidi" w:hAnsiTheme="majorBidi" w:cstheme="majorBidi"/>
          <w:b/>
          <w:bCs/>
          <w:color w:val="0D0D0D" w:themeColor="text1" w:themeTint="F2"/>
          <w:lang w:val="en-US"/>
        </w:rPr>
      </w:pPr>
      <w:r w:rsidRPr="006654EC">
        <w:rPr>
          <w:rFonts w:asciiTheme="majorBidi" w:hAnsiTheme="majorBidi" w:cstheme="majorBidi"/>
          <w:b/>
          <w:bCs/>
          <w:color w:val="0D0D0D" w:themeColor="text1" w:themeTint="F2"/>
          <w:lang w:val="en-US"/>
        </w:rPr>
        <w:t>5.3.3. Block C</w:t>
      </w:r>
      <w:bookmarkEnd w:id="105"/>
    </w:p>
    <w:p w14:paraId="4119193E" w14:textId="6345A2C0" w:rsidR="00B63412" w:rsidRDefault="00B63412" w:rsidP="00B63412">
      <w:pPr>
        <w:spacing w:line="276" w:lineRule="auto"/>
        <w:jc w:val="both"/>
        <w:rPr>
          <w:rFonts w:asciiTheme="majorBidi" w:hAnsiTheme="majorBidi" w:cstheme="majorBidi"/>
          <w:lang w:val="en-US"/>
        </w:rPr>
      </w:pPr>
    </w:p>
    <w:p w14:paraId="3FFA76B7" w14:textId="4B5FC3A4" w:rsidR="00FF0A5F" w:rsidRPr="00B63412" w:rsidRDefault="00B63412" w:rsidP="00B63412">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757568" behindDoc="0" locked="0" layoutInCell="1" allowOverlap="1" wp14:anchorId="6C08F630" wp14:editId="2C3F2DA3">
            <wp:simplePos x="0" y="0"/>
            <wp:positionH relativeFrom="margin">
              <wp:posOffset>805180</wp:posOffset>
            </wp:positionH>
            <wp:positionV relativeFrom="paragraph">
              <wp:posOffset>1974215</wp:posOffset>
            </wp:positionV>
            <wp:extent cx="3895725" cy="2601595"/>
            <wp:effectExtent l="12700" t="12700" r="15875" b="14605"/>
            <wp:wrapTopAndBottom/>
            <wp:docPr id="62" name="Resim 62" descr="C:\Users\Asus\Desktop\Sardurburç Düzeltme 2024 ocak\Hocaya gönderilen_08_08_2021\Figur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esktop\Sardurburç Düzeltme 2024 ocak\Hocaya gönderilen_08_08_2021\Figures\34.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895725" cy="26015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F0A5F" w:rsidRPr="00B63412">
        <w:rPr>
          <w:rFonts w:asciiTheme="majorBidi" w:hAnsiTheme="majorBidi" w:cstheme="majorBidi"/>
          <w:lang w:val="en-US"/>
        </w:rPr>
        <w:t>It’s likely that the time between all these construction phases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structure was rather short and that they all took place within the reign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00FF0A5F" w:rsidRPr="00B63412">
        <w:rPr>
          <w:rFonts w:asciiTheme="majorBidi" w:hAnsiTheme="majorBidi" w:cstheme="majorBidi"/>
          <w:lang w:val="en-US"/>
        </w:rPr>
        <w:t xml:space="preserve"> through a chronological development. The latest set of data explained above suggests that Block C, which is located between Block A to its south and B to its north, was built in the final phase. The most important data suggesting that Block C was built in the last phase is the application of the overlay technique in its interior, whereas we encounter this technique only on the exteriors of Sardurburç and other structures of </w:t>
      </w:r>
      <w:r w:rsidR="00FF0A5F"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00FF0A5F" w:rsidRPr="00B63412">
        <w:rPr>
          <w:rFonts w:asciiTheme="majorBidi" w:hAnsiTheme="majorBidi" w:cstheme="majorBidi"/>
          <w:lang w:val="en-US"/>
        </w:rPr>
        <w:t>. Block C sits on Block B in the</w:t>
      </w:r>
      <w:r w:rsidR="00410277">
        <w:rPr>
          <w:rFonts w:asciiTheme="majorBidi" w:hAnsiTheme="majorBidi" w:cstheme="majorBidi"/>
          <w:lang w:val="en-US"/>
        </w:rPr>
        <w:t xml:space="preserve"> north and Block A in the south</w:t>
      </w:r>
      <w:r w:rsidR="00FF0A5F" w:rsidRPr="00B63412">
        <w:rPr>
          <w:rFonts w:asciiTheme="majorBidi" w:hAnsiTheme="majorBidi" w:cstheme="majorBidi"/>
          <w:lang w:val="en-US"/>
        </w:rPr>
        <w:t xml:space="preserve"> (</w:t>
      </w:r>
      <w:r w:rsidR="00FF0A5F" w:rsidRPr="00B63412">
        <w:rPr>
          <w:rFonts w:asciiTheme="majorBidi" w:hAnsiTheme="majorBidi" w:cstheme="majorBidi"/>
          <w:bCs/>
          <w:lang w:val="en-US"/>
        </w:rPr>
        <w:t>Fig. 34, 35</w:t>
      </w:r>
      <w:r w:rsidR="00FF0A5F" w:rsidRPr="00B63412">
        <w:rPr>
          <w:rFonts w:asciiTheme="majorBidi" w:hAnsiTheme="majorBidi" w:cstheme="majorBidi"/>
          <w:lang w:val="en-US"/>
        </w:rPr>
        <w:t>)</w:t>
      </w:r>
      <w:r w:rsidR="00410277">
        <w:rPr>
          <w:rFonts w:asciiTheme="majorBidi" w:hAnsiTheme="majorBidi" w:cstheme="majorBidi"/>
          <w:lang w:val="en-US"/>
        </w:rPr>
        <w:t>.</w:t>
      </w:r>
      <w:r w:rsidR="00FF0A5F" w:rsidRPr="00B63412">
        <w:rPr>
          <w:rFonts w:asciiTheme="majorBidi" w:hAnsiTheme="majorBidi" w:cstheme="majorBidi"/>
          <w:lang w:val="en-US"/>
        </w:rPr>
        <w:t xml:space="preserve"> As a result of the increasing needs in this last phase, it was aimed to combine B Block and A Block.</w:t>
      </w:r>
    </w:p>
    <w:p w14:paraId="06A923A6" w14:textId="01ABEE3E"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34</w:t>
      </w:r>
      <w:r w:rsidR="00FF0A5F" w:rsidRPr="00B63412">
        <w:rPr>
          <w:rFonts w:asciiTheme="majorBidi" w:hAnsiTheme="majorBidi" w:cstheme="majorBidi"/>
          <w:bCs/>
          <w:lang w:val="en-US"/>
        </w:rPr>
        <w:t xml:space="preserve"> Superimposed facades Block B and C.</w:t>
      </w:r>
    </w:p>
    <w:p w14:paraId="21C950A1" w14:textId="09B45A38"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58592" behindDoc="0" locked="0" layoutInCell="1" allowOverlap="1" wp14:anchorId="67018B05" wp14:editId="60154D31">
            <wp:simplePos x="0" y="0"/>
            <wp:positionH relativeFrom="margin">
              <wp:align>center</wp:align>
            </wp:positionH>
            <wp:positionV relativeFrom="margin">
              <wp:align>top</wp:align>
            </wp:positionV>
            <wp:extent cx="5756910" cy="3849971"/>
            <wp:effectExtent l="19050" t="19050" r="15240" b="17780"/>
            <wp:wrapTopAndBottom/>
            <wp:docPr id="74" name="Resim 74" descr="C:\Users\Asus\Desktop\Sardurburç Düzeltme 2024 ocak\Hocaya gönderilen_08_08_2021\Figur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esktop\Sardurburç Düzeltme 2024 ocak\Hocaya gönderilen_08_08_2021\Figures\35.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chemeClr val="tx1"/>
                      </a:solidFill>
                    </a:ln>
                  </pic:spPr>
                </pic:pic>
              </a:graphicData>
            </a:graphic>
          </wp:anchor>
        </w:drawing>
      </w:r>
      <w:r w:rsidR="003D045F">
        <w:rPr>
          <w:rFonts w:asciiTheme="majorBidi" w:hAnsiTheme="majorBidi" w:cstheme="majorBidi"/>
          <w:bCs/>
          <w:lang w:val="en-US"/>
        </w:rPr>
        <w:t>Fig. 35</w:t>
      </w:r>
      <w:r w:rsidRPr="00B63412">
        <w:rPr>
          <w:rFonts w:asciiTheme="majorBidi" w:hAnsiTheme="majorBidi" w:cstheme="majorBidi"/>
          <w:bCs/>
          <w:lang w:val="en-US"/>
        </w:rPr>
        <w:t xml:space="preserve"> Separate facades between Block C and A.</w:t>
      </w:r>
    </w:p>
    <w:p w14:paraId="7BE34F4B" w14:textId="77777777" w:rsidR="00B63412" w:rsidRDefault="00B63412" w:rsidP="00B63412">
      <w:pPr>
        <w:spacing w:line="276" w:lineRule="auto"/>
        <w:jc w:val="both"/>
        <w:rPr>
          <w:rFonts w:asciiTheme="majorBidi" w:hAnsiTheme="majorBidi" w:cstheme="majorBidi"/>
          <w:lang w:val="en-US"/>
        </w:rPr>
      </w:pPr>
    </w:p>
    <w:p w14:paraId="4326E23E" w14:textId="4F22A75E"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There are a total of 4 inscriptions on Block C which are </w:t>
      </w:r>
      <w:r w:rsidR="00E069EA" w:rsidRPr="00B63412">
        <w:rPr>
          <w:rFonts w:asciiTheme="majorBidi" w:hAnsiTheme="majorBidi" w:cstheme="majorBidi"/>
          <w:lang w:val="en-US"/>
        </w:rPr>
        <w:t>like</w:t>
      </w:r>
      <w:r w:rsidRPr="00B63412">
        <w:rPr>
          <w:rFonts w:asciiTheme="majorBidi" w:hAnsiTheme="majorBidi" w:cstheme="majorBidi"/>
          <w:lang w:val="en-US"/>
        </w:rPr>
        <w:t xml:space="preserve"> the others in terms of content. One of these inscriptions is on the west and the other three are on the east facade. The fact that only one inscription was inscribed on the western facade indicates that it was probably thought together with the two inscriptions on Block B to the north. Therefore, we can say that the period between B and C Blocks in terms of the date of construction is rather short. In the last phase, 3 inscriptions on both sides of the building were planned. It can be assumed that the first example of the tradition of making inscriptions in the form of three copies, which appeared in many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in the following periods</w:t>
      </w:r>
      <w:r w:rsidRPr="00B63412">
        <w:rPr>
          <w:rStyle w:val="FootnoteReference"/>
          <w:rFonts w:asciiTheme="majorBidi" w:hAnsiTheme="majorBidi" w:cstheme="majorBidi"/>
          <w:lang w:val="en-US"/>
        </w:rPr>
        <w:footnoteReference w:id="54"/>
      </w:r>
      <w:r w:rsidRPr="00B63412">
        <w:rPr>
          <w:rFonts w:asciiTheme="majorBidi" w:hAnsiTheme="majorBidi" w:cstheme="majorBidi"/>
          <w:lang w:val="en-US"/>
        </w:rPr>
        <w:t>, started with these inscriptions on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w:t>
      </w:r>
      <w:r w:rsidRPr="00B63412">
        <w:rPr>
          <w:rStyle w:val="FootnoteReference"/>
          <w:rFonts w:asciiTheme="majorBidi" w:hAnsiTheme="majorBidi" w:cstheme="majorBidi"/>
          <w:lang w:val="en-US"/>
        </w:rPr>
        <w:footnoteReference w:id="55"/>
      </w:r>
    </w:p>
    <w:p w14:paraId="15C026C4" w14:textId="77777777" w:rsidR="00B63412" w:rsidRDefault="00B63412" w:rsidP="00B63412">
      <w:pPr>
        <w:spacing w:line="276" w:lineRule="auto"/>
        <w:jc w:val="both"/>
        <w:rPr>
          <w:rFonts w:asciiTheme="majorBidi" w:hAnsiTheme="majorBidi" w:cstheme="majorBidi"/>
          <w:lang w:val="en-US"/>
        </w:rPr>
      </w:pPr>
    </w:p>
    <w:p w14:paraId="45C22F60" w14:textId="2BF438E1"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similarity between Block C and Block B is not limited to the fact that the inscriptions are planned together, but also both blocks (B and C) diverge from Block A at a 15-degree angle in the nort</w:t>
      </w:r>
      <w:r w:rsidR="00410277">
        <w:rPr>
          <w:rFonts w:asciiTheme="majorBidi" w:hAnsiTheme="majorBidi" w:cstheme="majorBidi"/>
          <w:lang w:val="en-US"/>
        </w:rPr>
        <w:t>heast-southwest direction (</w:t>
      </w:r>
      <w:r w:rsidRPr="00B63412">
        <w:rPr>
          <w:rFonts w:asciiTheme="majorBidi" w:hAnsiTheme="majorBidi" w:cstheme="majorBidi"/>
          <w:bCs/>
          <w:lang w:val="en-US"/>
        </w:rPr>
        <w:t>Fig. 25</w:t>
      </w:r>
      <w:r w:rsidRPr="00B63412">
        <w:rPr>
          <w:rFonts w:asciiTheme="majorBidi" w:hAnsiTheme="majorBidi" w:cstheme="majorBidi"/>
          <w:lang w:val="en-US"/>
        </w:rPr>
        <w:t>)</w:t>
      </w:r>
      <w:r w:rsidR="00410277">
        <w:rPr>
          <w:rFonts w:asciiTheme="majorBidi" w:hAnsiTheme="majorBidi" w:cstheme="majorBidi"/>
          <w:lang w:val="en-US"/>
        </w:rPr>
        <w:t>.</w:t>
      </w:r>
      <w:r w:rsidRPr="00B63412">
        <w:rPr>
          <w:rFonts w:asciiTheme="majorBidi" w:hAnsiTheme="majorBidi" w:cstheme="majorBidi"/>
          <w:lang w:val="en-US"/>
        </w:rPr>
        <w:t xml:space="preserve"> This situation is significant as it displays unity and harmony between B Block and C Block in terms of planning.</w:t>
      </w:r>
    </w:p>
    <w:p w14:paraId="45A06152" w14:textId="77777777" w:rsidR="00FF0A5F" w:rsidRPr="00B63412" w:rsidRDefault="00FF0A5F" w:rsidP="00FF0A5F">
      <w:pPr>
        <w:spacing w:line="276" w:lineRule="auto"/>
        <w:jc w:val="both"/>
        <w:rPr>
          <w:rFonts w:asciiTheme="majorBidi" w:hAnsiTheme="majorBidi" w:cstheme="majorBidi"/>
          <w:lang w:val="en-US"/>
        </w:rPr>
      </w:pPr>
    </w:p>
    <w:p w14:paraId="34C272C3" w14:textId="77777777" w:rsidR="00FF0A5F" w:rsidRPr="006654EC" w:rsidRDefault="00FF0A5F" w:rsidP="00FF0A5F">
      <w:pPr>
        <w:pStyle w:val="Heading3"/>
        <w:rPr>
          <w:rFonts w:asciiTheme="majorBidi" w:hAnsiTheme="majorBidi" w:cstheme="majorBidi"/>
          <w:b/>
          <w:bCs/>
          <w:color w:val="0D0D0D" w:themeColor="text1" w:themeTint="F2"/>
          <w:lang w:val="en-US"/>
        </w:rPr>
      </w:pPr>
      <w:bookmarkStart w:id="106" w:name="_Toc132072524"/>
      <w:bookmarkStart w:id="107" w:name="_Toc164771031"/>
      <w:r w:rsidRPr="006654EC">
        <w:rPr>
          <w:rFonts w:asciiTheme="majorBidi" w:hAnsiTheme="majorBidi" w:cstheme="majorBidi"/>
          <w:b/>
          <w:bCs/>
          <w:color w:val="0D0D0D" w:themeColor="text1" w:themeTint="F2"/>
          <w:lang w:val="en-US"/>
        </w:rPr>
        <w:lastRenderedPageBreak/>
        <w:t>5.4. Conclusion</w:t>
      </w:r>
      <w:bookmarkEnd w:id="106"/>
      <w:bookmarkEnd w:id="107"/>
    </w:p>
    <w:p w14:paraId="038B536E" w14:textId="77777777" w:rsidR="00B63412" w:rsidRDefault="00B63412" w:rsidP="00B63412">
      <w:pPr>
        <w:spacing w:line="276" w:lineRule="auto"/>
        <w:jc w:val="both"/>
        <w:rPr>
          <w:rFonts w:asciiTheme="majorBidi" w:hAnsiTheme="majorBidi" w:cstheme="majorBidi"/>
          <w:lang w:val="en-US"/>
        </w:rPr>
      </w:pPr>
    </w:p>
    <w:p w14:paraId="22B972DE" w14:textId="079BEACC"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historically significant as it contains the earliest known inscriptions of the capital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These first 6 inscriptions, which repeat each other in terms of content, were written in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language and script. When evaluated from a historical point of view, these inscriptions seem to announce the establishment of the Urartian Kingdom and the capital </w:t>
      </w:r>
      <w:r w:rsidRPr="003C7AE3">
        <w:rPr>
          <w:rFonts w:asciiTheme="majorBidi" w:hAnsiTheme="majorBidi" w:cstheme="majorBidi"/>
          <w:i/>
          <w:iCs/>
          <w:lang w:val="en-US"/>
        </w:rPr>
        <w:t>Ṭušpa</w:t>
      </w:r>
      <w:r w:rsidRPr="00B63412">
        <w:rPr>
          <w:rFonts w:asciiTheme="majorBidi" w:hAnsiTheme="majorBidi" w:cstheme="majorBidi"/>
          <w:lang w:val="en-US"/>
        </w:rPr>
        <w:t>.</w:t>
      </w:r>
    </w:p>
    <w:p w14:paraId="5868DA5F" w14:textId="77777777" w:rsidR="00B63412" w:rsidRDefault="00B63412" w:rsidP="00B63412">
      <w:pPr>
        <w:spacing w:line="276" w:lineRule="auto"/>
        <w:jc w:val="both"/>
        <w:rPr>
          <w:rFonts w:asciiTheme="majorBidi" w:hAnsiTheme="majorBidi" w:cstheme="majorBidi"/>
          <w:lang w:val="en-US"/>
        </w:rPr>
      </w:pPr>
    </w:p>
    <w:p w14:paraId="3F7861D3" w14:textId="5768F8FD" w:rsidR="00FF0A5F" w:rsidRPr="00B63412" w:rsidRDefault="00FF0A5F" w:rsidP="00B63412">
      <w:pPr>
        <w:spacing w:line="276" w:lineRule="auto"/>
        <w:jc w:val="both"/>
        <w:rPr>
          <w:rFonts w:asciiTheme="majorBidi" w:hAnsiTheme="majorBidi" w:cstheme="majorBidi"/>
          <w:bCs/>
          <w:lang w:val="en-US"/>
        </w:rPr>
      </w:pPr>
      <w:r w:rsidRPr="00B63412">
        <w:rPr>
          <w:rFonts w:asciiTheme="majorBidi" w:hAnsiTheme="majorBidi" w:cstheme="majorBidi"/>
          <w:lang w:val="en-US"/>
        </w:rPr>
        <w:t>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the earliest royal building project evidenced by inscriptions, was built as part of the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during the reign of the founding king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In terms of architecture, it was understood that the building was not a monoblock and displayed eclectic features.</w:t>
      </w:r>
      <w:r w:rsidRPr="00B63412">
        <w:rPr>
          <w:rStyle w:val="FootnoteReference"/>
          <w:rFonts w:asciiTheme="majorBidi" w:hAnsiTheme="majorBidi" w:cstheme="majorBidi"/>
          <w:lang w:val="en-US"/>
        </w:rPr>
        <w:t xml:space="preserve"> </w:t>
      </w:r>
      <w:r w:rsidRPr="00B63412">
        <w:rPr>
          <w:rFonts w:asciiTheme="majorBidi" w:hAnsiTheme="majorBidi" w:cstheme="majorBidi"/>
          <w:lang w:val="en-US"/>
        </w:rPr>
        <w:t>As can be understood from the detailed features listed above, the building has gone through three architectural phases.</w:t>
      </w:r>
      <w:r w:rsidRPr="00B63412">
        <w:rPr>
          <w:rStyle w:val="FootnoteReference"/>
          <w:rFonts w:asciiTheme="majorBidi" w:hAnsiTheme="majorBidi" w:cstheme="majorBidi"/>
          <w:lang w:val="en-US"/>
        </w:rPr>
        <w:footnoteReference w:id="56"/>
      </w:r>
      <w:r w:rsidRPr="00B63412">
        <w:rPr>
          <w:rFonts w:asciiTheme="majorBidi" w:hAnsiTheme="majorBidi" w:cstheme="majorBidi"/>
          <w:lang w:val="en-US"/>
        </w:rPr>
        <w:t xml:space="preserve"> The walls of the sections and facades of the building do not feature aspects of chronological cohesion, and it can be seen that there is an elevation between the A/B/C Blocks in the inner wall of the building. These interior elevations were flattened and were built using the overlay technique. In this context, for ease of reference, the structure was labeled chronologically from the earliest phas</w:t>
      </w:r>
      <w:r w:rsidR="003D045F">
        <w:rPr>
          <w:rFonts w:asciiTheme="majorBidi" w:hAnsiTheme="majorBidi" w:cstheme="majorBidi"/>
          <w:lang w:val="en-US"/>
        </w:rPr>
        <w:t>e to the latest as Blocks A/B/C (</w:t>
      </w:r>
      <w:r w:rsidRPr="00B63412">
        <w:rPr>
          <w:rFonts w:asciiTheme="majorBidi" w:hAnsiTheme="majorBidi" w:cstheme="majorBidi"/>
          <w:bCs/>
          <w:lang w:val="en-US"/>
        </w:rPr>
        <w:t>Fig. 4)</w:t>
      </w:r>
      <w:r w:rsidR="003D045F">
        <w:rPr>
          <w:rFonts w:asciiTheme="majorBidi" w:hAnsiTheme="majorBidi" w:cstheme="majorBidi"/>
          <w:bCs/>
          <w:lang w:val="en-US"/>
        </w:rPr>
        <w:t>.</w:t>
      </w:r>
    </w:p>
    <w:p w14:paraId="73DC0675" w14:textId="77777777" w:rsidR="00B63412" w:rsidRDefault="00B63412" w:rsidP="00B63412">
      <w:pPr>
        <w:spacing w:line="276" w:lineRule="auto"/>
        <w:jc w:val="both"/>
        <w:rPr>
          <w:rFonts w:asciiTheme="majorBidi" w:hAnsiTheme="majorBidi" w:cstheme="majorBidi"/>
          <w:lang w:val="en-US"/>
        </w:rPr>
      </w:pPr>
    </w:p>
    <w:p w14:paraId="084DB7D1" w14:textId="3AB1B0C4"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The earliest section, titled A Block, was carved into the bedrock as a secure entrance to the citadel, as indicated by the surviving steps. The plan suggests that this entrance structure also served a defensive function as a bastion/tower. As a result of the stone analysis conducted, it was revealed that the smaller-sized limestone blocks used in the construction of Block A were obtained from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unlike the other sections. Considering the limited opportunities the capital and the kingdom had during the establishment phase, it must have been the most logical choice to use the local material of the Van terrain. In addition, the absence of inscriptions is another feature Block A differs from the rest of the structure. There is a clear elevation and difference between Block A and Block C adjacent to its north. In the western and eastern sections, where this distinction can be observed, it can be seen that Block A was built on the northern facade with the overlay technique in an earlier period than Block C. It can be seen that Block C sits on Block A</w:t>
      </w:r>
      <w:r w:rsidR="003D045F">
        <w:rPr>
          <w:rFonts w:asciiTheme="majorBidi" w:hAnsiTheme="majorBidi" w:cstheme="majorBidi"/>
          <w:lang w:val="en-US"/>
        </w:rPr>
        <w:t xml:space="preserve"> at this junction section (</w:t>
      </w:r>
      <w:r w:rsidR="003D045F">
        <w:rPr>
          <w:rFonts w:asciiTheme="majorBidi" w:hAnsiTheme="majorBidi" w:cstheme="majorBidi"/>
          <w:bCs/>
          <w:lang w:val="en-US"/>
        </w:rPr>
        <w:t>Fig. 36</w:t>
      </w:r>
      <w:r w:rsidRPr="00B63412">
        <w:rPr>
          <w:rFonts w:asciiTheme="majorBidi" w:hAnsiTheme="majorBidi" w:cstheme="majorBidi"/>
          <w:lang w:val="en-US"/>
        </w:rPr>
        <w:t>)</w:t>
      </w:r>
      <w:r w:rsidR="003D045F">
        <w:rPr>
          <w:rFonts w:asciiTheme="majorBidi" w:hAnsiTheme="majorBidi" w:cstheme="majorBidi"/>
          <w:lang w:val="en-US"/>
        </w:rPr>
        <w:t>.</w:t>
      </w:r>
    </w:p>
    <w:p w14:paraId="28919070" w14:textId="77777777" w:rsidR="00FF0A5F" w:rsidRPr="00B63412" w:rsidRDefault="00FF0A5F" w:rsidP="00FF0A5F">
      <w:pPr>
        <w:spacing w:line="276" w:lineRule="auto"/>
        <w:jc w:val="both"/>
        <w:rPr>
          <w:rFonts w:asciiTheme="majorBidi" w:hAnsiTheme="majorBidi" w:cstheme="majorBidi"/>
          <w:lang w:val="en-US"/>
        </w:rPr>
      </w:pPr>
    </w:p>
    <w:p w14:paraId="735EE569" w14:textId="77777777" w:rsidR="00FF0A5F" w:rsidRPr="00B63412" w:rsidRDefault="00FF0A5F" w:rsidP="00FF0A5F">
      <w:pPr>
        <w:spacing w:line="276" w:lineRule="auto"/>
        <w:jc w:val="both"/>
        <w:rPr>
          <w:rFonts w:asciiTheme="majorBidi" w:hAnsiTheme="majorBidi" w:cstheme="majorBidi"/>
          <w:lang w:val="en-US"/>
        </w:rPr>
      </w:pPr>
    </w:p>
    <w:p w14:paraId="1A93ED59" w14:textId="77777777" w:rsidR="00FF0A5F" w:rsidRPr="00B63412" w:rsidRDefault="00FF0A5F" w:rsidP="00FF0A5F">
      <w:pPr>
        <w:spacing w:line="276" w:lineRule="auto"/>
        <w:jc w:val="both"/>
        <w:rPr>
          <w:rFonts w:asciiTheme="majorBidi" w:hAnsiTheme="majorBidi" w:cstheme="majorBidi"/>
          <w:lang w:val="en-US"/>
        </w:rPr>
      </w:pPr>
    </w:p>
    <w:p w14:paraId="38054114" w14:textId="77777777" w:rsidR="00FF0A5F" w:rsidRPr="00B63412" w:rsidRDefault="00FF0A5F" w:rsidP="00FF0A5F">
      <w:pPr>
        <w:spacing w:line="276" w:lineRule="auto"/>
        <w:jc w:val="both"/>
        <w:rPr>
          <w:rFonts w:asciiTheme="majorBidi" w:hAnsiTheme="majorBidi" w:cstheme="majorBidi"/>
          <w:lang w:val="en-US"/>
        </w:rPr>
      </w:pPr>
    </w:p>
    <w:p w14:paraId="3C9E7CA0" w14:textId="77777777" w:rsidR="00FF0A5F" w:rsidRPr="00B63412" w:rsidRDefault="00FF0A5F" w:rsidP="00FF0A5F">
      <w:pPr>
        <w:spacing w:line="276" w:lineRule="auto"/>
        <w:jc w:val="both"/>
        <w:rPr>
          <w:rFonts w:asciiTheme="majorBidi" w:hAnsiTheme="majorBidi" w:cstheme="majorBidi"/>
          <w:lang w:val="en-US"/>
        </w:rPr>
      </w:pPr>
    </w:p>
    <w:p w14:paraId="271FD03B" w14:textId="77777777" w:rsidR="00FF0A5F" w:rsidRPr="00B63412" w:rsidRDefault="00FF0A5F" w:rsidP="00FF0A5F">
      <w:pPr>
        <w:spacing w:line="276" w:lineRule="auto"/>
        <w:jc w:val="both"/>
        <w:rPr>
          <w:rFonts w:asciiTheme="majorBidi" w:hAnsiTheme="majorBidi" w:cstheme="majorBidi"/>
          <w:lang w:val="en-US"/>
        </w:rPr>
      </w:pPr>
    </w:p>
    <w:p w14:paraId="0A843390" w14:textId="77777777" w:rsidR="00FF0A5F" w:rsidRPr="00B63412" w:rsidRDefault="00FF0A5F" w:rsidP="00FF0A5F">
      <w:pPr>
        <w:spacing w:line="276" w:lineRule="auto"/>
        <w:jc w:val="both"/>
        <w:rPr>
          <w:rFonts w:asciiTheme="majorBidi" w:hAnsiTheme="majorBidi" w:cstheme="majorBidi"/>
          <w:lang w:val="en-US"/>
        </w:rPr>
      </w:pPr>
    </w:p>
    <w:p w14:paraId="0CBAE3C6"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759616" behindDoc="0" locked="0" layoutInCell="1" allowOverlap="1" wp14:anchorId="2E3CC436" wp14:editId="642E5239">
            <wp:simplePos x="0" y="0"/>
            <wp:positionH relativeFrom="margin">
              <wp:align>center</wp:align>
            </wp:positionH>
            <wp:positionV relativeFrom="margin">
              <wp:align>top</wp:align>
            </wp:positionV>
            <wp:extent cx="8076565" cy="5299075"/>
            <wp:effectExtent l="0" t="1905" r="0" b="0"/>
            <wp:wrapTopAndBottom/>
            <wp:docPr id="75" name="Resim 75" descr="C:\Users\Asus\Desktop\Sardurburç Düzeltme 2024 ocak\Hocaya gönderilen_08_08_2021\Figur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us\Desktop\Sardurburç Düzeltme 2024 ocak\Hocaya gönderilen_08_08_2021\Figures\36.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rot="16200000">
                      <a:off x="0" y="0"/>
                      <a:ext cx="8076565" cy="5299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C0C8D7" w14:textId="670DCC95"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36</w:t>
      </w:r>
      <w:r w:rsidR="00FF0A5F" w:rsidRPr="00B63412">
        <w:rPr>
          <w:rFonts w:asciiTheme="majorBidi" w:hAnsiTheme="majorBidi" w:cstheme="majorBidi"/>
          <w:bCs/>
          <w:lang w:val="en-US"/>
        </w:rPr>
        <w:t xml:space="preserve"> Cross Section Drawings of the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 xml:space="preserve"> and positions of all inscriptions.</w:t>
      </w:r>
    </w:p>
    <w:p w14:paraId="16E5DCDD" w14:textId="77777777" w:rsidR="00FF0A5F" w:rsidRPr="00B63412" w:rsidRDefault="00FF0A5F" w:rsidP="00FF0A5F">
      <w:pPr>
        <w:spacing w:line="276" w:lineRule="auto"/>
        <w:jc w:val="both"/>
        <w:rPr>
          <w:rFonts w:asciiTheme="majorBidi" w:hAnsiTheme="majorBidi" w:cstheme="majorBidi"/>
          <w:lang w:val="en-US"/>
        </w:rPr>
      </w:pPr>
    </w:p>
    <w:p w14:paraId="0B56CE66" w14:textId="12977320" w:rsidR="00FF0A5F"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lastRenderedPageBreak/>
        <w:t>It is assumed that the entrance to the citadel was provided from this section with the steps starting from the sheltered A Block at the earliest stage. We can also assume that many other units such as administrative structures, palaces, temples, and tombs have been completed in the citadel since the period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when a secure and protected entrance was highly significant. At this stage, the development of the citadel must have reached a certain stage, resulting in the fact that it was no longer possible to use the citadel as a quarry since the Sarduri period. The fact that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mentions that the stones were brought from "</w:t>
      </w:r>
      <w:r w:rsidR="00B6020C">
        <w:rPr>
          <w:rFonts w:asciiTheme="majorBidi" w:hAnsiTheme="majorBidi" w:cstheme="majorBidi"/>
          <w:i/>
          <w:iCs/>
          <w:lang w:val="en-US"/>
        </w:rPr>
        <w:t>Alniunu</w:t>
      </w:r>
      <w:r w:rsidR="009A71AE" w:rsidRPr="00B63412">
        <w:rPr>
          <w:rFonts w:asciiTheme="majorBidi" w:hAnsiTheme="majorBidi" w:cstheme="majorBidi"/>
          <w:i/>
          <w:iCs/>
          <w:lang w:val="en-US"/>
        </w:rPr>
        <w:fldChar w:fldCharType="begin"/>
      </w:r>
      <w:r w:rsidR="009A71AE" w:rsidRPr="00B63412">
        <w:rPr>
          <w:lang w:val="en-US"/>
        </w:rPr>
        <w:instrText xml:space="preserve"> XE "</w:instrText>
      </w:r>
      <w:r w:rsidR="00B6020C">
        <w:rPr>
          <w:rFonts w:asciiTheme="majorBidi" w:hAnsiTheme="majorBidi" w:cstheme="majorBidi"/>
          <w:i/>
          <w:lang w:val="en-US"/>
        </w:rPr>
        <w:instrText>Alniunu</w:instrText>
      </w:r>
      <w:r w:rsidR="009A71AE" w:rsidRPr="00B63412">
        <w:rPr>
          <w:lang w:val="en-US"/>
        </w:rPr>
        <w:instrText xml:space="preserve">" </w:instrText>
      </w:r>
      <w:r w:rsidR="009A71AE"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also supports this. One thing we know for sure is that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will gradually become stronger and turn into a forceful kingdom after the reign of Sarduri I. </w:t>
      </w:r>
    </w:p>
    <w:p w14:paraId="43852DD1" w14:textId="77777777" w:rsidR="00B63412" w:rsidRDefault="00B63412" w:rsidP="00B63412">
      <w:pPr>
        <w:spacing w:line="276" w:lineRule="auto"/>
        <w:jc w:val="both"/>
        <w:rPr>
          <w:rFonts w:asciiTheme="majorBidi" w:hAnsiTheme="majorBidi" w:cstheme="majorBidi"/>
          <w:lang w:val="en-US"/>
        </w:rPr>
      </w:pPr>
    </w:p>
    <w:p w14:paraId="1C38D6CE" w14:textId="44211090"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This early development of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which reached its maturity in terms of architecture, must have formed the necessary background to establish new cities from the time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However, considering that no other royal cities had been built yet, except for </w:t>
      </w:r>
      <w:r w:rsidRPr="003C7AE3">
        <w:rPr>
          <w:rFonts w:asciiTheme="majorBidi" w:hAnsiTheme="majorBidi" w:cstheme="majorBidi"/>
          <w:i/>
          <w:iCs/>
          <w:lang w:val="en-US"/>
        </w:rPr>
        <w:t>Ṭušpa</w:t>
      </w:r>
      <w:r w:rsidRPr="00B63412">
        <w:rPr>
          <w:rFonts w:asciiTheme="majorBidi" w:hAnsiTheme="majorBidi" w:cstheme="majorBidi"/>
          <w:lang w:val="en-US"/>
        </w:rPr>
        <w:t xml:space="preserve"> dating to the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 the focus would have been on the more efficient use of </w:t>
      </w:r>
      <w:r w:rsidRPr="003C7AE3">
        <w:rPr>
          <w:rFonts w:asciiTheme="majorBidi" w:hAnsiTheme="majorBidi" w:cstheme="majorBidi"/>
          <w:i/>
          <w:iCs/>
          <w:lang w:val="en-US"/>
        </w:rPr>
        <w:t>Ṭušpa</w:t>
      </w:r>
      <w:r w:rsidRPr="00B63412">
        <w:rPr>
          <w:rFonts w:asciiTheme="majorBidi" w:hAnsiTheme="majorBidi" w:cstheme="majorBidi"/>
          <w:lang w:val="en-US"/>
        </w:rPr>
        <w:t xml:space="preserve"> and its surroundings. In this context, new additions must have been built towards the northern end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Block A, which forms the entrance to the citadel (B and C Blocks). During the reign of Sarduri’s son </w:t>
      </w:r>
      <w:r w:rsidRPr="00B63412">
        <w:rPr>
          <w:rFonts w:asciiTheme="majorBidi" w:hAnsiTheme="majorBidi" w:cstheme="majorBidi"/>
          <w:i/>
          <w:iCs/>
          <w:lang w:val="en-US"/>
        </w:rPr>
        <w:t>Išpuini</w:t>
      </w:r>
      <w:r w:rsidRPr="00B63412">
        <w:rPr>
          <w:rFonts w:asciiTheme="majorBidi" w:hAnsiTheme="majorBidi" w:cstheme="majorBidi"/>
          <w:lang w:val="en-US"/>
        </w:rPr>
        <w:t>, additional blocks (B and C) were built to relieve necessities until new cities were built. What these needs were and why this region was preferred is open to interpretation. The fact that this section was sheltered as it was the citadel’s entrance must be one of the reasons behind the construction of this important building in this area. Additionally, this new expansion would have increased the security of the citadel’s entrance. However, the gradual development of the structure also suggests the possibility that the building was not pre-planned with a defensive function in mind.</w:t>
      </w:r>
    </w:p>
    <w:p w14:paraId="7277F854" w14:textId="77777777" w:rsidR="00B63412" w:rsidRDefault="00B63412" w:rsidP="00B63412">
      <w:pPr>
        <w:spacing w:line="276" w:lineRule="auto"/>
        <w:jc w:val="both"/>
        <w:rPr>
          <w:rFonts w:asciiTheme="majorBidi" w:hAnsiTheme="majorBidi" w:cstheme="majorBidi"/>
          <w:lang w:val="en-US"/>
        </w:rPr>
      </w:pPr>
    </w:p>
    <w:p w14:paraId="4B9555B5" w14:textId="01C5C6AD"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The area where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is located also allows easy transportation by lake and land. During the period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who declared the establishment of his kingdom with the inscriptions on Sardurburç Blocks B and C, the increased harvest or tax revenues may have been insufficient for the increasing storage needs of the capital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Sardurburç Blocks B and C might have been built </w:t>
      </w:r>
      <w:r w:rsidR="00E069EA" w:rsidRPr="00B63412">
        <w:rPr>
          <w:rFonts w:asciiTheme="majorBidi" w:hAnsiTheme="majorBidi" w:cstheme="majorBidi"/>
          <w:lang w:val="en-US"/>
        </w:rPr>
        <w:t>to</w:t>
      </w:r>
      <w:r w:rsidRPr="00B63412">
        <w:rPr>
          <w:rFonts w:asciiTheme="majorBidi" w:hAnsiTheme="majorBidi" w:cstheme="majorBidi"/>
          <w:lang w:val="en-US"/>
        </w:rPr>
        <w:t xml:space="preserve"> store the large quantities of grain obtained. This suggests that Blocks B and C may have been built as a royal warehouse in line with the specific needs of the period until the establishment of new cities was completed during the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801444" w:rsidRPr="00B63412">
        <w:rPr>
          <w:rFonts w:asciiTheme="majorBidi" w:hAnsiTheme="majorBidi" w:cstheme="majorBidi"/>
          <w:lang w:val="en-US"/>
        </w:rPr>
        <w:fldChar w:fldCharType="begin"/>
      </w:r>
      <w:r w:rsidR="00801444" w:rsidRPr="00B63412">
        <w:rPr>
          <w:lang w:val="en-US"/>
        </w:rPr>
        <w:instrText xml:space="preserve"> XE "</w:instrText>
      </w:r>
      <w:r w:rsidR="00801444" w:rsidRPr="00B63412">
        <w:rPr>
          <w:rFonts w:ascii="Times New Roman" w:hAnsi="Times New Roman" w:cs="Times New Roman"/>
          <w:i/>
          <w:iCs/>
          <w:lang w:val="en-US"/>
        </w:rPr>
        <w:instrText>Išpuini</w:instrText>
      </w:r>
      <w:r w:rsidR="00801444" w:rsidRPr="00B63412">
        <w:rPr>
          <w:rFonts w:ascii="Times New Roman" w:hAnsi="Times New Roman" w:cs="Times New Roman"/>
          <w:lang w:val="en-US"/>
        </w:rPr>
        <w:instrText xml:space="preserve"> period</w:instrText>
      </w:r>
      <w:r w:rsidR="00801444" w:rsidRPr="00B63412">
        <w:rPr>
          <w:lang w:val="en-US"/>
        </w:rPr>
        <w:instrText xml:space="preserve">" </w:instrText>
      </w:r>
      <w:r w:rsidR="00801444" w:rsidRPr="00B63412">
        <w:rPr>
          <w:rFonts w:asciiTheme="majorBidi" w:hAnsiTheme="majorBidi" w:cstheme="majorBidi"/>
          <w:lang w:val="en-US"/>
        </w:rPr>
        <w:fldChar w:fldCharType="end"/>
      </w:r>
      <w:r w:rsidRPr="00B63412">
        <w:rPr>
          <w:rFonts w:asciiTheme="majorBidi" w:hAnsiTheme="majorBidi" w:cstheme="majorBidi"/>
          <w:lang w:val="en-US"/>
        </w:rPr>
        <w:t xml:space="preserve">. However, this assumption cannot be proved due to the use seen on the building in the late period. </w:t>
      </w:r>
    </w:p>
    <w:p w14:paraId="37865719" w14:textId="77777777" w:rsidR="00B63412" w:rsidRDefault="00B63412" w:rsidP="00B63412">
      <w:pPr>
        <w:spacing w:line="276" w:lineRule="auto"/>
        <w:jc w:val="both"/>
        <w:rPr>
          <w:rFonts w:asciiTheme="majorBidi" w:hAnsiTheme="majorBidi" w:cstheme="majorBidi"/>
          <w:lang w:val="en-US"/>
        </w:rPr>
      </w:pPr>
    </w:p>
    <w:p w14:paraId="3B05D56C" w14:textId="283C955F"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Another set of data supporting this situation, although it belongs to a later period, provides clues as to how the structures in and around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may have similar functions. It is interesting that an inscription (</w:t>
      </w:r>
      <w:r w:rsidRPr="00B63412">
        <w:rPr>
          <w:rFonts w:asciiTheme="majorBidi" w:hAnsiTheme="majorBidi" w:cstheme="majorBidi"/>
          <w:bCs/>
          <w:lang w:val="en-US"/>
        </w:rPr>
        <w:t>Fig. 37</w:t>
      </w:r>
      <w:r w:rsidRPr="00B63412">
        <w:rPr>
          <w:rFonts w:asciiTheme="majorBidi" w:hAnsiTheme="majorBidi" w:cstheme="majorBidi"/>
          <w:lang w:val="en-US"/>
        </w:rPr>
        <w:t xml:space="preserve">) (CTU </w:t>
      </w:r>
      <w:r w:rsidR="003D045F">
        <w:rPr>
          <w:rFonts w:asciiTheme="majorBidi" w:hAnsiTheme="majorBidi" w:cstheme="majorBidi"/>
          <w:lang w:val="en-US"/>
        </w:rPr>
        <w:t xml:space="preserve">I. </w:t>
      </w:r>
      <w:r w:rsidRPr="00B63412">
        <w:rPr>
          <w:rFonts w:asciiTheme="majorBidi" w:hAnsiTheme="majorBidi" w:cstheme="majorBidi"/>
          <w:lang w:val="en-US"/>
        </w:rPr>
        <w:t>A 5-66) from the period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son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located in a small niche on the bedrock just east of Sardurburç, states that a silo/storage with a capacity of </w:t>
      </w:r>
      <w:r w:rsidRPr="00B63412">
        <w:rPr>
          <w:rFonts w:asciiTheme="majorBidi" w:hAnsiTheme="majorBidi" w:cstheme="majorBidi"/>
          <w:bCs/>
          <w:lang w:val="en-US"/>
        </w:rPr>
        <w:t>23.190</w:t>
      </w:r>
      <w:r w:rsidRPr="00B63412">
        <w:rPr>
          <w:rFonts w:asciiTheme="majorBidi" w:hAnsiTheme="majorBidi" w:cstheme="majorBidi"/>
          <w:lang w:val="en-US"/>
        </w:rPr>
        <w:t xml:space="preserve"> </w:t>
      </w:r>
      <w:r w:rsidRPr="00B63412">
        <w:rPr>
          <w:rFonts w:asciiTheme="majorBidi" w:hAnsiTheme="majorBidi" w:cstheme="majorBidi"/>
          <w:i/>
          <w:iCs/>
          <w:lang w:val="en-US"/>
        </w:rPr>
        <w:t>kapi</w:t>
      </w:r>
      <w:r w:rsidRPr="00B63412">
        <w:rPr>
          <w:rFonts w:asciiTheme="majorBidi" w:hAnsiTheme="majorBidi" w:cstheme="majorBidi"/>
          <w:lang w:val="en-US"/>
        </w:rPr>
        <w:t xml:space="preserve"> was built in this area. The “</w:t>
      </w:r>
      <w:r w:rsidRPr="00B63412">
        <w:rPr>
          <w:rFonts w:asciiTheme="majorBidi" w:hAnsiTheme="majorBidi" w:cstheme="majorBidi"/>
          <w:i/>
          <w:iCs/>
          <w:lang w:val="en-US"/>
        </w:rPr>
        <w:t>Kapi</w:t>
      </w:r>
      <w:r w:rsidRPr="00B63412">
        <w:rPr>
          <w:rFonts w:asciiTheme="majorBidi" w:hAnsiTheme="majorBidi" w:cstheme="majorBidi"/>
          <w:lang w:val="en-US"/>
        </w:rPr>
        <w:t xml:space="preserve">” mentioned in the inscription is a unit of measure used in the calculation of grains such as barley and wheat. Considering that 1 </w:t>
      </w:r>
      <w:r w:rsidRPr="00B63412">
        <w:rPr>
          <w:rFonts w:asciiTheme="majorBidi" w:hAnsiTheme="majorBidi" w:cstheme="majorBidi"/>
          <w:i/>
          <w:iCs/>
          <w:lang w:val="en-US"/>
        </w:rPr>
        <w:t>kapi</w:t>
      </w:r>
      <w:r w:rsidRPr="00B63412">
        <w:rPr>
          <w:rFonts w:asciiTheme="majorBidi" w:hAnsiTheme="majorBidi" w:cstheme="majorBidi"/>
          <w:lang w:val="en-US"/>
        </w:rPr>
        <w:t xml:space="preserve"> is approximately </w:t>
      </w:r>
      <w:r w:rsidRPr="00B63412">
        <w:rPr>
          <w:rFonts w:asciiTheme="majorBidi" w:hAnsiTheme="majorBidi" w:cstheme="majorBidi"/>
          <w:bCs/>
          <w:lang w:val="en-US"/>
        </w:rPr>
        <w:t>14.8</w:t>
      </w:r>
      <w:r w:rsidRPr="00B63412">
        <w:rPr>
          <w:rFonts w:asciiTheme="majorBidi" w:hAnsiTheme="majorBidi" w:cstheme="majorBidi"/>
          <w:lang w:val="en-US"/>
        </w:rPr>
        <w:t xml:space="preserve"> liters, according to the information given in the inscription, then </w:t>
      </w:r>
      <w:r w:rsidRPr="00B63412">
        <w:rPr>
          <w:rFonts w:asciiTheme="majorBidi" w:hAnsiTheme="majorBidi" w:cstheme="majorBidi"/>
          <w:bCs/>
          <w:lang w:val="en-US"/>
        </w:rPr>
        <w:t>23.190</w:t>
      </w:r>
      <w:r w:rsidRPr="00B63412">
        <w:rPr>
          <w:rFonts w:asciiTheme="majorBidi" w:hAnsiTheme="majorBidi" w:cstheme="majorBidi"/>
          <w:lang w:val="en-US"/>
        </w:rPr>
        <w:t xml:space="preserve"> </w:t>
      </w:r>
      <w:r w:rsidRPr="00B63412">
        <w:rPr>
          <w:rFonts w:asciiTheme="majorBidi" w:hAnsiTheme="majorBidi" w:cstheme="majorBidi"/>
          <w:i/>
          <w:iCs/>
          <w:lang w:val="en-US"/>
        </w:rPr>
        <w:t>kapi</w:t>
      </w:r>
      <w:r w:rsidRPr="00B63412">
        <w:rPr>
          <w:rFonts w:asciiTheme="majorBidi" w:hAnsiTheme="majorBidi" w:cstheme="majorBidi"/>
          <w:lang w:val="en-US"/>
        </w:rPr>
        <w:t xml:space="preserve"> correspond to approximately </w:t>
      </w:r>
      <w:r w:rsidRPr="00B63412">
        <w:rPr>
          <w:rFonts w:asciiTheme="majorBidi" w:hAnsiTheme="majorBidi" w:cstheme="majorBidi"/>
          <w:bCs/>
          <w:lang w:val="en-US"/>
        </w:rPr>
        <w:t>343.212</w:t>
      </w:r>
      <w:r w:rsidRPr="00B63412">
        <w:rPr>
          <w:rFonts w:asciiTheme="majorBidi" w:hAnsiTheme="majorBidi" w:cstheme="majorBidi"/>
          <w:lang w:val="en-US"/>
        </w:rPr>
        <w:t xml:space="preserve"> liters </w:t>
      </w:r>
      <w:r w:rsidRPr="00B63412">
        <w:rPr>
          <w:rFonts w:asciiTheme="majorBidi" w:hAnsiTheme="majorBidi" w:cstheme="majorBidi"/>
          <w:noProof/>
          <w:lang w:val="en-US"/>
        </w:rPr>
        <w:t xml:space="preserve">(Payne, 2001; </w:t>
      </w:r>
      <w:r w:rsidR="003D045F">
        <w:rPr>
          <w:rFonts w:asciiTheme="majorBidi" w:hAnsiTheme="majorBidi" w:cstheme="majorBidi"/>
          <w:noProof/>
          <w:lang w:val="en-US"/>
        </w:rPr>
        <w:t xml:space="preserve">Payne, 2002: </w:t>
      </w:r>
      <w:r w:rsidRPr="00B63412">
        <w:rPr>
          <w:rFonts w:asciiTheme="majorBidi" w:hAnsiTheme="majorBidi" w:cstheme="majorBidi"/>
          <w:noProof/>
          <w:lang w:val="en-US"/>
        </w:rPr>
        <w:t xml:space="preserve">2; </w:t>
      </w:r>
      <w:r w:rsidR="003D045F">
        <w:rPr>
          <w:rFonts w:asciiTheme="majorBidi" w:hAnsiTheme="majorBidi" w:cstheme="majorBidi"/>
          <w:noProof/>
          <w:lang w:val="en-US"/>
        </w:rPr>
        <w:t xml:space="preserve">Payne, </w:t>
      </w:r>
      <w:r w:rsidRPr="00B63412">
        <w:rPr>
          <w:rFonts w:asciiTheme="majorBidi" w:hAnsiTheme="majorBidi" w:cstheme="majorBidi"/>
          <w:noProof/>
          <w:lang w:val="en-US"/>
        </w:rPr>
        <w:t>2005)</w:t>
      </w:r>
      <w:r w:rsidRPr="00B63412">
        <w:rPr>
          <w:rFonts w:asciiTheme="majorBidi" w:hAnsiTheme="majorBidi" w:cstheme="majorBidi"/>
          <w:lang w:val="en-US"/>
        </w:rPr>
        <w:t xml:space="preserve">. This figure represents the amount that a warehouse structure with the size of Sardurburç Blocks B and C can easily take. Although it is not certain whether the inscription is referring to Sardurburç, it may be a clue to understanding the ongoing functions of the possible structures </w:t>
      </w:r>
      <w:r w:rsidRPr="00B63412">
        <w:rPr>
          <w:rFonts w:asciiTheme="majorBidi" w:hAnsiTheme="majorBidi" w:cstheme="majorBidi"/>
          <w:lang w:val="en-US"/>
        </w:rPr>
        <w:lastRenderedPageBreak/>
        <w:t>here since the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period. Considering that many new cities were established in Minua’s period, it makes sense that the capital's need for storage continued to increase even in this period, and new royal warehouses were needed. Additionally, this inscription may be indicative of a repair or addition to the Sardurburç structure during the reign of Minua.</w:t>
      </w:r>
    </w:p>
    <w:p w14:paraId="69D973D0" w14:textId="54B35FE9" w:rsidR="00FF0A5F" w:rsidRPr="00B63412" w:rsidRDefault="003D045F" w:rsidP="00FF0A5F">
      <w:pPr>
        <w:spacing w:line="276" w:lineRule="auto"/>
        <w:jc w:val="center"/>
        <w:rPr>
          <w:rFonts w:asciiTheme="majorBidi" w:hAnsiTheme="majorBidi" w:cstheme="majorBidi"/>
          <w:bCs/>
          <w:lang w:val="en-US"/>
        </w:rPr>
      </w:pPr>
      <w:r>
        <w:rPr>
          <w:rFonts w:asciiTheme="majorBidi" w:hAnsiTheme="majorBidi" w:cstheme="majorBidi"/>
          <w:bCs/>
          <w:lang w:val="en-US"/>
        </w:rPr>
        <w:t>Fig. 37</w:t>
      </w:r>
      <w:r w:rsidR="00FF0A5F" w:rsidRPr="00B63412">
        <w:rPr>
          <w:rFonts w:asciiTheme="majorBidi" w:hAnsiTheme="majorBidi" w:cstheme="majorBidi"/>
          <w:bCs/>
          <w:lang w:val="en-US"/>
        </w:rPr>
        <w:t xml:space="preserve"> CTU </w:t>
      </w:r>
      <w:r>
        <w:rPr>
          <w:rFonts w:asciiTheme="majorBidi" w:hAnsiTheme="majorBidi" w:cstheme="majorBidi"/>
          <w:bCs/>
          <w:lang w:val="en-US"/>
        </w:rPr>
        <w:t xml:space="preserve">I. </w:t>
      </w:r>
      <w:r w:rsidR="00FF0A5F" w:rsidRPr="00B63412">
        <w:rPr>
          <w:rFonts w:asciiTheme="majorBidi" w:hAnsiTheme="majorBidi" w:cstheme="majorBidi"/>
          <w:bCs/>
          <w:lang w:val="en-US"/>
        </w:rPr>
        <w:t>A 5-66 inscription which located near the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w:t>
      </w:r>
      <w:r w:rsidR="00FF0A5F" w:rsidRPr="00B63412">
        <w:rPr>
          <w:rFonts w:asciiTheme="majorBidi" w:hAnsiTheme="majorBidi" w:cstheme="majorBidi"/>
          <w:bCs/>
          <w:noProof/>
          <w:lang w:eastAsia="tr-TR"/>
        </w:rPr>
        <w:drawing>
          <wp:anchor distT="0" distB="0" distL="114300" distR="114300" simplePos="0" relativeHeight="251760640" behindDoc="0" locked="0" layoutInCell="1" allowOverlap="1" wp14:anchorId="71C4C3E0" wp14:editId="1CF4535A">
            <wp:simplePos x="0" y="0"/>
            <wp:positionH relativeFrom="margin">
              <wp:align>center</wp:align>
            </wp:positionH>
            <wp:positionV relativeFrom="paragraph">
              <wp:posOffset>3810</wp:posOffset>
            </wp:positionV>
            <wp:extent cx="5756910" cy="3837940"/>
            <wp:effectExtent l="19050" t="19050" r="15240" b="10160"/>
            <wp:wrapTopAndBottom/>
            <wp:docPr id="76" name="Resim 76" descr="C:\Users\Asus\Desktop\Sardurburç Düzeltme 2024 ocak\Hocaya gönderilen_08_08_2021\Figur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Desktop\Sardurburç Düzeltme 2024 ocak\Hocaya gönderilen_08_08_2021\Figures\37.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chemeClr val="tx1"/>
                      </a:solidFill>
                    </a:ln>
                  </pic:spPr>
                </pic:pic>
              </a:graphicData>
            </a:graphic>
          </wp:anchor>
        </w:drawing>
      </w:r>
    </w:p>
    <w:p w14:paraId="563CDBC3" w14:textId="77777777" w:rsidR="00FF0A5F" w:rsidRPr="00B63412" w:rsidRDefault="00FF0A5F" w:rsidP="00FF0A5F">
      <w:pPr>
        <w:spacing w:line="276" w:lineRule="auto"/>
        <w:ind w:firstLine="708"/>
        <w:jc w:val="both"/>
        <w:rPr>
          <w:rFonts w:asciiTheme="majorBidi" w:hAnsiTheme="majorBidi" w:cstheme="majorBidi"/>
          <w:lang w:val="en-US"/>
        </w:rPr>
      </w:pPr>
    </w:p>
    <w:p w14:paraId="77C7A293" w14:textId="7D10EE34" w:rsidR="00FF0A5F"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The chronological difference between Block A and Block C is also seen between Block B, which is located in the north, and Block C, which is located in the middle. Block C sits on Block B just like Block A. This situation can be seen on the east and west facades where both blocks meet. The fact that the overlay technique applied on the west and north-facing exteriors of Block B was also applied in the section joining the C Block in the interior, and the flattening of these interior joining surfaces shows that it is not an application related to the construction technique. This indicates that the building was not planned </w:t>
      </w:r>
      <w:r w:rsidR="00E069EA" w:rsidRPr="00B63412">
        <w:rPr>
          <w:rFonts w:asciiTheme="majorBidi" w:hAnsiTheme="majorBidi" w:cstheme="majorBidi"/>
          <w:lang w:val="en-US"/>
        </w:rPr>
        <w:t>as a whole,</w:t>
      </w:r>
      <w:r w:rsidRPr="00B63412">
        <w:rPr>
          <w:rFonts w:asciiTheme="majorBidi" w:hAnsiTheme="majorBidi" w:cstheme="majorBidi"/>
          <w:lang w:val="en-US"/>
        </w:rPr>
        <w:t xml:space="preserve"> and that Block B belongs to an earlier period than Block C. The first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facing the western facade of Block B was written during this period when the writing was first started to be used by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(CTU </w:t>
      </w:r>
      <w:r w:rsidR="00535DB1">
        <w:rPr>
          <w:rFonts w:asciiTheme="majorBidi" w:hAnsiTheme="majorBidi" w:cstheme="majorBidi"/>
          <w:lang w:val="en-US"/>
        </w:rPr>
        <w:t xml:space="preserve">I. </w:t>
      </w:r>
      <w:r w:rsidRPr="00B63412">
        <w:rPr>
          <w:rFonts w:asciiTheme="majorBidi" w:hAnsiTheme="majorBidi" w:cstheme="majorBidi"/>
          <w:lang w:val="en-US"/>
        </w:rPr>
        <w:t>A 1-1A)</w:t>
      </w:r>
      <w:r w:rsidR="00B63412">
        <w:rPr>
          <w:rFonts w:asciiTheme="majorBidi" w:hAnsiTheme="majorBidi" w:cstheme="majorBidi"/>
          <w:lang w:val="en-US"/>
        </w:rPr>
        <w:t>.</w:t>
      </w:r>
    </w:p>
    <w:p w14:paraId="14F00842" w14:textId="77777777" w:rsidR="00B63412" w:rsidRPr="00B63412" w:rsidRDefault="00B63412" w:rsidP="00B63412">
      <w:pPr>
        <w:spacing w:line="276" w:lineRule="auto"/>
        <w:jc w:val="both"/>
        <w:rPr>
          <w:rFonts w:asciiTheme="majorBidi" w:hAnsiTheme="majorBidi" w:cstheme="majorBidi"/>
          <w:lang w:val="en-US"/>
        </w:rPr>
      </w:pPr>
    </w:p>
    <w:p w14:paraId="40B4E055" w14:textId="4BD8F05B"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When evaluated together with the architecture, it should be considered that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w:t>
      </w:r>
      <w:r w:rsidR="00045232" w:rsidRPr="00B63412">
        <w:rPr>
          <w:rFonts w:asciiTheme="majorBidi" w:hAnsiTheme="majorBidi" w:cstheme="majorBidi"/>
          <w:lang w:val="en-US"/>
        </w:rPr>
        <w:fldChar w:fldCharType="begin"/>
      </w:r>
      <w:r w:rsidR="00045232" w:rsidRPr="00B63412">
        <w:rPr>
          <w:lang w:val="en-US"/>
        </w:rPr>
        <w:instrText xml:space="preserve"> XE "</w:instrText>
      </w:r>
      <w:r w:rsidR="00045232" w:rsidRPr="00B63412">
        <w:rPr>
          <w:rFonts w:asciiTheme="majorBidi" w:hAnsiTheme="majorBidi" w:cstheme="majorBidi"/>
          <w:lang w:val="en-US"/>
        </w:rPr>
        <w:instrText>Sardurburç inscriptions</w:instrText>
      </w:r>
      <w:r w:rsidR="00045232" w:rsidRPr="00B63412">
        <w:rPr>
          <w:lang w:val="en-US"/>
        </w:rPr>
        <w:instrText xml:space="preserve">" </w:instrText>
      </w:r>
      <w:r w:rsidR="00045232" w:rsidRPr="00B63412">
        <w:rPr>
          <w:rFonts w:asciiTheme="majorBidi" w:hAnsiTheme="majorBidi" w:cstheme="majorBidi"/>
          <w:lang w:val="en-US"/>
        </w:rPr>
        <w:fldChar w:fldCharType="end"/>
      </w:r>
      <w:r w:rsidRPr="00B63412">
        <w:rPr>
          <w:rFonts w:asciiTheme="majorBidi" w:hAnsiTheme="majorBidi" w:cstheme="majorBidi"/>
          <w:lang w:val="en-US"/>
        </w:rPr>
        <w:t xml:space="preserve"> may have been written in several stages during the period of Sarduri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inscription CTU </w:t>
      </w:r>
      <w:r w:rsidR="00535DB1">
        <w:rPr>
          <w:rFonts w:asciiTheme="majorBidi" w:hAnsiTheme="majorBidi" w:cstheme="majorBidi"/>
          <w:lang w:val="en-US"/>
        </w:rPr>
        <w:t xml:space="preserve">I. </w:t>
      </w:r>
      <w:r w:rsidRPr="00B63412">
        <w:rPr>
          <w:rFonts w:asciiTheme="majorBidi" w:hAnsiTheme="majorBidi" w:cstheme="majorBidi"/>
          <w:lang w:val="en-US"/>
        </w:rPr>
        <w:t xml:space="preserve">A 1-1A, which shows considerably more archaic features than the others, was inscribed on the western facade of Block B in the first period when writing was first utilized in </w:t>
      </w:r>
      <w:r w:rsidR="008F3084">
        <w:rPr>
          <w:rFonts w:asciiTheme="majorBidi" w:hAnsiTheme="majorBidi" w:cstheme="majorBidi"/>
          <w:lang w:val="en-US"/>
        </w:rPr>
        <w:t>Urartu</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8F3084">
        <w:rPr>
          <w:rFonts w:asciiTheme="majorBidi" w:hAnsiTheme="majorBidi" w:cstheme="majorBidi"/>
          <w:lang w:val="en-US"/>
        </w:rPr>
        <w:instrText>Urartu</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The remaining (CTU </w:t>
      </w:r>
      <w:r w:rsidR="00535DB1">
        <w:rPr>
          <w:rFonts w:asciiTheme="majorBidi" w:hAnsiTheme="majorBidi" w:cstheme="majorBidi"/>
          <w:lang w:val="en-US"/>
        </w:rPr>
        <w:t xml:space="preserve">I. </w:t>
      </w:r>
      <w:r w:rsidRPr="00B63412">
        <w:rPr>
          <w:rFonts w:asciiTheme="majorBidi" w:hAnsiTheme="majorBidi" w:cstheme="majorBidi"/>
          <w:lang w:val="en-US"/>
        </w:rPr>
        <w:t xml:space="preserve">A 1-1B/C/D/E/F) inscriptions must have been inscribed in the second phase after the construction of Block C, in parallel with their more elaborate craftsmanship and the architectural development described in detail above. It can be </w:t>
      </w:r>
      <w:r w:rsidRPr="00B63412">
        <w:rPr>
          <w:rFonts w:asciiTheme="majorBidi" w:hAnsiTheme="majorBidi" w:cstheme="majorBidi"/>
          <w:lang w:val="en-US"/>
        </w:rPr>
        <w:lastRenderedPageBreak/>
        <w:t xml:space="preserve">said that the tradition of writing inscriptions in three copies in </w:t>
      </w:r>
      <w:r w:rsidR="008F3084">
        <w:rPr>
          <w:rFonts w:asciiTheme="majorBidi" w:hAnsiTheme="majorBidi" w:cstheme="majorBidi"/>
          <w:lang w:val="en-US"/>
        </w:rPr>
        <w:t>Urartu</w:t>
      </w:r>
      <w:r w:rsidRPr="00B63412">
        <w:rPr>
          <w:rFonts w:asciiTheme="majorBidi" w:hAnsiTheme="majorBidi" w:cstheme="majorBidi"/>
          <w:lang w:val="en-US"/>
        </w:rPr>
        <w:t xml:space="preserve"> emerged from the third architectural construction phase of Sardurburç "C Block". The architectural chronological development of Sardurburç also supports this theory. </w:t>
      </w:r>
    </w:p>
    <w:p w14:paraId="371D4567" w14:textId="77777777" w:rsidR="00B63412" w:rsidRDefault="00B63412" w:rsidP="00B63412">
      <w:pPr>
        <w:spacing w:line="276" w:lineRule="auto"/>
        <w:jc w:val="both"/>
        <w:rPr>
          <w:rFonts w:asciiTheme="majorBidi" w:hAnsiTheme="majorBidi" w:cstheme="majorBidi"/>
          <w:lang w:val="en-US"/>
        </w:rPr>
      </w:pPr>
    </w:p>
    <w:p w14:paraId="760EEB2D" w14:textId="5CA2D487"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At this stage, the question arises as to why during the second phase, Block B was built at such a far point rather than adjacent to the entrance gate of Block A. Contextually, there should be a reason behind building Block B further away in the second phase of this gradual development. The ground level of Block A, which is the earliest part at the entrance of the Citadel, can be determined through examining the foundation beds in the bedrock and the foundation s</w:t>
      </w:r>
      <w:r w:rsidR="00535DB1">
        <w:rPr>
          <w:rFonts w:asciiTheme="majorBidi" w:hAnsiTheme="majorBidi" w:cstheme="majorBidi"/>
          <w:lang w:val="en-US"/>
        </w:rPr>
        <w:t>tone with the door shaft socket</w:t>
      </w:r>
      <w:r w:rsidRPr="00B63412">
        <w:rPr>
          <w:rFonts w:asciiTheme="majorBidi" w:hAnsiTheme="majorBidi" w:cstheme="majorBidi"/>
          <w:lang w:val="en-US"/>
        </w:rPr>
        <w:t xml:space="preserve"> (</w:t>
      </w:r>
      <w:r w:rsidRPr="00B63412">
        <w:rPr>
          <w:rFonts w:asciiTheme="majorBidi" w:hAnsiTheme="majorBidi" w:cstheme="majorBidi"/>
          <w:bCs/>
          <w:lang w:val="en-US"/>
        </w:rPr>
        <w:t>Fig. 38</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Therefore, it is possible to consider the possibility that there used to be a </w:t>
      </w:r>
      <w:r w:rsidR="00E069EA" w:rsidRPr="00B63412">
        <w:rPr>
          <w:rFonts w:asciiTheme="majorBidi" w:hAnsiTheme="majorBidi" w:cstheme="majorBidi"/>
          <w:lang w:val="en-US"/>
        </w:rPr>
        <w:t>ramp,</w:t>
      </w:r>
      <w:r w:rsidRPr="00B63412">
        <w:rPr>
          <w:rFonts w:asciiTheme="majorBidi" w:hAnsiTheme="majorBidi" w:cstheme="majorBidi"/>
          <w:lang w:val="en-US"/>
        </w:rPr>
        <w:t xml:space="preserve"> or a similar additional part used to reach the citadel, which is approximately 300 cm from the ground. According to this assumption, Block B might have been built further away at this early stage in order for Block A to continue to function </w:t>
      </w:r>
      <w:r w:rsidR="00535DB1">
        <w:rPr>
          <w:rFonts w:asciiTheme="majorBidi" w:hAnsiTheme="majorBidi" w:cstheme="majorBidi"/>
          <w:lang w:val="en-US"/>
        </w:rPr>
        <w:t>as the citadel’s entrance point</w:t>
      </w:r>
      <w:r w:rsidRPr="00B63412">
        <w:rPr>
          <w:rFonts w:asciiTheme="majorBidi" w:hAnsiTheme="majorBidi" w:cstheme="majorBidi"/>
          <w:lang w:val="en-US"/>
        </w:rPr>
        <w:t xml:space="preserve"> (</w:t>
      </w:r>
      <w:r w:rsidR="00535DB1">
        <w:rPr>
          <w:rFonts w:asciiTheme="majorBidi" w:hAnsiTheme="majorBidi" w:cstheme="majorBidi"/>
          <w:bCs/>
          <w:lang w:val="en-US"/>
        </w:rPr>
        <w:t>Fig. 39</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However, after a while Block B might have been found to be insufficient and the building expanded to increase its capacity by constructing Block C.</w:t>
      </w:r>
    </w:p>
    <w:p w14:paraId="3561166F" w14:textId="77777777" w:rsidR="00FF0A5F" w:rsidRPr="00B63412" w:rsidRDefault="00FF0A5F" w:rsidP="00FF0A5F">
      <w:pPr>
        <w:spacing w:line="276" w:lineRule="auto"/>
        <w:ind w:firstLine="708"/>
        <w:jc w:val="both"/>
        <w:rPr>
          <w:rFonts w:asciiTheme="majorBidi" w:hAnsiTheme="majorBidi" w:cstheme="majorBidi"/>
          <w:lang w:val="en-US"/>
        </w:rPr>
      </w:pPr>
    </w:p>
    <w:p w14:paraId="68A6682E" w14:textId="1CCA1313" w:rsidR="00FF0A5F" w:rsidRPr="006654EC" w:rsidRDefault="00535DB1" w:rsidP="00FF0A5F">
      <w:pPr>
        <w:spacing w:line="276" w:lineRule="auto"/>
        <w:jc w:val="center"/>
        <w:rPr>
          <w:rFonts w:asciiTheme="majorBidi" w:hAnsiTheme="majorBidi" w:cstheme="majorBidi"/>
          <w:bCs/>
          <w:lang w:val="en-US"/>
        </w:rPr>
      </w:pPr>
      <w:r>
        <w:rPr>
          <w:rFonts w:asciiTheme="majorBidi" w:hAnsiTheme="majorBidi" w:cstheme="majorBidi"/>
          <w:bCs/>
          <w:lang w:val="en-US"/>
        </w:rPr>
        <w:t>Fig. 38</w:t>
      </w:r>
      <w:r w:rsidR="00FF0A5F" w:rsidRPr="006654EC">
        <w:rPr>
          <w:rFonts w:asciiTheme="majorBidi" w:hAnsiTheme="majorBidi" w:cstheme="majorBidi"/>
          <w:bCs/>
          <w:lang w:val="en-US"/>
        </w:rPr>
        <w:t xml:space="preserve"> </w:t>
      </w:r>
      <w:r w:rsidR="00FF0A5F" w:rsidRPr="006654EC">
        <w:rPr>
          <w:rFonts w:asciiTheme="majorBidi" w:hAnsiTheme="majorBidi" w:cstheme="majorBidi"/>
          <w:bCs/>
          <w:i/>
          <w:lang w:val="en-US"/>
        </w:rPr>
        <w:t xml:space="preserve">In situ </w:t>
      </w:r>
      <w:r w:rsidR="00FF0A5F" w:rsidRPr="006654EC">
        <w:rPr>
          <w:rFonts w:asciiTheme="majorBidi" w:hAnsiTheme="majorBidi" w:cstheme="majorBidi"/>
          <w:bCs/>
          <w:lang w:val="en-US"/>
        </w:rPr>
        <w:t>position of the door shaft socket stone (Lake &amp; Lake, 1939; Korfmann, 1977).</w:t>
      </w:r>
      <w:r w:rsidR="00FF0A5F" w:rsidRPr="006654EC">
        <w:rPr>
          <w:rFonts w:asciiTheme="majorBidi" w:hAnsiTheme="majorBidi" w:cstheme="majorBidi"/>
          <w:bCs/>
          <w:noProof/>
          <w:lang w:eastAsia="tr-TR"/>
        </w:rPr>
        <w:drawing>
          <wp:anchor distT="0" distB="0" distL="114300" distR="114300" simplePos="0" relativeHeight="251761664" behindDoc="0" locked="0" layoutInCell="1" allowOverlap="1" wp14:anchorId="76336819" wp14:editId="7FB9FB8D">
            <wp:simplePos x="0" y="0"/>
            <wp:positionH relativeFrom="margin">
              <wp:align>center</wp:align>
            </wp:positionH>
            <wp:positionV relativeFrom="paragraph">
              <wp:posOffset>0</wp:posOffset>
            </wp:positionV>
            <wp:extent cx="5756910" cy="3541393"/>
            <wp:effectExtent l="19050" t="19050" r="15240" b="21590"/>
            <wp:wrapTopAndBottom/>
            <wp:docPr id="77" name="Resim 77" descr="C:\Users\Asus\Desktop\Sardurburç Düzeltme 2024 ocak\Hocaya gönderilen_08_08_2021\Figur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sus\Desktop\Sardurburç Düzeltme 2024 ocak\Hocaya gönderilen_08_08_2021\Figures\38.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756910" cy="3541393"/>
                    </a:xfrm>
                    <a:prstGeom prst="rect">
                      <a:avLst/>
                    </a:prstGeom>
                    <a:noFill/>
                    <a:ln>
                      <a:solidFill>
                        <a:schemeClr val="tx1"/>
                      </a:solidFill>
                    </a:ln>
                  </pic:spPr>
                </pic:pic>
              </a:graphicData>
            </a:graphic>
          </wp:anchor>
        </w:drawing>
      </w:r>
    </w:p>
    <w:p w14:paraId="52F78DF8" w14:textId="77777777" w:rsidR="00FF0A5F" w:rsidRPr="00B63412" w:rsidRDefault="00FF0A5F" w:rsidP="00FF0A5F">
      <w:pPr>
        <w:spacing w:line="276" w:lineRule="auto"/>
        <w:jc w:val="both"/>
        <w:rPr>
          <w:rFonts w:asciiTheme="majorBidi" w:hAnsiTheme="majorBidi" w:cstheme="majorBidi"/>
          <w:lang w:val="en-US"/>
        </w:rPr>
      </w:pPr>
    </w:p>
    <w:p w14:paraId="7E0E3416" w14:textId="77777777" w:rsidR="00FF0A5F" w:rsidRPr="00B63412" w:rsidRDefault="00FF0A5F" w:rsidP="00FF0A5F">
      <w:pPr>
        <w:spacing w:line="276" w:lineRule="auto"/>
        <w:jc w:val="both"/>
        <w:rPr>
          <w:rFonts w:asciiTheme="majorBidi" w:hAnsiTheme="majorBidi" w:cstheme="majorBidi"/>
          <w:lang w:val="en-US"/>
        </w:rPr>
      </w:pPr>
    </w:p>
    <w:p w14:paraId="01F13DC3" w14:textId="77777777" w:rsidR="00FF0A5F" w:rsidRPr="00B63412" w:rsidRDefault="00FF0A5F" w:rsidP="00FF0A5F">
      <w:pPr>
        <w:spacing w:line="276" w:lineRule="auto"/>
        <w:jc w:val="both"/>
        <w:rPr>
          <w:rFonts w:asciiTheme="majorBidi" w:hAnsiTheme="majorBidi" w:cstheme="majorBidi"/>
          <w:lang w:val="en-US"/>
        </w:rPr>
      </w:pPr>
    </w:p>
    <w:p w14:paraId="1EDB086E" w14:textId="77777777" w:rsidR="00FF0A5F" w:rsidRPr="00B63412" w:rsidRDefault="00FF0A5F" w:rsidP="00FF0A5F">
      <w:pPr>
        <w:spacing w:line="276" w:lineRule="auto"/>
        <w:jc w:val="both"/>
        <w:rPr>
          <w:rFonts w:asciiTheme="majorBidi" w:hAnsiTheme="majorBidi" w:cstheme="majorBidi"/>
          <w:lang w:val="en-US"/>
        </w:rPr>
      </w:pPr>
    </w:p>
    <w:p w14:paraId="53DF2C58" w14:textId="77777777" w:rsidR="00FF0A5F" w:rsidRPr="00B63412" w:rsidRDefault="00FF0A5F" w:rsidP="00FF0A5F">
      <w:pPr>
        <w:spacing w:line="276" w:lineRule="auto"/>
        <w:jc w:val="both"/>
        <w:rPr>
          <w:rFonts w:asciiTheme="majorBidi" w:hAnsiTheme="majorBidi" w:cstheme="majorBidi"/>
          <w:lang w:val="en-US"/>
        </w:rPr>
      </w:pPr>
    </w:p>
    <w:p w14:paraId="33B50848" w14:textId="77777777" w:rsidR="00FF0A5F" w:rsidRPr="00B63412" w:rsidRDefault="00FF0A5F" w:rsidP="00FF0A5F">
      <w:pPr>
        <w:spacing w:line="276" w:lineRule="auto"/>
        <w:jc w:val="both"/>
        <w:rPr>
          <w:rFonts w:asciiTheme="majorBidi" w:hAnsiTheme="majorBidi" w:cstheme="majorBidi"/>
          <w:lang w:val="en-US"/>
        </w:rPr>
      </w:pPr>
    </w:p>
    <w:p w14:paraId="430B839A"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80D5D49" wp14:editId="1AE2894C">
            <wp:extent cx="5753548" cy="5018494"/>
            <wp:effectExtent l="0" t="0" r="0" b="0"/>
            <wp:docPr id="78" name="Resim 78" descr="çizim, taslak, diyagra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descr="çizim, taslak, diyagram, teknik çizim içeren bir resim&#10;&#10;Açıklama otomatik olarak oluşturuldu"/>
                    <pic:cNvPicPr>
                      <a:picLocks noChangeAspect="1" noChangeArrowheads="1"/>
                    </pic:cNvPicPr>
                  </pic:nvPicPr>
                  <pic:blipFill>
                    <a:blip r:embed="rId196" cstate="email">
                      <a:extLst>
                        <a:ext uri="{28A0092B-C50C-407E-A947-70E740481C1C}">
                          <a14:useLocalDpi xmlns:a14="http://schemas.microsoft.com/office/drawing/2010/main"/>
                        </a:ext>
                      </a:extLst>
                    </a:blip>
                    <a:stretch>
                      <a:fillRect/>
                    </a:stretch>
                  </pic:blipFill>
                  <pic:spPr bwMode="auto">
                    <a:xfrm>
                      <a:off x="0" y="0"/>
                      <a:ext cx="5753548" cy="5018494"/>
                    </a:xfrm>
                    <a:prstGeom prst="rect">
                      <a:avLst/>
                    </a:prstGeom>
                    <a:noFill/>
                    <a:ln>
                      <a:noFill/>
                    </a:ln>
                  </pic:spPr>
                </pic:pic>
              </a:graphicData>
            </a:graphic>
          </wp:inline>
        </w:drawing>
      </w:r>
    </w:p>
    <w:p w14:paraId="2BC495CB" w14:textId="6209740C" w:rsidR="00FF0A5F" w:rsidRPr="00B63412" w:rsidRDefault="00535DB1" w:rsidP="00FF0A5F">
      <w:pPr>
        <w:spacing w:line="276" w:lineRule="auto"/>
        <w:jc w:val="center"/>
        <w:rPr>
          <w:rFonts w:asciiTheme="majorBidi" w:hAnsiTheme="majorBidi" w:cstheme="majorBidi"/>
          <w:bCs/>
          <w:lang w:val="en-US"/>
        </w:rPr>
      </w:pPr>
      <w:r>
        <w:rPr>
          <w:rFonts w:asciiTheme="majorBidi" w:hAnsiTheme="majorBidi" w:cstheme="majorBidi"/>
          <w:bCs/>
          <w:lang w:val="en-US"/>
        </w:rPr>
        <w:t>Fig. 39</w:t>
      </w:r>
      <w:r w:rsidR="00FF0A5F" w:rsidRPr="00B63412">
        <w:rPr>
          <w:rFonts w:asciiTheme="majorBidi" w:hAnsiTheme="majorBidi" w:cstheme="majorBidi"/>
          <w:bCs/>
          <w:lang w:val="en-US"/>
        </w:rPr>
        <w:t xml:space="preserve"> Restitution of </w:t>
      </w:r>
      <w:r w:rsidR="00E069EA" w:rsidRPr="00B63412">
        <w:rPr>
          <w:rFonts w:asciiTheme="majorBidi" w:hAnsiTheme="majorBidi" w:cstheme="majorBidi"/>
          <w:bCs/>
          <w:lang w:val="en-US"/>
        </w:rPr>
        <w:t>Block</w:t>
      </w:r>
      <w:r w:rsidR="00FF0A5F" w:rsidRPr="00B63412">
        <w:rPr>
          <w:rFonts w:asciiTheme="majorBidi" w:hAnsiTheme="majorBidi" w:cstheme="majorBidi"/>
          <w:bCs/>
          <w:lang w:val="en-US"/>
        </w:rPr>
        <w:t xml:space="preserve"> A.</w:t>
      </w:r>
    </w:p>
    <w:p w14:paraId="2FB36756" w14:textId="77777777" w:rsidR="00FF0A5F" w:rsidRPr="00B63412" w:rsidRDefault="00FF0A5F" w:rsidP="00FF0A5F">
      <w:pPr>
        <w:spacing w:line="276" w:lineRule="auto"/>
        <w:jc w:val="center"/>
        <w:rPr>
          <w:rFonts w:asciiTheme="majorBidi" w:hAnsiTheme="majorBidi" w:cstheme="majorBidi"/>
          <w:bCs/>
          <w:lang w:val="en-US"/>
        </w:rPr>
      </w:pPr>
      <w:r w:rsidRPr="00B63412">
        <w:rPr>
          <w:rFonts w:asciiTheme="majorBidi" w:hAnsiTheme="majorBidi" w:cstheme="majorBidi"/>
          <w:bCs/>
          <w:lang w:val="en-US"/>
        </w:rPr>
        <w:t>(In the first stage Block A may have been planned as an entrance gateway).</w:t>
      </w:r>
    </w:p>
    <w:p w14:paraId="109018E0" w14:textId="77777777" w:rsidR="00FF0A5F" w:rsidRPr="00B63412" w:rsidRDefault="00FF0A5F" w:rsidP="00FF0A5F">
      <w:pPr>
        <w:spacing w:line="276" w:lineRule="auto"/>
        <w:jc w:val="center"/>
        <w:rPr>
          <w:rFonts w:asciiTheme="majorBidi" w:hAnsiTheme="majorBidi" w:cstheme="majorBidi"/>
          <w:b/>
          <w:lang w:val="en-US"/>
        </w:rPr>
      </w:pPr>
    </w:p>
    <w:p w14:paraId="0316F98F" w14:textId="3D86002B"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However, it is also observed that there was not much time in between these developmental periods and that they point to advantageous developments over several years. We can assume that Blocks B and C may have been built one after the other to meet this favorable increase in need, which exceeded the expectations in a short time. The entire floor, including the interior of the building, was built as a solid foundation with a height of 5 rows with large stone blocks suitable for hea</w:t>
      </w:r>
      <w:r w:rsidR="00535DB1">
        <w:rPr>
          <w:rFonts w:asciiTheme="majorBidi" w:hAnsiTheme="majorBidi" w:cstheme="majorBidi"/>
          <w:lang w:val="en-US"/>
        </w:rPr>
        <w:t>vy storage</w:t>
      </w:r>
      <w:r w:rsidRPr="00B63412">
        <w:rPr>
          <w:rFonts w:asciiTheme="majorBidi" w:hAnsiTheme="majorBidi" w:cstheme="majorBidi"/>
          <w:lang w:val="en-US"/>
        </w:rPr>
        <w:t xml:space="preserve"> (</w:t>
      </w:r>
      <w:r w:rsidRPr="00B63412">
        <w:rPr>
          <w:rFonts w:asciiTheme="majorBidi" w:hAnsiTheme="majorBidi" w:cstheme="majorBidi"/>
          <w:bCs/>
          <w:lang w:val="en-US"/>
        </w:rPr>
        <w:t>Fig. 40</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The absence of drainage or other infrastructure elements, which we frequently encounter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supports our view that the building may have been used for storage and defense purposes.</w:t>
      </w:r>
    </w:p>
    <w:p w14:paraId="23708E8F" w14:textId="77777777" w:rsidR="00FF0A5F" w:rsidRPr="00B63412" w:rsidRDefault="00FF0A5F" w:rsidP="00FF0A5F">
      <w:pPr>
        <w:spacing w:line="276" w:lineRule="auto"/>
        <w:jc w:val="center"/>
        <w:rPr>
          <w:rFonts w:asciiTheme="majorBidi" w:hAnsiTheme="majorBidi" w:cstheme="majorBidi"/>
          <w:b/>
          <w:lang w:val="en-US"/>
        </w:rPr>
      </w:pPr>
    </w:p>
    <w:p w14:paraId="3019D2DA" w14:textId="77777777" w:rsidR="00FF0A5F" w:rsidRPr="00B63412" w:rsidRDefault="00FF0A5F" w:rsidP="00FF0A5F">
      <w:pPr>
        <w:spacing w:line="276" w:lineRule="auto"/>
        <w:jc w:val="both"/>
        <w:rPr>
          <w:rFonts w:asciiTheme="majorBidi" w:hAnsiTheme="majorBidi" w:cstheme="majorBidi"/>
          <w:lang w:val="en-US"/>
        </w:rPr>
      </w:pPr>
    </w:p>
    <w:p w14:paraId="69BAC9F0" w14:textId="77777777" w:rsidR="00FF0A5F" w:rsidRPr="00B63412" w:rsidRDefault="00FF0A5F" w:rsidP="00FF0A5F">
      <w:pPr>
        <w:spacing w:line="276" w:lineRule="auto"/>
        <w:jc w:val="both"/>
        <w:rPr>
          <w:rFonts w:asciiTheme="majorBidi" w:hAnsiTheme="majorBidi" w:cstheme="majorBidi"/>
          <w:lang w:val="en-US"/>
        </w:rPr>
      </w:pPr>
    </w:p>
    <w:p w14:paraId="3DE1E6BC" w14:textId="77777777" w:rsidR="00FF0A5F" w:rsidRPr="00B63412" w:rsidRDefault="00FF0A5F" w:rsidP="00FF0A5F">
      <w:pPr>
        <w:spacing w:line="276" w:lineRule="auto"/>
        <w:jc w:val="both"/>
        <w:rPr>
          <w:rFonts w:asciiTheme="majorBidi" w:hAnsiTheme="majorBidi" w:cstheme="majorBidi"/>
          <w:lang w:val="en-US"/>
        </w:rPr>
      </w:pPr>
    </w:p>
    <w:p w14:paraId="1E5D9F61"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C9770F7" wp14:editId="4A96EBD8">
            <wp:extent cx="5756910" cy="4317683"/>
            <wp:effectExtent l="19050" t="19050" r="15240" b="26035"/>
            <wp:docPr id="79" name="Resim 79" descr="C:\Users\Asus\Desktop\Sardurburç Düzeltme 2024 ocak\Hocaya gönderilen_08_08_2021\Figure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sus\Desktop\Sardurburç Düzeltme 2024 ocak\Hocaya gönderilen_08_08_2021\Figures\40.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756910" cy="4317683"/>
                    </a:xfrm>
                    <a:prstGeom prst="rect">
                      <a:avLst/>
                    </a:prstGeom>
                    <a:noFill/>
                    <a:ln>
                      <a:solidFill>
                        <a:schemeClr val="tx1"/>
                      </a:solidFill>
                    </a:ln>
                  </pic:spPr>
                </pic:pic>
              </a:graphicData>
            </a:graphic>
          </wp:inline>
        </w:drawing>
      </w:r>
    </w:p>
    <w:p w14:paraId="08B800FE" w14:textId="006B13A8" w:rsidR="00FF0A5F" w:rsidRPr="00B63412" w:rsidRDefault="00535DB1" w:rsidP="00FF0A5F">
      <w:pPr>
        <w:spacing w:line="276" w:lineRule="auto"/>
        <w:jc w:val="center"/>
        <w:rPr>
          <w:rFonts w:asciiTheme="majorBidi" w:hAnsiTheme="majorBidi" w:cstheme="majorBidi"/>
          <w:bCs/>
          <w:lang w:val="en-US"/>
        </w:rPr>
      </w:pPr>
      <w:r>
        <w:rPr>
          <w:rFonts w:asciiTheme="majorBidi" w:hAnsiTheme="majorBidi" w:cstheme="majorBidi"/>
          <w:bCs/>
          <w:lang w:val="en-US"/>
        </w:rPr>
        <w:t>Fig. 40</w:t>
      </w:r>
      <w:r w:rsidR="00FF0A5F" w:rsidRPr="00B63412">
        <w:rPr>
          <w:rFonts w:asciiTheme="majorBidi" w:hAnsiTheme="majorBidi" w:cstheme="majorBidi"/>
          <w:bCs/>
          <w:lang w:val="en-US"/>
        </w:rPr>
        <w:t xml:space="preserve"> Massive stone blocks constituting the ground of Sardurburç</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Sardurburç</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w:t>
      </w:r>
    </w:p>
    <w:p w14:paraId="160ABEF5" w14:textId="77777777" w:rsidR="00FF0A5F" w:rsidRPr="00B63412" w:rsidRDefault="00FF0A5F" w:rsidP="00FF0A5F">
      <w:pPr>
        <w:spacing w:line="276" w:lineRule="auto"/>
        <w:ind w:firstLine="708"/>
        <w:jc w:val="both"/>
        <w:rPr>
          <w:rFonts w:asciiTheme="majorBidi" w:hAnsiTheme="majorBidi" w:cstheme="majorBidi"/>
          <w:lang w:val="en-US"/>
        </w:rPr>
      </w:pPr>
    </w:p>
    <w:p w14:paraId="354C76B3" w14:textId="7F6486BD" w:rsidR="00FF0A5F" w:rsidRPr="00B63412" w:rsidRDefault="00FF0A5F" w:rsidP="00B63412">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A mudbrick structure was likely present on these foundation stones, which have survived to the present day mostly </w:t>
      </w:r>
      <w:r w:rsidRPr="00B63412">
        <w:rPr>
          <w:rFonts w:asciiTheme="majorBidi" w:hAnsiTheme="majorBidi" w:cstheme="majorBidi"/>
          <w:i/>
          <w:iCs/>
          <w:lang w:val="en-US"/>
        </w:rPr>
        <w:t>in situ</w:t>
      </w:r>
      <w:r w:rsidRPr="00B63412">
        <w:rPr>
          <w:rFonts w:asciiTheme="majorBidi" w:hAnsiTheme="majorBidi" w:cstheme="majorBidi"/>
          <w:lang w:val="en-US"/>
        </w:rPr>
        <w:t>, during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340183">
        <w:rPr>
          <w:rFonts w:asciiTheme="majorBidi" w:hAnsiTheme="majorBidi" w:cstheme="majorBidi"/>
          <w:lang w:val="en-US"/>
        </w:rPr>
        <w:t>P</w:t>
      </w:r>
      <w:r w:rsidRPr="00B63412">
        <w:rPr>
          <w:rFonts w:asciiTheme="majorBidi" w:hAnsiTheme="majorBidi" w:cstheme="majorBidi"/>
          <w:lang w:val="en-US"/>
        </w:rPr>
        <w:t xml:space="preserve">eriod, as was </w:t>
      </w:r>
      <w:r w:rsidR="00535DB1">
        <w:rPr>
          <w:rFonts w:asciiTheme="majorBidi" w:hAnsiTheme="majorBidi" w:cstheme="majorBidi"/>
          <w:lang w:val="en-US"/>
        </w:rPr>
        <w:t>the case in the late periods</w:t>
      </w:r>
      <w:r w:rsidRPr="00B63412">
        <w:rPr>
          <w:rFonts w:asciiTheme="majorBidi" w:hAnsiTheme="majorBidi" w:cstheme="majorBidi"/>
          <w:lang w:val="en-US"/>
        </w:rPr>
        <w:t xml:space="preserve"> (</w:t>
      </w:r>
      <w:r w:rsidRPr="00B63412">
        <w:rPr>
          <w:rFonts w:asciiTheme="majorBidi" w:hAnsiTheme="majorBidi" w:cstheme="majorBidi"/>
          <w:bCs/>
          <w:lang w:val="en-US"/>
        </w:rPr>
        <w:t>Fig. 41</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It is known that there was a church in the Medieval on the ruins of the foundation located just east of Sardurburç</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Block B. The imprecise craftsmanship and smaller stone sizes suggest that this section may belong to a post-</w:t>
      </w:r>
      <w:r w:rsidR="008F3084">
        <w:rPr>
          <w:rFonts w:asciiTheme="majorBidi" w:hAnsiTheme="majorBidi" w:cstheme="majorBidi"/>
          <w:lang w:val="en-US"/>
        </w:rPr>
        <w:t>Urartian Period</w:t>
      </w:r>
      <w:r w:rsidRPr="00B63412">
        <w:rPr>
          <w:rFonts w:asciiTheme="majorBidi" w:hAnsiTheme="majorBidi" w:cstheme="majorBidi"/>
          <w:lang w:val="en-US"/>
        </w:rPr>
        <w:t xml:space="preserve">. However, there is a high probability that there were some structures in the </w:t>
      </w:r>
      <w:r w:rsidR="008F3084">
        <w:rPr>
          <w:rFonts w:asciiTheme="majorBidi" w:hAnsiTheme="majorBidi" w:cstheme="majorBidi"/>
          <w:lang w:val="en-US"/>
        </w:rPr>
        <w:t>Urartian Period</w:t>
      </w:r>
      <w:r w:rsidRPr="00B63412">
        <w:rPr>
          <w:rFonts w:asciiTheme="majorBidi" w:hAnsiTheme="majorBidi" w:cstheme="majorBidi"/>
          <w:lang w:val="en-US"/>
        </w:rPr>
        <w:t xml:space="preserve"> in this part to the east of Sardurburç. The few rows of wall remains and large blocks seen in the northern section adjoining Block B, continuing in an eastern direction, clearly reflect the Urartian stonemasonry encountered in the remaining parts of Sard</w:t>
      </w:r>
      <w:r w:rsidR="00535DB1">
        <w:rPr>
          <w:rFonts w:asciiTheme="majorBidi" w:hAnsiTheme="majorBidi" w:cstheme="majorBidi"/>
          <w:lang w:val="en-US"/>
        </w:rPr>
        <w:t>urburç (Korfmann, 1977, p. 197)</w:t>
      </w:r>
      <w:r w:rsidRPr="00B63412">
        <w:rPr>
          <w:rFonts w:asciiTheme="majorBidi" w:hAnsiTheme="majorBidi" w:cstheme="majorBidi"/>
          <w:lang w:val="en-US"/>
        </w:rPr>
        <w:t xml:space="preserve"> (</w:t>
      </w:r>
      <w:r w:rsidRPr="00B63412">
        <w:rPr>
          <w:rFonts w:asciiTheme="majorBidi" w:hAnsiTheme="majorBidi" w:cstheme="majorBidi"/>
          <w:bCs/>
          <w:lang w:val="en-US"/>
        </w:rPr>
        <w:t>Fig. 42</w:t>
      </w:r>
      <w:r w:rsidRPr="00B63412">
        <w:rPr>
          <w:rFonts w:asciiTheme="majorBidi" w:hAnsiTheme="majorBidi" w:cstheme="majorBidi"/>
          <w:lang w:val="en-US"/>
        </w:rPr>
        <w:t>)</w:t>
      </w:r>
      <w:r w:rsidR="00535DB1">
        <w:rPr>
          <w:rFonts w:asciiTheme="majorBidi" w:hAnsiTheme="majorBidi" w:cstheme="majorBidi"/>
          <w:lang w:val="en-US"/>
        </w:rPr>
        <w:t>.</w:t>
      </w:r>
      <w:r w:rsidRPr="00B63412">
        <w:rPr>
          <w:rFonts w:asciiTheme="majorBidi" w:hAnsiTheme="majorBidi" w:cstheme="majorBidi"/>
          <w:lang w:val="en-US"/>
        </w:rPr>
        <w:t xml:space="preserve"> The fact that there are no inscriptions on the eastern face of Block B indicates that the wall remains in question are the traces of an Urartian structure that was probably located in this section but has not survived. It is possible to think that there are traces of a ramp or entrance extension that provided access to the B Block and thus to the citadel in the latest period of Sardurburç. The presence of 3 inscriptions facing the eastern facade on Block C indicates that this likely monumental entrance was decorated with inscri</w:t>
      </w:r>
      <w:r w:rsidR="00535DB1">
        <w:rPr>
          <w:rFonts w:asciiTheme="majorBidi" w:hAnsiTheme="majorBidi" w:cstheme="majorBidi"/>
          <w:lang w:val="en-US"/>
        </w:rPr>
        <w:t>ptions, which are royal symbols</w:t>
      </w:r>
      <w:r w:rsidRPr="00B63412">
        <w:rPr>
          <w:rFonts w:asciiTheme="majorBidi" w:hAnsiTheme="majorBidi" w:cstheme="majorBidi"/>
          <w:lang w:val="en-US"/>
        </w:rPr>
        <w:t xml:space="preserve"> (</w:t>
      </w:r>
      <w:r w:rsidRPr="00B63412">
        <w:rPr>
          <w:rFonts w:asciiTheme="majorBidi" w:hAnsiTheme="majorBidi" w:cstheme="majorBidi"/>
          <w:bCs/>
          <w:lang w:val="en-US"/>
        </w:rPr>
        <w:t>Fig. 43, 44</w:t>
      </w:r>
      <w:r w:rsidRPr="00B63412">
        <w:rPr>
          <w:rFonts w:asciiTheme="majorBidi" w:hAnsiTheme="majorBidi" w:cstheme="majorBidi"/>
          <w:lang w:val="en-US"/>
        </w:rPr>
        <w:t>)</w:t>
      </w:r>
      <w:r w:rsidR="00535DB1">
        <w:rPr>
          <w:rFonts w:asciiTheme="majorBidi" w:hAnsiTheme="majorBidi" w:cstheme="majorBidi"/>
          <w:lang w:val="en-US"/>
        </w:rPr>
        <w:t>.</w:t>
      </w:r>
    </w:p>
    <w:p w14:paraId="5172859F" w14:textId="77777777" w:rsidR="00FF0A5F" w:rsidRPr="00B63412" w:rsidRDefault="00FF0A5F" w:rsidP="00FF0A5F">
      <w:pPr>
        <w:spacing w:line="276" w:lineRule="auto"/>
        <w:jc w:val="both"/>
        <w:rPr>
          <w:rFonts w:asciiTheme="majorBidi" w:hAnsiTheme="majorBidi" w:cstheme="majorBidi"/>
          <w:lang w:val="en-US"/>
        </w:rPr>
      </w:pPr>
    </w:p>
    <w:p w14:paraId="317D0160" w14:textId="77777777" w:rsidR="00FF0A5F" w:rsidRPr="00B63412" w:rsidRDefault="00FF0A5F" w:rsidP="00FF0A5F">
      <w:pPr>
        <w:spacing w:line="276" w:lineRule="auto"/>
        <w:jc w:val="both"/>
        <w:rPr>
          <w:rFonts w:asciiTheme="majorBidi" w:hAnsiTheme="majorBidi" w:cstheme="majorBidi"/>
          <w:lang w:val="en-US"/>
        </w:rPr>
      </w:pPr>
    </w:p>
    <w:p w14:paraId="23AA86D6" w14:textId="77693259" w:rsidR="00FF0A5F" w:rsidRPr="00B63412" w:rsidRDefault="00FF0A5F" w:rsidP="00FF0A5F">
      <w:pPr>
        <w:jc w:val="center"/>
        <w:rPr>
          <w:rFonts w:asciiTheme="majorBidi" w:hAnsiTheme="majorBidi" w:cstheme="majorBidi"/>
          <w:bCs/>
          <w:lang w:val="en-US"/>
        </w:rPr>
      </w:pPr>
      <w:r w:rsidRPr="00B63412">
        <w:rPr>
          <w:rFonts w:asciiTheme="majorBidi" w:hAnsiTheme="majorBidi" w:cstheme="majorBidi"/>
          <w:bCs/>
          <w:noProof/>
          <w:lang w:eastAsia="tr-TR"/>
        </w:rPr>
        <w:lastRenderedPageBreak/>
        <w:drawing>
          <wp:anchor distT="0" distB="0" distL="114300" distR="114300" simplePos="0" relativeHeight="251762688" behindDoc="0" locked="0" layoutInCell="1" allowOverlap="1" wp14:anchorId="659BF514" wp14:editId="1FC7AF25">
            <wp:simplePos x="0" y="0"/>
            <wp:positionH relativeFrom="margin">
              <wp:align>center</wp:align>
            </wp:positionH>
            <wp:positionV relativeFrom="paragraph">
              <wp:posOffset>0</wp:posOffset>
            </wp:positionV>
            <wp:extent cx="5495925" cy="4204200"/>
            <wp:effectExtent l="19050" t="19050" r="9525" b="25400"/>
            <wp:wrapTopAndBottom/>
            <wp:docPr id="80" name="Resim 80" descr="C:\Users\Asus\Desktop\Sardurburç Düzeltme 2024 ocak\Hocaya gönderilen_08_08_2021\Figur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Desktop\Sardurburç Düzeltme 2024 ocak\Hocaya gönderilen_08_08_2021\Figures\41.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495925" cy="4204200"/>
                    </a:xfrm>
                    <a:prstGeom prst="rect">
                      <a:avLst/>
                    </a:prstGeom>
                    <a:noFill/>
                    <a:ln>
                      <a:solidFill>
                        <a:schemeClr val="tx1"/>
                      </a:solidFill>
                    </a:ln>
                  </pic:spPr>
                </pic:pic>
              </a:graphicData>
            </a:graphic>
          </wp:anchor>
        </w:drawing>
      </w:r>
      <w:r w:rsidR="00535DB1">
        <w:rPr>
          <w:rFonts w:asciiTheme="majorBidi" w:hAnsiTheme="majorBidi" w:cstheme="majorBidi"/>
          <w:bCs/>
          <w:lang w:val="en-US"/>
        </w:rPr>
        <w:t>Fig. 41</w:t>
      </w:r>
      <w:r w:rsidRPr="00B63412">
        <w:rPr>
          <w:rFonts w:asciiTheme="majorBidi" w:hAnsiTheme="majorBidi" w:cstheme="majorBidi"/>
          <w:bCs/>
          <w:lang w:val="en-US"/>
        </w:rPr>
        <w:t xml:space="preserve"> R</w:t>
      </w:r>
      <w:r w:rsidRPr="00B63412">
        <w:rPr>
          <w:rFonts w:asciiTheme="majorBidi" w:hAnsiTheme="majorBidi" w:cstheme="majorBidi"/>
          <w:bCs/>
          <w:noProof/>
          <w:lang w:val="en-US" w:eastAsia="tr-TR"/>
        </w:rPr>
        <w:t>emains of a mudbrick building on a stone foundation in the 19th century AD</w:t>
      </w:r>
      <w:r w:rsidRPr="00B63412">
        <w:rPr>
          <w:rFonts w:asciiTheme="majorBidi" w:hAnsiTheme="majorBidi" w:cstheme="majorBidi"/>
          <w:bCs/>
          <w:lang w:val="en-US"/>
        </w:rPr>
        <w:t xml:space="preserve"> </w:t>
      </w:r>
    </w:p>
    <w:p w14:paraId="600373BE" w14:textId="48E74C4D" w:rsidR="00FF0A5F" w:rsidRPr="00B63412" w:rsidRDefault="00FF0A5F" w:rsidP="00FF0A5F">
      <w:pPr>
        <w:spacing w:line="276" w:lineRule="auto"/>
        <w:jc w:val="center"/>
        <w:rPr>
          <w:rFonts w:asciiTheme="majorBidi" w:hAnsiTheme="majorBidi" w:cstheme="majorBidi"/>
          <w:bCs/>
          <w:noProof/>
          <w:lang w:val="en-US" w:eastAsia="tr-TR"/>
        </w:rPr>
      </w:pPr>
      <w:r w:rsidRPr="00B63412">
        <w:rPr>
          <w:rFonts w:asciiTheme="majorBidi" w:hAnsiTheme="majorBidi" w:cstheme="majorBidi"/>
          <w:bCs/>
          <w:lang w:val="en-US"/>
        </w:rPr>
        <w:t>(</w:t>
      </w:r>
      <w:r w:rsidRPr="00B63412">
        <w:rPr>
          <w:rFonts w:asciiTheme="majorBidi" w:hAnsiTheme="majorBidi" w:cstheme="majorBidi"/>
          <w:bCs/>
          <w:noProof/>
          <w:lang w:val="en-US" w:eastAsia="tr-TR"/>
        </w:rPr>
        <w:t>Bel</w:t>
      </w:r>
      <w:r w:rsidR="00535DB1">
        <w:rPr>
          <w:rFonts w:asciiTheme="majorBidi" w:hAnsiTheme="majorBidi" w:cstheme="majorBidi"/>
          <w:bCs/>
          <w:noProof/>
          <w:lang w:val="en-US" w:eastAsia="tr-TR"/>
        </w:rPr>
        <w:t xml:space="preserve">ck, Lehmann &amp; Virchow, 1900: </w:t>
      </w:r>
      <w:r w:rsidRPr="00B63412">
        <w:rPr>
          <w:rFonts w:asciiTheme="majorBidi" w:hAnsiTheme="majorBidi" w:cstheme="majorBidi"/>
          <w:bCs/>
          <w:noProof/>
          <w:lang w:val="en-US" w:eastAsia="tr-TR"/>
        </w:rPr>
        <w:t>67; Lehmann-Haupt</w:t>
      </w:r>
      <w:r w:rsidR="0002079A" w:rsidRPr="00B63412">
        <w:rPr>
          <w:rFonts w:asciiTheme="majorBidi" w:hAnsiTheme="majorBidi" w:cstheme="majorBidi"/>
          <w:bCs/>
          <w:noProof/>
          <w:lang w:val="en-US" w:eastAsia="tr-TR"/>
        </w:rPr>
        <w:fldChar w:fldCharType="begin"/>
      </w:r>
      <w:r w:rsidR="0002079A" w:rsidRPr="00B63412">
        <w:rPr>
          <w:bCs/>
          <w:lang w:val="en-US"/>
        </w:rPr>
        <w:instrText xml:space="preserve"> XE "</w:instrText>
      </w:r>
      <w:r w:rsidR="0002079A" w:rsidRPr="00B63412">
        <w:rPr>
          <w:rFonts w:asciiTheme="majorBidi" w:hAnsiTheme="majorBidi" w:cstheme="majorBidi"/>
          <w:bCs/>
          <w:iCs/>
          <w:color w:val="000000" w:themeColor="text1"/>
          <w:lang w:val="en-US"/>
        </w:rPr>
        <w:instrText>Lehmann-Haupt</w:instrText>
      </w:r>
      <w:r w:rsidR="0002079A" w:rsidRPr="00B63412">
        <w:rPr>
          <w:bCs/>
          <w:lang w:val="en-US"/>
        </w:rPr>
        <w:instrText xml:space="preserve">" </w:instrText>
      </w:r>
      <w:r w:rsidR="0002079A" w:rsidRPr="00B63412">
        <w:rPr>
          <w:rFonts w:asciiTheme="majorBidi" w:hAnsiTheme="majorBidi" w:cstheme="majorBidi"/>
          <w:bCs/>
          <w:noProof/>
          <w:lang w:val="en-US" w:eastAsia="tr-TR"/>
        </w:rPr>
        <w:fldChar w:fldCharType="end"/>
      </w:r>
      <w:r w:rsidR="00535DB1">
        <w:rPr>
          <w:rFonts w:asciiTheme="majorBidi" w:hAnsiTheme="majorBidi" w:cstheme="majorBidi"/>
          <w:bCs/>
          <w:noProof/>
          <w:lang w:val="en-US" w:eastAsia="tr-TR"/>
        </w:rPr>
        <w:t>, 1926:</w:t>
      </w:r>
      <w:r w:rsidRPr="00B63412">
        <w:rPr>
          <w:rFonts w:asciiTheme="majorBidi" w:hAnsiTheme="majorBidi" w:cstheme="majorBidi"/>
          <w:bCs/>
          <w:noProof/>
          <w:lang w:val="en-US" w:eastAsia="tr-TR"/>
        </w:rPr>
        <w:t xml:space="preserve"> 23)</w:t>
      </w:r>
      <w:r w:rsidR="00371C04">
        <w:rPr>
          <w:rFonts w:asciiTheme="majorBidi" w:hAnsiTheme="majorBidi" w:cstheme="majorBidi"/>
          <w:bCs/>
          <w:noProof/>
          <w:lang w:val="en-US" w:eastAsia="tr-TR"/>
        </w:rPr>
        <w:t>.</w:t>
      </w:r>
    </w:p>
    <w:p w14:paraId="7F7C1C1B" w14:textId="6C66F5EB" w:rsidR="00FF0A5F" w:rsidRPr="00B63412" w:rsidRDefault="007E7488" w:rsidP="00FF0A5F">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763712" behindDoc="0" locked="0" layoutInCell="1" allowOverlap="1" wp14:anchorId="0173E2F1" wp14:editId="4029D470">
            <wp:simplePos x="0" y="0"/>
            <wp:positionH relativeFrom="margin">
              <wp:posOffset>266065</wp:posOffset>
            </wp:positionH>
            <wp:positionV relativeFrom="paragraph">
              <wp:posOffset>17145</wp:posOffset>
            </wp:positionV>
            <wp:extent cx="5199380" cy="3476625"/>
            <wp:effectExtent l="19050" t="19050" r="20320" b="28575"/>
            <wp:wrapTopAndBottom/>
            <wp:docPr id="81" name="Resim 81" descr="C:\Users\Asus\Desktop\Sardurburç Düzeltme 2024 ocak\Hocaya gönderilen_08_08_2021\Figur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Desktop\Sardurburç Düzeltme 2024 ocak\Hocaya gönderilen_08_08_2021\Figures\42.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199380" cy="34766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35DB1">
        <w:rPr>
          <w:rFonts w:asciiTheme="majorBidi" w:hAnsiTheme="majorBidi" w:cstheme="majorBidi"/>
          <w:bCs/>
          <w:lang w:val="en-US"/>
        </w:rPr>
        <w:t>Fig. 42</w:t>
      </w:r>
      <w:r w:rsidR="00FF0A5F" w:rsidRPr="00B63412">
        <w:rPr>
          <w:rFonts w:asciiTheme="majorBidi" w:hAnsiTheme="majorBidi" w:cstheme="majorBidi"/>
          <w:bCs/>
          <w:lang w:val="en-US"/>
        </w:rPr>
        <w:t xml:space="preserve"> The extension of the north façade towards the east with Urartian</w:t>
      </w:r>
      <w:r w:rsidR="005F421B" w:rsidRPr="00B63412">
        <w:rPr>
          <w:rFonts w:asciiTheme="majorBidi" w:hAnsiTheme="majorBidi" w:cstheme="majorBidi"/>
          <w:bCs/>
          <w:lang w:val="en-US"/>
        </w:rPr>
        <w:fldChar w:fldCharType="begin"/>
      </w:r>
      <w:r w:rsidR="005F421B" w:rsidRPr="00B63412">
        <w:rPr>
          <w:bCs/>
          <w:lang w:val="en-US"/>
        </w:rPr>
        <w:instrText xml:space="preserve"> XE "</w:instrText>
      </w:r>
      <w:r w:rsidR="005F421B" w:rsidRPr="00B63412">
        <w:rPr>
          <w:rFonts w:asciiTheme="majorBidi" w:hAnsiTheme="majorBidi" w:cstheme="majorBidi"/>
          <w:bCs/>
          <w:lang w:val="en-US"/>
        </w:rPr>
        <w:instrText>Urartian</w:instrText>
      </w:r>
      <w:r w:rsidR="005F421B" w:rsidRPr="00B63412">
        <w:rPr>
          <w:bCs/>
          <w:lang w:val="en-US"/>
        </w:rPr>
        <w:instrText xml:space="preserve">" </w:instrText>
      </w:r>
      <w:r w:rsidR="005F421B" w:rsidRPr="00B63412">
        <w:rPr>
          <w:rFonts w:asciiTheme="majorBidi" w:hAnsiTheme="majorBidi" w:cstheme="majorBidi"/>
          <w:bCs/>
          <w:lang w:val="en-US"/>
        </w:rPr>
        <w:fldChar w:fldCharType="end"/>
      </w:r>
      <w:r w:rsidR="00FF0A5F" w:rsidRPr="00B63412">
        <w:rPr>
          <w:rFonts w:asciiTheme="majorBidi" w:hAnsiTheme="majorBidi" w:cstheme="majorBidi"/>
          <w:bCs/>
          <w:lang w:val="en-US"/>
        </w:rPr>
        <w:t xml:space="preserve"> masonry.</w:t>
      </w:r>
    </w:p>
    <w:p w14:paraId="574F4113" w14:textId="77777777" w:rsidR="00FF0A5F" w:rsidRPr="00B63412" w:rsidRDefault="00FF0A5F" w:rsidP="00FF0A5F">
      <w:pPr>
        <w:spacing w:line="276" w:lineRule="auto"/>
        <w:jc w:val="both"/>
        <w:rPr>
          <w:rFonts w:asciiTheme="majorBidi" w:hAnsiTheme="majorBidi" w:cstheme="majorBidi"/>
          <w:lang w:val="en-US"/>
        </w:rPr>
      </w:pPr>
    </w:p>
    <w:p w14:paraId="57E6CB00" w14:textId="5255A26A" w:rsidR="00FF0A5F" w:rsidRPr="00B63412" w:rsidRDefault="00FF0A5F" w:rsidP="00FF0A5F">
      <w:pPr>
        <w:spacing w:line="276" w:lineRule="auto"/>
        <w:jc w:val="both"/>
        <w:rPr>
          <w:rFonts w:asciiTheme="majorBidi" w:hAnsiTheme="majorBidi" w:cstheme="majorBidi"/>
          <w:lang w:val="en-US"/>
        </w:rPr>
      </w:pPr>
    </w:p>
    <w:p w14:paraId="4C069431" w14:textId="61C6D877" w:rsidR="00FF0A5F" w:rsidRPr="00B63412" w:rsidRDefault="007E7488" w:rsidP="00FF0A5F">
      <w:pPr>
        <w:spacing w:line="276" w:lineRule="auto"/>
        <w:jc w:val="both"/>
        <w:rPr>
          <w:rFonts w:asciiTheme="majorBidi" w:hAnsiTheme="majorBidi" w:cstheme="majorBidi"/>
          <w:lang w:val="en-US"/>
        </w:rPr>
      </w:pPr>
      <w:r w:rsidRPr="00B63412">
        <w:rPr>
          <w:rFonts w:asciiTheme="majorBidi" w:hAnsiTheme="majorBidi" w:cstheme="majorBidi"/>
          <w:bCs/>
          <w:noProof/>
          <w:lang w:eastAsia="tr-TR"/>
        </w:rPr>
        <w:lastRenderedPageBreak/>
        <w:drawing>
          <wp:anchor distT="0" distB="0" distL="114300" distR="114300" simplePos="0" relativeHeight="251847680" behindDoc="0" locked="0" layoutInCell="1" allowOverlap="1" wp14:anchorId="7598F6DF" wp14:editId="293DBA89">
            <wp:simplePos x="0" y="0"/>
            <wp:positionH relativeFrom="margin">
              <wp:posOffset>886871</wp:posOffset>
            </wp:positionH>
            <wp:positionV relativeFrom="margin">
              <wp:posOffset>-201930</wp:posOffset>
            </wp:positionV>
            <wp:extent cx="4276090" cy="3408680"/>
            <wp:effectExtent l="0" t="0" r="3810" b="0"/>
            <wp:wrapSquare wrapText="bothSides"/>
            <wp:docPr id="1887656652" name="Resim 1887656652" descr="taslak, diyagram, çizi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56652" name="Resim 1887656652" descr="taslak, diyagram, çizim, plan içeren bir resim&#10;&#10;Açıklama otomatik olarak oluşturuldu"/>
                    <pic:cNvPicPr>
                      <a:picLocks noChangeAspect="1" noChangeArrowheads="1"/>
                    </pic:cNvPicPr>
                  </pic:nvPicPr>
                  <pic:blipFill>
                    <a:blip r:embed="rId200" cstate="email">
                      <a:extLst>
                        <a:ext uri="{28A0092B-C50C-407E-A947-70E740481C1C}">
                          <a14:useLocalDpi xmlns:a14="http://schemas.microsoft.com/office/drawing/2010/main"/>
                        </a:ext>
                      </a:extLst>
                    </a:blip>
                    <a:stretch>
                      <a:fillRect/>
                    </a:stretch>
                  </pic:blipFill>
                  <pic:spPr bwMode="auto">
                    <a:xfrm>
                      <a:off x="0" y="0"/>
                      <a:ext cx="4276090" cy="340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7009CC" w14:textId="6CED9D54" w:rsidR="00FF0A5F" w:rsidRPr="00B63412" w:rsidRDefault="00FF0A5F" w:rsidP="00FF0A5F">
      <w:pPr>
        <w:spacing w:line="276" w:lineRule="auto"/>
        <w:jc w:val="both"/>
        <w:rPr>
          <w:rFonts w:asciiTheme="majorBidi" w:hAnsiTheme="majorBidi" w:cstheme="majorBidi"/>
          <w:lang w:val="en-US"/>
        </w:rPr>
      </w:pPr>
    </w:p>
    <w:p w14:paraId="6C34A375" w14:textId="206E70BF" w:rsidR="00FF0A5F" w:rsidRPr="00B63412" w:rsidRDefault="00FF0A5F" w:rsidP="00FF0A5F">
      <w:pPr>
        <w:spacing w:line="276" w:lineRule="auto"/>
        <w:jc w:val="both"/>
        <w:rPr>
          <w:rFonts w:asciiTheme="majorBidi" w:hAnsiTheme="majorBidi" w:cstheme="majorBidi"/>
          <w:lang w:val="en-US"/>
        </w:rPr>
      </w:pPr>
    </w:p>
    <w:p w14:paraId="3A6FC33A" w14:textId="77777777" w:rsidR="00FF0A5F" w:rsidRPr="00B63412" w:rsidRDefault="00FF0A5F" w:rsidP="00FF0A5F">
      <w:pPr>
        <w:spacing w:line="276" w:lineRule="auto"/>
        <w:jc w:val="both"/>
        <w:rPr>
          <w:rFonts w:asciiTheme="majorBidi" w:hAnsiTheme="majorBidi" w:cstheme="majorBidi"/>
          <w:lang w:val="en-US"/>
        </w:rPr>
      </w:pPr>
    </w:p>
    <w:p w14:paraId="6CA16E58" w14:textId="77777777" w:rsidR="00FF0A5F" w:rsidRPr="00B63412" w:rsidRDefault="00FF0A5F" w:rsidP="00FF0A5F">
      <w:pPr>
        <w:spacing w:line="276" w:lineRule="auto"/>
        <w:jc w:val="both"/>
        <w:rPr>
          <w:rFonts w:asciiTheme="majorBidi" w:hAnsiTheme="majorBidi" w:cstheme="majorBidi"/>
          <w:lang w:val="en-US"/>
        </w:rPr>
      </w:pPr>
    </w:p>
    <w:p w14:paraId="081323DA" w14:textId="77777777" w:rsidR="00FF0A5F" w:rsidRDefault="00FF0A5F" w:rsidP="00FF0A5F">
      <w:pPr>
        <w:spacing w:line="276" w:lineRule="auto"/>
        <w:jc w:val="both"/>
        <w:rPr>
          <w:rFonts w:asciiTheme="majorBidi" w:hAnsiTheme="majorBidi" w:cstheme="majorBidi"/>
          <w:lang w:val="en-US"/>
        </w:rPr>
      </w:pPr>
    </w:p>
    <w:p w14:paraId="27B4EC61" w14:textId="77777777" w:rsidR="007E7488" w:rsidRDefault="007E7488" w:rsidP="00FF0A5F">
      <w:pPr>
        <w:spacing w:line="276" w:lineRule="auto"/>
        <w:jc w:val="both"/>
        <w:rPr>
          <w:rFonts w:asciiTheme="majorBidi" w:hAnsiTheme="majorBidi" w:cstheme="majorBidi"/>
          <w:lang w:val="en-US"/>
        </w:rPr>
      </w:pPr>
    </w:p>
    <w:p w14:paraId="55DBEC82" w14:textId="77777777" w:rsidR="007E7488" w:rsidRDefault="007E7488" w:rsidP="00FF0A5F">
      <w:pPr>
        <w:spacing w:line="276" w:lineRule="auto"/>
        <w:jc w:val="both"/>
        <w:rPr>
          <w:rFonts w:asciiTheme="majorBidi" w:hAnsiTheme="majorBidi" w:cstheme="majorBidi"/>
          <w:lang w:val="en-US"/>
        </w:rPr>
      </w:pPr>
    </w:p>
    <w:p w14:paraId="0B500486" w14:textId="77777777" w:rsidR="007E7488" w:rsidRDefault="007E7488" w:rsidP="007E7488">
      <w:pPr>
        <w:spacing w:line="276" w:lineRule="auto"/>
        <w:jc w:val="center"/>
        <w:rPr>
          <w:rFonts w:asciiTheme="majorBidi" w:hAnsiTheme="majorBidi" w:cstheme="majorBidi"/>
          <w:bCs/>
          <w:lang w:val="en-US"/>
        </w:rPr>
      </w:pPr>
    </w:p>
    <w:p w14:paraId="44C038B6" w14:textId="77777777" w:rsidR="007E7488" w:rsidRDefault="007E7488" w:rsidP="007E7488">
      <w:pPr>
        <w:spacing w:line="276" w:lineRule="auto"/>
        <w:jc w:val="center"/>
        <w:rPr>
          <w:rFonts w:asciiTheme="majorBidi" w:hAnsiTheme="majorBidi" w:cstheme="majorBidi"/>
          <w:bCs/>
          <w:lang w:val="en-US"/>
        </w:rPr>
      </w:pPr>
    </w:p>
    <w:p w14:paraId="1A241DDC" w14:textId="77777777" w:rsidR="007E7488" w:rsidRDefault="007E7488" w:rsidP="007E7488">
      <w:pPr>
        <w:spacing w:line="276" w:lineRule="auto"/>
        <w:jc w:val="center"/>
        <w:rPr>
          <w:rFonts w:asciiTheme="majorBidi" w:hAnsiTheme="majorBidi" w:cstheme="majorBidi"/>
          <w:bCs/>
          <w:lang w:val="en-US"/>
        </w:rPr>
      </w:pPr>
    </w:p>
    <w:p w14:paraId="15BC1483" w14:textId="77777777" w:rsidR="007E7488" w:rsidRDefault="007E7488" w:rsidP="007E7488">
      <w:pPr>
        <w:spacing w:line="276" w:lineRule="auto"/>
        <w:jc w:val="center"/>
        <w:rPr>
          <w:rFonts w:asciiTheme="majorBidi" w:hAnsiTheme="majorBidi" w:cstheme="majorBidi"/>
          <w:bCs/>
          <w:lang w:val="en-US"/>
        </w:rPr>
      </w:pPr>
    </w:p>
    <w:p w14:paraId="1CC1917C" w14:textId="77777777" w:rsidR="007E7488" w:rsidRDefault="007E7488" w:rsidP="007E7488">
      <w:pPr>
        <w:spacing w:line="276" w:lineRule="auto"/>
        <w:jc w:val="center"/>
        <w:rPr>
          <w:rFonts w:asciiTheme="majorBidi" w:hAnsiTheme="majorBidi" w:cstheme="majorBidi"/>
          <w:bCs/>
          <w:lang w:val="en-US"/>
        </w:rPr>
      </w:pPr>
    </w:p>
    <w:p w14:paraId="46C8553F" w14:textId="77777777" w:rsidR="007E7488" w:rsidRDefault="007E7488" w:rsidP="007E7488">
      <w:pPr>
        <w:spacing w:line="276" w:lineRule="auto"/>
        <w:jc w:val="center"/>
        <w:rPr>
          <w:rFonts w:asciiTheme="majorBidi" w:hAnsiTheme="majorBidi" w:cstheme="majorBidi"/>
          <w:bCs/>
          <w:lang w:val="en-US"/>
        </w:rPr>
      </w:pPr>
    </w:p>
    <w:p w14:paraId="25FE939B" w14:textId="77777777" w:rsidR="007E7488" w:rsidRDefault="007E7488" w:rsidP="007E7488">
      <w:pPr>
        <w:spacing w:line="276" w:lineRule="auto"/>
        <w:jc w:val="center"/>
        <w:rPr>
          <w:rFonts w:asciiTheme="majorBidi" w:hAnsiTheme="majorBidi" w:cstheme="majorBidi"/>
          <w:bCs/>
          <w:lang w:val="en-US"/>
        </w:rPr>
      </w:pPr>
    </w:p>
    <w:p w14:paraId="54645A22" w14:textId="77777777" w:rsidR="007E7488" w:rsidRDefault="007E7488" w:rsidP="007E7488">
      <w:pPr>
        <w:spacing w:line="276" w:lineRule="auto"/>
        <w:rPr>
          <w:rFonts w:asciiTheme="majorBidi" w:hAnsiTheme="majorBidi" w:cstheme="majorBidi"/>
          <w:bCs/>
          <w:lang w:val="en-US"/>
        </w:rPr>
      </w:pPr>
    </w:p>
    <w:p w14:paraId="1D9E90FD" w14:textId="77777777" w:rsidR="007E7488" w:rsidRDefault="007E7488" w:rsidP="007E7488">
      <w:pPr>
        <w:spacing w:line="276" w:lineRule="auto"/>
        <w:jc w:val="center"/>
        <w:rPr>
          <w:rFonts w:asciiTheme="majorBidi" w:hAnsiTheme="majorBidi" w:cstheme="majorBidi"/>
          <w:bCs/>
          <w:lang w:val="en-US"/>
        </w:rPr>
      </w:pPr>
    </w:p>
    <w:p w14:paraId="2F7BE1EB" w14:textId="2FA44C18" w:rsidR="007E7488" w:rsidRPr="00B63412" w:rsidRDefault="007E7488" w:rsidP="007E7488">
      <w:pPr>
        <w:spacing w:line="276" w:lineRule="auto"/>
        <w:jc w:val="center"/>
        <w:rPr>
          <w:rFonts w:asciiTheme="majorBidi" w:hAnsiTheme="majorBidi" w:cstheme="majorBidi"/>
          <w:bCs/>
          <w:lang w:val="en-US"/>
        </w:rPr>
      </w:pPr>
      <w:r w:rsidRPr="00B63412">
        <w:rPr>
          <w:rFonts w:asciiTheme="majorBidi" w:hAnsiTheme="majorBidi" w:cstheme="majorBidi"/>
          <w:bCs/>
          <w:noProof/>
          <w:lang w:eastAsia="tr-TR"/>
        </w:rPr>
        <w:drawing>
          <wp:anchor distT="0" distB="0" distL="114300" distR="114300" simplePos="0" relativeHeight="251849728" behindDoc="0" locked="0" layoutInCell="1" allowOverlap="1" wp14:anchorId="64A44910" wp14:editId="4DE6C5C3">
            <wp:simplePos x="0" y="0"/>
            <wp:positionH relativeFrom="margin">
              <wp:posOffset>658644</wp:posOffset>
            </wp:positionH>
            <wp:positionV relativeFrom="margin">
              <wp:posOffset>3748517</wp:posOffset>
            </wp:positionV>
            <wp:extent cx="4598670" cy="4231005"/>
            <wp:effectExtent l="0" t="0" r="0" b="0"/>
            <wp:wrapTopAndBottom/>
            <wp:docPr id="1647330065" name="Resim 1647330065" descr="taslak, diyagram, plan,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30065" name="Resim 1647330065" descr="taslak, diyagram, plan, çizim içeren bir resim&#10;&#10;Açıklama otomatik olarak oluşturuldu"/>
                    <pic:cNvPicPr>
                      <a:picLocks noChangeAspect="1" noChangeArrowheads="1"/>
                    </pic:cNvPicPr>
                  </pic:nvPicPr>
                  <pic:blipFill>
                    <a:blip r:embed="rId201" cstate="email">
                      <a:extLst>
                        <a:ext uri="{28A0092B-C50C-407E-A947-70E740481C1C}">
                          <a14:useLocalDpi xmlns:a14="http://schemas.microsoft.com/office/drawing/2010/main"/>
                        </a:ext>
                      </a:extLst>
                    </a:blip>
                    <a:stretch>
                      <a:fillRect/>
                    </a:stretch>
                  </pic:blipFill>
                  <pic:spPr bwMode="auto">
                    <a:xfrm>
                      <a:off x="0" y="0"/>
                      <a:ext cx="4598670" cy="423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bCs/>
          <w:lang w:val="en-US"/>
        </w:rPr>
        <w:t>Fig</w:t>
      </w:r>
      <w:r>
        <w:rPr>
          <w:rFonts w:asciiTheme="majorBidi" w:hAnsiTheme="majorBidi" w:cstheme="majorBidi"/>
          <w:bCs/>
          <w:lang w:val="en-US"/>
        </w:rPr>
        <w:t>. 43</w:t>
      </w:r>
      <w:r w:rsidRPr="00B63412">
        <w:rPr>
          <w:rFonts w:asciiTheme="majorBidi" w:hAnsiTheme="majorBidi" w:cstheme="majorBidi"/>
          <w:bCs/>
          <w:lang w:val="en-US"/>
        </w:rPr>
        <w:t xml:space="preserve"> Restitution of the whole structure (As a part cross section).</w:t>
      </w:r>
    </w:p>
    <w:p w14:paraId="1F9EF078" w14:textId="4566F768" w:rsidR="007E7488" w:rsidRPr="00B63412" w:rsidRDefault="007E7488" w:rsidP="00FF0A5F">
      <w:pPr>
        <w:spacing w:line="276" w:lineRule="auto"/>
        <w:jc w:val="both"/>
        <w:rPr>
          <w:rFonts w:asciiTheme="majorBidi" w:hAnsiTheme="majorBidi" w:cstheme="majorBidi"/>
          <w:lang w:val="en-US"/>
        </w:rPr>
      </w:pPr>
    </w:p>
    <w:p w14:paraId="4178D5E1" w14:textId="74BAC256" w:rsidR="00DF039C" w:rsidRDefault="00FF0A5F" w:rsidP="00FF0A5F">
      <w:pPr>
        <w:keepNext/>
        <w:spacing w:line="276" w:lineRule="auto"/>
        <w:jc w:val="center"/>
        <w:rPr>
          <w:rFonts w:asciiTheme="majorBidi" w:hAnsiTheme="majorBidi" w:cstheme="majorBidi"/>
          <w:bCs/>
          <w:lang w:val="en-US"/>
        </w:rPr>
        <w:sectPr w:rsidR="00DF039C" w:rsidSect="007F3733">
          <w:pgSz w:w="11909" w:h="16834"/>
          <w:pgMar w:top="1440" w:right="1440" w:bottom="1440" w:left="1440" w:header="720" w:footer="720" w:gutter="0"/>
          <w:cols w:space="708"/>
        </w:sectPr>
      </w:pPr>
      <w:r w:rsidRPr="00B63412">
        <w:rPr>
          <w:rFonts w:asciiTheme="majorBidi" w:hAnsiTheme="majorBidi" w:cstheme="majorBidi"/>
          <w:bCs/>
          <w:lang w:val="en-US"/>
        </w:rPr>
        <w:t>Fig</w:t>
      </w:r>
      <w:r w:rsidR="00535DB1">
        <w:rPr>
          <w:rFonts w:asciiTheme="majorBidi" w:hAnsiTheme="majorBidi" w:cstheme="majorBidi"/>
          <w:bCs/>
          <w:lang w:val="en-US"/>
        </w:rPr>
        <w:t>. 44</w:t>
      </w:r>
      <w:r w:rsidRPr="00B63412">
        <w:rPr>
          <w:rFonts w:asciiTheme="majorBidi" w:hAnsiTheme="majorBidi" w:cstheme="majorBidi"/>
          <w:bCs/>
          <w:lang w:val="en-US"/>
        </w:rPr>
        <w:t xml:space="preserve"> Restitution of the whole structure (There may be a monumental entrance with a possible ramp or steps towards the east).</w:t>
      </w:r>
    </w:p>
    <w:p w14:paraId="40A481A4" w14:textId="77777777" w:rsidR="00FF0A5F" w:rsidRPr="00B63412" w:rsidRDefault="00FF0A5F" w:rsidP="00FF0A5F">
      <w:pPr>
        <w:keepNext/>
        <w:spacing w:line="276" w:lineRule="auto"/>
        <w:jc w:val="center"/>
        <w:rPr>
          <w:rFonts w:asciiTheme="majorBidi" w:hAnsiTheme="majorBidi" w:cstheme="majorBidi"/>
          <w:bCs/>
          <w:lang w:val="en-US"/>
        </w:rPr>
      </w:pPr>
    </w:p>
    <w:p w14:paraId="43105455" w14:textId="1A5178A6" w:rsidR="00FF0A5F" w:rsidRPr="00DF039C" w:rsidRDefault="00FF0A5F" w:rsidP="006654EC">
      <w:pPr>
        <w:keepNext/>
        <w:keepLines/>
        <w:spacing w:before="240"/>
        <w:jc w:val="center"/>
        <w:outlineLvl w:val="0"/>
        <w:rPr>
          <w:rFonts w:asciiTheme="majorBidi" w:eastAsia="Times New Roman" w:hAnsiTheme="majorBidi" w:cstheme="majorBidi"/>
          <w:b/>
          <w:bCs/>
          <w:color w:val="000000" w:themeColor="text1"/>
          <w:sz w:val="32"/>
          <w:szCs w:val="32"/>
          <w:lang w:val="en-US"/>
        </w:rPr>
      </w:pPr>
      <w:bookmarkStart w:id="108" w:name="_Toc164771032"/>
      <w:r w:rsidRPr="00DF039C">
        <w:rPr>
          <w:rFonts w:asciiTheme="majorBidi" w:eastAsia="Times New Roman" w:hAnsiTheme="majorBidi" w:cstheme="majorBidi"/>
          <w:b/>
          <w:bCs/>
          <w:color w:val="000000" w:themeColor="text1"/>
          <w:sz w:val="32"/>
          <w:szCs w:val="32"/>
          <w:lang w:val="en-US"/>
        </w:rPr>
        <w:t xml:space="preserve">CHAPTER </w:t>
      </w:r>
      <w:r w:rsidR="00DF039C" w:rsidRPr="00DF039C">
        <w:rPr>
          <w:rFonts w:asciiTheme="majorBidi" w:eastAsia="Times New Roman" w:hAnsiTheme="majorBidi" w:cstheme="majorBidi"/>
          <w:b/>
          <w:bCs/>
          <w:color w:val="000000" w:themeColor="text1"/>
          <w:sz w:val="32"/>
          <w:szCs w:val="32"/>
          <w:lang w:val="en-US"/>
        </w:rPr>
        <w:t>VI</w:t>
      </w:r>
      <w:bookmarkEnd w:id="108"/>
    </w:p>
    <w:p w14:paraId="64801DCA" w14:textId="2FC6F9FE" w:rsidR="00FF0A5F" w:rsidRPr="00DF039C" w:rsidRDefault="00FF0A5F" w:rsidP="006654EC">
      <w:pPr>
        <w:keepNext/>
        <w:keepLines/>
        <w:spacing w:before="240"/>
        <w:jc w:val="center"/>
        <w:outlineLvl w:val="0"/>
        <w:rPr>
          <w:rFonts w:asciiTheme="majorBidi" w:eastAsia="Times New Roman" w:hAnsiTheme="majorBidi" w:cstheme="majorBidi"/>
          <w:color w:val="000000" w:themeColor="text1"/>
          <w:sz w:val="32"/>
          <w:szCs w:val="32"/>
          <w:lang w:val="en-US"/>
        </w:rPr>
      </w:pPr>
      <w:bookmarkStart w:id="109" w:name="_Toc164771033"/>
      <w:r w:rsidRPr="00DF039C">
        <w:rPr>
          <w:rFonts w:asciiTheme="majorBidi" w:eastAsia="Times New Roman" w:hAnsiTheme="majorBidi" w:cstheme="majorBidi"/>
          <w:b/>
          <w:bCs/>
          <w:color w:val="000000" w:themeColor="text1"/>
          <w:sz w:val="32"/>
          <w:szCs w:val="32"/>
          <w:lang w:val="en-US"/>
        </w:rPr>
        <w:t>6-</w:t>
      </w:r>
      <w:r w:rsidRPr="00DF039C">
        <w:rPr>
          <w:rFonts w:asciiTheme="majorBidi" w:eastAsia="Times New Roman" w:hAnsiTheme="majorBidi" w:cstheme="majorBidi"/>
          <w:color w:val="000000" w:themeColor="text1"/>
          <w:sz w:val="32"/>
          <w:szCs w:val="32"/>
          <w:lang w:val="en-US"/>
        </w:rPr>
        <w:t xml:space="preserve"> </w:t>
      </w:r>
      <w:r w:rsidR="00801444" w:rsidRPr="00DF039C">
        <w:rPr>
          <w:rFonts w:asciiTheme="majorBidi" w:eastAsia="Times New Roman" w:hAnsiTheme="majorBidi" w:cstheme="majorBidi"/>
          <w:i/>
          <w:iCs/>
          <w:color w:val="000000" w:themeColor="text1"/>
          <w:sz w:val="32"/>
          <w:szCs w:val="32"/>
          <w:lang w:val="en-US"/>
        </w:rPr>
        <w:t>Ṭušpa</w:t>
      </w:r>
      <w:r w:rsidR="005F421B" w:rsidRPr="00DF039C">
        <w:rPr>
          <w:rFonts w:asciiTheme="majorBidi" w:eastAsia="Times New Roman" w:hAnsiTheme="majorBidi" w:cstheme="majorBidi"/>
          <w:i/>
          <w:iCs/>
          <w:color w:val="000000" w:themeColor="text1"/>
          <w:sz w:val="32"/>
          <w:szCs w:val="32"/>
          <w:lang w:val="en-US"/>
        </w:rPr>
        <w:fldChar w:fldCharType="begin"/>
      </w:r>
      <w:r w:rsidR="005F421B" w:rsidRPr="00DF039C">
        <w:rPr>
          <w:color w:val="000000" w:themeColor="text1"/>
          <w:sz w:val="32"/>
          <w:szCs w:val="32"/>
          <w:lang w:val="en-US"/>
        </w:rPr>
        <w:instrText xml:space="preserve"> XE "</w:instrText>
      </w:r>
      <w:r w:rsidR="00801444" w:rsidRPr="00DF039C">
        <w:rPr>
          <w:rFonts w:asciiTheme="majorBidi" w:hAnsiTheme="majorBidi" w:cstheme="majorBidi"/>
          <w:i/>
          <w:iCs/>
          <w:color w:val="000000" w:themeColor="text1"/>
          <w:sz w:val="32"/>
          <w:szCs w:val="32"/>
          <w:lang w:val="en-US"/>
        </w:rPr>
        <w:instrText>Ṭušpa</w:instrText>
      </w:r>
      <w:r w:rsidR="005F421B" w:rsidRPr="00DF039C">
        <w:rPr>
          <w:color w:val="000000" w:themeColor="text1"/>
          <w:sz w:val="32"/>
          <w:szCs w:val="32"/>
          <w:lang w:val="en-US"/>
        </w:rPr>
        <w:instrText xml:space="preserve">" </w:instrText>
      </w:r>
      <w:r w:rsidR="005F421B" w:rsidRPr="00DF039C">
        <w:rPr>
          <w:rFonts w:asciiTheme="majorBidi" w:eastAsia="Times New Roman" w:hAnsiTheme="majorBidi" w:cstheme="majorBidi"/>
          <w:i/>
          <w:iCs/>
          <w:color w:val="000000" w:themeColor="text1"/>
          <w:sz w:val="32"/>
          <w:szCs w:val="32"/>
          <w:lang w:val="en-US"/>
        </w:rPr>
        <w:fldChar w:fldCharType="end"/>
      </w:r>
      <w:r w:rsidRPr="00DF039C">
        <w:rPr>
          <w:rFonts w:asciiTheme="majorBidi" w:eastAsia="Times New Roman" w:hAnsiTheme="majorBidi" w:cstheme="majorBidi"/>
          <w:i/>
          <w:iCs/>
          <w:color w:val="000000" w:themeColor="text1"/>
          <w:sz w:val="32"/>
          <w:szCs w:val="32"/>
          <w:lang w:val="en-US"/>
        </w:rPr>
        <w:t xml:space="preserve"> </w:t>
      </w:r>
      <w:r w:rsidR="000A2020" w:rsidRPr="00DF039C">
        <w:rPr>
          <w:rFonts w:asciiTheme="majorBidi" w:eastAsia="Times New Roman" w:hAnsiTheme="majorBidi" w:cstheme="majorBidi"/>
          <w:color w:val="000000" w:themeColor="text1"/>
          <w:sz w:val="32"/>
          <w:szCs w:val="32"/>
          <w:lang w:val="en-US"/>
        </w:rPr>
        <w:t>İç Kale</w:t>
      </w:r>
      <w:r w:rsidR="00837243" w:rsidRPr="00DF039C">
        <w:rPr>
          <w:rFonts w:asciiTheme="majorBidi" w:eastAsia="Times New Roman" w:hAnsiTheme="majorBidi" w:cstheme="majorBidi"/>
          <w:color w:val="000000" w:themeColor="text1"/>
          <w:sz w:val="32"/>
          <w:szCs w:val="32"/>
          <w:lang w:val="en-US"/>
        </w:rPr>
        <w:fldChar w:fldCharType="begin"/>
      </w:r>
      <w:r w:rsidR="00837243" w:rsidRPr="00DF039C">
        <w:rPr>
          <w:color w:val="000000" w:themeColor="text1"/>
          <w:sz w:val="32"/>
          <w:szCs w:val="32"/>
          <w:lang w:val="en-US"/>
        </w:rPr>
        <w:instrText xml:space="preserve"> XE "</w:instrText>
      </w:r>
      <w:r w:rsidR="00837243" w:rsidRPr="00DF039C">
        <w:rPr>
          <w:rFonts w:asciiTheme="majorBidi" w:hAnsiTheme="majorBidi" w:cstheme="majorBidi"/>
          <w:color w:val="000000" w:themeColor="text1"/>
          <w:sz w:val="32"/>
          <w:szCs w:val="32"/>
          <w:lang w:val="en-US"/>
        </w:rPr>
        <w:instrText>İç</w:instrText>
      </w:r>
      <w:r w:rsidR="00B73DD7" w:rsidRPr="00DF039C">
        <w:rPr>
          <w:rFonts w:asciiTheme="majorBidi" w:hAnsiTheme="majorBidi" w:cstheme="majorBidi"/>
          <w:color w:val="000000" w:themeColor="text1"/>
          <w:sz w:val="32"/>
          <w:szCs w:val="32"/>
          <w:lang w:val="en-US"/>
        </w:rPr>
        <w:instrText xml:space="preserve"> K</w:instrText>
      </w:r>
      <w:r w:rsidR="00837243" w:rsidRPr="00DF039C">
        <w:rPr>
          <w:rFonts w:asciiTheme="majorBidi" w:hAnsiTheme="majorBidi" w:cstheme="majorBidi"/>
          <w:color w:val="000000" w:themeColor="text1"/>
          <w:sz w:val="32"/>
          <w:szCs w:val="32"/>
          <w:lang w:val="en-US"/>
        </w:rPr>
        <w:instrText>ale</w:instrText>
      </w:r>
      <w:r w:rsidR="00837243" w:rsidRPr="00DF039C">
        <w:rPr>
          <w:color w:val="000000" w:themeColor="text1"/>
          <w:sz w:val="32"/>
          <w:szCs w:val="32"/>
          <w:lang w:val="en-US"/>
        </w:rPr>
        <w:instrText xml:space="preserve">" </w:instrText>
      </w:r>
      <w:r w:rsidR="00837243" w:rsidRPr="00DF039C">
        <w:rPr>
          <w:rFonts w:asciiTheme="majorBidi" w:eastAsia="Times New Roman" w:hAnsiTheme="majorBidi" w:cstheme="majorBidi"/>
          <w:color w:val="000000" w:themeColor="text1"/>
          <w:sz w:val="32"/>
          <w:szCs w:val="32"/>
          <w:lang w:val="en-US"/>
        </w:rPr>
        <w:fldChar w:fldCharType="end"/>
      </w:r>
      <w:r w:rsidRPr="00DF039C">
        <w:rPr>
          <w:rFonts w:asciiTheme="majorBidi" w:eastAsia="Times New Roman" w:hAnsiTheme="majorBidi" w:cstheme="majorBidi"/>
          <w:color w:val="000000" w:themeColor="text1"/>
          <w:sz w:val="32"/>
          <w:szCs w:val="32"/>
          <w:lang w:val="en-US"/>
        </w:rPr>
        <w:t xml:space="preserve"> (Inner Citadel</w:t>
      </w:r>
      <w:r w:rsidR="00C10847" w:rsidRPr="00DF039C">
        <w:rPr>
          <w:rFonts w:asciiTheme="majorBidi" w:eastAsia="Times New Roman" w:hAnsiTheme="majorBidi" w:cstheme="majorBidi"/>
          <w:color w:val="000000" w:themeColor="text1"/>
          <w:sz w:val="32"/>
          <w:szCs w:val="32"/>
          <w:lang w:val="en-US"/>
        </w:rPr>
        <w:fldChar w:fldCharType="begin"/>
      </w:r>
      <w:r w:rsidR="00C10847" w:rsidRPr="00DF039C">
        <w:rPr>
          <w:color w:val="000000" w:themeColor="text1"/>
          <w:sz w:val="32"/>
          <w:szCs w:val="32"/>
          <w:lang w:val="en-US"/>
        </w:rPr>
        <w:instrText xml:space="preserve"> XE "</w:instrText>
      </w:r>
      <w:r w:rsidR="00C10847" w:rsidRPr="00DF039C">
        <w:rPr>
          <w:rFonts w:asciiTheme="majorBidi" w:hAnsiTheme="majorBidi" w:cstheme="majorBidi"/>
          <w:color w:val="000000" w:themeColor="text1"/>
          <w:sz w:val="32"/>
          <w:szCs w:val="32"/>
          <w:lang w:val="en-US"/>
        </w:rPr>
        <w:instrText>Inner Citadel</w:instrText>
      </w:r>
      <w:r w:rsidR="00C10847" w:rsidRPr="00DF039C">
        <w:rPr>
          <w:color w:val="000000" w:themeColor="text1"/>
          <w:sz w:val="32"/>
          <w:szCs w:val="32"/>
          <w:lang w:val="en-US"/>
        </w:rPr>
        <w:instrText xml:space="preserve">" </w:instrText>
      </w:r>
      <w:r w:rsidR="00C10847" w:rsidRPr="00DF039C">
        <w:rPr>
          <w:rFonts w:asciiTheme="majorBidi" w:eastAsia="Times New Roman" w:hAnsiTheme="majorBidi" w:cstheme="majorBidi"/>
          <w:color w:val="000000" w:themeColor="text1"/>
          <w:sz w:val="32"/>
          <w:szCs w:val="32"/>
          <w:lang w:val="en-US"/>
        </w:rPr>
        <w:fldChar w:fldCharType="end"/>
      </w:r>
      <w:r w:rsidRPr="00DF039C">
        <w:rPr>
          <w:rFonts w:asciiTheme="majorBidi" w:eastAsia="Times New Roman" w:hAnsiTheme="majorBidi" w:cstheme="majorBidi"/>
          <w:color w:val="000000" w:themeColor="text1"/>
          <w:sz w:val="32"/>
          <w:szCs w:val="32"/>
          <w:lang w:val="en-US"/>
        </w:rPr>
        <w:t>) and Structures</w:t>
      </w:r>
      <w:bookmarkEnd w:id="109"/>
    </w:p>
    <w:p w14:paraId="2203B137" w14:textId="77777777" w:rsidR="00FF0A5F" w:rsidRPr="00B63412" w:rsidRDefault="00FF0A5F" w:rsidP="00FF0A5F">
      <w:pPr>
        <w:jc w:val="right"/>
        <w:rPr>
          <w:rFonts w:asciiTheme="majorBidi" w:eastAsia="Calibri" w:hAnsiTheme="majorBidi" w:cstheme="majorBidi"/>
          <w:b/>
          <w:bCs/>
          <w:lang w:val="en-US"/>
        </w:rPr>
      </w:pPr>
      <w:r w:rsidRPr="00B63412">
        <w:rPr>
          <w:rFonts w:asciiTheme="majorBidi" w:eastAsia="Calibri" w:hAnsiTheme="majorBidi" w:cstheme="majorBidi"/>
          <w:b/>
          <w:bCs/>
          <w:lang w:val="en-US"/>
        </w:rPr>
        <w:t>Can Avcı</w:t>
      </w:r>
    </w:p>
    <w:p w14:paraId="02B254DD" w14:textId="77777777" w:rsidR="00FF0A5F" w:rsidRPr="00B63412" w:rsidRDefault="00FF0A5F" w:rsidP="00FF0A5F">
      <w:pPr>
        <w:rPr>
          <w:rFonts w:asciiTheme="majorBidi" w:eastAsia="Calibri" w:hAnsiTheme="majorBidi" w:cstheme="majorBidi"/>
          <w:b/>
          <w:bCs/>
          <w:lang w:val="en-US"/>
        </w:rPr>
      </w:pPr>
      <w:bookmarkStart w:id="110" w:name="_Hlk132376974"/>
      <w:r w:rsidRPr="00B63412">
        <w:rPr>
          <w:rFonts w:asciiTheme="majorBidi" w:eastAsia="Calibri" w:hAnsiTheme="majorBidi" w:cstheme="majorBidi"/>
          <w:b/>
          <w:bCs/>
          <w:lang w:val="en-US"/>
        </w:rPr>
        <w:t>Abstract</w:t>
      </w:r>
    </w:p>
    <w:p w14:paraId="0E6E5983" w14:textId="7393AE6D"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The Old Palace</w:t>
      </w:r>
      <w:r w:rsidR="0002079A" w:rsidRPr="00B63412">
        <w:rPr>
          <w:rFonts w:asciiTheme="majorBidi" w:eastAsia="Calibr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which bears structural similarities with the </w:t>
      </w:r>
      <w:r w:rsidR="00B73DD7" w:rsidRPr="00B63412">
        <w:rPr>
          <w:rFonts w:asciiTheme="majorBidi" w:eastAsia="Calibri" w:hAnsiTheme="majorBidi" w:cstheme="majorBidi"/>
          <w:lang w:val="en-US"/>
        </w:rPr>
        <w:t>Sardurburç</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Sardurburç</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the oldest structure of the capital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xml:space="preserve">, is known by several names such as the Old </w:t>
      </w:r>
      <w:r w:rsidR="00B73DD7" w:rsidRPr="00B63412">
        <w:rPr>
          <w:rFonts w:asciiTheme="majorBidi" w:eastAsia="Calibri" w:hAnsiTheme="majorBidi" w:cstheme="majorBidi"/>
          <w:lang w:val="en-US"/>
        </w:rPr>
        <w:t>Palace and</w:t>
      </w:r>
      <w:r w:rsidRPr="00B63412">
        <w:rPr>
          <w:rFonts w:asciiTheme="majorBidi" w:eastAsia="Calibri" w:hAnsiTheme="majorBidi" w:cstheme="majorBidi"/>
          <w:lang w:val="en-US"/>
        </w:rPr>
        <w:t xml:space="preserve"> </w:t>
      </w:r>
      <w:r w:rsidR="000A2020">
        <w:rPr>
          <w:rFonts w:asciiTheme="majorBidi" w:eastAsia="Calibri" w:hAnsiTheme="majorBidi" w:cstheme="majorBidi"/>
          <w:lang w:val="en-US"/>
        </w:rPr>
        <w:t>İç Kale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The reason why we use the latter in our article is to avoid confusion with the other aforementioned names seen in various publications and to ensure unity for future studies. The archaeological excavations in the area were carried out over two seasons, during which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stone foundations and the mudbrick ruins have been unearthed. The new discoveries clearly reveals both reconstruction and destruction occurred after the Urartu</w:t>
      </w:r>
      <w:r w:rsidR="0066296E" w:rsidRPr="00B63412">
        <w:rPr>
          <w:rFonts w:asciiTheme="majorBidi" w:eastAsia="Calibr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The destruction in particular was so intense that it was not possible to define “the area with two rooms”, which was previously interpreted as a temple. Likewise, the type of the building whose wall beds were hewn into </w:t>
      </w:r>
      <w:r w:rsidR="00743210" w:rsidRPr="00B63412">
        <w:rPr>
          <w:rFonts w:asciiTheme="majorBidi" w:eastAsia="Calibri" w:hAnsiTheme="majorBidi" w:cstheme="majorBidi"/>
          <w:lang w:val="en-US"/>
        </w:rPr>
        <w:t>rock.</w:t>
      </w:r>
      <w:r w:rsidRPr="00B63412">
        <w:rPr>
          <w:rFonts w:asciiTheme="majorBidi" w:eastAsia="Calibri" w:hAnsiTheme="majorBidi" w:cstheme="majorBidi"/>
          <w:lang w:val="en-US"/>
        </w:rPr>
        <w:t xml:space="preserve"> </w:t>
      </w:r>
    </w:p>
    <w:p w14:paraId="3A6CA50C"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In addition, it was not understood what kind of building the wall beds opened on the bedrock at the base level were prepared for.</w:t>
      </w:r>
    </w:p>
    <w:p w14:paraId="79ABDE6F" w14:textId="77777777" w:rsidR="00FF0A5F" w:rsidRPr="00B63412" w:rsidRDefault="00FF0A5F" w:rsidP="00FF0A5F">
      <w:pPr>
        <w:jc w:val="both"/>
        <w:rPr>
          <w:rFonts w:asciiTheme="majorBidi" w:eastAsia="Calibri" w:hAnsiTheme="majorBidi" w:cstheme="majorBidi"/>
          <w:lang w:val="en-US"/>
        </w:rPr>
      </w:pPr>
    </w:p>
    <w:bookmarkEnd w:id="110"/>
    <w:p w14:paraId="75049F83" w14:textId="77777777" w:rsidR="00FF0A5F" w:rsidRPr="006654EC" w:rsidRDefault="00FF0A5F" w:rsidP="00FF0A5F">
      <w:pPr>
        <w:jc w:val="both"/>
        <w:rPr>
          <w:rFonts w:asciiTheme="majorBidi" w:eastAsia="Calibri" w:hAnsiTheme="majorBidi" w:cstheme="majorBidi"/>
          <w:b/>
          <w:bCs/>
          <w:sz w:val="28"/>
          <w:szCs w:val="28"/>
          <w:lang w:val="en-US"/>
        </w:rPr>
      </w:pPr>
      <w:r w:rsidRPr="006654EC">
        <w:rPr>
          <w:rFonts w:asciiTheme="majorBidi" w:eastAsia="Calibri" w:hAnsiTheme="majorBidi" w:cstheme="majorBidi"/>
          <w:b/>
          <w:bCs/>
          <w:sz w:val="28"/>
          <w:szCs w:val="28"/>
          <w:lang w:val="en-US"/>
        </w:rPr>
        <w:t xml:space="preserve">6.1 Introduction </w:t>
      </w:r>
    </w:p>
    <w:p w14:paraId="4D6862D8" w14:textId="0F054A86"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As the earliest example of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royal architecture,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xml:space="preserve"> it reflects Urartian settlement practices well-located at the westernmost of the </w:t>
      </w:r>
      <w:r w:rsidR="00801444" w:rsidRPr="00B63412">
        <w:rPr>
          <w:rFonts w:asciiTheme="majorBidi" w:eastAsia="Calibri" w:hAnsiTheme="majorBidi" w:cstheme="majorBidi"/>
          <w:i/>
          <w:iCs/>
          <w:lang w:val="en-US"/>
        </w:rPr>
        <w:t>Ṭušpa</w:t>
      </w:r>
      <w:r w:rsidRPr="00B63412">
        <w:rPr>
          <w:rFonts w:asciiTheme="majorBidi" w:eastAsia="Calibri" w:hAnsiTheme="majorBidi" w:cstheme="majorBidi"/>
          <w:lang w:val="en-US"/>
        </w:rPr>
        <w:t xml:space="preserve"> Citadel, Sardurburç</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in particular is a manifesto of their perspective on the matter. The citadel itself is approximately 1.5 km long extending in the east-west direction and is surrounded by alluvial soils at the plain level. It is understood that until their demise, the Urartian’s continued to build royal structures to the eastwards of the citadel. The transformation of the 100-meter-wide citadel rock with a difficult terrain into a habitable area was made possible was made possible by changing the topography. The moderate slope on the northern side of the rock allowed the construction of large buildings on terraced surfaces.</w:t>
      </w:r>
    </w:p>
    <w:p w14:paraId="4AC43F68" w14:textId="77777777" w:rsidR="006654EC" w:rsidRPr="00B63412" w:rsidRDefault="006654EC" w:rsidP="00FF0A5F">
      <w:pPr>
        <w:jc w:val="both"/>
        <w:rPr>
          <w:rFonts w:asciiTheme="majorBidi" w:eastAsia="Calibri" w:hAnsiTheme="majorBidi" w:cstheme="majorBidi"/>
          <w:lang w:val="en-US"/>
        </w:rPr>
      </w:pPr>
    </w:p>
    <w:p w14:paraId="38A4D4DB" w14:textId="14819336"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The </w:t>
      </w:r>
      <w:r w:rsidR="00B73DD7" w:rsidRPr="00B63412">
        <w:rPr>
          <w:rFonts w:asciiTheme="majorBidi" w:eastAsia="Calibri" w:hAnsiTheme="majorBidi" w:cstheme="majorBidi"/>
          <w:lang w:val="en-US"/>
        </w:rPr>
        <w:t>İç Kale</w:t>
      </w:r>
      <w:r w:rsidR="0002079A" w:rsidRPr="00B63412">
        <w:rPr>
          <w:rFonts w:asciiTheme="majorBidi" w:eastAsia="Calibri" w:hAnsiTheme="majorBidi" w:cstheme="majorBidi"/>
          <w:lang w:val="en-US"/>
        </w:rPr>
        <w:fldChar w:fldCharType="begin"/>
      </w:r>
      <w:r w:rsidR="0002079A" w:rsidRPr="00B63412">
        <w:rPr>
          <w:lang w:val="en-US"/>
        </w:rPr>
        <w:instrText xml:space="preserve"> XE "</w:instrText>
      </w:r>
      <w:r w:rsidR="00B73DD7" w:rsidRPr="00B63412">
        <w:rPr>
          <w:rFonts w:asciiTheme="majorBidi" w:hAnsiTheme="majorBidi" w:cstheme="majorBidi"/>
          <w:lang w:val="en-US"/>
        </w:rPr>
        <w:instrText>İç Kale</w:instrText>
      </w:r>
      <w:r w:rsidR="0002079A" w:rsidRPr="00B63412">
        <w:rPr>
          <w:lang w:val="en-US"/>
        </w:rPr>
        <w:instrText xml:space="preserve">" </w:instrText>
      </w:r>
      <w:r w:rsidR="0002079A"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in particular, is intriguing with its high walls and other architectural features that suggest an early </w:t>
      </w:r>
      <w:r w:rsidRPr="00B63412">
        <w:rPr>
          <w:rFonts w:asciiTheme="majorBidi" w:eastAsia="Times New Roman" w:hAnsiTheme="majorBidi" w:cstheme="majorBidi"/>
          <w:color w:val="202124"/>
          <w:lang w:val="en-US"/>
        </w:rPr>
        <w:t>settlement</w:t>
      </w:r>
      <w:r w:rsidRPr="00B63412">
        <w:rPr>
          <w:rFonts w:asciiTheme="majorBidi" w:eastAsia="Calibri" w:hAnsiTheme="majorBidi" w:cstheme="majorBidi"/>
          <w:strike/>
          <w:lang w:val="en-US"/>
        </w:rPr>
        <w:t>.</w:t>
      </w:r>
      <w:r w:rsidRPr="00B63412">
        <w:rPr>
          <w:rFonts w:asciiTheme="majorBidi" w:eastAsia="Calibri" w:hAnsiTheme="majorBidi" w:cstheme="majorBidi"/>
          <w:lang w:val="en-US"/>
        </w:rPr>
        <w:t xml:space="preserve"> It is also noteworthy that there are traces of repair on the walls indicating post-Urartian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use (Fig. 1).</w:t>
      </w:r>
    </w:p>
    <w:p w14:paraId="2686ADFA"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anchor distT="0" distB="0" distL="114300" distR="114300" simplePos="0" relativeHeight="251769856" behindDoc="0" locked="0" layoutInCell="1" allowOverlap="1" wp14:anchorId="0CA28448" wp14:editId="1B38D5EB">
            <wp:simplePos x="0" y="0"/>
            <wp:positionH relativeFrom="column">
              <wp:posOffset>0</wp:posOffset>
            </wp:positionH>
            <wp:positionV relativeFrom="paragraph">
              <wp:posOffset>262890</wp:posOffset>
            </wp:positionV>
            <wp:extent cx="5733415" cy="3558540"/>
            <wp:effectExtent l="0" t="0" r="0" b="0"/>
            <wp:wrapSquare wrapText="bothSides"/>
            <wp:docPr id="1685157211" name="Resim 1685157211" descr="dış mekan, gökyüzü, duv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dış mekan, gökyüzü, duvar, çim içeren bir resim&#10;&#10;Açıklama otomatik olarak oluşturuldu"/>
                    <pic:cNvPicPr/>
                  </pic:nvPicPr>
                  <pic:blipFill rotWithShape="1">
                    <a:blip r:embed="rId202" cstate="screen">
                      <a:extLst>
                        <a:ext uri="{28A0092B-C50C-407E-A947-70E740481C1C}">
                          <a14:useLocalDpi xmlns:a14="http://schemas.microsoft.com/office/drawing/2010/main"/>
                        </a:ext>
                      </a:extLst>
                    </a:blip>
                    <a:srcRect/>
                    <a:stretch/>
                  </pic:blipFill>
                  <pic:spPr bwMode="auto">
                    <a:xfrm>
                      <a:off x="0" y="0"/>
                      <a:ext cx="5733415" cy="3558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7CD1030" w14:textId="49BFA31B"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w:t>
      </w:r>
      <w:r w:rsidR="00FF0A5F" w:rsidRPr="00B63412">
        <w:rPr>
          <w:rFonts w:asciiTheme="majorBidi" w:eastAsia="Calibri" w:hAnsiTheme="majorBidi" w:cstheme="majorBidi"/>
          <w:lang w:val="en-US"/>
        </w:rPr>
        <w:t xml:space="preserve"> The northern wall of İç</w:t>
      </w:r>
      <w:r w:rsidR="00B73DD7" w:rsidRPr="00B63412">
        <w:rPr>
          <w:rFonts w:asciiTheme="majorBidi" w:eastAsia="Calibri" w:hAnsiTheme="majorBidi" w:cstheme="majorBidi"/>
          <w:lang w:val="en-US"/>
        </w:rPr>
        <w:t xml:space="preserve"> K</w:t>
      </w:r>
      <w:r w:rsidR="00FF0A5F"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showing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stone masonry later </w:t>
      </w:r>
      <w:r w:rsidR="00743210" w:rsidRPr="00B63412">
        <w:rPr>
          <w:rFonts w:asciiTheme="majorBidi" w:eastAsia="Calibri" w:hAnsiTheme="majorBidi" w:cstheme="majorBidi"/>
          <w:lang w:val="en-US"/>
        </w:rPr>
        <w:t>repairs.</w:t>
      </w:r>
      <w:r w:rsidR="00FF0A5F" w:rsidRPr="00B63412">
        <w:rPr>
          <w:rFonts w:asciiTheme="majorBidi" w:eastAsia="Calibri" w:hAnsiTheme="majorBidi" w:cstheme="majorBidi"/>
          <w:lang w:val="en-US"/>
        </w:rPr>
        <w:t xml:space="preserve"> </w:t>
      </w:r>
    </w:p>
    <w:p w14:paraId="30F2B60A" w14:textId="5C1ED375" w:rsidR="00FF0A5F" w:rsidRPr="006654EC" w:rsidRDefault="00FF0A5F" w:rsidP="00FF0A5F">
      <w:pPr>
        <w:keepNext/>
        <w:keepLines/>
        <w:spacing w:before="360" w:after="120" w:line="276" w:lineRule="auto"/>
        <w:outlineLvl w:val="1"/>
        <w:rPr>
          <w:rFonts w:asciiTheme="majorBidi" w:eastAsia="Arial" w:hAnsiTheme="majorBidi" w:cstheme="majorBidi"/>
          <w:b/>
          <w:bCs/>
          <w:sz w:val="28"/>
          <w:szCs w:val="28"/>
          <w:lang w:val="en-US" w:eastAsia="tr-TR" w:bidi="he-IL"/>
        </w:rPr>
      </w:pPr>
      <w:bookmarkStart w:id="111" w:name="_Toc132072527"/>
      <w:bookmarkStart w:id="112" w:name="_Toc164771034"/>
      <w:r w:rsidRPr="006654EC">
        <w:rPr>
          <w:rFonts w:asciiTheme="majorBidi" w:eastAsia="Arial" w:hAnsiTheme="majorBidi" w:cstheme="majorBidi"/>
          <w:b/>
          <w:bCs/>
          <w:sz w:val="28"/>
          <w:szCs w:val="28"/>
          <w:lang w:val="en-US" w:eastAsia="tr-TR" w:bidi="he-IL"/>
        </w:rPr>
        <w:t>6.2. İç</w:t>
      </w:r>
      <w:r w:rsidR="00B73DD7" w:rsidRPr="006654EC">
        <w:rPr>
          <w:rFonts w:asciiTheme="majorBidi" w:eastAsia="Arial" w:hAnsiTheme="majorBidi" w:cstheme="majorBidi"/>
          <w:b/>
          <w:bCs/>
          <w:sz w:val="28"/>
          <w:szCs w:val="28"/>
          <w:lang w:val="en-US" w:eastAsia="tr-TR" w:bidi="he-IL"/>
        </w:rPr>
        <w:t xml:space="preserve"> K</w:t>
      </w:r>
      <w:r w:rsidRPr="006654EC">
        <w:rPr>
          <w:rFonts w:asciiTheme="majorBidi" w:eastAsia="Arial" w:hAnsiTheme="majorBidi" w:cstheme="majorBidi"/>
          <w:b/>
          <w:bCs/>
          <w:sz w:val="28"/>
          <w:szCs w:val="28"/>
          <w:lang w:val="en-US" w:eastAsia="tr-TR" w:bidi="he-IL"/>
        </w:rPr>
        <w:t>ale</w:t>
      </w:r>
      <w:r w:rsidR="00837243" w:rsidRPr="006654EC">
        <w:rPr>
          <w:rFonts w:asciiTheme="majorBidi" w:eastAsia="Arial" w:hAnsiTheme="majorBidi" w:cstheme="majorBidi"/>
          <w:b/>
          <w:bCs/>
          <w:sz w:val="28"/>
          <w:szCs w:val="28"/>
          <w:lang w:val="en-US" w:eastAsia="tr-TR" w:bidi="he-IL"/>
        </w:rPr>
        <w:fldChar w:fldCharType="begin"/>
      </w:r>
      <w:r w:rsidR="00837243" w:rsidRPr="006654EC">
        <w:rPr>
          <w:sz w:val="28"/>
          <w:szCs w:val="28"/>
          <w:lang w:val="en-US"/>
        </w:rPr>
        <w:instrText xml:space="preserve"> XE "</w:instrText>
      </w:r>
      <w:r w:rsidR="00837243" w:rsidRPr="006654EC">
        <w:rPr>
          <w:rFonts w:asciiTheme="majorBidi" w:hAnsiTheme="majorBidi" w:cstheme="majorBidi"/>
          <w:sz w:val="28"/>
          <w:szCs w:val="28"/>
          <w:lang w:val="en-US"/>
        </w:rPr>
        <w:instrText>İç</w:instrText>
      </w:r>
      <w:r w:rsidR="009A71AE" w:rsidRPr="006654EC">
        <w:rPr>
          <w:rFonts w:asciiTheme="majorBidi" w:hAnsiTheme="majorBidi" w:cstheme="majorBidi"/>
          <w:sz w:val="28"/>
          <w:szCs w:val="28"/>
          <w:lang w:val="en-US"/>
        </w:rPr>
        <w:instrText xml:space="preserve"> K</w:instrText>
      </w:r>
      <w:r w:rsidR="00837243" w:rsidRPr="006654EC">
        <w:rPr>
          <w:rFonts w:asciiTheme="majorBidi" w:hAnsiTheme="majorBidi" w:cstheme="majorBidi"/>
          <w:sz w:val="28"/>
          <w:szCs w:val="28"/>
          <w:lang w:val="en-US"/>
        </w:rPr>
        <w:instrText>ale</w:instrText>
      </w:r>
      <w:r w:rsidR="00837243" w:rsidRPr="006654EC">
        <w:rPr>
          <w:sz w:val="28"/>
          <w:szCs w:val="28"/>
          <w:lang w:val="en-US"/>
        </w:rPr>
        <w:instrText xml:space="preserve">" </w:instrText>
      </w:r>
      <w:r w:rsidR="00837243" w:rsidRPr="006654EC">
        <w:rPr>
          <w:rFonts w:asciiTheme="majorBidi" w:eastAsia="Arial" w:hAnsiTheme="majorBidi" w:cstheme="majorBidi"/>
          <w:b/>
          <w:bCs/>
          <w:sz w:val="28"/>
          <w:szCs w:val="28"/>
          <w:lang w:val="en-US" w:eastAsia="tr-TR" w:bidi="he-IL"/>
        </w:rPr>
        <w:fldChar w:fldCharType="end"/>
      </w:r>
      <w:r w:rsidRPr="006654EC">
        <w:rPr>
          <w:rFonts w:asciiTheme="majorBidi" w:eastAsia="Arial" w:hAnsiTheme="majorBidi" w:cstheme="majorBidi"/>
          <w:b/>
          <w:bCs/>
          <w:sz w:val="28"/>
          <w:szCs w:val="28"/>
          <w:lang w:val="en-US" w:eastAsia="tr-TR" w:bidi="he-IL"/>
        </w:rPr>
        <w:t xml:space="preserve">  Walls</w:t>
      </w:r>
      <w:bookmarkEnd w:id="111"/>
      <w:bookmarkEnd w:id="112"/>
    </w:p>
    <w:p w14:paraId="6A3E64BD" w14:textId="19986DB5" w:rsidR="00FF0A5F" w:rsidRPr="00B63412" w:rsidRDefault="000A2020" w:rsidP="00FF0A5F">
      <w:pPr>
        <w:jc w:val="both"/>
        <w:rPr>
          <w:rFonts w:asciiTheme="majorBidi" w:eastAsia="Calibri" w:hAnsiTheme="majorBidi" w:cstheme="majorBidi"/>
          <w:lang w:val="en-US"/>
        </w:rPr>
      </w:pPr>
      <w:r>
        <w:rPr>
          <w:rFonts w:asciiTheme="majorBidi" w:eastAsia="Calibri" w:hAnsiTheme="majorBidi" w:cstheme="majorBidi"/>
          <w:lang w:val="en-US"/>
        </w:rPr>
        <w:t>İç Kale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was built on the bedrock and covers an area of 4200 square meters with the platforms created by walls supporting each other. The northern fortification wall, which uses large blocks in the lower rows, extends in the southwest direction and meets the city wall in the south. The buttresses that reinforce the east-west oriented fortification wall in the south rise from the foundations carved into the bedrock. The 70 m-long southern walls are supported by buttresses and follow an uneven terrain, while the length of the northern walls is measured 107 meters (Fig. 2).   </w:t>
      </w:r>
    </w:p>
    <w:p w14:paraId="76AB8EF5" w14:textId="77777777" w:rsidR="00FF0A5F" w:rsidRPr="00B63412" w:rsidRDefault="00FF0A5F" w:rsidP="00FF0A5F">
      <w:pPr>
        <w:jc w:val="both"/>
        <w:rPr>
          <w:rFonts w:asciiTheme="majorBidi" w:eastAsia="Calibri" w:hAnsiTheme="majorBidi" w:cstheme="majorBidi"/>
          <w:lang w:val="en-US"/>
        </w:rPr>
      </w:pPr>
    </w:p>
    <w:p w14:paraId="2E984737"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5057DBE5" wp14:editId="559BCFFC">
            <wp:extent cx="5001065" cy="2253221"/>
            <wp:effectExtent l="0" t="0" r="3175" b="0"/>
            <wp:docPr id="1383181842" name="Resim 1383181842"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gökyüzü, dış mekan, manzara, dağ içeren bir resim&#10;&#10;Açıklama otomatik olarak oluşturuldu"/>
                    <pic:cNvPicPr/>
                  </pic:nvPicPr>
                  <pic:blipFill>
                    <a:blip r:embed="rId203" cstate="email">
                      <a:extLst>
                        <a:ext uri="{28A0092B-C50C-407E-A947-70E740481C1C}">
                          <a14:useLocalDpi xmlns:a14="http://schemas.microsoft.com/office/drawing/2010/main"/>
                        </a:ext>
                      </a:extLst>
                    </a:blip>
                    <a:stretch>
                      <a:fillRect/>
                    </a:stretch>
                  </pic:blipFill>
                  <pic:spPr>
                    <a:xfrm>
                      <a:off x="0" y="0"/>
                      <a:ext cx="5043493" cy="2272337"/>
                    </a:xfrm>
                    <a:prstGeom prst="rect">
                      <a:avLst/>
                    </a:prstGeom>
                  </pic:spPr>
                </pic:pic>
              </a:graphicData>
            </a:graphic>
          </wp:inline>
        </w:drawing>
      </w:r>
    </w:p>
    <w:p w14:paraId="22F0C659" w14:textId="38CD7377"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2</w:t>
      </w:r>
      <w:r w:rsidR="00FF0A5F" w:rsidRPr="00B63412">
        <w:rPr>
          <w:rFonts w:asciiTheme="majorBidi" w:eastAsia="Calibri" w:hAnsiTheme="majorBidi" w:cstheme="majorBidi"/>
          <w:lang w:val="en-US"/>
        </w:rPr>
        <w:t xml:space="preserve">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00FF0A5F" w:rsidRPr="00B63412">
        <w:rPr>
          <w:rFonts w:asciiTheme="majorBidi" w:eastAsia="Calibri" w:hAnsiTheme="majorBidi" w:cstheme="majorBidi"/>
          <w:lang w:val="en-US"/>
        </w:rPr>
        <w:t xml:space="preserve"> </w:t>
      </w:r>
      <w:r w:rsidR="000A2020">
        <w:rPr>
          <w:rFonts w:asciiTheme="majorBidi" w:eastAsia="Calibri" w:hAnsiTheme="majorBidi" w:cstheme="majorBidi"/>
          <w:lang w:val="en-US"/>
        </w:rPr>
        <w:t>İç Kale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viewed from the </w:t>
      </w:r>
      <w:r w:rsidR="00743210" w:rsidRPr="00B63412">
        <w:rPr>
          <w:rFonts w:asciiTheme="majorBidi" w:eastAsia="Calibri" w:hAnsiTheme="majorBidi" w:cstheme="majorBidi"/>
          <w:lang w:val="en-US"/>
        </w:rPr>
        <w:t>north.</w:t>
      </w:r>
    </w:p>
    <w:p w14:paraId="09F6151C" w14:textId="77777777" w:rsidR="00FF0A5F" w:rsidRPr="00B63412" w:rsidRDefault="00FF0A5F" w:rsidP="00FF0A5F">
      <w:pPr>
        <w:jc w:val="both"/>
        <w:rPr>
          <w:rFonts w:asciiTheme="majorBidi" w:eastAsia="Calibri" w:hAnsiTheme="majorBidi" w:cstheme="majorBidi"/>
          <w:lang w:val="en-US"/>
        </w:rPr>
      </w:pPr>
    </w:p>
    <w:p w14:paraId="40947F4E"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5586D0AF" wp14:editId="3000B71F">
            <wp:extent cx="5352415" cy="2799471"/>
            <wp:effectExtent l="0" t="0" r="0" b="0"/>
            <wp:docPr id="1064842880" name="Resim 1064842880" descr="dış mekan, dip kaya, jeoloji,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0" name="Resim 1064842880" descr="dış mekan, dip kaya, jeoloji, formasyon içeren bir resim&#10;&#10;Açıklama otomatik olarak oluşturuldu"/>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5371899" cy="2809662"/>
                    </a:xfrm>
                    <a:prstGeom prst="rect">
                      <a:avLst/>
                    </a:prstGeom>
                    <a:ln>
                      <a:noFill/>
                    </a:ln>
                    <a:extLst>
                      <a:ext uri="{53640926-AAD7-44D8-BBD7-CCE9431645EC}">
                        <a14:shadowObscured xmlns:a14="http://schemas.microsoft.com/office/drawing/2010/main"/>
                      </a:ext>
                    </a:extLst>
                  </pic:spPr>
                </pic:pic>
              </a:graphicData>
            </a:graphic>
          </wp:inline>
        </w:drawing>
      </w:r>
    </w:p>
    <w:p w14:paraId="1BE4ACA7" w14:textId="63D21E31"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3</w:t>
      </w:r>
      <w:r w:rsidR="00FF0A5F" w:rsidRPr="00B63412">
        <w:rPr>
          <w:rFonts w:asciiTheme="majorBidi" w:eastAsia="Calibri" w:hAnsiTheme="majorBidi" w:cstheme="majorBidi"/>
          <w:lang w:val="en-US"/>
        </w:rPr>
        <w:t xml:space="preserve"> In the south, the walls and buttresses rise on the bedrock to create platforms on which İç</w:t>
      </w:r>
      <w:r w:rsidR="00B73DD7" w:rsidRPr="00B63412">
        <w:rPr>
          <w:rFonts w:asciiTheme="majorBidi" w:eastAsia="Calibri" w:hAnsiTheme="majorBidi" w:cstheme="majorBidi"/>
          <w:lang w:val="en-US"/>
        </w:rPr>
        <w:t xml:space="preserve"> K</w:t>
      </w:r>
      <w:r w:rsidR="00FF0A5F"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structures were built</w:t>
      </w:r>
      <w:r w:rsidR="00743210">
        <w:rPr>
          <w:rFonts w:asciiTheme="majorBidi" w:eastAsia="Calibri" w:hAnsiTheme="majorBidi" w:cstheme="majorBidi"/>
          <w:lang w:val="en-US"/>
        </w:rPr>
        <w:t>.</w:t>
      </w:r>
      <w:r w:rsidR="00FF0A5F" w:rsidRPr="00B63412">
        <w:rPr>
          <w:rFonts w:asciiTheme="majorBidi" w:eastAsia="Calibri" w:hAnsiTheme="majorBidi" w:cstheme="majorBidi"/>
          <w:lang w:val="en-US"/>
        </w:rPr>
        <w:t xml:space="preserve"> </w:t>
      </w:r>
    </w:p>
    <w:p w14:paraId="2EC049ED" w14:textId="77777777" w:rsidR="00FF0A5F" w:rsidRPr="00B63412" w:rsidRDefault="00FF0A5F" w:rsidP="00FF0A5F">
      <w:pPr>
        <w:jc w:val="both"/>
        <w:rPr>
          <w:rFonts w:asciiTheme="majorBidi" w:eastAsia="Calibri" w:hAnsiTheme="majorBidi" w:cstheme="majorBidi"/>
          <w:lang w:val="en-US"/>
        </w:rPr>
      </w:pPr>
    </w:p>
    <w:p w14:paraId="21E0D8F9" w14:textId="6E85843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Although the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is rectangular in plan, the northern and southern walls are not of equal length. Buttresses were placed at various intervals on the </w:t>
      </w:r>
      <w:r w:rsidR="000A2020">
        <w:rPr>
          <w:rFonts w:asciiTheme="majorBidi" w:eastAsia="Calibri" w:hAnsiTheme="majorBidi" w:cstheme="majorBidi"/>
          <w:lang w:val="en-US"/>
        </w:rPr>
        <w:t>İç Kale</w:t>
      </w:r>
      <w:r w:rsidRPr="00B63412">
        <w:rPr>
          <w:rFonts w:asciiTheme="majorBidi" w:eastAsia="Calibri" w:hAnsiTheme="majorBidi" w:cstheme="majorBidi"/>
          <w:lang w:val="en-US"/>
        </w:rPr>
        <w:t xml:space="preserve">. On the north wall, four buttresses with a width of 6-8 m are aligned from east to west. Certain changes in the masonry indicate that they were repaired down to the foundation level in the later periods. The original width of the easternmost buttress, judging from the foundation bed, is around 5.5-6 m and it protrudes 3.3 m from the façade. </w:t>
      </w:r>
    </w:p>
    <w:p w14:paraId="49F0940F"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267DE92B" wp14:editId="4766E658">
            <wp:extent cx="5733415" cy="2711303"/>
            <wp:effectExtent l="0" t="0" r="0" b="0"/>
            <wp:docPr id="1064842881" name="Resim 1064842881" descr="dış mekan, gökyüzü, harabele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1" name="Resim 1064842881" descr="dış mekan, gökyüzü, harabeler, bina içeren bir resim&#10;&#10;Açıklama otomatik olarak oluşturuldu"/>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733415" cy="2711303"/>
                    </a:xfrm>
                    <a:prstGeom prst="rect">
                      <a:avLst/>
                    </a:prstGeom>
                    <a:ln>
                      <a:noFill/>
                    </a:ln>
                    <a:extLst>
                      <a:ext uri="{53640926-AAD7-44D8-BBD7-CCE9431645EC}">
                        <a14:shadowObscured xmlns:a14="http://schemas.microsoft.com/office/drawing/2010/main"/>
                      </a:ext>
                    </a:extLst>
                  </pic:spPr>
                </pic:pic>
              </a:graphicData>
            </a:graphic>
          </wp:inline>
        </w:drawing>
      </w:r>
    </w:p>
    <w:p w14:paraId="2D6CE7DB" w14:textId="536D762E"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4</w:t>
      </w:r>
      <w:r w:rsidR="00FF0A5F" w:rsidRPr="00B63412">
        <w:rPr>
          <w:rFonts w:asciiTheme="majorBidi" w:eastAsia="Calibri" w:hAnsiTheme="majorBidi" w:cstheme="majorBidi"/>
          <w:lang w:val="en-US"/>
        </w:rPr>
        <w:t xml:space="preserve"> The western entrance to the Upper Anzaf</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citadel.</w:t>
      </w:r>
    </w:p>
    <w:p w14:paraId="46077F52" w14:textId="77777777" w:rsidR="00FF0A5F" w:rsidRPr="00B63412" w:rsidRDefault="00FF0A5F" w:rsidP="00FF0A5F">
      <w:pPr>
        <w:jc w:val="both"/>
        <w:rPr>
          <w:rFonts w:asciiTheme="majorBidi" w:eastAsia="Calibri" w:hAnsiTheme="majorBidi" w:cstheme="majorBidi"/>
          <w:lang w:val="en-US"/>
        </w:rPr>
      </w:pPr>
    </w:p>
    <w:p w14:paraId="28AC4090"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519FA1FF" wp14:editId="7416A048">
            <wp:extent cx="5733236" cy="2849407"/>
            <wp:effectExtent l="0" t="0" r="0" b="0"/>
            <wp:docPr id="1064842882" name="Resim 1064842882" descr="dış mekan, çim,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2" name="Resim 1064842882" descr="dış mekan, çim, doğa, dağ içeren bir resim&#10;&#10;Açıklama otomatik olarak oluşturuldu"/>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5733415" cy="2849496"/>
                    </a:xfrm>
                    <a:prstGeom prst="rect">
                      <a:avLst/>
                    </a:prstGeom>
                    <a:ln>
                      <a:noFill/>
                    </a:ln>
                    <a:extLst>
                      <a:ext uri="{53640926-AAD7-44D8-BBD7-CCE9431645EC}">
                        <a14:shadowObscured xmlns:a14="http://schemas.microsoft.com/office/drawing/2010/main"/>
                      </a:ext>
                    </a:extLst>
                  </pic:spPr>
                </pic:pic>
              </a:graphicData>
            </a:graphic>
          </wp:inline>
        </w:drawing>
      </w:r>
    </w:p>
    <w:p w14:paraId="73358AA2" w14:textId="0EE8C6FB" w:rsidR="00FF0A5F"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5</w:t>
      </w:r>
      <w:r w:rsidR="00FF0A5F" w:rsidRPr="00B63412">
        <w:rPr>
          <w:rFonts w:asciiTheme="majorBidi" w:eastAsia="Calibri" w:hAnsiTheme="majorBidi" w:cstheme="majorBidi"/>
          <w:lang w:val="en-US"/>
        </w:rPr>
        <w:t xml:space="preserve"> The southeastern entrance to the Aznavurtepe</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citadel.</w:t>
      </w:r>
    </w:p>
    <w:p w14:paraId="456E8538" w14:textId="77777777" w:rsidR="006654EC" w:rsidRPr="00B63412" w:rsidRDefault="006654EC" w:rsidP="00FF0A5F">
      <w:pPr>
        <w:jc w:val="both"/>
        <w:rPr>
          <w:rFonts w:asciiTheme="majorBidi" w:eastAsia="Calibri" w:hAnsiTheme="majorBidi" w:cstheme="majorBidi"/>
          <w:lang w:val="en-US"/>
        </w:rPr>
      </w:pPr>
    </w:p>
    <w:p w14:paraId="68145D23" w14:textId="1E3FB65B"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architects needed terraces and even areas for the citadel structures that started to spread over large areas. The southern walls supported by buttresses (Fig. 3) were probably built to meet this need. Buttresses strengthened the walls built on the steep slope in the south, and the terraces thus created were intended to support the structures. This practice continued until the beginning of the 20th </w:t>
      </w:r>
      <w:r w:rsidR="00743210" w:rsidRPr="00B63412">
        <w:rPr>
          <w:rFonts w:asciiTheme="majorBidi" w:eastAsia="Calibri" w:hAnsiTheme="majorBidi" w:cstheme="majorBidi"/>
          <w:lang w:val="en-US"/>
        </w:rPr>
        <w:t>century and</w:t>
      </w:r>
      <w:r w:rsidRPr="00B63412">
        <w:rPr>
          <w:rFonts w:asciiTheme="majorBidi" w:eastAsia="Calibri" w:hAnsiTheme="majorBidi" w:cstheme="majorBidi"/>
          <w:lang w:val="en-US"/>
        </w:rPr>
        <w:t xml:space="preserve"> can be observed in the engravings and paintings of the era.</w:t>
      </w:r>
    </w:p>
    <w:p w14:paraId="70460451" w14:textId="77777777" w:rsidR="00FF0A5F" w:rsidRPr="00B63412" w:rsidRDefault="00FF0A5F" w:rsidP="00FF0A5F">
      <w:pPr>
        <w:jc w:val="both"/>
        <w:rPr>
          <w:rFonts w:asciiTheme="majorBidi" w:eastAsia="Calibri" w:hAnsiTheme="majorBidi" w:cstheme="majorBidi"/>
          <w:lang w:val="en-US"/>
        </w:rPr>
      </w:pPr>
    </w:p>
    <w:p w14:paraId="49209A40"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230FD289" wp14:editId="310C864C">
            <wp:extent cx="5733415" cy="3822065"/>
            <wp:effectExtent l="0" t="0" r="0" b="635"/>
            <wp:docPr id="1064842883" name="Resim 1064842883" descr="dış mekan, kaya,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dış mekan, kaya, duvar, bina içeren bir resim&#10;&#10;Açıklama otomatik olarak oluşturuldu"/>
                    <pic:cNvPicPr/>
                  </pic:nvPicPr>
                  <pic:blipFill>
                    <a:blip r:embed="rId207"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02CA68A3" w14:textId="679DCE71" w:rsidR="00FF0A5F"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6</w:t>
      </w:r>
      <w:r w:rsidR="00FF0A5F" w:rsidRPr="00B63412">
        <w:rPr>
          <w:rFonts w:asciiTheme="majorBidi" w:eastAsia="Calibri" w:hAnsiTheme="majorBidi" w:cstheme="majorBidi"/>
          <w:lang w:val="en-US"/>
        </w:rPr>
        <w:t xml:space="preserve">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00FF0A5F" w:rsidRPr="00B63412">
        <w:rPr>
          <w:rFonts w:asciiTheme="majorBidi" w:eastAsia="Calibri" w:hAnsiTheme="majorBidi" w:cstheme="majorBidi"/>
          <w:lang w:val="en-US"/>
        </w:rPr>
        <w:t xml:space="preserve"> İç</w:t>
      </w:r>
      <w:r w:rsidR="00B73DD7" w:rsidRPr="00B63412">
        <w:rPr>
          <w:rFonts w:asciiTheme="majorBidi" w:eastAsia="Calibri" w:hAnsiTheme="majorBidi" w:cstheme="majorBidi"/>
          <w:lang w:val="en-US"/>
        </w:rPr>
        <w:t xml:space="preserve"> K</w:t>
      </w:r>
      <w:r w:rsidR="00FF0A5F"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entrance.</w:t>
      </w:r>
    </w:p>
    <w:p w14:paraId="6D19D0B9" w14:textId="77777777" w:rsidR="006654EC" w:rsidRPr="00B63412" w:rsidRDefault="006654EC" w:rsidP="00FF0A5F">
      <w:pPr>
        <w:jc w:val="both"/>
        <w:rPr>
          <w:rFonts w:asciiTheme="majorBidi" w:eastAsia="Calibri" w:hAnsiTheme="majorBidi" w:cstheme="majorBidi"/>
          <w:lang w:val="en-US"/>
        </w:rPr>
      </w:pPr>
    </w:p>
    <w:p w14:paraId="2A1CF175" w14:textId="6D3F92B7"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The entrance to the west of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is similar to those known from the citadels built in the reign of Minua</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It is located on the rather short (24 m) western wall, which connects the north and </w:t>
      </w:r>
      <w:r w:rsidRPr="00B63412">
        <w:rPr>
          <w:rFonts w:asciiTheme="majorBidi" w:eastAsia="Calibri" w:hAnsiTheme="majorBidi" w:cstheme="majorBidi"/>
          <w:lang w:val="en-US"/>
        </w:rPr>
        <w:lastRenderedPageBreak/>
        <w:t>south walls, and which was in use until recently. The 2.21-meter-wide door is closer to the south corner. Similar gates are known from other citadels such as the one to the west of Upper Anzaf</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(Fig. 4) and another one supported by a tower to the southeast of Aznavurtepe</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(Fig. 5). Since these gates were built on the side where slope is favorable, they are located in different directions. The buttressed fortification walls of Aznavurtepe are a testimony to the grandeur of the fortification walls in parts where slopes are slight. Starting from the slopes of the hill and extending up to the entrance gate of Anzaf, the terraces, are high and thick enough to function as walls at the same time. The existence of towers supporting the gate is due to the easily accessible terrain. Although the construction of an entrance gate without a tower for a high citadel (Fig. 6) such as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i/>
          <w:iCs/>
          <w:lang w:val="en-US"/>
        </w:rPr>
        <w:t xml:space="preserve"> </w:t>
      </w:r>
      <w:r w:rsidR="00D768BB" w:rsidRPr="00B63412">
        <w:rPr>
          <w:rFonts w:asciiTheme="majorBidi" w:eastAsia="Calibri" w:hAnsiTheme="majorBidi" w:cstheme="majorBidi"/>
          <w:lang w:val="en-US"/>
        </w:rPr>
        <w:t>İç Kale</w:t>
      </w:r>
      <w:r w:rsidRPr="00B63412">
        <w:rPr>
          <w:rFonts w:asciiTheme="majorBidi" w:eastAsia="Calibri" w:hAnsiTheme="majorBidi" w:cstheme="majorBidi"/>
          <w:lang w:val="en-US"/>
        </w:rPr>
        <w:t>is explained by its easily defensible position due to its eminent location and presence of walls below, the traces of wall foundations at the northern part of the entrance gate and certain physical features of the area do imply the existence of a tower supporting the gate. Its original appearance cannot be judged from the remains, but was probably located to the north of the gate, on the right of the entrance and resembled to that of the Upper Anzaf</w:t>
      </w:r>
      <w:r w:rsidR="00801444" w:rsidRPr="00B63412">
        <w:rPr>
          <w:rFonts w:asciiTheme="majorBidi" w:eastAsia="Calibri" w:hAnsiTheme="majorBidi" w:cstheme="majorBidi"/>
          <w:lang w:val="en-US"/>
        </w:rPr>
        <w:fldChar w:fldCharType="begin"/>
      </w:r>
      <w:r w:rsidR="00801444" w:rsidRPr="00B63412">
        <w:rPr>
          <w:lang w:val="en-US"/>
        </w:rPr>
        <w:instrText xml:space="preserve"> XE "</w:instrText>
      </w:r>
      <w:r w:rsidR="00801444" w:rsidRPr="00B63412">
        <w:rPr>
          <w:rFonts w:asciiTheme="majorBidi" w:hAnsiTheme="majorBidi" w:cstheme="majorBidi"/>
          <w:iCs/>
          <w:lang w:val="en-US"/>
        </w:rPr>
        <w:instrText>Upper Anzaf</w:instrText>
      </w:r>
      <w:r w:rsidR="00801444" w:rsidRPr="00B63412">
        <w:rPr>
          <w:lang w:val="en-US"/>
        </w:rPr>
        <w:instrText xml:space="preserve">" </w:instrText>
      </w:r>
      <w:r w:rsidR="00801444"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There is enough space for the area surrounded by the walls of the foundation at the foundation level, the door room and the narrow corridor that should be in this area. In addition, the dimensions of this area conform to the doorway of a typical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citadel. It seems that both the buttresses on the walls and retaining the gate entrances with buttresses and towers aim to overcome a topographic deficiency. As a result of planned construction, architectural features were applied regardless of the conventions dictated by the period.</w:t>
      </w:r>
    </w:p>
    <w:p w14:paraId="68A2DBCF" w14:textId="77777777" w:rsidR="006654EC" w:rsidRPr="00B63412" w:rsidRDefault="006654EC" w:rsidP="00FF0A5F">
      <w:pPr>
        <w:jc w:val="both"/>
        <w:rPr>
          <w:rFonts w:asciiTheme="majorBidi" w:eastAsia="Calibri" w:hAnsiTheme="majorBidi" w:cstheme="majorBidi"/>
          <w:lang w:val="en-US"/>
        </w:rPr>
      </w:pPr>
    </w:p>
    <w:p w14:paraId="3367F0D8"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4888D1BF" wp14:editId="43E378CF">
            <wp:extent cx="5733415" cy="2580640"/>
            <wp:effectExtent l="0" t="0" r="0" b="0"/>
            <wp:docPr id="1064842884" name="Resim 1064842884" descr="dış mekan, kaya, harabeler,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4" name="Resim 1064842884" descr="dış mekan, kaya, harabeler, Arkeolojik sit alanı içeren bir resim&#10;&#10;Açıklama otomatik olarak oluşturuldu"/>
                    <pic:cNvPicPr/>
                  </pic:nvPicPr>
                  <pic:blipFill>
                    <a:blip r:embed="rId208" cstate="email">
                      <a:extLst>
                        <a:ext uri="{28A0092B-C50C-407E-A947-70E740481C1C}">
                          <a14:useLocalDpi xmlns:a14="http://schemas.microsoft.com/office/drawing/2010/main"/>
                        </a:ext>
                      </a:extLst>
                    </a:blip>
                    <a:stretch>
                      <a:fillRect/>
                    </a:stretch>
                  </pic:blipFill>
                  <pic:spPr>
                    <a:xfrm>
                      <a:off x="0" y="0"/>
                      <a:ext cx="5733415" cy="2580640"/>
                    </a:xfrm>
                    <a:prstGeom prst="rect">
                      <a:avLst/>
                    </a:prstGeom>
                  </pic:spPr>
                </pic:pic>
              </a:graphicData>
            </a:graphic>
          </wp:inline>
        </w:drawing>
      </w:r>
    </w:p>
    <w:p w14:paraId="358F690F" w14:textId="38592AA1"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 xml:space="preserve">Fig. 7 </w:t>
      </w:r>
      <w:r w:rsidR="00FF0A5F" w:rsidRPr="00B63412">
        <w:rPr>
          <w:rFonts w:asciiTheme="majorBidi" w:eastAsia="Calibri" w:hAnsiTheme="majorBidi" w:cstheme="majorBidi"/>
          <w:lang w:val="en-US"/>
        </w:rPr>
        <w:t>Selected stone blocks from the S</w:t>
      </w:r>
      <w:r w:rsidR="00B73DD7" w:rsidRPr="00B63412">
        <w:rPr>
          <w:rFonts w:asciiTheme="majorBidi" w:eastAsia="Calibri" w:hAnsiTheme="majorBidi" w:cstheme="majorBidi"/>
          <w:lang w:val="en-US"/>
        </w:rPr>
        <w:t>ardurburç</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Sardurburç</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selected for the dimensions given in the text.</w:t>
      </w:r>
    </w:p>
    <w:p w14:paraId="59BE2F14" w14:textId="77777777" w:rsidR="00FF0A5F" w:rsidRPr="00B63412" w:rsidRDefault="00FF0A5F" w:rsidP="00FF0A5F">
      <w:pPr>
        <w:jc w:val="both"/>
        <w:rPr>
          <w:rFonts w:asciiTheme="majorBidi" w:eastAsia="Calibri" w:hAnsiTheme="majorBidi" w:cstheme="majorBidi"/>
          <w:lang w:val="en-US"/>
        </w:rPr>
      </w:pPr>
    </w:p>
    <w:p w14:paraId="7020E8CE"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089E70AC" wp14:editId="4155374C">
            <wp:extent cx="3860800" cy="2514600"/>
            <wp:effectExtent l="0" t="0" r="0" b="0"/>
            <wp:docPr id="1064842885" name="Resim 1064842885" descr="dış mekan, bina,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5" name="Resim 1064842885" descr="dış mekan, bina, harabeler, gökyüzü içeren bir resim&#10;&#10;Açıklama otomatik olarak oluşturuldu"/>
                    <pic:cNvPicPr/>
                  </pic:nvPicPr>
                  <pic:blipFill>
                    <a:blip r:embed="rId209" cstate="email">
                      <a:extLst>
                        <a:ext uri="{28A0092B-C50C-407E-A947-70E740481C1C}">
                          <a14:useLocalDpi xmlns:a14="http://schemas.microsoft.com/office/drawing/2010/main"/>
                        </a:ext>
                      </a:extLst>
                    </a:blip>
                    <a:stretch>
                      <a:fillRect/>
                    </a:stretch>
                  </pic:blipFill>
                  <pic:spPr>
                    <a:xfrm>
                      <a:off x="0" y="0"/>
                      <a:ext cx="3860800" cy="2514600"/>
                    </a:xfrm>
                    <a:prstGeom prst="rect">
                      <a:avLst/>
                    </a:prstGeom>
                  </pic:spPr>
                </pic:pic>
              </a:graphicData>
            </a:graphic>
          </wp:inline>
        </w:drawing>
      </w:r>
    </w:p>
    <w:p w14:paraId="39901F2C" w14:textId="639999E8"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8</w:t>
      </w:r>
      <w:r w:rsidR="00FF0A5F" w:rsidRPr="00B63412">
        <w:rPr>
          <w:rFonts w:asciiTheme="majorBidi" w:eastAsia="Calibri" w:hAnsiTheme="majorBidi" w:cstheme="majorBidi"/>
          <w:lang w:val="en-US"/>
        </w:rPr>
        <w:t xml:space="preserve"> The northern and eastern walls of İç</w:t>
      </w:r>
      <w:r w:rsidR="00B73DD7" w:rsidRPr="00B63412">
        <w:rPr>
          <w:rFonts w:asciiTheme="majorBidi" w:eastAsia="Calibri" w:hAnsiTheme="majorBidi" w:cstheme="majorBidi"/>
          <w:lang w:val="en-US"/>
        </w:rPr>
        <w:t xml:space="preserve"> K</w:t>
      </w:r>
      <w:r w:rsidR="00FF0A5F"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w:t>
      </w:r>
    </w:p>
    <w:p w14:paraId="6908A9E2" w14:textId="77777777" w:rsidR="00FF0A5F" w:rsidRPr="00B63412" w:rsidRDefault="00FF0A5F" w:rsidP="00FF0A5F">
      <w:pPr>
        <w:jc w:val="both"/>
        <w:rPr>
          <w:rFonts w:asciiTheme="majorBidi" w:eastAsia="Calibri" w:hAnsiTheme="majorBidi" w:cstheme="majorBidi"/>
          <w:lang w:val="en-US"/>
        </w:rPr>
      </w:pPr>
    </w:p>
    <w:p w14:paraId="0C6A2736" w14:textId="73A0FF12"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The travertine blocks of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were dated and interpreted by establishing a relationship with the Sardur</w:t>
      </w:r>
      <w:r w:rsidR="009A71AE" w:rsidRPr="00B63412">
        <w:rPr>
          <w:rFonts w:asciiTheme="majorBidi" w:eastAsia="Calibri" w:hAnsiTheme="majorBidi" w:cstheme="majorBidi"/>
          <w:lang w:val="en-US"/>
        </w:rPr>
        <w:t>burç</w:t>
      </w:r>
      <w:r w:rsidRPr="00B63412">
        <w:rPr>
          <w:rFonts w:asciiTheme="majorBidi" w:eastAsia="Calibri" w:hAnsiTheme="majorBidi" w:cstheme="majorBidi"/>
          <w:lang w:val="en-US"/>
        </w:rPr>
        <w:t>. Similar blocks, albeit smaller in size, are also observed on the Sardur</w:t>
      </w:r>
      <w:r w:rsidR="00B73DD7" w:rsidRPr="00B63412">
        <w:rPr>
          <w:rFonts w:asciiTheme="majorBidi" w:eastAsia="Calibri" w:hAnsiTheme="majorBidi" w:cstheme="majorBidi"/>
          <w:lang w:val="en-US"/>
        </w:rPr>
        <w:t>burç</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imes New Roman" w:hAnsi="Times New Roman" w:cs="Times New Roman"/>
          <w:lang w:val="en-US"/>
        </w:rPr>
        <w:instrText>Sardurburç</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w:t>
      </w:r>
      <w:r w:rsidRPr="00B63412">
        <w:rPr>
          <w:rFonts w:asciiTheme="majorBidi" w:eastAsia="Calibri" w:hAnsiTheme="majorBidi" w:cstheme="majorBidi"/>
          <w:vertAlign w:val="superscript"/>
          <w:lang w:val="en-US"/>
        </w:rPr>
        <w:footnoteReference w:id="57"/>
      </w:r>
      <w:r w:rsidRPr="00B63412">
        <w:rPr>
          <w:rFonts w:asciiTheme="majorBidi" w:eastAsia="Calibri" w:hAnsiTheme="majorBidi" w:cstheme="majorBidi"/>
          <w:lang w:val="en-US"/>
        </w:rPr>
        <w:t xml:space="preserve"> </w:t>
      </w:r>
    </w:p>
    <w:p w14:paraId="1A8F34A0" w14:textId="77777777" w:rsidR="00B63412" w:rsidRPr="00B63412" w:rsidRDefault="00B63412" w:rsidP="00FF0A5F">
      <w:pPr>
        <w:jc w:val="both"/>
        <w:rPr>
          <w:rFonts w:asciiTheme="majorBidi" w:eastAsia="Calibri" w:hAnsiTheme="majorBidi" w:cstheme="majorBidi"/>
          <w:lang w:val="en-US"/>
        </w:rPr>
      </w:pPr>
    </w:p>
    <w:p w14:paraId="5F6EE981" w14:textId="4C8CAF5C"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It is observed that stone blocks from various structures on the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xml:space="preserve"> rock were reutilized for the construction of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Judging from the finds, Urartians</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utilized the discarded material from the rocky terrain, which had been cropped and levelled for construction.  One can also observe, however, the opposite: since the composition of the green sandstone blocks used in the northern </w:t>
      </w:r>
      <w:r w:rsidR="00D768BB" w:rsidRPr="00B63412">
        <w:rPr>
          <w:rFonts w:asciiTheme="majorBidi" w:eastAsia="Calibri" w:hAnsiTheme="majorBidi" w:cstheme="majorBidi"/>
          <w:lang w:val="en-US"/>
        </w:rPr>
        <w:t xml:space="preserve">İç Kale </w:t>
      </w:r>
      <w:r w:rsidRPr="00B63412">
        <w:rPr>
          <w:rFonts w:asciiTheme="majorBidi" w:eastAsia="Calibri" w:hAnsiTheme="majorBidi" w:cstheme="majorBidi"/>
          <w:lang w:val="en-US"/>
        </w:rPr>
        <w:t xml:space="preserve">wall are remarkably different from those from the </w:t>
      </w:r>
      <w:r w:rsidR="00801444" w:rsidRPr="00B63412">
        <w:rPr>
          <w:rFonts w:asciiTheme="majorBidi" w:eastAsia="Calibri" w:hAnsiTheme="majorBidi" w:cstheme="majorBidi"/>
          <w:i/>
          <w:iCs/>
          <w:lang w:val="en-US"/>
        </w:rPr>
        <w:t>Ṭušpa</w:t>
      </w:r>
      <w:r w:rsidRPr="00B63412">
        <w:rPr>
          <w:rFonts w:asciiTheme="majorBidi" w:eastAsia="Calibri" w:hAnsiTheme="majorBidi" w:cstheme="majorBidi"/>
          <w:lang w:val="en-US"/>
        </w:rPr>
        <w:t xml:space="preserve"> </w:t>
      </w:r>
      <w:r w:rsidR="008E74CD">
        <w:rPr>
          <w:rFonts w:asciiTheme="majorBidi" w:eastAsia="Calibri" w:hAnsiTheme="majorBidi" w:cstheme="majorBidi"/>
          <w:lang w:val="en-US"/>
        </w:rPr>
        <w:t>R</w:t>
      </w:r>
      <w:r w:rsidRPr="00B63412">
        <w:rPr>
          <w:rFonts w:asciiTheme="majorBidi" w:eastAsia="Calibri" w:hAnsiTheme="majorBidi" w:cstheme="majorBidi"/>
          <w:lang w:val="en-US"/>
        </w:rPr>
        <w:t>ock, they must have brought form elsewhere.</w:t>
      </w:r>
    </w:p>
    <w:p w14:paraId="3D00DE1E" w14:textId="77777777" w:rsidR="00FF0A5F" w:rsidRPr="00B63412" w:rsidRDefault="00FF0A5F" w:rsidP="00FF0A5F">
      <w:pPr>
        <w:jc w:val="both"/>
        <w:rPr>
          <w:rFonts w:asciiTheme="majorBidi" w:eastAsia="Calibri" w:hAnsiTheme="majorBidi" w:cstheme="majorBidi"/>
          <w:lang w:val="en-US"/>
        </w:rPr>
      </w:pPr>
    </w:p>
    <w:p w14:paraId="65560016"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7D373D04" wp14:editId="4B2CBD8F">
            <wp:extent cx="5733415" cy="3822065"/>
            <wp:effectExtent l="0" t="0" r="0" b="635"/>
            <wp:docPr id="1064842886" name="Resim 1064842886" descr="bina, dış mekan, tuğla, inşaat malzem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bina, dış mekan, tuğla, inşaat malzemesi içeren bir resim&#10;&#10;Açıklama otomatik olarak oluşturuldu"/>
                    <pic:cNvPicPr/>
                  </pic:nvPicPr>
                  <pic:blipFill>
                    <a:blip r:embed="rId210"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2F4E2801" w14:textId="175C96A9"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9</w:t>
      </w:r>
      <w:r w:rsidR="00FF0A5F" w:rsidRPr="00B63412">
        <w:rPr>
          <w:rFonts w:asciiTheme="majorBidi" w:eastAsia="Calibri" w:hAnsiTheme="majorBidi" w:cstheme="majorBidi"/>
          <w:lang w:val="en-US"/>
        </w:rPr>
        <w:t xml:space="preserve"> The current state of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masonry on the northern walls of the </w:t>
      </w:r>
      <w:r w:rsidR="000A2020">
        <w:rPr>
          <w:rFonts w:asciiTheme="majorBidi" w:eastAsia="Calibri" w:hAnsiTheme="majorBidi" w:cstheme="majorBidi"/>
          <w:lang w:val="en-US"/>
        </w:rPr>
        <w:t>İç Kale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and the repairs indicating the use of spolia sandstone blocks on the upper courses.</w:t>
      </w:r>
    </w:p>
    <w:p w14:paraId="64618A4C" w14:textId="77777777" w:rsidR="00FF0A5F" w:rsidRPr="00B63412" w:rsidRDefault="00FF0A5F" w:rsidP="00FF0A5F">
      <w:pPr>
        <w:jc w:val="both"/>
        <w:rPr>
          <w:rFonts w:asciiTheme="majorBidi" w:eastAsia="Calibri" w:hAnsiTheme="majorBidi" w:cstheme="majorBidi"/>
          <w:lang w:val="en-US"/>
        </w:rPr>
      </w:pPr>
    </w:p>
    <w:p w14:paraId="0D0380F2"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0E710193" wp14:editId="20562A17">
            <wp:extent cx="3610056" cy="1581531"/>
            <wp:effectExtent l="0" t="0" r="0" b="6350"/>
            <wp:docPr id="1064842887" name="Resim 1064842887" descr="kireç taşı, bina, taş duvar,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7" name="Resim 1064842887" descr="kireç taşı, bina, taş duvar, duvar içeren bir resim&#10;&#10;Açıklama otomatik olarak oluşturuldu"/>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3612421" cy="1582567"/>
                    </a:xfrm>
                    <a:prstGeom prst="rect">
                      <a:avLst/>
                    </a:prstGeom>
                    <a:ln>
                      <a:noFill/>
                    </a:ln>
                    <a:extLst>
                      <a:ext uri="{53640926-AAD7-44D8-BBD7-CCE9431645EC}">
                        <a14:shadowObscured xmlns:a14="http://schemas.microsoft.com/office/drawing/2010/main"/>
                      </a:ext>
                    </a:extLst>
                  </pic:spPr>
                </pic:pic>
              </a:graphicData>
            </a:graphic>
          </wp:inline>
        </w:drawing>
      </w:r>
    </w:p>
    <w:p w14:paraId="5A7676A4" w14:textId="14DA0637"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10</w:t>
      </w:r>
      <w:r w:rsidR="00FF0A5F" w:rsidRPr="00B63412">
        <w:rPr>
          <w:rFonts w:asciiTheme="majorBidi" w:eastAsia="Calibri" w:hAnsiTheme="majorBidi" w:cstheme="majorBidi"/>
          <w:lang w:val="en-US"/>
        </w:rPr>
        <w:t xml:space="preserve"> Example of a block that </w:t>
      </w:r>
      <w:r w:rsidR="00743210" w:rsidRPr="00B63412">
        <w:rPr>
          <w:rFonts w:asciiTheme="majorBidi" w:eastAsia="Calibri" w:hAnsiTheme="majorBidi" w:cstheme="majorBidi"/>
          <w:lang w:val="en-US"/>
        </w:rPr>
        <w:t>was used</w:t>
      </w:r>
      <w:r w:rsidR="00FF0A5F" w:rsidRPr="00B63412">
        <w:rPr>
          <w:rFonts w:asciiTheme="majorBidi" w:eastAsia="Calibri" w:hAnsiTheme="majorBidi" w:cstheme="majorBidi"/>
          <w:lang w:val="en-US"/>
        </w:rPr>
        <w:t xml:space="preserve"> in </w:t>
      </w:r>
      <w:r w:rsidR="00743210">
        <w:rPr>
          <w:rFonts w:asciiTheme="majorBidi" w:eastAsia="Calibri" w:hAnsiTheme="majorBidi" w:cstheme="majorBidi"/>
          <w:lang w:val="en-US"/>
        </w:rPr>
        <w:t xml:space="preserve">the </w:t>
      </w:r>
      <w:r w:rsidR="00FF0A5F" w:rsidRPr="00B63412">
        <w:rPr>
          <w:rFonts w:asciiTheme="majorBidi" w:eastAsia="Calibri" w:hAnsiTheme="majorBidi" w:cstheme="majorBidi"/>
          <w:lang w:val="en-US"/>
        </w:rPr>
        <w:t>medieval wall with cuneiform inscription.</w:t>
      </w:r>
    </w:p>
    <w:p w14:paraId="4D5C800D" w14:textId="77777777" w:rsidR="00B63412" w:rsidRDefault="00B63412" w:rsidP="00FF0A5F">
      <w:pPr>
        <w:jc w:val="both"/>
        <w:rPr>
          <w:rFonts w:asciiTheme="majorBidi" w:eastAsia="Calibri" w:hAnsiTheme="majorBidi" w:cstheme="majorBidi"/>
          <w:lang w:val="en-US"/>
        </w:rPr>
      </w:pPr>
    </w:p>
    <w:p w14:paraId="0DB24A4C" w14:textId="17EA155A"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Among the sandstone blocks rising on the </w:t>
      </w:r>
      <w:r w:rsidR="000A2020">
        <w:rPr>
          <w:rFonts w:asciiTheme="majorBidi" w:eastAsia="Calibri" w:hAnsiTheme="majorBidi" w:cstheme="majorBidi"/>
          <w:lang w:val="en-US"/>
        </w:rPr>
        <w:t>İç Kale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0A2020">
        <w:rPr>
          <w:rFonts w:asciiTheme="majorBidi" w:hAnsiTheme="majorBidi" w:cstheme="majorBidi"/>
          <w:lang w:val="en-US"/>
        </w:rPr>
        <w:instrText>İç Kale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northern wall foundations, are spolia with cu</w:t>
      </w:r>
      <w:r w:rsidR="00E817ED">
        <w:rPr>
          <w:rFonts w:asciiTheme="majorBidi" w:eastAsia="Calibri" w:hAnsiTheme="majorBidi" w:cstheme="majorBidi"/>
          <w:lang w:val="en-US"/>
        </w:rPr>
        <w:t>neiform inscriptions (Fig. 8-</w:t>
      </w:r>
      <w:r w:rsidRPr="00B63412">
        <w:rPr>
          <w:rFonts w:asciiTheme="majorBidi" w:eastAsia="Calibri" w:hAnsiTheme="majorBidi" w:cstheme="majorBidi"/>
          <w:lang w:val="en-US"/>
        </w:rPr>
        <w:t>9). The 7 or 8 rows of travertine blocks on the masonry are larger than the sandstone blocks in the upper rows. Salvini suggests that although the sandstone blocks (Fig. 10) are scattered on the wall, their inscriptions refer to Minua</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's campaigns in the north of the </w:t>
      </w:r>
      <w:r w:rsidR="009E2B7F">
        <w:rPr>
          <w:rFonts w:asciiTheme="majorBidi" w:eastAsia="Calibri" w:hAnsiTheme="majorBidi" w:cstheme="majorBidi"/>
          <w:lang w:val="en-US"/>
        </w:rPr>
        <w:t>Araxes</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E2B7F">
        <w:rPr>
          <w:rFonts w:asciiTheme="majorBidi" w:eastAsia="Calibri" w:hAnsiTheme="majorBidi" w:cstheme="majorBidi"/>
          <w:lang w:val="en-US"/>
        </w:rPr>
        <w:instrText>Araxes</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and that they may have been located on the façade of another building (Salvini, 1973). They were used as spolia on the north walls of </w:t>
      </w:r>
      <w:r w:rsidR="000A2020">
        <w:rPr>
          <w:rFonts w:asciiTheme="majorBidi" w:eastAsia="Calibri" w:hAnsiTheme="majorBidi" w:cstheme="majorBidi"/>
          <w:lang w:val="en-US"/>
        </w:rPr>
        <w:t>İç Kale</w:t>
      </w:r>
      <w:r w:rsidRPr="00B63412">
        <w:rPr>
          <w:rFonts w:asciiTheme="majorBidi" w:eastAsia="Calibri" w:hAnsiTheme="majorBidi" w:cstheme="majorBidi"/>
          <w:lang w:val="en-US"/>
        </w:rPr>
        <w:t>, which had been destroyed after the fall of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Kingdom</w:t>
      </w:r>
      <w:r w:rsidR="007042EF" w:rsidRPr="00B63412">
        <w:rPr>
          <w:rFonts w:asciiTheme="majorBidi" w:eastAsia="Calibr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It should be noted that the buttress on the northern city wall was also heavily destroyed in the process. Only </w:t>
      </w:r>
      <w:r w:rsidR="00743210" w:rsidRPr="00B63412">
        <w:rPr>
          <w:rFonts w:asciiTheme="majorBidi" w:eastAsia="Calibri" w:hAnsiTheme="majorBidi" w:cstheme="majorBidi"/>
          <w:lang w:val="en-US"/>
        </w:rPr>
        <w:t>a few</w:t>
      </w:r>
      <w:r w:rsidRPr="00B63412">
        <w:rPr>
          <w:rFonts w:asciiTheme="majorBidi" w:eastAsia="Calibri" w:hAnsiTheme="majorBidi" w:cstheme="majorBidi"/>
          <w:lang w:val="en-US"/>
        </w:rPr>
        <w:t xml:space="preserve"> travertine blocks remained at the foundation level and during the post-Urartian repair work, the buttress was rebuilt and narrowed. The north walls of </w:t>
      </w:r>
      <w:r w:rsidR="000A2020">
        <w:rPr>
          <w:rFonts w:asciiTheme="majorBidi" w:eastAsia="Calibri" w:hAnsiTheme="majorBidi" w:cstheme="majorBidi"/>
          <w:lang w:val="en-US"/>
        </w:rPr>
        <w:t>İç Kale</w:t>
      </w:r>
      <w:r w:rsidRPr="00B63412">
        <w:rPr>
          <w:rFonts w:asciiTheme="majorBidi" w:eastAsia="Calibri" w:hAnsiTheme="majorBidi" w:cstheme="majorBidi"/>
          <w:lang w:val="en-US"/>
        </w:rPr>
        <w:t>, together with several structures in the area, were probably rebuilt and repaired with spolia numerous times under the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rule.</w:t>
      </w:r>
      <w:r w:rsidRPr="00B63412">
        <w:rPr>
          <w:rFonts w:asciiTheme="majorBidi" w:eastAsia="Calibri" w:hAnsiTheme="majorBidi" w:cstheme="majorBidi"/>
          <w:vertAlign w:val="superscript"/>
          <w:lang w:val="en-US"/>
        </w:rPr>
        <w:footnoteReference w:id="58"/>
      </w:r>
    </w:p>
    <w:p w14:paraId="0BD8FB7D" w14:textId="2C2E7F24" w:rsidR="00FF0A5F" w:rsidRPr="006654EC" w:rsidRDefault="00FF0A5F" w:rsidP="00FF0A5F">
      <w:pPr>
        <w:keepNext/>
        <w:keepLines/>
        <w:spacing w:before="360" w:after="120" w:line="276" w:lineRule="auto"/>
        <w:outlineLvl w:val="1"/>
        <w:rPr>
          <w:rFonts w:asciiTheme="majorBidi" w:eastAsia="Arial" w:hAnsiTheme="majorBidi" w:cstheme="majorBidi"/>
          <w:b/>
          <w:bCs/>
          <w:sz w:val="28"/>
          <w:szCs w:val="28"/>
          <w:lang w:val="en-US" w:eastAsia="tr-TR" w:bidi="he-IL"/>
        </w:rPr>
      </w:pPr>
      <w:bookmarkStart w:id="113" w:name="_Toc132072528"/>
      <w:bookmarkStart w:id="114" w:name="_Toc164771035"/>
      <w:r w:rsidRPr="006654EC">
        <w:rPr>
          <w:rFonts w:asciiTheme="majorBidi" w:eastAsia="Arial" w:hAnsiTheme="majorBidi" w:cstheme="majorBidi"/>
          <w:b/>
          <w:bCs/>
          <w:sz w:val="28"/>
          <w:szCs w:val="28"/>
          <w:lang w:val="en-US" w:eastAsia="tr-TR" w:bidi="he-IL"/>
        </w:rPr>
        <w:lastRenderedPageBreak/>
        <w:t>6.3.</w:t>
      </w:r>
      <w:r w:rsidRPr="006654EC">
        <w:rPr>
          <w:rFonts w:asciiTheme="majorBidi" w:eastAsia="Arial" w:hAnsiTheme="majorBidi" w:cstheme="majorBidi"/>
          <w:b/>
          <w:bCs/>
          <w:color w:val="0070C0"/>
          <w:sz w:val="28"/>
          <w:szCs w:val="28"/>
          <w:lang w:val="en-US" w:eastAsia="tr-TR" w:bidi="he-IL"/>
        </w:rPr>
        <w:t xml:space="preserve"> </w:t>
      </w:r>
      <w:r w:rsidR="000A2020">
        <w:rPr>
          <w:rFonts w:asciiTheme="majorBidi" w:eastAsia="Arial" w:hAnsiTheme="majorBidi" w:cstheme="majorBidi"/>
          <w:b/>
          <w:bCs/>
          <w:sz w:val="28"/>
          <w:szCs w:val="28"/>
          <w:lang w:val="en-US" w:eastAsia="tr-TR" w:bidi="he-IL"/>
        </w:rPr>
        <w:t>İç Kale</w:t>
      </w:r>
      <w:r w:rsidR="00837243" w:rsidRPr="006654EC">
        <w:rPr>
          <w:rFonts w:asciiTheme="majorBidi" w:eastAsia="Arial" w:hAnsiTheme="majorBidi" w:cstheme="majorBidi"/>
          <w:b/>
          <w:bCs/>
          <w:sz w:val="28"/>
          <w:szCs w:val="28"/>
          <w:lang w:val="en-US" w:eastAsia="tr-TR" w:bidi="he-IL"/>
        </w:rPr>
        <w:fldChar w:fldCharType="begin"/>
      </w:r>
      <w:r w:rsidR="00837243" w:rsidRPr="006654EC">
        <w:rPr>
          <w:sz w:val="28"/>
          <w:szCs w:val="28"/>
          <w:lang w:val="en-US"/>
        </w:rPr>
        <w:instrText xml:space="preserve"> XE "</w:instrText>
      </w:r>
      <w:r w:rsidR="000A2020">
        <w:rPr>
          <w:rFonts w:asciiTheme="majorBidi" w:hAnsiTheme="majorBidi" w:cstheme="majorBidi"/>
          <w:sz w:val="28"/>
          <w:szCs w:val="28"/>
          <w:lang w:val="en-US"/>
        </w:rPr>
        <w:instrText>İç Kale</w:instrText>
      </w:r>
      <w:r w:rsidR="00837243" w:rsidRPr="006654EC">
        <w:rPr>
          <w:sz w:val="28"/>
          <w:szCs w:val="28"/>
          <w:lang w:val="en-US"/>
        </w:rPr>
        <w:instrText xml:space="preserve">" </w:instrText>
      </w:r>
      <w:r w:rsidR="00837243" w:rsidRPr="006654EC">
        <w:rPr>
          <w:rFonts w:asciiTheme="majorBidi" w:eastAsia="Arial" w:hAnsiTheme="majorBidi" w:cstheme="majorBidi"/>
          <w:b/>
          <w:bCs/>
          <w:sz w:val="28"/>
          <w:szCs w:val="28"/>
          <w:lang w:val="en-US" w:eastAsia="tr-TR" w:bidi="he-IL"/>
        </w:rPr>
        <w:fldChar w:fldCharType="end"/>
      </w:r>
      <w:r w:rsidR="00B73DD7" w:rsidRPr="006654EC">
        <w:rPr>
          <w:rFonts w:asciiTheme="majorBidi" w:eastAsia="Arial" w:hAnsiTheme="majorBidi" w:cstheme="majorBidi"/>
          <w:b/>
          <w:bCs/>
          <w:sz w:val="28"/>
          <w:szCs w:val="28"/>
          <w:lang w:val="en-US" w:eastAsia="tr-TR" w:bidi="he-IL"/>
        </w:rPr>
        <w:t xml:space="preserve"> </w:t>
      </w:r>
      <w:r w:rsidRPr="006654EC">
        <w:rPr>
          <w:rFonts w:asciiTheme="majorBidi" w:eastAsia="Arial" w:hAnsiTheme="majorBidi" w:cstheme="majorBidi"/>
          <w:b/>
          <w:bCs/>
          <w:sz w:val="28"/>
          <w:szCs w:val="28"/>
          <w:lang w:val="en-US" w:eastAsia="tr-TR" w:bidi="he-IL"/>
        </w:rPr>
        <w:t xml:space="preserve"> Buildings</w:t>
      </w:r>
      <w:bookmarkEnd w:id="113"/>
      <w:bookmarkEnd w:id="114"/>
    </w:p>
    <w:p w14:paraId="1E348E87" w14:textId="08238A74"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The fill layer, which was removed thanks to the soundings carried out in 1974 under the direction of Afif Erzen</w:t>
      </w:r>
      <w:r w:rsidR="0002079A" w:rsidRPr="00B63412">
        <w:rPr>
          <w:rFonts w:asciiTheme="majorBidi" w:eastAsia="Calibr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(Erzen, 1975; 1976) and excavations conducted Taner Tarhan and his team in 1</w:t>
      </w:r>
      <w:r w:rsidR="00E817ED">
        <w:rPr>
          <w:rFonts w:asciiTheme="majorBidi" w:eastAsia="Calibri" w:hAnsiTheme="majorBidi" w:cstheme="majorBidi"/>
          <w:lang w:val="en-US"/>
        </w:rPr>
        <w:t xml:space="preserve">988-1989 (Tarhan &amp; Sevin, 1990; </w:t>
      </w:r>
      <w:r w:rsidRPr="00B63412">
        <w:rPr>
          <w:rFonts w:asciiTheme="majorBidi" w:eastAsia="Calibri" w:hAnsiTheme="majorBidi" w:cstheme="majorBidi"/>
          <w:lang w:val="en-US"/>
        </w:rPr>
        <w:t>1991), contains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findings. They point to a dense construction activity at the highest point of the citadel, which also covered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remains in the process.</w:t>
      </w:r>
    </w:p>
    <w:p w14:paraId="614C99A6" w14:textId="77777777" w:rsidR="00FF0A5F" w:rsidRPr="00B63412" w:rsidRDefault="00FF0A5F" w:rsidP="00FF0A5F">
      <w:pPr>
        <w:keepNext/>
        <w:keepLines/>
        <w:spacing w:before="320" w:after="80" w:line="276" w:lineRule="auto"/>
        <w:outlineLvl w:val="2"/>
        <w:rPr>
          <w:rFonts w:asciiTheme="majorBidi" w:eastAsia="Arial" w:hAnsiTheme="majorBidi" w:cstheme="majorBidi"/>
          <w:b/>
          <w:bCs/>
          <w:lang w:val="en-US" w:eastAsia="tr-TR" w:bidi="he-IL"/>
        </w:rPr>
      </w:pPr>
      <w:bookmarkStart w:id="115" w:name="_Toc132072529"/>
      <w:bookmarkStart w:id="116" w:name="_Toc164771036"/>
      <w:r w:rsidRPr="00B63412">
        <w:rPr>
          <w:rFonts w:asciiTheme="majorBidi" w:eastAsia="Arial" w:hAnsiTheme="majorBidi" w:cstheme="majorBidi"/>
          <w:b/>
          <w:bCs/>
          <w:lang w:val="en-US" w:eastAsia="tr-TR" w:bidi="he-IL"/>
        </w:rPr>
        <w:t>6.3.1. Temple with Double Cella</w:t>
      </w:r>
      <w:bookmarkEnd w:id="115"/>
      <w:bookmarkEnd w:id="116"/>
    </w:p>
    <w:p w14:paraId="52AF4F84"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249964FC" wp14:editId="2BC3ECF7">
            <wp:extent cx="3891950" cy="2354868"/>
            <wp:effectExtent l="0" t="0" r="0" b="0"/>
            <wp:docPr id="1064842888" name="Resim 1064842888" descr="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kaya, dış mekan içeren bir resim&#10;&#10;Açıklama otomatik olarak oluşturuldu"/>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3915335" cy="2369017"/>
                    </a:xfrm>
                    <a:prstGeom prst="rect">
                      <a:avLst/>
                    </a:prstGeom>
                    <a:ln>
                      <a:noFill/>
                    </a:ln>
                    <a:extLst>
                      <a:ext uri="{53640926-AAD7-44D8-BBD7-CCE9431645EC}">
                        <a14:shadowObscured xmlns:a14="http://schemas.microsoft.com/office/drawing/2010/main"/>
                      </a:ext>
                    </a:extLst>
                  </pic:spPr>
                </pic:pic>
              </a:graphicData>
            </a:graphic>
          </wp:inline>
        </w:drawing>
      </w:r>
    </w:p>
    <w:p w14:paraId="2A8A6F78" w14:textId="538D6D91"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11</w:t>
      </w:r>
      <w:r w:rsidR="00FF0A5F" w:rsidRPr="00B63412">
        <w:rPr>
          <w:rFonts w:asciiTheme="majorBidi" w:eastAsia="Calibri" w:hAnsiTheme="majorBidi" w:cstheme="majorBidi"/>
          <w:lang w:val="en-US"/>
        </w:rPr>
        <w:t xml:space="preserve"> The view from the north of the so-called “the temple with double-cella.” In the foreground is a 35 cm-wide and 5-6 m-long rock cavity, while in the background lays the northern and the southern chambers respectively.</w:t>
      </w:r>
    </w:p>
    <w:p w14:paraId="1BE31361" w14:textId="77777777" w:rsidR="00FF0A5F" w:rsidRPr="00B63412" w:rsidRDefault="00FF0A5F" w:rsidP="00FF0A5F">
      <w:pPr>
        <w:jc w:val="both"/>
        <w:rPr>
          <w:rFonts w:asciiTheme="majorBidi" w:eastAsia="Calibri" w:hAnsiTheme="majorBidi" w:cstheme="majorBidi"/>
          <w:lang w:val="en-US"/>
        </w:rPr>
      </w:pPr>
    </w:p>
    <w:p w14:paraId="716B4055" w14:textId="7D186478"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It is has been claimed the platform, which was unearthed in 1988 at the southern end of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consisted of a two-roomed space (Fig. 11) created by levelling the bedrock (Tarhan &amp; Sevin, 1990). Only a portion of the room measuring 1.30 meters in the south survived, and the remaining sections of the floor extended to the cliff. Reports do not mention that a rock platform or a terrace floor was created for southward-extending portion of the floor in this section. Its walls were cut from the bedrock and are 1.20 meters thick. Towards the north, the floor of the other room, which is reached through a 90-cm opening hewn from the bedrock (Fig. 12). </w:t>
      </w:r>
    </w:p>
    <w:p w14:paraId="3A9003C0"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16669C45" wp14:editId="7985C30D">
            <wp:extent cx="5358384" cy="3572058"/>
            <wp:effectExtent l="0" t="0" r="1270" b="0"/>
            <wp:docPr id="1064842889" name="Resim 1064842889" descr="dış mekan, yer, gökyüzü,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yer, gökyüzü, doğa içeren bir resim&#10;&#10;Açıklama otomatik olarak oluşturuldu"/>
                    <pic:cNvPicPr/>
                  </pic:nvPicPr>
                  <pic:blipFill>
                    <a:blip r:embed="rId213" cstate="email">
                      <a:extLst>
                        <a:ext uri="{28A0092B-C50C-407E-A947-70E740481C1C}">
                          <a14:useLocalDpi xmlns:a14="http://schemas.microsoft.com/office/drawing/2010/main"/>
                        </a:ext>
                      </a:extLst>
                    </a:blip>
                    <a:stretch>
                      <a:fillRect/>
                    </a:stretch>
                  </pic:blipFill>
                  <pic:spPr>
                    <a:xfrm>
                      <a:off x="0" y="0"/>
                      <a:ext cx="5386308" cy="3590673"/>
                    </a:xfrm>
                    <a:prstGeom prst="rect">
                      <a:avLst/>
                    </a:prstGeom>
                  </pic:spPr>
                </pic:pic>
              </a:graphicData>
            </a:graphic>
          </wp:inline>
        </w:drawing>
      </w:r>
    </w:p>
    <w:p w14:paraId="41ECB4CA" w14:textId="60FDB05B"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12</w:t>
      </w:r>
      <w:r w:rsidR="00FF0A5F" w:rsidRPr="00B63412">
        <w:rPr>
          <w:rFonts w:asciiTheme="majorBidi" w:eastAsia="Calibri" w:hAnsiTheme="majorBidi" w:cstheme="majorBidi"/>
          <w:lang w:val="en-US"/>
        </w:rPr>
        <w:t xml:space="preserve"> Remains of a wall carved out of bedrock at the northern room and foundation level of the so-called temple with double cella.</w:t>
      </w:r>
    </w:p>
    <w:p w14:paraId="30E093A2" w14:textId="77777777" w:rsidR="00FF0A5F" w:rsidRPr="00B63412" w:rsidRDefault="00FF0A5F" w:rsidP="00FF0A5F">
      <w:pPr>
        <w:jc w:val="both"/>
        <w:rPr>
          <w:rFonts w:asciiTheme="majorBidi" w:eastAsia="Calibri" w:hAnsiTheme="majorBidi" w:cstheme="majorBidi"/>
          <w:lang w:val="en-US"/>
        </w:rPr>
      </w:pPr>
    </w:p>
    <w:p w14:paraId="328C770F" w14:textId="732097E5"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The floor was created by levelling the bedrock like the walls. The northern end of the doorway was widened by risalites to the east and west by 20 cm. This room in the north measures 3.80 x 4.70 m. The east-west width on the north wall was measured 20 cm more (3.80 x 4.90 m). On the north wall the width is 20 cm longer in the east-west direction (that is 3.80X4.90 m). The door opening in the north is 1.20 m wide, </w:t>
      </w:r>
      <w:r w:rsidR="00743210" w:rsidRPr="00B63412">
        <w:rPr>
          <w:rFonts w:asciiTheme="majorBidi" w:eastAsia="Calibri" w:hAnsiTheme="majorBidi" w:cstheme="majorBidi"/>
          <w:lang w:val="en-US"/>
        </w:rPr>
        <w:t>and the</w:t>
      </w:r>
      <w:r w:rsidRPr="00B63412">
        <w:rPr>
          <w:rFonts w:asciiTheme="majorBidi" w:eastAsia="Calibri" w:hAnsiTheme="majorBidi" w:cstheme="majorBidi"/>
          <w:lang w:val="en-US"/>
        </w:rPr>
        <w:t xml:space="preserve"> northern edge was built with risalites. The northern wall of the room is approximately 1.70 m thick. Just north of this wall, a rock cavity with a width of 35 cm and a length of approximately 5-6 m was discovered. It was stated in the reports of 1988 that it was filled with filling material (Tarhan &amp; Sevin, 1990). It is also reported that inside the door opening to the north, located in the east     a pit measuring 60x50 cm was dug for the door shaft. The eastern and western walls of the same room, carved out of the bedrock, were destroyed down to the floor level (Fig. 13) and it is suggested that this destruction was due to the need for a flat ground to set the wall foundations of the late period building built ris</w:t>
      </w:r>
      <w:r w:rsidR="00E817ED">
        <w:rPr>
          <w:rFonts w:asciiTheme="majorBidi" w:eastAsia="Calibri" w:hAnsiTheme="majorBidi" w:cstheme="majorBidi"/>
          <w:lang w:val="en-US"/>
        </w:rPr>
        <w:t xml:space="preserve">ing on it (Tarhan &amp; Sevin, 1991; </w:t>
      </w:r>
      <w:r w:rsidRPr="00B63412">
        <w:rPr>
          <w:rFonts w:asciiTheme="majorBidi" w:eastAsia="Calibri" w:hAnsiTheme="majorBidi" w:cstheme="majorBidi"/>
          <w:lang w:val="en-US"/>
        </w:rPr>
        <w:t>1992). All the modern works agree that this structure, which was dedicated to the cult of ancestors, is a temple with a double cella (Tarhan, 2011).</w:t>
      </w:r>
    </w:p>
    <w:p w14:paraId="51C03FAF" w14:textId="77777777" w:rsidR="00FF0A5F" w:rsidRPr="00B63412" w:rsidRDefault="00FF0A5F" w:rsidP="00FF0A5F">
      <w:pPr>
        <w:jc w:val="both"/>
        <w:rPr>
          <w:rFonts w:asciiTheme="majorBidi" w:eastAsia="Calibri" w:hAnsiTheme="majorBidi" w:cstheme="majorBidi"/>
          <w:lang w:val="en-US"/>
        </w:rPr>
      </w:pPr>
    </w:p>
    <w:p w14:paraId="5757F01E"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lastRenderedPageBreak/>
        <w:drawing>
          <wp:inline distT="0" distB="0" distL="0" distR="0" wp14:anchorId="1B98CE93" wp14:editId="503992D3">
            <wp:extent cx="5733415" cy="3822065"/>
            <wp:effectExtent l="0" t="0" r="0" b="635"/>
            <wp:docPr id="1064842890" name="Resim 1064842890" descr="dış mekan, gökyüzü, yer,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0" name="Resim 1064842890" descr="dış mekan, gökyüzü, yer, manzara içeren bir resim&#10;&#10;Açıklama otomatik olarak oluşturuldu"/>
                    <pic:cNvPicPr/>
                  </pic:nvPicPr>
                  <pic:blipFill>
                    <a:blip r:embed="rId214"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63A39D0B" w14:textId="1CC87104"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13</w:t>
      </w:r>
      <w:r w:rsidR="00FF0A5F" w:rsidRPr="00B63412">
        <w:rPr>
          <w:rFonts w:asciiTheme="majorBidi" w:eastAsia="Calibri" w:hAnsiTheme="majorBidi" w:cstheme="majorBidi"/>
          <w:lang w:val="en-US"/>
        </w:rPr>
        <w:t xml:space="preserve"> The view from the southeast of the space defined as the temple with a double cella.</w:t>
      </w:r>
    </w:p>
    <w:p w14:paraId="16CC894A" w14:textId="77777777" w:rsidR="00FF0A5F" w:rsidRPr="00B63412" w:rsidRDefault="00FF0A5F" w:rsidP="00FF0A5F">
      <w:pPr>
        <w:jc w:val="both"/>
        <w:rPr>
          <w:rFonts w:asciiTheme="majorBidi" w:eastAsia="Calibri" w:hAnsiTheme="majorBidi" w:cstheme="majorBidi"/>
          <w:lang w:val="en-US"/>
        </w:rPr>
      </w:pPr>
    </w:p>
    <w:p w14:paraId="3FBB8AA3" w14:textId="19530430" w:rsidR="00FF0A5F" w:rsidRPr="006654EC" w:rsidRDefault="00FF0A5F" w:rsidP="00FF0A5F">
      <w:pPr>
        <w:keepNext/>
        <w:keepLines/>
        <w:spacing w:before="320" w:after="80" w:line="276" w:lineRule="auto"/>
        <w:outlineLvl w:val="2"/>
        <w:rPr>
          <w:rFonts w:asciiTheme="majorBidi" w:eastAsia="Arial" w:hAnsiTheme="majorBidi" w:cstheme="majorBidi"/>
          <w:b/>
          <w:bCs/>
          <w:color w:val="0D0D0D" w:themeColor="text1" w:themeTint="F2"/>
          <w:lang w:val="en-US" w:eastAsia="tr-TR" w:bidi="he-IL"/>
        </w:rPr>
      </w:pPr>
      <w:bookmarkStart w:id="117" w:name="_Toc132072530"/>
      <w:bookmarkStart w:id="118" w:name="_Toc164771037"/>
      <w:r w:rsidRPr="006654EC">
        <w:rPr>
          <w:rFonts w:asciiTheme="majorBidi" w:eastAsia="Arial" w:hAnsiTheme="majorBidi" w:cstheme="majorBidi"/>
          <w:b/>
          <w:bCs/>
          <w:color w:val="0D0D0D" w:themeColor="text1" w:themeTint="F2"/>
          <w:lang w:val="en-US" w:eastAsia="tr-TR" w:bidi="he-IL"/>
        </w:rPr>
        <w:t>6.3.2.Platform</w:t>
      </w:r>
      <w:bookmarkEnd w:id="117"/>
      <w:bookmarkEnd w:id="118"/>
      <w:r w:rsidR="00B73DD7" w:rsidRPr="006654EC">
        <w:rPr>
          <w:rFonts w:asciiTheme="majorBidi" w:eastAsia="Arial" w:hAnsiTheme="majorBidi" w:cstheme="majorBidi"/>
          <w:b/>
          <w:bCs/>
          <w:color w:val="0D0D0D" w:themeColor="text1" w:themeTint="F2"/>
          <w:lang w:val="en-US" w:eastAsia="tr-TR" w:bidi="he-IL"/>
        </w:rPr>
        <w:fldChar w:fldCharType="begin"/>
      </w:r>
      <w:r w:rsidR="00B73DD7" w:rsidRPr="006654EC">
        <w:rPr>
          <w:b/>
          <w:bCs/>
          <w:color w:val="0D0D0D" w:themeColor="text1" w:themeTint="F2"/>
          <w:lang w:val="en-US"/>
        </w:rPr>
        <w:instrText xml:space="preserve"> XE "</w:instrText>
      </w:r>
      <w:r w:rsidR="00B73DD7" w:rsidRPr="006654EC">
        <w:rPr>
          <w:rFonts w:asciiTheme="majorBidi" w:eastAsia="Arial" w:hAnsiTheme="majorBidi" w:cstheme="majorBidi"/>
          <w:b/>
          <w:bCs/>
          <w:color w:val="0D0D0D" w:themeColor="text1" w:themeTint="F2"/>
          <w:lang w:val="en-US" w:eastAsia="tr-TR" w:bidi="he-IL"/>
        </w:rPr>
        <w:instrText>Platform</w:instrText>
      </w:r>
      <w:r w:rsidR="00B73DD7" w:rsidRPr="006654EC">
        <w:rPr>
          <w:b/>
          <w:bCs/>
          <w:color w:val="0D0D0D" w:themeColor="text1" w:themeTint="F2"/>
          <w:lang w:val="en-US"/>
        </w:rPr>
        <w:instrText xml:space="preserve">" </w:instrText>
      </w:r>
      <w:r w:rsidR="00B73DD7" w:rsidRPr="006654EC">
        <w:rPr>
          <w:rFonts w:asciiTheme="majorBidi" w:eastAsia="Arial" w:hAnsiTheme="majorBidi" w:cstheme="majorBidi"/>
          <w:b/>
          <w:bCs/>
          <w:color w:val="0D0D0D" w:themeColor="text1" w:themeTint="F2"/>
          <w:lang w:val="en-US" w:eastAsia="tr-TR" w:bidi="he-IL"/>
        </w:rPr>
        <w:fldChar w:fldCharType="end"/>
      </w:r>
    </w:p>
    <w:p w14:paraId="18C2763E" w14:textId="281B6248"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A sounding in the northwest wall of the temple with the double cella building, which is co</w:t>
      </w:r>
      <w:r w:rsidR="00E817ED">
        <w:rPr>
          <w:rFonts w:asciiTheme="majorBidi" w:eastAsia="Calibri" w:hAnsiTheme="majorBidi" w:cstheme="majorBidi"/>
          <w:lang w:val="en-US"/>
        </w:rPr>
        <w:t xml:space="preserve">nsidered to be a temple (Tarhan </w:t>
      </w:r>
      <w:r w:rsidR="00E817ED" w:rsidRPr="00B63412">
        <w:rPr>
          <w:rFonts w:asciiTheme="majorBidi" w:eastAsia="Calibri" w:hAnsiTheme="majorBidi" w:cstheme="majorBidi"/>
          <w:lang w:val="en-US"/>
        </w:rPr>
        <w:t>&amp;</w:t>
      </w:r>
      <w:r w:rsidR="00E817ED">
        <w:rPr>
          <w:rFonts w:asciiTheme="majorBidi" w:eastAsia="Calibri" w:hAnsiTheme="majorBidi" w:cstheme="majorBidi"/>
          <w:lang w:val="en-US"/>
        </w:rPr>
        <w:t xml:space="preserve"> </w:t>
      </w:r>
      <w:r w:rsidRPr="00B63412">
        <w:rPr>
          <w:rFonts w:asciiTheme="majorBidi" w:eastAsia="Calibri" w:hAnsiTheme="majorBidi" w:cstheme="majorBidi"/>
          <w:lang w:val="en-US"/>
        </w:rPr>
        <w:t>Sevin</w:t>
      </w:r>
      <w:r w:rsidR="00E817ED">
        <w:rPr>
          <w:rFonts w:asciiTheme="majorBidi" w:eastAsia="Calibri" w:hAnsiTheme="majorBidi" w:cstheme="majorBidi"/>
          <w:lang w:val="en-US"/>
        </w:rPr>
        <w:t>,</w:t>
      </w:r>
      <w:r w:rsidRPr="00B63412">
        <w:rPr>
          <w:rFonts w:asciiTheme="majorBidi" w:eastAsia="Calibri" w:hAnsiTheme="majorBidi" w:cstheme="majorBidi"/>
          <w:lang w:val="en-US"/>
        </w:rPr>
        <w:t xml:space="preserve"> 1991). It revealed that the section of the wall rising from the foundations up to 2.5-3 meters belongs to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t>
      </w:r>
      <w:r w:rsidR="00340183">
        <w:rPr>
          <w:rFonts w:asciiTheme="majorBidi" w:eastAsia="Calibri" w:hAnsiTheme="majorBidi" w:cstheme="majorBidi"/>
          <w:lang w:val="en-US"/>
        </w:rPr>
        <w:t>P</w:t>
      </w:r>
      <w:r w:rsidRPr="00B63412">
        <w:rPr>
          <w:rFonts w:asciiTheme="majorBidi" w:eastAsia="Calibri" w:hAnsiTheme="majorBidi" w:cstheme="majorBidi"/>
          <w:lang w:val="en-US"/>
        </w:rPr>
        <w:t>eriod, and the rest being the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restoration. It is called the northern fortification </w:t>
      </w:r>
      <w:r w:rsidR="00743210" w:rsidRPr="00B63412">
        <w:rPr>
          <w:rFonts w:asciiTheme="majorBidi" w:eastAsia="Calibri" w:hAnsiTheme="majorBidi" w:cstheme="majorBidi"/>
          <w:lang w:val="en-US"/>
        </w:rPr>
        <w:t>wall,</w:t>
      </w:r>
      <w:r w:rsidRPr="00B63412">
        <w:rPr>
          <w:rFonts w:asciiTheme="majorBidi" w:eastAsia="Calibri" w:hAnsiTheme="majorBidi" w:cstheme="majorBidi"/>
          <w:lang w:val="en-US"/>
        </w:rPr>
        <w:t xml:space="preserve"> and it runs north-south direction for 20 meters towards the entrance of the Old Palace</w:t>
      </w:r>
      <w:r w:rsidR="0002079A" w:rsidRPr="00B63412">
        <w:rPr>
          <w:rFonts w:asciiTheme="majorBidi" w:eastAsia="Calibr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Inside the walls surrounding the Old Palace, the 3 meter-deep filling layer yielded adobe, brick, stone and gravel, more than 200 cannonballs, rifle cartridge cases, bullet cores, rifle barrel fragments, two iron mines with spherical double handles, numerous nozzles and various daily artifacts, which indicates a much more recent date for the destruction.</w:t>
      </w:r>
      <w:r w:rsidRPr="00B63412">
        <w:rPr>
          <w:rFonts w:asciiTheme="majorBidi" w:eastAsia="Calibri" w:hAnsiTheme="majorBidi" w:cstheme="majorBidi"/>
          <w:vertAlign w:val="superscript"/>
          <w:lang w:val="en-US"/>
        </w:rPr>
        <w:footnoteReference w:id="59"/>
      </w:r>
      <w:r w:rsidRPr="00B63412">
        <w:rPr>
          <w:rFonts w:asciiTheme="majorBidi" w:eastAsia="Calibri" w:hAnsiTheme="majorBidi" w:cstheme="majorBidi"/>
          <w:lang w:val="en-US"/>
        </w:rPr>
        <w:t xml:space="preserve"> Beneath the remains of the two-phase Ottoman architecture and the filling layer is a platform with a stone foundation. In the 1990-91 season, three rows of stone blocks belonging to the platform had been revealed (Tarhan &amp; Sevin, 1992; </w:t>
      </w:r>
      <w:r w:rsidRPr="00B63412">
        <w:rPr>
          <w:rFonts w:asciiTheme="majorBidi" w:eastAsia="Calibri" w:hAnsiTheme="majorBidi" w:cstheme="majorBidi"/>
          <w:lang w:val="en-US"/>
        </w:rPr>
        <w:lastRenderedPageBreak/>
        <w:t>1993a; 1993b). The fourth course of stones s was uncove</w:t>
      </w:r>
      <w:r w:rsidR="00E817ED">
        <w:rPr>
          <w:rFonts w:asciiTheme="majorBidi" w:eastAsia="Calibri" w:hAnsiTheme="majorBidi" w:cstheme="majorBidi"/>
          <w:lang w:val="en-US"/>
        </w:rPr>
        <w:t>red in 2012 (Konyar, Avcı, Genç</w:t>
      </w:r>
      <w:r w:rsidRPr="00B63412">
        <w:rPr>
          <w:rFonts w:asciiTheme="majorBidi" w:eastAsia="Calibri" w:hAnsiTheme="majorBidi" w:cstheme="majorBidi"/>
          <w:lang w:val="en-US"/>
        </w:rPr>
        <w:t xml:space="preserve"> Akgün, &amp; Tan, </w:t>
      </w:r>
      <w:r w:rsidR="00E817ED">
        <w:rPr>
          <w:rFonts w:asciiTheme="majorBidi" w:eastAsia="Calibri" w:hAnsiTheme="majorBidi" w:cstheme="majorBidi"/>
          <w:lang w:val="en-US"/>
        </w:rPr>
        <w:t>2013; Konyar, Avcı, Genç, Akgün</w:t>
      </w:r>
      <w:r w:rsidRPr="00B63412">
        <w:rPr>
          <w:rFonts w:asciiTheme="majorBidi" w:eastAsia="Calibri" w:hAnsiTheme="majorBidi" w:cstheme="majorBidi"/>
          <w:lang w:val="en-US"/>
        </w:rPr>
        <w:t xml:space="preserve"> &amp; Tan, 2014) by E. </w:t>
      </w:r>
      <w:r w:rsidRPr="00B63412">
        <w:rPr>
          <w:rFonts w:asciiTheme="majorBidi" w:eastAsia="Calibri" w:hAnsiTheme="majorBidi" w:cstheme="majorBidi"/>
          <w:noProof/>
          <w:lang w:eastAsia="tr-TR"/>
        </w:rPr>
        <w:drawing>
          <wp:anchor distT="0" distB="0" distL="114300" distR="114300" simplePos="0" relativeHeight="251768832" behindDoc="0" locked="0" layoutInCell="1" allowOverlap="1" wp14:anchorId="4BC2960C" wp14:editId="03032BB2">
            <wp:simplePos x="0" y="0"/>
            <wp:positionH relativeFrom="margin">
              <wp:align>center</wp:align>
            </wp:positionH>
            <wp:positionV relativeFrom="margin">
              <wp:posOffset>455049</wp:posOffset>
            </wp:positionV>
            <wp:extent cx="5187950" cy="3465830"/>
            <wp:effectExtent l="0" t="0" r="0" b="1270"/>
            <wp:wrapSquare wrapText="bothSides"/>
            <wp:docPr id="1064842891" name="Resim 1064842891" descr="yer, dış mekan, taş,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yer, dış mekan, taş, kaya içeren bir resim&#10;&#10;Açıklama otomatik olarak oluşturuldu"/>
                    <pic:cNvPicPr/>
                  </pic:nvPicPr>
                  <pic:blipFill>
                    <a:blip r:embed="rId215" cstate="email">
                      <a:extLst>
                        <a:ext uri="{28A0092B-C50C-407E-A947-70E740481C1C}">
                          <a14:useLocalDpi xmlns:a14="http://schemas.microsoft.com/office/drawing/2010/main"/>
                        </a:ext>
                      </a:extLst>
                    </a:blip>
                    <a:stretch>
                      <a:fillRect/>
                    </a:stretch>
                  </pic:blipFill>
                  <pic:spPr>
                    <a:xfrm>
                      <a:off x="0" y="0"/>
                      <a:ext cx="5187950" cy="3465830"/>
                    </a:xfrm>
                    <a:prstGeom prst="rect">
                      <a:avLst/>
                    </a:prstGeom>
                  </pic:spPr>
                </pic:pic>
              </a:graphicData>
            </a:graphic>
            <wp14:sizeRelH relativeFrom="margin">
              <wp14:pctWidth>0</wp14:pctWidth>
            </wp14:sizeRelH>
            <wp14:sizeRelV relativeFrom="margin">
              <wp14:pctHeight>0</wp14:pctHeight>
            </wp14:sizeRelV>
          </wp:anchor>
        </w:drawing>
      </w:r>
      <w:r w:rsidRPr="00B63412">
        <w:rPr>
          <w:rFonts w:asciiTheme="majorBidi" w:eastAsia="Calibri" w:hAnsiTheme="majorBidi" w:cstheme="majorBidi"/>
          <w:lang w:val="en-US"/>
        </w:rPr>
        <w:t>Konyar and his team).</w:t>
      </w:r>
    </w:p>
    <w:p w14:paraId="773EF8FE" w14:textId="77777777" w:rsidR="00FF0A5F" w:rsidRPr="00B63412" w:rsidRDefault="00FF0A5F" w:rsidP="00FF0A5F">
      <w:pPr>
        <w:jc w:val="both"/>
        <w:rPr>
          <w:rFonts w:asciiTheme="majorBidi" w:eastAsia="Calibri" w:hAnsiTheme="majorBidi" w:cstheme="majorBidi"/>
          <w:lang w:val="en-US"/>
        </w:rPr>
      </w:pPr>
    </w:p>
    <w:p w14:paraId="45E32B9F" w14:textId="3111BF83"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14</w:t>
      </w:r>
      <w:r w:rsidR="00FF0A5F" w:rsidRPr="00B63412">
        <w:rPr>
          <w:rFonts w:asciiTheme="majorBidi" w:eastAsia="Calibri" w:hAnsiTheme="majorBidi" w:cstheme="majorBidi"/>
          <w:lang w:val="en-US"/>
        </w:rPr>
        <w:t xml:space="preserv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rock platform/terrace structure.</w:t>
      </w:r>
    </w:p>
    <w:p w14:paraId="370D5CA3" w14:textId="77777777" w:rsidR="00FF0A5F" w:rsidRPr="00B63412" w:rsidRDefault="00FF0A5F" w:rsidP="00FF0A5F">
      <w:pPr>
        <w:jc w:val="both"/>
        <w:rPr>
          <w:rFonts w:asciiTheme="majorBidi" w:eastAsia="Calibri" w:hAnsiTheme="majorBidi" w:cstheme="majorBidi"/>
          <w:lang w:val="en-US"/>
        </w:rPr>
      </w:pPr>
    </w:p>
    <w:p w14:paraId="16A7A5F2"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2BAFFD45" wp14:editId="1993FCFD">
            <wp:extent cx="5733293" cy="2365513"/>
            <wp:effectExtent l="0" t="0" r="0" b="0"/>
            <wp:docPr id="1064842892" name="Resim 1064842892" descr="harita, metin, diyagra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2" name="Resim 1064842892" descr="harita, metin, diyagram, ekran görüntüsü içeren bir resim&#10;&#10;Açıklama otomatik olarak oluşturuldu"/>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5733415" cy="2365563"/>
                    </a:xfrm>
                    <a:prstGeom prst="rect">
                      <a:avLst/>
                    </a:prstGeom>
                    <a:ln>
                      <a:noFill/>
                    </a:ln>
                    <a:extLst>
                      <a:ext uri="{53640926-AAD7-44D8-BBD7-CCE9431645EC}">
                        <a14:shadowObscured xmlns:a14="http://schemas.microsoft.com/office/drawing/2010/main"/>
                      </a:ext>
                    </a:extLst>
                  </pic:spPr>
                </pic:pic>
              </a:graphicData>
            </a:graphic>
          </wp:inline>
        </w:drawing>
      </w:r>
    </w:p>
    <w:p w14:paraId="3895E864" w14:textId="0EE913D5"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Fig</w:t>
      </w:r>
      <w:r w:rsidR="00E817ED">
        <w:rPr>
          <w:rFonts w:asciiTheme="majorBidi" w:eastAsia="Calibri" w:hAnsiTheme="majorBidi" w:cstheme="majorBidi"/>
          <w:lang w:val="en-US"/>
        </w:rPr>
        <w:t>.</w:t>
      </w:r>
      <w:r w:rsidRPr="00B63412">
        <w:rPr>
          <w:rFonts w:asciiTheme="majorBidi" w:eastAsia="Calibri" w:hAnsiTheme="majorBidi" w:cstheme="majorBidi"/>
          <w:lang w:val="en-US"/>
        </w:rPr>
        <w:t xml:space="preserve"> 15 Plan of the platform.</w:t>
      </w:r>
    </w:p>
    <w:p w14:paraId="4914E58E" w14:textId="77777777" w:rsidR="00FF0A5F" w:rsidRPr="00B63412" w:rsidRDefault="00FF0A5F" w:rsidP="00FF0A5F">
      <w:pPr>
        <w:jc w:val="both"/>
        <w:rPr>
          <w:rFonts w:asciiTheme="majorBidi" w:eastAsia="Calibri" w:hAnsiTheme="majorBidi" w:cstheme="majorBidi"/>
          <w:lang w:val="en-US"/>
        </w:rPr>
      </w:pPr>
    </w:p>
    <w:p w14:paraId="41B74457" w14:textId="24001C3D"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The platform itself was carved from the bedrock and was built of large travertine blocks, of which four courses survive as we have seen.  It has been identified as the earliest building remains in the citadel. Its extant height </w:t>
      </w:r>
      <w:r w:rsidR="00743210" w:rsidRPr="00B63412">
        <w:rPr>
          <w:rFonts w:asciiTheme="majorBidi" w:eastAsia="Calibri" w:hAnsiTheme="majorBidi" w:cstheme="majorBidi"/>
          <w:lang w:val="en-US"/>
        </w:rPr>
        <w:t>reaches</w:t>
      </w:r>
      <w:r w:rsidRPr="00B63412">
        <w:rPr>
          <w:rFonts w:asciiTheme="majorBidi" w:eastAsia="Calibri" w:hAnsiTheme="majorBidi" w:cstheme="majorBidi"/>
          <w:lang w:val="en-US"/>
        </w:rPr>
        <w:t xml:space="preserve"> 2.05 m and the dimensions of the stones vary between 80 x 60 x 100 cm. and 100 x 70 x 100 cm. The uncovered northeast-southwest portion of the platform was uncovered measures 7.75 m (Tarhan &amp; Sevin, 1993a). In order to obtain an even surface on the platform, crevices on the upper parts of the stones were filled with crushed stones</w:t>
      </w:r>
      <w:r w:rsidR="00743210" w:rsidRPr="00B63412">
        <w:rPr>
          <w:rFonts w:asciiTheme="majorBidi" w:eastAsia="Calibri" w:hAnsiTheme="majorBidi" w:cstheme="majorBidi"/>
          <w:lang w:val="en-US"/>
        </w:rPr>
        <w:t>. The</w:t>
      </w:r>
      <w:r w:rsidRPr="00B63412">
        <w:rPr>
          <w:rFonts w:asciiTheme="majorBidi" w:eastAsia="Calibri" w:hAnsiTheme="majorBidi" w:cstheme="majorBidi"/>
          <w:lang w:val="en-US"/>
        </w:rPr>
        <w:t xml:space="preserve"> width of t</w:t>
      </w:r>
      <w:r w:rsidR="00E817ED">
        <w:rPr>
          <w:rFonts w:asciiTheme="majorBidi" w:eastAsia="Calibri" w:hAnsiTheme="majorBidi" w:cstheme="majorBidi"/>
          <w:lang w:val="en-US"/>
        </w:rPr>
        <w:t>he platform is 2.10 m. (Fig. 14-</w:t>
      </w:r>
      <w:r w:rsidRPr="00B63412">
        <w:rPr>
          <w:rFonts w:asciiTheme="majorBidi" w:eastAsia="Calibri" w:hAnsiTheme="majorBidi" w:cstheme="majorBidi"/>
          <w:lang w:val="en-US"/>
        </w:rPr>
        <w:t>15).</w:t>
      </w:r>
    </w:p>
    <w:p w14:paraId="2EC58996" w14:textId="77777777" w:rsidR="00FF0A5F" w:rsidRPr="00B63412" w:rsidRDefault="00FF0A5F" w:rsidP="00FF0A5F">
      <w:pPr>
        <w:jc w:val="both"/>
        <w:rPr>
          <w:rFonts w:asciiTheme="majorBidi" w:eastAsia="Calibri" w:hAnsiTheme="majorBidi" w:cstheme="majorBidi"/>
          <w:lang w:val="en-US"/>
        </w:rPr>
      </w:pPr>
    </w:p>
    <w:p w14:paraId="6B3BFA02" w14:textId="77777777" w:rsidR="00FF0A5F" w:rsidRPr="006654EC" w:rsidRDefault="00FF0A5F" w:rsidP="00FF0A5F">
      <w:pPr>
        <w:keepNext/>
        <w:keepLines/>
        <w:spacing w:before="360" w:after="120" w:line="276" w:lineRule="auto"/>
        <w:outlineLvl w:val="1"/>
        <w:rPr>
          <w:rFonts w:asciiTheme="majorBidi" w:eastAsia="Arial" w:hAnsiTheme="majorBidi" w:cstheme="majorBidi"/>
          <w:b/>
          <w:bCs/>
          <w:sz w:val="28"/>
          <w:szCs w:val="28"/>
          <w:lang w:val="en-US" w:eastAsia="tr-TR" w:bidi="he-IL"/>
        </w:rPr>
      </w:pPr>
      <w:bookmarkStart w:id="119" w:name="_Toc132072531"/>
      <w:bookmarkStart w:id="120" w:name="_Toc164771038"/>
      <w:r w:rsidRPr="006654EC">
        <w:rPr>
          <w:rFonts w:asciiTheme="majorBidi" w:eastAsia="Arial" w:hAnsiTheme="majorBidi" w:cstheme="majorBidi"/>
          <w:b/>
          <w:bCs/>
          <w:sz w:val="28"/>
          <w:szCs w:val="28"/>
          <w:lang w:val="en-US" w:eastAsia="tr-TR" w:bidi="he-IL"/>
        </w:rPr>
        <w:lastRenderedPageBreak/>
        <w:t>6.4</w:t>
      </w:r>
      <w:r w:rsidRPr="006654EC">
        <w:rPr>
          <w:rFonts w:asciiTheme="majorBidi" w:eastAsia="Arial" w:hAnsiTheme="majorBidi" w:cstheme="majorBidi"/>
          <w:b/>
          <w:bCs/>
          <w:color w:val="0070C0"/>
          <w:sz w:val="28"/>
          <w:szCs w:val="28"/>
          <w:lang w:val="en-US" w:eastAsia="tr-TR" w:bidi="he-IL"/>
        </w:rPr>
        <w:t xml:space="preserve">. </w:t>
      </w:r>
      <w:r w:rsidRPr="006654EC">
        <w:rPr>
          <w:rFonts w:asciiTheme="majorBidi" w:eastAsia="Arial" w:hAnsiTheme="majorBidi" w:cstheme="majorBidi"/>
          <w:b/>
          <w:bCs/>
          <w:sz w:val="28"/>
          <w:szCs w:val="28"/>
          <w:lang w:val="en-US" w:eastAsia="tr-TR" w:bidi="he-IL"/>
        </w:rPr>
        <w:t>Conclusion</w:t>
      </w:r>
      <w:bookmarkEnd w:id="119"/>
      <w:bookmarkEnd w:id="120"/>
    </w:p>
    <w:p w14:paraId="76F3199B" w14:textId="06203D3D"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The long-term occupation of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xml:space="preserve"> Citadel, makes it difficult to identify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remains clearly. Although the later constructions on the bedrock and the more recent destruction by firearms often deprive us of </w:t>
      </w:r>
      <w:r w:rsidRPr="00B63412">
        <w:rPr>
          <w:rFonts w:asciiTheme="majorBidi" w:eastAsia="Calibri" w:hAnsiTheme="majorBidi" w:cstheme="majorBidi"/>
          <w:i/>
          <w:iCs/>
          <w:lang w:val="en-US"/>
        </w:rPr>
        <w:t>in situ</w:t>
      </w:r>
      <w:r w:rsidRPr="00B63412">
        <w:rPr>
          <w:rFonts w:asciiTheme="majorBidi" w:eastAsia="Calibri" w:hAnsiTheme="majorBidi" w:cstheme="majorBidi"/>
          <w:lang w:val="en-US"/>
        </w:rPr>
        <w:t xml:space="preserve"> materials, and despite the fact that several sections were preserved at the foundation level, the remains provide enough data to be interpreted. The temple with double cella lying in north-south direction is one of them. It has been preserved at the foundation level and like other Urartian temples it is located at the highest point of the citadel. </w:t>
      </w:r>
    </w:p>
    <w:p w14:paraId="672A4B50" w14:textId="77777777" w:rsidR="00FF0A5F" w:rsidRPr="00B63412" w:rsidRDefault="00FF0A5F" w:rsidP="00FF0A5F">
      <w:pPr>
        <w:jc w:val="both"/>
        <w:rPr>
          <w:rFonts w:asciiTheme="majorBidi" w:eastAsia="Calibri" w:hAnsiTheme="majorBidi" w:cstheme="majorBidi"/>
          <w:lang w:val="en-US"/>
        </w:rPr>
      </w:pPr>
    </w:p>
    <w:p w14:paraId="5C982D94" w14:textId="77777777" w:rsidR="00FF0A5F" w:rsidRPr="00B63412"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noProof/>
          <w:lang w:eastAsia="tr-TR"/>
        </w:rPr>
        <w:drawing>
          <wp:inline distT="0" distB="0" distL="0" distR="0" wp14:anchorId="5D5D33E0" wp14:editId="5B9BFA88">
            <wp:extent cx="5733415" cy="3805555"/>
            <wp:effectExtent l="0" t="0" r="0" b="4445"/>
            <wp:docPr id="1064842893" name="Resim 1064842893" descr="dağ, gökyüzü,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dağ, gökyüzü, dış mekan, kaya içeren bir resim&#10;&#10;Açıklama otomatik olarak oluşturuldu"/>
                    <pic:cNvPicPr/>
                  </pic:nvPicPr>
                  <pic:blipFill>
                    <a:blip r:embed="rId217" cstate="email">
                      <a:extLst>
                        <a:ext uri="{28A0092B-C50C-407E-A947-70E740481C1C}">
                          <a14:useLocalDpi xmlns:a14="http://schemas.microsoft.com/office/drawing/2010/main"/>
                        </a:ext>
                      </a:extLst>
                    </a:blip>
                    <a:stretch>
                      <a:fillRect/>
                    </a:stretch>
                  </pic:blipFill>
                  <pic:spPr>
                    <a:xfrm>
                      <a:off x="0" y="0"/>
                      <a:ext cx="5733415" cy="3805555"/>
                    </a:xfrm>
                    <a:prstGeom prst="rect">
                      <a:avLst/>
                    </a:prstGeom>
                  </pic:spPr>
                </pic:pic>
              </a:graphicData>
            </a:graphic>
          </wp:inline>
        </w:drawing>
      </w:r>
    </w:p>
    <w:p w14:paraId="551967B9" w14:textId="04599D36" w:rsidR="00FF0A5F" w:rsidRPr="00B63412" w:rsidRDefault="00E817ED" w:rsidP="00FF0A5F">
      <w:pPr>
        <w:jc w:val="both"/>
        <w:rPr>
          <w:rFonts w:asciiTheme="majorBidi" w:eastAsia="Calibri" w:hAnsiTheme="majorBidi" w:cstheme="majorBidi"/>
          <w:lang w:val="en-US"/>
        </w:rPr>
      </w:pPr>
      <w:r>
        <w:rPr>
          <w:rFonts w:asciiTheme="majorBidi" w:eastAsia="Calibri" w:hAnsiTheme="majorBidi" w:cstheme="majorBidi"/>
          <w:lang w:val="en-US"/>
        </w:rPr>
        <w:t>Fig. 16</w:t>
      </w:r>
      <w:r w:rsidR="00FF0A5F" w:rsidRPr="00B63412">
        <w:rPr>
          <w:rFonts w:asciiTheme="majorBidi" w:eastAsia="Calibri" w:hAnsiTheme="majorBidi" w:cstheme="majorBidi"/>
          <w:lang w:val="en-US"/>
        </w:rPr>
        <w:t xml:space="preserve"> Natural cliff hollows in the large rock pocket to the west of the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 xml:space="preserve"> water tower</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Ottoman water tower</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00FF0A5F" w:rsidRPr="00B63412">
        <w:rPr>
          <w:rFonts w:asciiTheme="majorBidi" w:eastAsia="Calibri" w:hAnsiTheme="majorBidi" w:cstheme="majorBidi"/>
          <w:lang w:val="en-US"/>
        </w:rPr>
        <w:t>.</w:t>
      </w:r>
    </w:p>
    <w:p w14:paraId="4AACFFB2" w14:textId="77777777" w:rsidR="00FF0A5F" w:rsidRPr="00B63412" w:rsidRDefault="00FF0A5F" w:rsidP="00FF0A5F">
      <w:pPr>
        <w:jc w:val="both"/>
        <w:rPr>
          <w:rFonts w:asciiTheme="majorBidi" w:eastAsia="Calibri" w:hAnsiTheme="majorBidi" w:cstheme="majorBidi"/>
          <w:lang w:val="en-US"/>
        </w:rPr>
      </w:pPr>
    </w:p>
    <w:p w14:paraId="69DA212F" w14:textId="0F9C9543"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Although door opening that connects its rooms and the entrance in the north survived at ground level, the dentilated corners are an architectural feature seen in other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temples. The thickest wall foundation measures 1.70 m, and it is clear that the walls, hewn from bedrock, are large enough to support a second floor. While the dimensions of floor in the north are measurable, the same cannot be said for that of the south room. It can be argued that this area, which has completely disappeared today, originally laid on a platform built on foundation beds. Although the entrances with risalites are a common feature observed in Urartian temples, a temple with double cella, claimed by Tarhan for </w:t>
      </w:r>
      <w:r w:rsidR="00801444" w:rsidRPr="00B63412">
        <w:rPr>
          <w:rFonts w:asciiTheme="majorBidi" w:eastAsia="Calibri" w:hAnsiTheme="majorBidi" w:cstheme="majorBidi"/>
          <w:i/>
          <w:iCs/>
          <w:lang w:val="en-US"/>
        </w:rPr>
        <w:t>Ṭušpa</w:t>
      </w:r>
      <w:r w:rsidR="005F421B" w:rsidRPr="00B63412">
        <w:rPr>
          <w:rFonts w:asciiTheme="majorBidi" w:eastAsia="Calibri" w:hAnsiTheme="majorBidi" w:cstheme="majorBidi"/>
          <w:i/>
          <w:iCs/>
          <w:lang w:val="en-US"/>
        </w:rPr>
        <w:fldChar w:fldCharType="begin"/>
      </w:r>
      <w:r w:rsidR="005F421B" w:rsidRPr="00B63412">
        <w:rPr>
          <w:lang w:val="en-US"/>
        </w:rPr>
        <w:instrText xml:space="preserve"> XE "</w:instrText>
      </w:r>
      <w:r w:rsidR="00801444" w:rsidRPr="003C7AE3">
        <w:rPr>
          <w:rFonts w:asciiTheme="majorBidi" w:hAnsiTheme="majorBidi" w:cstheme="majorBidi"/>
          <w:i/>
          <w:iCs/>
          <w:lang w:val="en-US"/>
        </w:rPr>
        <w:instrText>Ṭušpa</w:instrText>
      </w:r>
      <w:r w:rsidR="005F421B" w:rsidRPr="00B63412">
        <w:rPr>
          <w:lang w:val="en-US"/>
        </w:rPr>
        <w:instrText xml:space="preserve">" </w:instrText>
      </w:r>
      <w:r w:rsidR="005F421B"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xml:space="preserve">, has not been identified in other Urartian centers yet. It should also be noted that we cannot go beyond Tarhan's assumption regarding the period of the building, though the ground floor belonged to a multi-storey building judging from the wall thickness. Although we cannot clearly confirm archaeologically the existence of a temple at </w:t>
      </w:r>
      <w:r w:rsidR="00801444" w:rsidRPr="00B63412">
        <w:rPr>
          <w:rFonts w:asciiTheme="majorBidi" w:eastAsia="Calibri" w:hAnsiTheme="majorBidi" w:cstheme="majorBidi"/>
          <w:i/>
          <w:iCs/>
          <w:lang w:val="en-US"/>
        </w:rPr>
        <w:t>Ṭušpa</w:t>
      </w:r>
      <w:r w:rsidRPr="00B63412">
        <w:rPr>
          <w:rFonts w:asciiTheme="majorBidi" w:eastAsia="Calibri" w:hAnsiTheme="majorBidi" w:cstheme="majorBidi"/>
          <w:lang w:val="en-US"/>
        </w:rPr>
        <w:t>, the Tabriz Gate</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Tabriz Gate</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inscription mentions a </w:t>
      </w:r>
      <w:r w:rsidRPr="00B63412">
        <w:rPr>
          <w:rFonts w:asciiTheme="majorBidi" w:eastAsia="Calibri" w:hAnsiTheme="majorBidi" w:cstheme="majorBidi"/>
          <w:i/>
          <w:iCs/>
          <w:lang w:val="en-US"/>
        </w:rPr>
        <w:t>susi</w:t>
      </w:r>
      <w:r w:rsidR="00512579" w:rsidRPr="00B63412">
        <w:rPr>
          <w:rFonts w:asciiTheme="majorBidi" w:eastAsia="Calibr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susi</w:instrText>
      </w:r>
      <w:r w:rsidR="00512579" w:rsidRPr="00B63412">
        <w:rPr>
          <w:lang w:val="en-US"/>
        </w:rPr>
        <w:instrText xml:space="preserve">" </w:instrText>
      </w:r>
      <w:r w:rsidR="00512579"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/temple dedicated to Ḫaldi</w:t>
      </w:r>
      <w:r w:rsidR="009177D4" w:rsidRPr="00B63412">
        <w:rPr>
          <w:rFonts w:asciiTheme="majorBidi" w:eastAsia="Calibr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It says that the temple was built after the reign of Sarduri</w:t>
      </w:r>
      <w:r w:rsidR="009177D4" w:rsidRPr="00B63412">
        <w:rPr>
          <w:rFonts w:asciiTheme="majorBidi" w:eastAsia="Calibr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by </w:t>
      </w:r>
      <w:r w:rsidRPr="00B63412">
        <w:rPr>
          <w:rFonts w:asciiTheme="majorBidi" w:eastAsia="Calibri" w:hAnsiTheme="majorBidi" w:cstheme="majorBidi"/>
          <w:i/>
          <w:iCs/>
          <w:lang w:val="en-US"/>
        </w:rPr>
        <w:t>Išpuini</w:t>
      </w:r>
      <w:r w:rsidR="00512579" w:rsidRPr="00B63412">
        <w:rPr>
          <w:rFonts w:asciiTheme="majorBidi" w:eastAsia="Calibr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-Minua</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and </w:t>
      </w:r>
      <w:r w:rsidRPr="00B63412">
        <w:rPr>
          <w:rFonts w:asciiTheme="majorBidi" w:eastAsia="Calibri" w:hAnsiTheme="majorBidi" w:cstheme="majorBidi"/>
          <w:i/>
          <w:iCs/>
          <w:lang w:val="en-US"/>
        </w:rPr>
        <w:t>Inušpua</w:t>
      </w:r>
      <w:r w:rsidR="00512579" w:rsidRPr="00B63412">
        <w:rPr>
          <w:rFonts w:asciiTheme="majorBidi" w:eastAsia="Calibr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Inušpua</w:instrText>
      </w:r>
      <w:r w:rsidR="00512579" w:rsidRPr="00B63412">
        <w:rPr>
          <w:lang w:val="en-US"/>
        </w:rPr>
        <w:instrText xml:space="preserve">" </w:instrText>
      </w:r>
      <w:r w:rsidR="00512579" w:rsidRPr="00B63412">
        <w:rPr>
          <w:rFonts w:asciiTheme="majorBidi" w:eastAsia="Calibri" w:hAnsiTheme="majorBidi" w:cstheme="majorBidi"/>
          <w:i/>
          <w:iCs/>
          <w:lang w:val="en-US"/>
        </w:rPr>
        <w:fldChar w:fldCharType="end"/>
      </w:r>
      <w:r w:rsidRPr="00B63412">
        <w:rPr>
          <w:rFonts w:asciiTheme="majorBidi" w:eastAsia="Calibri" w:hAnsiTheme="majorBidi" w:cstheme="majorBidi"/>
          <w:lang w:val="en-US"/>
        </w:rPr>
        <w:t>. Both the destruction of the so-called “the temple with double cella”, hence our inability to pinpoint its exact location (though it must have been at the highest point of the citadel), is due to the use of İç</w:t>
      </w:r>
      <w:r w:rsidR="00B73DD7" w:rsidRPr="00B63412">
        <w:rPr>
          <w:rFonts w:asciiTheme="majorBidi" w:eastAsia="Calibri" w:hAnsiTheme="majorBidi" w:cstheme="majorBidi"/>
          <w:lang w:val="en-US"/>
        </w:rPr>
        <w:t xml:space="preserve"> K</w:t>
      </w:r>
      <w:r w:rsidRPr="00B63412">
        <w:rPr>
          <w:rFonts w:asciiTheme="majorBidi" w:eastAsia="Calibri" w:hAnsiTheme="majorBidi" w:cstheme="majorBidi"/>
          <w:lang w:val="en-US"/>
        </w:rPr>
        <w:t>ale</w:t>
      </w:r>
      <w:r w:rsidR="00837243" w:rsidRPr="00B63412">
        <w:rPr>
          <w:rFonts w:asciiTheme="majorBidi" w:eastAsia="Calibri" w:hAnsiTheme="majorBidi" w:cstheme="majorBidi"/>
          <w:lang w:val="en-US"/>
        </w:rPr>
        <w:fldChar w:fldCharType="begin"/>
      </w:r>
      <w:r w:rsidR="00837243" w:rsidRPr="00B63412">
        <w:rPr>
          <w:lang w:val="en-US"/>
        </w:rPr>
        <w:instrText xml:space="preserve"> XE "</w:instrText>
      </w:r>
      <w:r w:rsidR="00837243" w:rsidRPr="00B63412">
        <w:rPr>
          <w:rFonts w:asciiTheme="majorBidi" w:hAnsiTheme="majorBidi" w:cstheme="majorBidi"/>
          <w:lang w:val="en-US"/>
        </w:rPr>
        <w:instrText>İç</w:instrText>
      </w:r>
      <w:r w:rsidR="00B73DD7" w:rsidRPr="00B63412">
        <w:rPr>
          <w:rFonts w:asciiTheme="majorBidi" w:hAnsiTheme="majorBidi" w:cstheme="majorBidi"/>
          <w:lang w:val="en-US"/>
        </w:rPr>
        <w:instrText xml:space="preserve"> K</w:instrText>
      </w:r>
      <w:r w:rsidR="00837243" w:rsidRPr="00B63412">
        <w:rPr>
          <w:rFonts w:asciiTheme="majorBidi" w:hAnsiTheme="majorBidi" w:cstheme="majorBidi"/>
          <w:lang w:val="en-US"/>
        </w:rPr>
        <w:instrText>ale</w:instrText>
      </w:r>
      <w:r w:rsidR="00837243" w:rsidRPr="00B63412">
        <w:rPr>
          <w:lang w:val="en-US"/>
        </w:rPr>
        <w:instrText xml:space="preserve">" </w:instrText>
      </w:r>
      <w:r w:rsidR="0083724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as an </w:t>
      </w:r>
      <w:r w:rsidR="000F6790" w:rsidRPr="00B63412">
        <w:rPr>
          <w:rFonts w:asciiTheme="majorBidi" w:eastAsia="Calibri" w:hAnsiTheme="majorBidi" w:cstheme="majorBidi"/>
          <w:lang w:val="en-US"/>
        </w:rPr>
        <w:t xml:space="preserve">İç Kale </w:t>
      </w:r>
      <w:r w:rsidRPr="00B63412">
        <w:rPr>
          <w:rFonts w:asciiTheme="majorBidi" w:eastAsia="Calibri" w:hAnsiTheme="majorBidi" w:cstheme="majorBidi"/>
          <w:lang w:val="en-US"/>
        </w:rPr>
        <w:t>in the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period</w:t>
      </w:r>
      <w:r w:rsidR="00A947F3" w:rsidRPr="00B63412">
        <w:rPr>
          <w:rFonts w:asciiTheme="majorBidi" w:eastAsia="Calibri" w:hAnsiTheme="majorBidi" w:cstheme="majorBidi"/>
          <w:lang w:val="en-US"/>
        </w:rPr>
        <w:fldChar w:fldCharType="begin"/>
      </w:r>
      <w:r w:rsidR="00A947F3" w:rsidRPr="00B63412">
        <w:rPr>
          <w:lang w:val="en-US"/>
        </w:rPr>
        <w:instrText xml:space="preserve"> XE "</w:instrText>
      </w:r>
      <w:r w:rsidR="00A947F3" w:rsidRPr="00B63412">
        <w:rPr>
          <w:rFonts w:asciiTheme="majorBidi" w:eastAsia="Times New Roman" w:hAnsiTheme="majorBidi" w:cstheme="majorBidi"/>
          <w:lang w:val="en-US"/>
        </w:rPr>
        <w:instrText>Ottoman period</w:instrText>
      </w:r>
      <w:r w:rsidR="00A947F3" w:rsidRPr="00B63412">
        <w:rPr>
          <w:lang w:val="en-US"/>
        </w:rPr>
        <w:instrText xml:space="preserve">" </w:instrText>
      </w:r>
      <w:r w:rsidR="00A947F3"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The Ottoman architectural remains are encountered in the area immediately west of the platform, starting at 1.10 m, and are easily distinguishable because of wall thickness and material quality. The 80 cm-thick walls rise on </w:t>
      </w:r>
      <w:r w:rsidRPr="00B63412">
        <w:rPr>
          <w:rFonts w:asciiTheme="majorBidi" w:eastAsia="Calibri" w:hAnsiTheme="majorBidi" w:cstheme="majorBidi"/>
          <w:lang w:val="en-US"/>
        </w:rPr>
        <w:lastRenderedPageBreak/>
        <w:t>stone foundations and are built of both large and small stones. To date, 5.75 m of the south wall and 5 m of the east wall were unearthed. The floor of the room is paved with raft stones, which are actually spolia.  Large stones under the paving were used as filling material to create a flat area in this section of the bedrock. This is why the the platform is not called</w:t>
      </w:r>
      <w:r w:rsidR="00E817ED">
        <w:rPr>
          <w:rFonts w:asciiTheme="majorBidi" w:eastAsia="Calibri" w:hAnsiTheme="majorBidi" w:cstheme="majorBidi"/>
          <w:lang w:val="en-US"/>
        </w:rPr>
        <w:t xml:space="preserve"> a wall, since it is originally</w:t>
      </w:r>
      <w:r w:rsidRPr="00B63412">
        <w:rPr>
          <w:rFonts w:asciiTheme="majorBidi" w:eastAsia="Calibri" w:hAnsiTheme="majorBidi" w:cstheme="majorBidi"/>
          <w:lang w:val="en-US"/>
        </w:rPr>
        <w:t xml:space="preserve"> a terrace created for the construction work at this highest point of the rock. The stones of the building, resting on the bedrock beds, are not as large as those of the other terrace walls </w:t>
      </w:r>
      <w:r w:rsidR="00743210" w:rsidRPr="00B63412">
        <w:rPr>
          <w:rFonts w:asciiTheme="majorBidi" w:eastAsia="Calibri" w:hAnsiTheme="majorBidi" w:cstheme="majorBidi"/>
          <w:lang w:val="en-US"/>
        </w:rPr>
        <w:t>or</w:t>
      </w:r>
      <w:r w:rsidRPr="00B63412">
        <w:rPr>
          <w:rFonts w:asciiTheme="majorBidi" w:eastAsia="Calibri" w:hAnsiTheme="majorBidi" w:cstheme="majorBidi"/>
          <w:lang w:val="en-US"/>
        </w:rPr>
        <w:t xml:space="preserve"> as high as those of the terraces on the north and south slopes. This indicates that the construction site has a relatively even surface compared to other areas.</w:t>
      </w:r>
    </w:p>
    <w:p w14:paraId="29D6F9E5" w14:textId="77777777" w:rsidR="00B63412" w:rsidRPr="00B63412" w:rsidRDefault="00B63412" w:rsidP="00FF0A5F">
      <w:pPr>
        <w:jc w:val="both"/>
        <w:rPr>
          <w:rFonts w:asciiTheme="majorBidi" w:eastAsia="Calibri" w:hAnsiTheme="majorBidi" w:cstheme="majorBidi"/>
          <w:lang w:val="en-US"/>
        </w:rPr>
      </w:pPr>
    </w:p>
    <w:p w14:paraId="7037F9E3" w14:textId="1F5E4B66"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The reposts of the1990 season indicate that the mudbrick rubble found both on the platform and in its east formed a pile of 1.5-2 m high. The absence of any material other than a few “Bianili pottery</w:t>
      </w:r>
      <w:r w:rsidR="00650A0B">
        <w:rPr>
          <w:rFonts w:asciiTheme="majorBidi" w:eastAsia="Calibri" w:hAnsiTheme="majorBidi" w:cstheme="majorBidi"/>
          <w:lang w:val="en-US"/>
        </w:rPr>
        <w:t>”</w:t>
      </w:r>
      <w:r w:rsidRPr="00B63412">
        <w:rPr>
          <w:rFonts w:asciiTheme="majorBidi" w:eastAsia="Calibri" w:hAnsiTheme="majorBidi" w:cstheme="majorBidi"/>
          <w:lang w:val="en-US"/>
        </w:rPr>
        <w:t xml:space="preserve"> (Tarhan &amp; Sevin, 1992) from the rubble suggests that the mudbricks belonged to the room above the platform. Much smaller stone blocks, courses of sandstone blocks, mudbrick remains point to the late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construction. The stone, brick and mud brick building materials of the rooms built on the rubble of the building in question, are related to post-Urartian use.</w:t>
      </w:r>
    </w:p>
    <w:p w14:paraId="4F57056D" w14:textId="77777777" w:rsidR="00B63412" w:rsidRPr="00B63412" w:rsidRDefault="00B63412" w:rsidP="00FF0A5F">
      <w:pPr>
        <w:jc w:val="both"/>
        <w:rPr>
          <w:rFonts w:asciiTheme="majorBidi" w:eastAsia="Calibri" w:hAnsiTheme="majorBidi" w:cstheme="majorBidi"/>
          <w:lang w:val="en-US"/>
        </w:rPr>
      </w:pPr>
    </w:p>
    <w:p w14:paraId="2E7A764C" w14:textId="4C302BC5" w:rsidR="00FF0A5F" w:rsidRDefault="00FF0A5F" w:rsidP="00FF0A5F">
      <w:pPr>
        <w:jc w:val="both"/>
        <w:rPr>
          <w:rFonts w:asciiTheme="majorBidi" w:eastAsia="Calibri" w:hAnsiTheme="majorBidi" w:cstheme="majorBidi"/>
          <w:lang w:val="en-US"/>
        </w:rPr>
      </w:pPr>
      <w:r w:rsidRPr="00B63412">
        <w:rPr>
          <w:rFonts w:asciiTheme="majorBidi" w:eastAsia="Calibri" w:hAnsiTheme="majorBidi" w:cstheme="majorBidi"/>
          <w:lang w:val="en-US"/>
        </w:rPr>
        <w:t xml:space="preserve">Rock-cut stones were used in several construction works on the citadel. There are also large monolithic blocks that were not suitable for the terrain were transported from other quarries, probably from the northern and southern slopes of the </w:t>
      </w:r>
      <w:r w:rsidR="00801444" w:rsidRPr="00B63412">
        <w:rPr>
          <w:rFonts w:asciiTheme="majorBidi" w:eastAsia="Calibri" w:hAnsiTheme="majorBidi" w:cstheme="majorBidi"/>
          <w:i/>
          <w:iCs/>
          <w:lang w:val="en-US"/>
        </w:rPr>
        <w:t>Ṭušpa</w:t>
      </w:r>
      <w:r w:rsidR="000F6790" w:rsidRPr="00B63412">
        <w:rPr>
          <w:rFonts w:asciiTheme="majorBidi" w:eastAsia="Calibri" w:hAnsiTheme="majorBidi" w:cstheme="majorBidi"/>
          <w:i/>
          <w:iCs/>
          <w:lang w:val="en-US"/>
        </w:rPr>
        <w:fldChar w:fldCharType="begin"/>
      </w:r>
      <w:r w:rsidR="000F6790" w:rsidRPr="00B63412">
        <w:rPr>
          <w:lang w:val="en-US"/>
        </w:rPr>
        <w:instrText xml:space="preserve"> XE "</w:instrText>
      </w:r>
      <w:r w:rsidR="00801444" w:rsidRPr="00B63412">
        <w:rPr>
          <w:rFonts w:asciiTheme="majorBidi" w:hAnsiTheme="majorBidi" w:cstheme="majorBidi"/>
          <w:i/>
          <w:iCs/>
          <w:lang w:val="en-US"/>
        </w:rPr>
        <w:instrText>Ṭušpa</w:instrText>
      </w:r>
      <w:r w:rsidR="000F6790" w:rsidRPr="00B63412">
        <w:rPr>
          <w:lang w:val="en-US"/>
        </w:rPr>
        <w:instrText xml:space="preserve">" </w:instrText>
      </w:r>
      <w:r w:rsidR="000F6790" w:rsidRPr="00B63412">
        <w:rPr>
          <w:rFonts w:asciiTheme="majorBidi" w:eastAsia="Calibri" w:hAnsiTheme="majorBidi" w:cstheme="majorBidi"/>
          <w:i/>
          <w:iCs/>
          <w:lang w:val="en-US"/>
        </w:rPr>
        <w:fldChar w:fldCharType="end"/>
      </w:r>
      <w:r w:rsidRPr="00B63412">
        <w:rPr>
          <w:rFonts w:asciiTheme="majorBidi" w:eastAsia="Calibri" w:hAnsiTheme="majorBidi" w:cstheme="majorBidi"/>
          <w:i/>
          <w:iCs/>
          <w:lang w:val="en-US"/>
        </w:rPr>
        <w:t xml:space="preserve"> </w:t>
      </w:r>
      <w:r w:rsidR="00B73DD7" w:rsidRPr="00B63412">
        <w:rPr>
          <w:rFonts w:asciiTheme="majorBidi" w:eastAsia="Calibri" w:hAnsiTheme="majorBidi" w:cstheme="majorBidi"/>
          <w:lang w:val="en-US"/>
        </w:rPr>
        <w:t>R</w:t>
      </w:r>
      <w:r w:rsidRPr="00B63412">
        <w:rPr>
          <w:rFonts w:asciiTheme="majorBidi" w:eastAsia="Calibri" w:hAnsiTheme="majorBidi" w:cstheme="majorBidi"/>
          <w:lang w:val="en-US"/>
        </w:rPr>
        <w:t xml:space="preserve">ock. Besides the absence of any traces of quarry operation, most parts of the citadel are not suitable for stone removal. The sliced </w:t>
      </w:r>
      <w:r w:rsidR="00B73DD7" w:rsidRPr="00B63412">
        <w:rPr>
          <w:rFonts w:asciiTheme="majorBidi" w:eastAsia="Calibri" w:hAnsiTheme="majorBidi" w:cstheme="majorBidi"/>
          <w:lang w:val="en-US"/>
        </w:rPr>
        <w:t xml:space="preserve"> </w:t>
      </w:r>
      <w:r w:rsidRPr="00B63412">
        <w:rPr>
          <w:rFonts w:asciiTheme="majorBidi" w:eastAsia="Calibri" w:hAnsiTheme="majorBidi" w:cstheme="majorBidi"/>
          <w:lang w:val="en-US"/>
        </w:rPr>
        <w:t>nature of the rock found in the northern part in particular, in the cliff gullies to the west of the Ottoman</w:t>
      </w:r>
      <w:r w:rsidR="009A71AE" w:rsidRPr="00B63412">
        <w:rPr>
          <w:rFonts w:asciiTheme="majorBidi" w:eastAsia="Calibr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water tower</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Ottoman water tower</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indicates that the blocks may have been removed from there in slices (Fig. 16). This is further supported by the traces of chisel observed on the rock gullies on the north slopes, indicating the removal of small stones from the area.  Most of the stones used for the right and left walls of the Ottoman gate were removed from the </w:t>
      </w:r>
      <w:r w:rsidR="00801444" w:rsidRPr="00B63412">
        <w:rPr>
          <w:rFonts w:asciiTheme="majorBidi" w:eastAsia="Calibri" w:hAnsiTheme="majorBidi" w:cstheme="majorBidi"/>
          <w:i/>
          <w:iCs/>
          <w:lang w:val="en-US"/>
        </w:rPr>
        <w:t>Ṭušpa</w:t>
      </w:r>
      <w:r w:rsidRPr="00B63412">
        <w:rPr>
          <w:rFonts w:asciiTheme="majorBidi" w:eastAsia="Calibri" w:hAnsiTheme="majorBidi" w:cstheme="majorBidi"/>
          <w:lang w:val="en-US"/>
        </w:rPr>
        <w:t xml:space="preserve"> </w:t>
      </w:r>
      <w:r w:rsidR="00B73DD7" w:rsidRPr="00B63412">
        <w:rPr>
          <w:rFonts w:asciiTheme="majorBidi" w:eastAsia="Calibri" w:hAnsiTheme="majorBidi" w:cstheme="majorBidi"/>
          <w:lang w:val="en-US"/>
        </w:rPr>
        <w:t>R</w:t>
      </w:r>
      <w:r w:rsidRPr="00B63412">
        <w:rPr>
          <w:rFonts w:asciiTheme="majorBidi" w:eastAsia="Calibri" w:hAnsiTheme="majorBidi" w:cstheme="majorBidi"/>
          <w:lang w:val="en-US"/>
        </w:rPr>
        <w:t xml:space="preserve">ock.  </w:t>
      </w:r>
    </w:p>
    <w:p w14:paraId="10480842" w14:textId="77777777" w:rsidR="00B63412" w:rsidRPr="00B63412" w:rsidRDefault="00B63412" w:rsidP="00FF0A5F">
      <w:pPr>
        <w:jc w:val="both"/>
        <w:rPr>
          <w:rFonts w:asciiTheme="majorBidi" w:eastAsia="Calibri" w:hAnsiTheme="majorBidi" w:cstheme="majorBidi"/>
          <w:lang w:val="en-US"/>
        </w:rPr>
      </w:pPr>
    </w:p>
    <w:p w14:paraId="0EA8EEE0" w14:textId="6628A877" w:rsidR="00DF039C" w:rsidRDefault="00FF0A5F" w:rsidP="00FF0A5F">
      <w:pPr>
        <w:jc w:val="both"/>
        <w:rPr>
          <w:rFonts w:asciiTheme="majorBidi" w:eastAsia="Calibri" w:hAnsiTheme="majorBidi" w:cstheme="majorBidi"/>
          <w:lang w:val="en-US"/>
        </w:rPr>
        <w:sectPr w:rsidR="00DF039C" w:rsidSect="007F3733">
          <w:pgSz w:w="11909" w:h="16834"/>
          <w:pgMar w:top="1440" w:right="1440" w:bottom="1440" w:left="1440" w:header="720" w:footer="720" w:gutter="0"/>
          <w:cols w:space="708"/>
        </w:sectPr>
      </w:pPr>
      <w:r w:rsidRPr="00B63412">
        <w:rPr>
          <w:rFonts w:asciiTheme="majorBidi" w:eastAsia="Calibri" w:hAnsiTheme="majorBidi" w:cstheme="majorBidi"/>
          <w:lang w:val="en-US"/>
        </w:rPr>
        <w:t>Although it is claimed that the buttresses supporting the wall may reflect the architectural tradition of the reign of Sardur</w:t>
      </w:r>
      <w:r w:rsidR="00B73DD7" w:rsidRPr="00B63412">
        <w:rPr>
          <w:rFonts w:asciiTheme="majorBidi" w:eastAsia="Calibri" w:hAnsiTheme="majorBidi" w:cstheme="majorBidi"/>
          <w:lang w:val="en-US"/>
        </w:rPr>
        <w:t>i</w:t>
      </w:r>
      <w:r w:rsidR="00335122" w:rsidRPr="00B63412">
        <w:rPr>
          <w:rFonts w:asciiTheme="majorBidi" w:eastAsia="Calibri" w:hAnsiTheme="majorBidi" w:cstheme="majorBidi"/>
          <w:lang w:val="en-US"/>
        </w:rPr>
        <w:fldChar w:fldCharType="begin"/>
      </w:r>
      <w:r w:rsidR="00335122" w:rsidRPr="00B63412">
        <w:rPr>
          <w:lang w:val="en-US"/>
        </w:rPr>
        <w:instrText xml:space="preserve"> XE "</w:instrText>
      </w:r>
      <w:r w:rsidR="00335122" w:rsidRPr="00B63412">
        <w:rPr>
          <w:rFonts w:asciiTheme="majorBidi" w:hAnsiTheme="majorBidi" w:cstheme="majorBidi"/>
          <w:color w:val="202124"/>
          <w:lang w:val="en-US"/>
        </w:rPr>
        <w:instrText>Sarduri</w:instrText>
      </w:r>
      <w:r w:rsidR="00335122" w:rsidRPr="00B63412">
        <w:rPr>
          <w:lang w:val="en-US"/>
        </w:rPr>
        <w:instrText xml:space="preserve">" </w:instrText>
      </w:r>
      <w:r w:rsidR="00335122"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w:t>
      </w:r>
      <w:r w:rsidR="00B73DD7" w:rsidRPr="00B63412">
        <w:rPr>
          <w:rFonts w:asciiTheme="majorBidi" w:eastAsia="Calibri" w:hAnsiTheme="majorBidi" w:cstheme="majorBidi"/>
          <w:lang w:val="en-US"/>
        </w:rPr>
        <w:fldChar w:fldCharType="begin"/>
      </w:r>
      <w:r w:rsidR="00B73DD7" w:rsidRPr="00B63412">
        <w:rPr>
          <w:lang w:val="en-US"/>
        </w:rPr>
        <w:instrText xml:space="preserve"> XE "</w:instrText>
      </w:r>
      <w:r w:rsidR="00B73DD7" w:rsidRPr="00B63412">
        <w:rPr>
          <w:rFonts w:asciiTheme="majorBidi" w:eastAsia="Calibri" w:hAnsiTheme="majorBidi" w:cstheme="majorBidi"/>
          <w:lang w:val="en-US"/>
        </w:rPr>
        <w:instrText>Sarduri I</w:instrText>
      </w:r>
      <w:r w:rsidR="00B73DD7" w:rsidRPr="00B63412">
        <w:rPr>
          <w:lang w:val="en-US"/>
        </w:rPr>
        <w:instrText xml:space="preserve">" </w:instrText>
      </w:r>
      <w:r w:rsidR="00B73DD7"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ot Minua</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it is clear that the construction method is actually related to the slope of the terrain. As numerous examples from </w:t>
      </w:r>
      <w:r w:rsidR="00743210" w:rsidRPr="00B63412">
        <w:rPr>
          <w:rFonts w:asciiTheme="majorBidi" w:eastAsia="Calibri" w:hAnsiTheme="majorBidi" w:cstheme="majorBidi"/>
          <w:lang w:val="en-US"/>
        </w:rPr>
        <w:t>throughout</w:t>
      </w:r>
      <w:r w:rsidRPr="00B63412">
        <w:rPr>
          <w:rFonts w:asciiTheme="majorBidi" w:eastAsia="Calibri" w:hAnsiTheme="majorBidi" w:cstheme="majorBidi"/>
          <w:lang w:val="en-US"/>
        </w:rPr>
        <w:t xml:space="preserve"> the kingdom show, when walls needed support, buttresses, curtains or bastions were planned at the beginning of the construction; they were not later additions. Otherwise, we have to consider the buttressed fortification walls of Upper Anzaf</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Körzüt</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Körzüt</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Aznavurtepe</w:t>
      </w:r>
      <w:r w:rsidR="00512579" w:rsidRPr="00B63412">
        <w:rPr>
          <w:rFonts w:asciiTheme="majorBidi" w:eastAsia="Calibr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Aznavurtepe</w:instrText>
      </w:r>
      <w:r w:rsidR="00512579" w:rsidRPr="00B63412">
        <w:rPr>
          <w:lang w:val="en-US"/>
        </w:rPr>
        <w:instrText xml:space="preserve">" </w:instrText>
      </w:r>
      <w:r w:rsidR="00512579"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built under Minua, as precedents for the Urartian</w:t>
      </w:r>
      <w:r w:rsidR="005F421B" w:rsidRPr="00B63412">
        <w:rPr>
          <w:rFonts w:asciiTheme="majorBidi" w:eastAsia="Calibr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architectural practices. In this case, it would be necessary to date the buttressed fortification walls of the </w:t>
      </w:r>
      <w:r w:rsidR="00364E1B" w:rsidRPr="00B63412">
        <w:rPr>
          <w:rFonts w:asciiTheme="majorBidi" w:eastAsia="Calibri" w:hAnsiTheme="majorBidi" w:cstheme="majorBidi"/>
          <w:lang w:val="en-US"/>
        </w:rPr>
        <w:t>İç Kale</w:t>
      </w:r>
      <w:r w:rsidR="00364E1B" w:rsidRPr="00B63412">
        <w:rPr>
          <w:rFonts w:asciiTheme="majorBidi" w:eastAsia="Calibri" w:hAnsiTheme="majorBidi" w:cstheme="majorBidi"/>
          <w:lang w:val="en-US"/>
        </w:rPr>
        <w:fldChar w:fldCharType="begin"/>
      </w:r>
      <w:r w:rsidR="00364E1B" w:rsidRPr="00B63412">
        <w:rPr>
          <w:lang w:val="en-US"/>
        </w:rPr>
        <w:instrText xml:space="preserve"> XE "</w:instrText>
      </w:r>
      <w:r w:rsidR="00364E1B" w:rsidRPr="00B63412">
        <w:rPr>
          <w:rFonts w:asciiTheme="majorBidi" w:eastAsia="Calibri" w:hAnsiTheme="majorBidi" w:cstheme="majorBidi"/>
          <w:lang w:val="en-US"/>
        </w:rPr>
        <w:instrText>İç Kale</w:instrText>
      </w:r>
      <w:r w:rsidR="00364E1B" w:rsidRPr="00B63412">
        <w:rPr>
          <w:lang w:val="en-US"/>
        </w:rPr>
        <w:instrText xml:space="preserve">" </w:instrText>
      </w:r>
      <w:r w:rsidR="00364E1B" w:rsidRPr="00B63412">
        <w:rPr>
          <w:rFonts w:asciiTheme="majorBidi" w:eastAsia="Calibri" w:hAnsiTheme="majorBidi" w:cstheme="majorBidi"/>
          <w:lang w:val="en-US"/>
        </w:rPr>
        <w:fldChar w:fldCharType="end"/>
      </w:r>
      <w:r w:rsidR="00364E1B" w:rsidRPr="00B63412">
        <w:rPr>
          <w:rFonts w:asciiTheme="majorBidi" w:eastAsia="Calibri" w:hAnsiTheme="majorBidi" w:cstheme="majorBidi"/>
          <w:lang w:val="en-US"/>
        </w:rPr>
        <w:t xml:space="preserve"> </w:t>
      </w:r>
      <w:r w:rsidRPr="00B63412">
        <w:rPr>
          <w:rFonts w:asciiTheme="majorBidi" w:eastAsia="Calibri" w:hAnsiTheme="majorBidi" w:cstheme="majorBidi"/>
          <w:lang w:val="en-US"/>
        </w:rPr>
        <w:t>/Old Palace</w:t>
      </w:r>
      <w:r w:rsidR="0002079A" w:rsidRPr="00B63412">
        <w:rPr>
          <w:rFonts w:asciiTheme="majorBidi" w:eastAsia="Calibr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Old Palace</w:instrText>
      </w:r>
      <w:r w:rsidR="0002079A" w:rsidRPr="00B63412">
        <w:rPr>
          <w:lang w:val="en-US"/>
        </w:rPr>
        <w:instrText xml:space="preserve">" </w:instrText>
      </w:r>
      <w:r w:rsidR="0002079A"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not to w Sardur I, but to Minua.</w:t>
      </w:r>
    </w:p>
    <w:p w14:paraId="2B190C9D" w14:textId="28A235B0" w:rsidR="00FF0A5F" w:rsidRPr="00B63412" w:rsidRDefault="00FF0A5F" w:rsidP="00FF0A5F">
      <w:pPr>
        <w:jc w:val="both"/>
        <w:rPr>
          <w:rFonts w:asciiTheme="majorBidi" w:eastAsia="Calibri" w:hAnsiTheme="majorBidi" w:cstheme="majorBidi"/>
          <w:lang w:val="en-US"/>
        </w:rPr>
      </w:pPr>
    </w:p>
    <w:p w14:paraId="0CA44D74" w14:textId="42674403" w:rsidR="00FF0A5F" w:rsidRPr="006654EC" w:rsidRDefault="00FF0A5F" w:rsidP="001174E6">
      <w:pPr>
        <w:pStyle w:val="Heading1"/>
        <w:rPr>
          <w:b/>
          <w:bCs/>
        </w:rPr>
      </w:pPr>
      <w:bookmarkStart w:id="121" w:name="_Toc132072532"/>
      <w:bookmarkStart w:id="122" w:name="_Toc164771039"/>
      <w:r w:rsidRPr="006654EC">
        <w:rPr>
          <w:b/>
          <w:bCs/>
        </w:rPr>
        <w:t xml:space="preserve">CHAPTER </w:t>
      </w:r>
      <w:bookmarkEnd w:id="121"/>
      <w:r w:rsidR="00DF039C">
        <w:rPr>
          <w:b/>
          <w:bCs/>
        </w:rPr>
        <w:t>VII</w:t>
      </w:r>
      <w:bookmarkEnd w:id="122"/>
    </w:p>
    <w:p w14:paraId="163C1032" w14:textId="2E5D9340" w:rsidR="00FF0A5F" w:rsidRPr="006654EC" w:rsidRDefault="00FF0A5F" w:rsidP="001174E6">
      <w:pPr>
        <w:pStyle w:val="Heading1"/>
        <w:rPr>
          <w:b/>
          <w:bCs/>
        </w:rPr>
      </w:pPr>
      <w:bookmarkStart w:id="123" w:name="_Toc132072533"/>
      <w:bookmarkStart w:id="124" w:name="_Toc164771040"/>
      <w:r w:rsidRPr="006654EC">
        <w:rPr>
          <w:b/>
          <w:bCs/>
        </w:rPr>
        <w:t>7-</w:t>
      </w:r>
      <w:r w:rsidRPr="0017207B">
        <w:rPr>
          <w:b/>
          <w:bCs/>
          <w:i/>
          <w:iCs/>
        </w:rPr>
        <w:t>Siršini</w:t>
      </w:r>
      <w:r w:rsidRPr="006654EC">
        <w:rPr>
          <w:b/>
          <w:bCs/>
        </w:rPr>
        <w:t xml:space="preserve"> of the </w:t>
      </w:r>
      <w:r w:rsidRPr="003C7AE3">
        <w:rPr>
          <w:b/>
          <w:bCs/>
          <w:i/>
          <w:iCs/>
        </w:rPr>
        <w:t>Ṭušpa</w:t>
      </w:r>
      <w:bookmarkEnd w:id="123"/>
      <w:bookmarkEnd w:id="124"/>
      <w:r w:rsidR="005621EB" w:rsidRPr="006654EC">
        <w:rPr>
          <w:b/>
          <w:bCs/>
        </w:rPr>
        <w:fldChar w:fldCharType="begin"/>
      </w:r>
      <w:r w:rsidR="005621EB" w:rsidRPr="006654EC">
        <w:rPr>
          <w:b/>
          <w:bCs/>
        </w:rPr>
        <w:instrText xml:space="preserve"> XE "</w:instrText>
      </w:r>
      <w:r w:rsidR="005621EB" w:rsidRPr="006654EC">
        <w:rPr>
          <w:rFonts w:asciiTheme="majorBidi" w:hAnsiTheme="majorBidi"/>
          <w:b/>
          <w:bCs/>
          <w:i/>
          <w:iCs/>
          <w:color w:val="000000" w:themeColor="text1"/>
        </w:rPr>
        <w:instrText>Ṭušpa</w:instrText>
      </w:r>
      <w:r w:rsidR="005621EB" w:rsidRPr="006654EC">
        <w:rPr>
          <w:b/>
          <w:bCs/>
        </w:rPr>
        <w:instrText xml:space="preserve">" </w:instrText>
      </w:r>
      <w:r w:rsidR="005621EB" w:rsidRPr="006654EC">
        <w:rPr>
          <w:b/>
          <w:bCs/>
        </w:rPr>
        <w:fldChar w:fldCharType="end"/>
      </w:r>
    </w:p>
    <w:p w14:paraId="194600BC" w14:textId="77777777" w:rsidR="00FF0A5F" w:rsidRPr="00B63412" w:rsidRDefault="00FF0A5F" w:rsidP="00FF0A5F">
      <w:pPr>
        <w:jc w:val="both"/>
        <w:rPr>
          <w:rFonts w:asciiTheme="majorBidi" w:hAnsiTheme="majorBidi" w:cstheme="majorBidi"/>
          <w:lang w:val="en-US"/>
        </w:rPr>
      </w:pPr>
    </w:p>
    <w:p w14:paraId="2D96E7D4" w14:textId="77777777" w:rsidR="00FF0A5F" w:rsidRPr="00B63412" w:rsidRDefault="00FF0A5F" w:rsidP="00FF0A5F">
      <w:pPr>
        <w:spacing w:line="276" w:lineRule="auto"/>
        <w:jc w:val="right"/>
        <w:rPr>
          <w:rFonts w:asciiTheme="majorBidi" w:hAnsiTheme="majorBidi" w:cstheme="majorBidi"/>
          <w:b/>
          <w:lang w:val="en-US"/>
        </w:rPr>
      </w:pPr>
      <w:r w:rsidRPr="00B63412">
        <w:rPr>
          <w:rFonts w:asciiTheme="majorBidi" w:hAnsiTheme="majorBidi" w:cstheme="majorBidi"/>
          <w:b/>
          <w:lang w:val="en-US"/>
        </w:rPr>
        <w:t>Bülent Genç-Kenan Işık-Armağan Tan-Hale Tümer</w:t>
      </w:r>
    </w:p>
    <w:p w14:paraId="114882B4" w14:textId="77777777" w:rsidR="00FF0A5F" w:rsidRPr="00B63412" w:rsidRDefault="00FF0A5F" w:rsidP="00FF0A5F">
      <w:pPr>
        <w:spacing w:line="276" w:lineRule="auto"/>
        <w:jc w:val="both"/>
        <w:rPr>
          <w:rFonts w:asciiTheme="majorBidi" w:hAnsiTheme="majorBidi" w:cstheme="majorBidi"/>
          <w:b/>
          <w:lang w:val="en-US"/>
        </w:rPr>
      </w:pPr>
    </w:p>
    <w:p w14:paraId="25CAE495" w14:textId="44A55661"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Abstract: </w:t>
      </w:r>
      <w:r w:rsidRPr="00B63412">
        <w:rPr>
          <w:rFonts w:asciiTheme="majorBidi" w:hAnsiTheme="majorBidi" w:cstheme="majorBidi"/>
          <w:bCs/>
          <w:lang w:val="en-US"/>
        </w:rPr>
        <w:t>The structure known as the ‛</w:t>
      </w:r>
      <w:r w:rsidRPr="00B63412">
        <w:rPr>
          <w:rFonts w:asciiTheme="majorBidi" w:hAnsiTheme="majorBidi" w:cstheme="majorBidi"/>
          <w:bCs/>
          <w:i/>
          <w:iCs/>
          <w:lang w:val="en-US"/>
        </w:rPr>
        <w:t>siršini</w:t>
      </w:r>
      <w:r w:rsidR="00512579" w:rsidRPr="00B63412">
        <w:rPr>
          <w:rFonts w:asciiTheme="majorBidi" w:hAnsiTheme="majorBidi" w:cstheme="majorBidi"/>
          <w:bCs/>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bCs/>
          <w:i/>
          <w:iCs/>
          <w:lang w:val="en-US"/>
        </w:rPr>
        <w:fldChar w:fldCharType="end"/>
      </w:r>
      <w:r w:rsidRPr="00B63412">
        <w:rPr>
          <w:rFonts w:asciiTheme="majorBidi" w:hAnsiTheme="majorBidi" w:cstheme="majorBidi"/>
          <w:bCs/>
          <w:lang w:val="en-US"/>
        </w:rPr>
        <w:t>’ due to due to the expressions in the inscription of the Urartian</w:t>
      </w:r>
      <w:r w:rsidR="005F421B" w:rsidRPr="00B63412">
        <w:rPr>
          <w:rFonts w:asciiTheme="majorBidi" w:hAnsiTheme="majorBidi" w:cstheme="majorBidi"/>
          <w:bCs/>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bCs/>
          <w:lang w:val="en-US"/>
        </w:rPr>
        <w:fldChar w:fldCharType="end"/>
      </w:r>
      <w:r w:rsidRPr="00B63412">
        <w:rPr>
          <w:rFonts w:asciiTheme="majorBidi" w:hAnsiTheme="majorBidi" w:cstheme="majorBidi"/>
          <w:bCs/>
          <w:lang w:val="en-US"/>
        </w:rPr>
        <w:t xml:space="preserve"> king Minua</w:t>
      </w:r>
      <w:r w:rsidR="00512579" w:rsidRPr="00B63412">
        <w:rPr>
          <w:rFonts w:asciiTheme="majorBidi" w:hAnsiTheme="majorBidi" w:cstheme="majorBidi"/>
          <w:b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bCs/>
          <w:lang w:val="en-US"/>
        </w:rPr>
        <w:fldChar w:fldCharType="end"/>
      </w:r>
      <w:r w:rsidRPr="00B63412">
        <w:rPr>
          <w:rFonts w:asciiTheme="majorBidi" w:hAnsiTheme="majorBidi" w:cstheme="majorBidi"/>
          <w:bCs/>
          <w:lang w:val="en-US"/>
        </w:rPr>
        <w:t xml:space="preserve"> (810-785 / 80 BC), which is located at the entrance of the rock chamber, consisting of a single room on the northern slope of the Van/</w:t>
      </w:r>
      <w:r w:rsidRPr="00B63412">
        <w:rPr>
          <w:rFonts w:asciiTheme="majorBidi" w:hAnsiTheme="majorBidi" w:cstheme="majorBidi"/>
          <w:bCs/>
          <w:i/>
          <w:iCs/>
          <w:lang w:val="en-US"/>
        </w:rPr>
        <w:t>Ṭušpa</w:t>
      </w:r>
      <w:r w:rsidR="005621EB" w:rsidRPr="00B63412">
        <w:rPr>
          <w:rFonts w:asciiTheme="majorBidi" w:hAnsiTheme="majorBidi" w:cstheme="majorBidi"/>
          <w:bCs/>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bCs/>
          <w:i/>
          <w:iCs/>
          <w:lang w:val="en-US"/>
        </w:rPr>
        <w:fldChar w:fldCharType="end"/>
      </w:r>
      <w:r w:rsidRPr="00B63412">
        <w:rPr>
          <w:rFonts w:asciiTheme="majorBidi" w:hAnsiTheme="majorBidi" w:cstheme="majorBidi"/>
          <w:bCs/>
          <w:lang w:val="en-US"/>
        </w:rPr>
        <w:t xml:space="preserve"> rock. This structure has been the subject of various research and studies since its discovery by Schulz</w:t>
      </w:r>
      <w:r w:rsidR="00AB510B" w:rsidRPr="00B63412">
        <w:rPr>
          <w:rFonts w:asciiTheme="majorBidi" w:hAnsiTheme="majorBidi" w:cstheme="majorBidi"/>
          <w:bCs/>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bCs/>
          <w:lang w:val="en-US"/>
        </w:rPr>
        <w:fldChar w:fldCharType="end"/>
      </w:r>
      <w:r w:rsidRPr="00B63412">
        <w:rPr>
          <w:rFonts w:asciiTheme="majorBidi" w:hAnsiTheme="majorBidi" w:cstheme="majorBidi"/>
          <w:bCs/>
          <w:lang w:val="en-US"/>
        </w:rPr>
        <w:t xml:space="preserve"> in 1827. The studies conducted in the building between 1989-1990 and then in 2018 called for new interpretations to be made regarding the function of the space. In this article, the rock structure known as ‘stable’ in Urartian studies is re-evaluated in detail with new data.</w:t>
      </w:r>
    </w:p>
    <w:p w14:paraId="73AFF843" w14:textId="77777777" w:rsidR="00FF0A5F" w:rsidRPr="00B63412" w:rsidRDefault="00FF0A5F" w:rsidP="00FF0A5F">
      <w:pPr>
        <w:spacing w:line="276" w:lineRule="auto"/>
        <w:jc w:val="both"/>
        <w:rPr>
          <w:rFonts w:asciiTheme="majorBidi" w:hAnsiTheme="majorBidi" w:cstheme="majorBidi"/>
          <w:b/>
          <w:lang w:val="en-US"/>
        </w:rPr>
      </w:pPr>
    </w:p>
    <w:p w14:paraId="40D41983" w14:textId="77777777" w:rsidR="00FF0A5F" w:rsidRPr="006654EC" w:rsidRDefault="00FF0A5F" w:rsidP="006654EC">
      <w:pPr>
        <w:pStyle w:val="Heading2"/>
        <w:rPr>
          <w:rFonts w:asciiTheme="majorBidi" w:hAnsiTheme="majorBidi"/>
          <w:b/>
          <w:bCs/>
          <w:sz w:val="28"/>
          <w:szCs w:val="28"/>
          <w:lang w:val="en-US"/>
        </w:rPr>
      </w:pPr>
      <w:bookmarkStart w:id="125" w:name="_Toc164771041"/>
      <w:r w:rsidRPr="00FE2602">
        <w:rPr>
          <w:rFonts w:asciiTheme="majorBidi" w:hAnsiTheme="majorBidi"/>
          <w:b/>
          <w:bCs/>
          <w:color w:val="000000" w:themeColor="text1"/>
          <w:sz w:val="28"/>
          <w:szCs w:val="28"/>
          <w:lang w:val="en-US"/>
        </w:rPr>
        <w:t>7.1. Introduction</w:t>
      </w:r>
      <w:bookmarkEnd w:id="125"/>
    </w:p>
    <w:p w14:paraId="23E39FB7" w14:textId="49F60995"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lang w:val="en-US"/>
        </w:rPr>
        <w:t>The rock chamber carved into the bedrock on the northern slope of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citadel is one of the extraordinary practices of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in terms of its function, location selection, and structural features. According to what is understood from the rock inscription at its entrance, it is a structure built by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who carried out important reconstruction activities in the capital </w:t>
      </w:r>
      <w:r w:rsidRPr="003C7AE3">
        <w:rPr>
          <w:rFonts w:asciiTheme="majorBidi" w:hAnsiTheme="majorBidi" w:cstheme="majorBidi"/>
          <w:i/>
          <w:iCs/>
          <w:lang w:val="en-US"/>
        </w:rPr>
        <w:t>Ṭušpa</w:t>
      </w:r>
      <w:r w:rsidR="005621EB" w:rsidRPr="00B63412">
        <w:rPr>
          <w:rFonts w:asciiTheme="majorBidi" w:hAnsiTheme="majorBidi" w:cstheme="majorBidi"/>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lang w:val="en-US"/>
        </w:rPr>
        <w:fldChar w:fldCharType="end"/>
      </w:r>
      <w:r w:rsidRPr="00B63412">
        <w:rPr>
          <w:rFonts w:asciiTheme="majorBidi" w:hAnsiTheme="majorBidi" w:cstheme="majorBidi"/>
          <w:lang w:val="en-US"/>
        </w:rPr>
        <w:t xml:space="preserve"> and throughout the kingdom. The Urartian name of this structure, which remains to be unexampled in the capital and throughout the kingdom, is stated to be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in the rock inscription. For this reason, the building is known as “The Minua’s</w:t>
      </w:r>
      <w:r w:rsidRPr="00B63412">
        <w:rPr>
          <w:rFonts w:asciiTheme="majorBidi" w:hAnsiTheme="majorBidi" w:cstheme="majorBidi"/>
          <w:i/>
          <w:iCs/>
          <w:lang w:val="en-US"/>
        </w:rPr>
        <w:t xml:space="preserve"> siršini”</w:t>
      </w:r>
      <w:r w:rsidRPr="00B63412">
        <w:rPr>
          <w:rFonts w:asciiTheme="majorBidi" w:hAnsiTheme="majorBidi" w:cstheme="majorBidi"/>
          <w:lang w:val="en-US"/>
        </w:rPr>
        <w:t xml:space="preserve"> in Urartu literature </w:t>
      </w:r>
      <w:r w:rsidRPr="00B63412">
        <w:rPr>
          <w:rFonts w:asciiTheme="majorBidi" w:hAnsiTheme="majorBidi" w:cstheme="majorBidi"/>
          <w:noProof/>
          <w:lang w:val="en-US"/>
        </w:rPr>
        <w:t>(Tarhan, 2011: 318-319)</w:t>
      </w:r>
      <w:r w:rsidRPr="00B63412">
        <w:rPr>
          <w:rFonts w:asciiTheme="majorBidi" w:hAnsiTheme="majorBidi" w:cstheme="majorBidi"/>
          <w:lang w:val="en-US"/>
        </w:rPr>
        <w:t xml:space="preserve">. However, this is a modern term and there is no expression to suggest that Minua gave this structure his name, as was the case in some other building examples. It is only mentioned that Minua had this structure built in the rock inscription at the entrance of the rock chamber and in another inscription from the same area. In this context, considering this inscription at the entrance of </w:t>
      </w:r>
      <w:r w:rsidRPr="00B63412">
        <w:rPr>
          <w:rFonts w:asciiTheme="majorBidi" w:hAnsiTheme="majorBidi" w:cstheme="majorBidi"/>
          <w:i/>
          <w:iCs/>
          <w:lang w:val="en-US"/>
        </w:rPr>
        <w:t>siršini</w:t>
      </w:r>
      <w:r w:rsidRPr="00B63412">
        <w:rPr>
          <w:rFonts w:asciiTheme="majorBidi" w:hAnsiTheme="majorBidi" w:cstheme="majorBidi"/>
          <w:lang w:val="en-US"/>
        </w:rPr>
        <w:t xml:space="preserve">, it is possible to say that Minua was the first Urartian king who formed a space by carving the rocks at </w:t>
      </w:r>
      <w:r w:rsidRPr="00B63412">
        <w:rPr>
          <w:rFonts w:asciiTheme="majorBidi" w:hAnsiTheme="majorBidi" w:cstheme="majorBidi"/>
          <w:i/>
          <w:iCs/>
          <w:lang w:val="en-US"/>
        </w:rPr>
        <w:t>Ṭušpa</w:t>
      </w:r>
      <w:r w:rsidRPr="00B63412">
        <w:rPr>
          <w:rFonts w:asciiTheme="majorBidi" w:hAnsiTheme="majorBidi" w:cstheme="majorBidi"/>
          <w:lang w:val="en-US"/>
        </w:rPr>
        <w:t xml:space="preserve"> (Genç, 2015: 279). The latest available data and the presence of the rock inscription at the entrance to the place are effective in this deduction.</w:t>
      </w:r>
    </w:p>
    <w:p w14:paraId="6E73033F" w14:textId="77777777" w:rsidR="00FF0A5F" w:rsidRPr="00B63412" w:rsidRDefault="00FF0A5F" w:rsidP="00FF0A5F">
      <w:pPr>
        <w:spacing w:line="276" w:lineRule="auto"/>
        <w:jc w:val="both"/>
        <w:rPr>
          <w:rFonts w:asciiTheme="majorBidi" w:hAnsiTheme="majorBidi" w:cstheme="majorBidi"/>
          <w:lang w:val="en-US"/>
        </w:rPr>
      </w:pPr>
    </w:p>
    <w:p w14:paraId="4D508AF0" w14:textId="78450408" w:rsidR="00FF0A5F" w:rsidRPr="00B63412" w:rsidRDefault="00FF0A5F" w:rsidP="00FF0A5F">
      <w:pPr>
        <w:autoSpaceDE w:val="0"/>
        <w:autoSpaceDN w:val="0"/>
        <w:adjustRightInd w:val="0"/>
        <w:spacing w:line="276" w:lineRule="auto"/>
        <w:jc w:val="both"/>
        <w:rPr>
          <w:rFonts w:asciiTheme="majorBidi" w:hAnsiTheme="majorBidi" w:cstheme="majorBidi"/>
          <w:bCs/>
          <w:iCs/>
          <w:lang w:val="en-US"/>
        </w:rPr>
      </w:pPr>
      <w:r w:rsidRPr="00B63412">
        <w:rPr>
          <w:rFonts w:asciiTheme="majorBidi" w:hAnsiTheme="majorBidi" w:cstheme="majorBidi"/>
          <w:iCs/>
          <w:lang w:val="en-US"/>
        </w:rPr>
        <w:t xml:space="preserve">The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iCs/>
          <w:lang w:val="en-US"/>
        </w:rPr>
        <w:t xml:space="preserve"> structure and the rock inscription at the entrance were introduced to the world with the work of Schulz</w:t>
      </w:r>
      <w:r w:rsidR="00AB510B" w:rsidRPr="00B63412">
        <w:rPr>
          <w:rFonts w:asciiTheme="majorBidi" w:hAnsiTheme="majorBidi" w:cstheme="majorBidi"/>
          <w:iCs/>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w:t>
      </w:r>
      <w:r w:rsidRPr="00B63412">
        <w:rPr>
          <w:rFonts w:asciiTheme="majorBidi" w:hAnsiTheme="majorBidi" w:cstheme="majorBidi"/>
          <w:noProof/>
          <w:lang w:val="en-US"/>
        </w:rPr>
        <w:t>(Schulz, 1840: 294-295, XVI)</w:t>
      </w:r>
      <w:r w:rsidRPr="00B63412">
        <w:rPr>
          <w:rFonts w:asciiTheme="majorBidi" w:hAnsiTheme="majorBidi" w:cstheme="majorBidi"/>
          <w:lang w:val="en-US"/>
        </w:rPr>
        <w:t>. This structure, which Schulz defined as the ‘Great Cave’ (Schulz, 1840: 294), was interpreted as the ‘Rock Room</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Rock Room</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by Lehmann-Haupt</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Lehmann-Haupt</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(Lehmann-Haupt, 1926: 31). Later on, Diakonoff suggested, based on linguistic implications, that </w:t>
      </w:r>
      <w:r w:rsidRPr="0017207B">
        <w:rPr>
          <w:rFonts w:asciiTheme="majorBidi" w:hAnsiTheme="majorBidi" w:cstheme="majorBidi"/>
          <w:i/>
          <w:iCs/>
          <w:lang w:val="en-US"/>
        </w:rPr>
        <w:t>siršini</w:t>
      </w:r>
      <w:r w:rsidRPr="00B63412">
        <w:rPr>
          <w:rFonts w:asciiTheme="majorBidi" w:hAnsiTheme="majorBidi" w:cstheme="majorBidi"/>
          <w:lang w:val="en-US"/>
        </w:rPr>
        <w:t xml:space="preserve"> could mean ‘pasture/meadow’ (Diakonoff, 1963: 61). Arutyunyan also repeats the same interpretation </w:t>
      </w:r>
      <w:r w:rsidRPr="00B63412">
        <w:rPr>
          <w:rFonts w:asciiTheme="majorBidi" w:hAnsiTheme="majorBidi" w:cstheme="majorBidi"/>
          <w:noProof/>
          <w:lang w:val="en-US"/>
        </w:rPr>
        <w:t>(Arutyunyan, 2001: 80-81, 101-102, 461)</w:t>
      </w:r>
      <w:r w:rsidRPr="00B63412">
        <w:rPr>
          <w:rFonts w:asciiTheme="majorBidi" w:hAnsiTheme="majorBidi" w:cstheme="majorBidi"/>
          <w:lang w:val="en-US"/>
        </w:rPr>
        <w:t>. The ‘stable’ interpretation, which is widely accepted today, was first formed by Salvini (Salvini, 1986: 36; Salvini, 2018: 410). It is thought that this building was used as a place where animals to be sacrificed were kept. We understand that this view may have changed Diakonoff’s mind from his opinion on another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 word </w:t>
      </w:r>
      <w:r w:rsidRPr="00B63412">
        <w:rPr>
          <w:rFonts w:asciiTheme="majorBidi" w:hAnsiTheme="majorBidi" w:cstheme="majorBidi"/>
          <w:i/>
          <w:iCs/>
          <w:lang w:val="en-US"/>
        </w:rPr>
        <w:t>sirḫani</w:t>
      </w:r>
      <w:r w:rsidR="000F6790" w:rsidRPr="00B63412">
        <w:rPr>
          <w:rFonts w:asciiTheme="majorBidi" w:hAnsiTheme="majorBidi" w:cstheme="majorBidi"/>
          <w:i/>
          <w:iCs/>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sirḫani</w:instrText>
      </w:r>
      <w:r w:rsidR="000F6790" w:rsidRPr="00B63412">
        <w:rPr>
          <w:lang w:val="en-US"/>
        </w:rPr>
        <w:instrText xml:space="preserve">" </w:instrText>
      </w:r>
      <w:r w:rsidR="000F6790"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very similar to </w:t>
      </w:r>
      <w:r w:rsidRPr="00B63412">
        <w:rPr>
          <w:rFonts w:asciiTheme="majorBidi" w:hAnsiTheme="majorBidi" w:cstheme="majorBidi"/>
          <w:i/>
          <w:iCs/>
          <w:lang w:val="en-US"/>
        </w:rPr>
        <w:t>siršini</w:t>
      </w:r>
      <w:r w:rsidR="000F6790" w:rsidRPr="00B63412">
        <w:rPr>
          <w:rFonts w:asciiTheme="majorBidi" w:hAnsiTheme="majorBidi" w:cstheme="majorBidi"/>
          <w:i/>
          <w:iCs/>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siršini</w:instrText>
      </w:r>
      <w:r w:rsidR="000F6790" w:rsidRPr="00B63412">
        <w:rPr>
          <w:lang w:val="en-US"/>
        </w:rPr>
        <w:instrText xml:space="preserve">" </w:instrText>
      </w:r>
      <w:r w:rsidR="000F6790"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Diakonoff thought that the term sirḫani might have been derived from the root </w:t>
      </w:r>
      <w:r w:rsidRPr="00B63412">
        <w:rPr>
          <w:rFonts w:asciiTheme="majorBidi" w:hAnsiTheme="majorBidi" w:cstheme="majorBidi"/>
          <w:i/>
          <w:iCs/>
          <w:lang w:val="en-US"/>
        </w:rPr>
        <w:t>še</w:t>
      </w:r>
      <w:r w:rsidRPr="00B63412">
        <w:rPr>
          <w:rFonts w:asciiTheme="majorBidi" w:hAnsiTheme="majorBidi" w:cstheme="majorBidi"/>
          <w:lang w:val="en-US"/>
        </w:rPr>
        <w:t>-</w:t>
      </w:r>
      <w:r w:rsidRPr="00B63412">
        <w:rPr>
          <w:rFonts w:asciiTheme="majorBidi" w:hAnsiTheme="majorBidi" w:cstheme="majorBidi"/>
          <w:i/>
          <w:lang w:val="en-US"/>
        </w:rPr>
        <w:t xml:space="preserve">, </w:t>
      </w:r>
      <w:r w:rsidRPr="00B63412">
        <w:rPr>
          <w:rFonts w:asciiTheme="majorBidi" w:hAnsiTheme="majorBidi" w:cstheme="majorBidi"/>
          <w:iCs/>
          <w:lang w:val="en-US"/>
        </w:rPr>
        <w:t>meaning</w:t>
      </w:r>
      <w:r w:rsidRPr="00B63412">
        <w:rPr>
          <w:rFonts w:asciiTheme="majorBidi" w:hAnsiTheme="majorBidi" w:cstheme="majorBidi"/>
          <w:i/>
          <w:lang w:val="en-US"/>
        </w:rPr>
        <w:t xml:space="preserve"> </w:t>
      </w:r>
      <w:r w:rsidRPr="00B63412">
        <w:rPr>
          <w:rFonts w:asciiTheme="majorBidi" w:hAnsiTheme="majorBidi" w:cstheme="majorBidi"/>
          <w:iCs/>
          <w:lang w:val="en-US"/>
        </w:rPr>
        <w:t>‘shepherd’,</w:t>
      </w:r>
      <w:r w:rsidRPr="00B63412">
        <w:rPr>
          <w:rFonts w:asciiTheme="majorBidi" w:hAnsiTheme="majorBidi" w:cstheme="majorBidi"/>
          <w:i/>
          <w:lang w:val="en-US"/>
        </w:rPr>
        <w:t xml:space="preserve"> </w:t>
      </w:r>
      <w:r w:rsidRPr="00B63412">
        <w:rPr>
          <w:rFonts w:asciiTheme="majorBidi" w:hAnsiTheme="majorBidi" w:cstheme="majorBidi"/>
          <w:iCs/>
          <w:lang w:val="en-US"/>
        </w:rPr>
        <w:t xml:space="preserve">and referred to a </w:t>
      </w:r>
      <w:r w:rsidRPr="00B63412">
        <w:rPr>
          <w:rFonts w:asciiTheme="majorBidi" w:hAnsiTheme="majorBidi" w:cstheme="majorBidi"/>
          <w:iCs/>
          <w:lang w:val="en-US"/>
        </w:rPr>
        <w:lastRenderedPageBreak/>
        <w:t xml:space="preserve">structure in which animals were held before they were sacrificed to the gods </w:t>
      </w:r>
      <w:r w:rsidRPr="00B63412">
        <w:rPr>
          <w:rFonts w:asciiTheme="majorBidi" w:hAnsiTheme="majorBidi" w:cstheme="majorBidi"/>
          <w:bCs/>
          <w:iCs/>
          <w:noProof/>
          <w:lang w:val="en-US"/>
        </w:rPr>
        <w:t>(Diakonoff, 1991: 15, fn. 26)</w:t>
      </w:r>
      <w:r w:rsidRPr="00B63412">
        <w:rPr>
          <w:rFonts w:asciiTheme="majorBidi" w:hAnsiTheme="majorBidi" w:cstheme="majorBidi"/>
          <w:bCs/>
          <w:iCs/>
          <w:lang w:val="en-US"/>
        </w:rPr>
        <w:t xml:space="preserve">. Based on these considerations, the stele slot located on a high rock platform to the east of the rock chamber entrance (Fig. 1) and the stele that may have been erected here were evaluated in the context of ‘purifying the sacrificed animals’ (Tarhan, 2011: 318-320). </w:t>
      </w:r>
    </w:p>
    <w:p w14:paraId="25EEE731" w14:textId="77777777" w:rsidR="00FF0A5F" w:rsidRPr="00B63412" w:rsidRDefault="00FF0A5F" w:rsidP="00FF0A5F">
      <w:pPr>
        <w:autoSpaceDE w:val="0"/>
        <w:autoSpaceDN w:val="0"/>
        <w:adjustRightInd w:val="0"/>
        <w:spacing w:line="276" w:lineRule="auto"/>
        <w:jc w:val="both"/>
        <w:rPr>
          <w:rFonts w:asciiTheme="majorBidi" w:hAnsiTheme="majorBidi" w:cstheme="majorBidi"/>
          <w:bCs/>
          <w:iCs/>
          <w:lang w:val="en-US"/>
        </w:rPr>
      </w:pPr>
    </w:p>
    <w:p w14:paraId="5927F9A6" w14:textId="3CD63A16" w:rsidR="00FF0A5F" w:rsidRPr="00B63412" w:rsidRDefault="00FF0A5F" w:rsidP="00FF0A5F">
      <w:pPr>
        <w:autoSpaceDE w:val="0"/>
        <w:autoSpaceDN w:val="0"/>
        <w:adjustRightInd w:val="0"/>
        <w:spacing w:line="276" w:lineRule="auto"/>
        <w:jc w:val="both"/>
        <w:rPr>
          <w:rFonts w:asciiTheme="majorBidi" w:hAnsiTheme="majorBidi" w:cstheme="majorBidi"/>
          <w:bCs/>
          <w:iCs/>
          <w:lang w:val="en-US"/>
        </w:rPr>
      </w:pPr>
      <w:r w:rsidRPr="00B63412">
        <w:rPr>
          <w:rFonts w:asciiTheme="majorBidi" w:hAnsiTheme="majorBidi" w:cstheme="majorBidi"/>
          <w:bCs/>
          <w:iCs/>
          <w:lang w:val="en-US"/>
        </w:rPr>
        <w:t xml:space="preserve">Excavations and research in the </w:t>
      </w:r>
      <w:r w:rsidRPr="00B63412">
        <w:rPr>
          <w:rFonts w:asciiTheme="majorBidi" w:hAnsiTheme="majorBidi" w:cstheme="majorBidi"/>
          <w:bCs/>
          <w:i/>
          <w:lang w:val="en-US"/>
        </w:rPr>
        <w:t>siršini</w:t>
      </w:r>
      <w:r w:rsidR="00512579" w:rsidRPr="00B63412">
        <w:rPr>
          <w:rFonts w:asciiTheme="majorBidi" w:hAnsiTheme="majorBidi" w:cstheme="majorBidi"/>
          <w:bCs/>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bCs/>
          <w:i/>
          <w:lang w:val="en-US"/>
        </w:rPr>
        <w:fldChar w:fldCharType="end"/>
      </w:r>
      <w:r w:rsidRPr="00B63412">
        <w:rPr>
          <w:rFonts w:asciiTheme="majorBidi" w:hAnsiTheme="majorBidi" w:cstheme="majorBidi"/>
          <w:bCs/>
          <w:iCs/>
          <w:lang w:val="en-US"/>
        </w:rPr>
        <w:t xml:space="preserve"> area show that this area is a special place. Excavations were started in </w:t>
      </w:r>
      <w:r w:rsidRPr="00B63412">
        <w:rPr>
          <w:rFonts w:asciiTheme="majorBidi" w:hAnsiTheme="majorBidi" w:cstheme="majorBidi"/>
          <w:bCs/>
          <w:i/>
          <w:lang w:val="en-US"/>
        </w:rPr>
        <w:t>siršini</w:t>
      </w:r>
      <w:r w:rsidRPr="00B63412">
        <w:rPr>
          <w:rFonts w:asciiTheme="majorBidi" w:hAnsiTheme="majorBidi" w:cstheme="majorBidi"/>
          <w:bCs/>
          <w:iCs/>
          <w:lang w:val="en-US"/>
        </w:rPr>
        <w:t xml:space="preserve"> in 1989-1990, the filling covering the front of the entrance was cleaned and the plan and section of the building were drawn (Tarhan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bCs/>
          <w:iCs/>
          <w:lang w:val="en-US"/>
        </w:rPr>
        <w:t>Sevin, 1990: 431, Figures 2-4).</w:t>
      </w:r>
    </w:p>
    <w:p w14:paraId="6DA12DA5" w14:textId="77777777" w:rsidR="00FF0A5F" w:rsidRPr="00B63412" w:rsidRDefault="00FF0A5F" w:rsidP="00FF0A5F">
      <w:pPr>
        <w:autoSpaceDE w:val="0"/>
        <w:autoSpaceDN w:val="0"/>
        <w:adjustRightInd w:val="0"/>
        <w:spacing w:line="276" w:lineRule="auto"/>
        <w:jc w:val="both"/>
        <w:rPr>
          <w:rFonts w:asciiTheme="majorBidi" w:hAnsiTheme="majorBidi" w:cstheme="majorBidi"/>
          <w:bCs/>
          <w:iCs/>
          <w:lang w:val="en-US"/>
        </w:rPr>
      </w:pPr>
    </w:p>
    <w:p w14:paraId="5B60F2B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01D7F1D4" wp14:editId="07792756">
            <wp:extent cx="5244861" cy="2945442"/>
            <wp:effectExtent l="0" t="0" r="0" b="7620"/>
            <wp:docPr id="1685207129" name="Resim 1685207129" descr="C:\Users\lenovo\Desktop\Tušpa Kitabı 2020\Minua and Siršini\Menua Sirşini\IMG_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Tušpa Kitabı 2020\Minua and Siršini\Menua Sirşini\IMG_9991.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246366" cy="2946287"/>
                    </a:xfrm>
                    <a:prstGeom prst="rect">
                      <a:avLst/>
                    </a:prstGeom>
                    <a:noFill/>
                    <a:ln>
                      <a:noFill/>
                    </a:ln>
                  </pic:spPr>
                </pic:pic>
              </a:graphicData>
            </a:graphic>
          </wp:inline>
        </w:drawing>
      </w:r>
    </w:p>
    <w:p w14:paraId="314B9C1D" w14:textId="70E9C76F"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Fig. 1 Possible stele slot east of the entrance to </w:t>
      </w:r>
      <w:r w:rsidRPr="00B63412">
        <w:rPr>
          <w:rFonts w:asciiTheme="majorBidi" w:hAnsiTheme="majorBidi" w:cstheme="majorBidi"/>
          <w:bCs/>
          <w:i/>
          <w:lang w:val="en-US"/>
        </w:rPr>
        <w:t>siršini</w:t>
      </w:r>
      <w:r w:rsidR="00512579" w:rsidRPr="00B63412">
        <w:rPr>
          <w:rFonts w:asciiTheme="majorBidi" w:hAnsiTheme="majorBidi" w:cstheme="majorBidi"/>
          <w:bCs/>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bCs/>
          <w:i/>
          <w:lang w:val="en-US"/>
        </w:rPr>
        <w:fldChar w:fldCharType="end"/>
      </w:r>
      <w:r w:rsidRPr="00B63412">
        <w:rPr>
          <w:rFonts w:asciiTheme="majorBidi" w:hAnsiTheme="majorBidi" w:cstheme="majorBidi"/>
          <w:lang w:val="en-US"/>
        </w:rPr>
        <w:t>.</w:t>
      </w:r>
    </w:p>
    <w:p w14:paraId="3CB0CB45" w14:textId="77777777" w:rsidR="00FF0A5F" w:rsidRPr="006654EC" w:rsidRDefault="00FF0A5F" w:rsidP="00FF0A5F">
      <w:pPr>
        <w:pStyle w:val="Heading2"/>
        <w:jc w:val="both"/>
        <w:rPr>
          <w:rFonts w:asciiTheme="majorBidi" w:hAnsiTheme="majorBidi"/>
          <w:b/>
          <w:iCs/>
          <w:color w:val="0D0D0D" w:themeColor="text1" w:themeTint="F2"/>
          <w:sz w:val="28"/>
          <w:szCs w:val="28"/>
          <w:lang w:val="en-US"/>
        </w:rPr>
      </w:pPr>
      <w:bookmarkStart w:id="126" w:name="_Toc132072534"/>
      <w:bookmarkStart w:id="127" w:name="_Toc164771042"/>
      <w:r w:rsidRPr="006654EC">
        <w:rPr>
          <w:rFonts w:asciiTheme="majorBidi" w:hAnsiTheme="majorBidi"/>
          <w:b/>
          <w:iCs/>
          <w:color w:val="0D0D0D" w:themeColor="text1" w:themeTint="F2"/>
          <w:sz w:val="28"/>
          <w:szCs w:val="28"/>
          <w:lang w:val="en-US"/>
        </w:rPr>
        <w:t xml:space="preserve">7.2. </w:t>
      </w:r>
      <w:r w:rsidRPr="006654EC">
        <w:rPr>
          <w:rFonts w:asciiTheme="majorBidi" w:hAnsiTheme="majorBidi"/>
          <w:b/>
          <w:i/>
          <w:color w:val="0D0D0D" w:themeColor="text1" w:themeTint="F2"/>
          <w:sz w:val="28"/>
          <w:szCs w:val="28"/>
          <w:lang w:val="en-US"/>
        </w:rPr>
        <w:t xml:space="preserve">Siršini </w:t>
      </w:r>
      <w:r w:rsidRPr="006654EC">
        <w:rPr>
          <w:rFonts w:asciiTheme="majorBidi" w:hAnsiTheme="majorBidi"/>
          <w:b/>
          <w:iCs/>
          <w:color w:val="0D0D0D" w:themeColor="text1" w:themeTint="F2"/>
          <w:sz w:val="28"/>
          <w:szCs w:val="28"/>
          <w:lang w:val="en-US"/>
        </w:rPr>
        <w:t>Inscriptions</w:t>
      </w:r>
      <w:bookmarkEnd w:id="126"/>
      <w:bookmarkEnd w:id="127"/>
    </w:p>
    <w:p w14:paraId="6572DB86" w14:textId="77777777" w:rsidR="00FF0A5F" w:rsidRPr="006654EC" w:rsidRDefault="00FF0A5F" w:rsidP="006654EC">
      <w:pPr>
        <w:pStyle w:val="Heading3"/>
        <w:rPr>
          <w:rFonts w:asciiTheme="majorBidi" w:hAnsiTheme="majorBidi" w:cstheme="majorBidi"/>
          <w:b/>
          <w:color w:val="0D0D0D" w:themeColor="text1" w:themeTint="F2"/>
          <w:sz w:val="24"/>
          <w:szCs w:val="24"/>
          <w:lang w:val="en-US"/>
        </w:rPr>
      </w:pPr>
      <w:bookmarkStart w:id="128" w:name="_Toc164771043"/>
      <w:r w:rsidRPr="006654EC">
        <w:rPr>
          <w:rFonts w:asciiTheme="majorBidi" w:hAnsiTheme="majorBidi" w:cstheme="majorBidi"/>
          <w:b/>
          <w:color w:val="0D0D0D" w:themeColor="text1" w:themeTint="F2"/>
          <w:sz w:val="24"/>
          <w:szCs w:val="24"/>
          <w:lang w:val="en-US"/>
        </w:rPr>
        <w:t>7.2.1. Rock Inscription</w:t>
      </w:r>
      <w:bookmarkEnd w:id="128"/>
    </w:p>
    <w:p w14:paraId="025C8C22" w14:textId="77777777" w:rsidR="00FF0A5F" w:rsidRPr="00B63412" w:rsidRDefault="00FF0A5F" w:rsidP="00FF0A5F">
      <w:pPr>
        <w:autoSpaceDE w:val="0"/>
        <w:autoSpaceDN w:val="0"/>
        <w:adjustRightInd w:val="0"/>
        <w:spacing w:line="276" w:lineRule="auto"/>
        <w:jc w:val="both"/>
        <w:rPr>
          <w:rFonts w:asciiTheme="majorBidi" w:hAnsiTheme="majorBidi" w:cstheme="majorBidi"/>
          <w:b/>
          <w:bCs/>
          <w:lang w:val="en-US"/>
        </w:rPr>
      </w:pPr>
      <w:r w:rsidRPr="00B63412">
        <w:rPr>
          <w:rFonts w:asciiTheme="majorBidi" w:hAnsiTheme="majorBidi" w:cstheme="majorBidi"/>
          <w:lang w:val="en-US"/>
        </w:rPr>
        <w:t xml:space="preserve"> The main reason why the rock room is interpreted as a stable where the sacrificial animals are kept is the expressions in a 17-line inscription on a 77 x125 cm. panel located on the main rock to the right of the entrance (Fig. 2).</w:t>
      </w:r>
    </w:p>
    <w:p w14:paraId="3378AFC5"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37FBF3FB"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1</w:t>
      </w:r>
      <w:r w:rsidRPr="00B63412">
        <w:rPr>
          <w:rFonts w:asciiTheme="majorBidi" w:hAnsiTheme="majorBidi" w:cstheme="majorBidi"/>
          <w:vertAlign w:val="superscript"/>
          <w:lang w:val="en-US"/>
        </w:rPr>
        <w:t xml:space="preserve">     m</w:t>
      </w:r>
      <w:r w:rsidRPr="00B63412">
        <w:rPr>
          <w:rFonts w:asciiTheme="majorBidi" w:hAnsiTheme="majorBidi" w:cstheme="majorBidi"/>
          <w:lang w:val="en-US"/>
        </w:rPr>
        <w:t>mì-nu-a-še</w:t>
      </w:r>
      <w:r w:rsidRPr="00B63412">
        <w:rPr>
          <w:rFonts w:asciiTheme="majorBidi" w:hAnsiTheme="majorBidi" w:cstheme="majorBidi"/>
          <w:b/>
          <w:lang w:val="en-US"/>
        </w:rPr>
        <w:t xml:space="preserve">   </w:t>
      </w:r>
      <w:r w:rsidRPr="00B63412">
        <w:rPr>
          <w:rFonts w:asciiTheme="majorBidi" w:hAnsiTheme="majorBidi" w:cstheme="majorBidi"/>
          <w:vertAlign w:val="superscript"/>
          <w:lang w:val="en-US"/>
        </w:rPr>
        <w:t>m˹</w:t>
      </w:r>
      <w:r w:rsidRPr="00B63412">
        <w:rPr>
          <w:rFonts w:asciiTheme="majorBidi" w:hAnsiTheme="majorBidi" w:cstheme="majorBidi"/>
          <w:lang w:val="en-US"/>
        </w:rPr>
        <w:t>iš˺-pu-ú-i-ni-ḫi-ni-še</w:t>
      </w:r>
    </w:p>
    <w:p w14:paraId="57CBC5BD"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2    </w:t>
      </w:r>
      <w:r w:rsidRPr="00B63412">
        <w:rPr>
          <w:rFonts w:asciiTheme="majorBidi" w:hAnsiTheme="majorBidi" w:cstheme="majorBidi"/>
          <w:lang w:val="en-US"/>
        </w:rPr>
        <w:t>i-ni  e-si  za-du-ni   si-ir-ši-ni-e</w:t>
      </w:r>
    </w:p>
    <w:p w14:paraId="3F6DD088"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3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r w:rsidRPr="00B63412">
        <w:rPr>
          <w:rFonts w:asciiTheme="majorBidi" w:hAnsiTheme="majorBidi" w:cstheme="majorBidi"/>
          <w:b/>
          <w:lang w:val="en-US"/>
        </w:rPr>
        <w:t xml:space="preserve">   </w:t>
      </w:r>
      <w:r w:rsidRPr="00B63412">
        <w:rPr>
          <w:rFonts w:asciiTheme="majorBidi" w:hAnsiTheme="majorBidi" w:cstheme="majorBidi"/>
          <w:lang w:val="en-US"/>
        </w:rPr>
        <w:t>a-li-e  a-li  i-nu-si-i-˹ni˺</w:t>
      </w:r>
    </w:p>
    <w:p w14:paraId="72E5C852"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4    </w:t>
      </w:r>
      <w:r w:rsidRPr="00B63412">
        <w:rPr>
          <w:rFonts w:asciiTheme="majorBidi" w:hAnsiTheme="majorBidi" w:cstheme="majorBidi"/>
          <w:lang w:val="en-US"/>
        </w:rPr>
        <w:t>ḫa-ar-n[i-z]i-ni-e-i  si-ir-ši-ni-ni</w:t>
      </w:r>
    </w:p>
    <w:p w14:paraId="7442E699"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5    </w:t>
      </w:r>
      <w:r w:rsidRPr="00B63412">
        <w:rPr>
          <w:rFonts w:asciiTheme="majorBidi" w:hAnsiTheme="majorBidi" w:cstheme="majorBidi"/>
          <w:lang w:val="en-US"/>
        </w:rPr>
        <w:t>te-er-du-˹li˺-ni   i-nu-ka-a-ni   e-si-ni</w:t>
      </w:r>
    </w:p>
    <w:p w14:paraId="459582AD"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6    </w:t>
      </w:r>
      <w:r w:rsidRPr="00B63412">
        <w:rPr>
          <w:rFonts w:asciiTheme="majorBidi" w:hAnsiTheme="majorBidi" w:cstheme="majorBidi"/>
          <w:vertAlign w:val="superscript"/>
          <w:lang w:val="en-US"/>
        </w:rPr>
        <w:t>m</w:t>
      </w:r>
      <w:r w:rsidRPr="00B63412">
        <w:rPr>
          <w:rFonts w:asciiTheme="majorBidi" w:hAnsiTheme="majorBidi" w:cstheme="majorBidi"/>
          <w:lang w:val="en-US"/>
        </w:rPr>
        <w:t>mì-nu-˹ú˺-[a]-še</w:t>
      </w:r>
      <w:r w:rsidRPr="00B63412">
        <w:rPr>
          <w:rFonts w:asciiTheme="majorBidi" w:hAnsiTheme="majorBidi" w:cstheme="majorBidi"/>
          <w:b/>
          <w:lang w:val="en-US"/>
        </w:rPr>
        <w:t xml:space="preserve">   </w:t>
      </w:r>
      <w:r w:rsidRPr="00B63412">
        <w:rPr>
          <w:rFonts w:asciiTheme="majorBidi" w:hAnsiTheme="majorBidi" w:cstheme="majorBidi"/>
          <w:lang w:val="en-US"/>
        </w:rPr>
        <w:t>[a]-li-e  a-lu-še</w:t>
      </w:r>
    </w:p>
    <w:p w14:paraId="13C313DF"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7    </w:t>
      </w:r>
      <w:r w:rsidRPr="00B63412">
        <w:rPr>
          <w:rFonts w:asciiTheme="majorBidi" w:hAnsiTheme="majorBidi" w:cstheme="majorBidi"/>
          <w:lang w:val="en-US"/>
        </w:rPr>
        <w:t>pa-ḫa-n[i-li]   iš-ti-ni-ni  ši-ú-li-a-li</w:t>
      </w:r>
    </w:p>
    <w:p w14:paraId="3DDE1081"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8    </w:t>
      </w:r>
      <w:r w:rsidRPr="00B63412">
        <w:rPr>
          <w:rFonts w:asciiTheme="majorBidi" w:hAnsiTheme="majorBidi" w:cstheme="majorBidi"/>
          <w:lang w:val="en-US"/>
        </w:rPr>
        <w:t>a-lu-[še  x  x ]-a-li   a-ú-i-e-i</w:t>
      </w:r>
    </w:p>
    <w:p w14:paraId="0B2BEB13"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9    </w:t>
      </w:r>
      <w:r w:rsidRPr="00B63412">
        <w:rPr>
          <w:rFonts w:asciiTheme="majorBidi" w:hAnsiTheme="majorBidi" w:cstheme="majorBidi"/>
          <w:lang w:val="en-US"/>
        </w:rPr>
        <w:t xml:space="preserve">a-lu-[še]   ni-ri-bi   iš-ti-i-ni-ni  </w:t>
      </w:r>
    </w:p>
    <w:p w14:paraId="2EE5F2F2"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10  </w:t>
      </w:r>
      <w:r w:rsidRPr="00B63412">
        <w:rPr>
          <w:rFonts w:asciiTheme="majorBidi" w:hAnsiTheme="majorBidi" w:cstheme="majorBidi"/>
          <w:lang w:val="en-US"/>
        </w:rPr>
        <w:t>ḫa-a-˹ú˺-li-i-e  a-lu-ú-še   i-ni</w:t>
      </w:r>
    </w:p>
    <w:p w14:paraId="46A60CD9"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11  </w:t>
      </w:r>
      <w:r w:rsidRPr="00B63412">
        <w:rPr>
          <w:rFonts w:asciiTheme="majorBidi" w:hAnsiTheme="majorBidi" w:cstheme="majorBidi"/>
          <w:lang w:val="en-US"/>
        </w:rPr>
        <w:t>DUB-te</w:t>
      </w:r>
      <w:r w:rsidRPr="00B63412">
        <w:rPr>
          <w:rFonts w:asciiTheme="majorBidi" w:hAnsiTheme="majorBidi" w:cstheme="majorBidi"/>
          <w:b/>
          <w:lang w:val="en-US"/>
        </w:rPr>
        <w:t xml:space="preserve">   </w:t>
      </w:r>
      <w:r w:rsidRPr="00B63412">
        <w:rPr>
          <w:rFonts w:asciiTheme="majorBidi" w:hAnsiTheme="majorBidi" w:cstheme="majorBidi"/>
          <w:lang w:val="en-US"/>
        </w:rPr>
        <w:t>pi-i-tú-ú-li-i-e</w:t>
      </w:r>
    </w:p>
    <w:p w14:paraId="6B47BFFD"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lastRenderedPageBreak/>
        <w:t xml:space="preserve">12  </w:t>
      </w:r>
      <w:r w:rsidRPr="00B63412">
        <w:rPr>
          <w:rFonts w:asciiTheme="majorBidi" w:hAnsiTheme="majorBidi" w:cstheme="majorBidi"/>
          <w:lang w:val="en-US"/>
        </w:rPr>
        <w:t xml:space="preserve">a-lu-˹še˺   ú-li-e   i-ni-li  du-li-ie    </w:t>
      </w:r>
    </w:p>
    <w:p w14:paraId="3A9D40FA"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13  </w:t>
      </w:r>
      <w:r w:rsidRPr="00B63412">
        <w:rPr>
          <w:rFonts w:asciiTheme="majorBidi" w:hAnsiTheme="majorBidi" w:cstheme="majorBidi"/>
          <w:lang w:val="en-US"/>
        </w:rPr>
        <w:t xml:space="preserve">tú-ri-ni-ni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ḫal-di-še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IM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UTU   ma-a-ni  </w:t>
      </w:r>
    </w:p>
    <w:p w14:paraId="3DD2783C"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14  </w:t>
      </w:r>
      <w:r w:rsidRPr="00B63412">
        <w:rPr>
          <w:rFonts w:asciiTheme="majorBidi" w:hAnsiTheme="majorBidi" w:cstheme="majorBidi"/>
          <w:vertAlign w:val="superscript"/>
          <w:lang w:val="en-US"/>
        </w:rPr>
        <w:t>D</w:t>
      </w:r>
      <w:r w:rsidRPr="00B63412">
        <w:rPr>
          <w:rFonts w:asciiTheme="majorBidi" w:hAnsiTheme="majorBidi" w:cstheme="majorBidi"/>
          <w:lang w:val="en-US"/>
        </w:rPr>
        <w:t xml:space="preserve">UTU-ni   pi-e-i-ni   mì-i  ar-ḫi-e  </w:t>
      </w:r>
    </w:p>
    <w:p w14:paraId="4E5B5F3A"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15  </w:t>
      </w:r>
      <w:r w:rsidRPr="00B63412">
        <w:rPr>
          <w:rFonts w:asciiTheme="majorBidi" w:hAnsiTheme="majorBidi" w:cstheme="majorBidi"/>
          <w:lang w:val="en-US"/>
        </w:rPr>
        <w:t>ú-ru-li-a-ni</w:t>
      </w:r>
      <w:r w:rsidRPr="00B63412">
        <w:rPr>
          <w:rFonts w:asciiTheme="majorBidi" w:hAnsiTheme="majorBidi" w:cstheme="majorBidi"/>
          <w:b/>
          <w:lang w:val="en-US"/>
        </w:rPr>
        <w:t xml:space="preserve">   </w:t>
      </w:r>
      <w:r w:rsidRPr="00B63412">
        <w:rPr>
          <w:rFonts w:asciiTheme="majorBidi" w:hAnsiTheme="majorBidi" w:cstheme="majorBidi"/>
          <w:lang w:val="en-US"/>
        </w:rPr>
        <w:t>mì-i     i-na-i-ni-e</w:t>
      </w:r>
    </w:p>
    <w:p w14:paraId="22610E36"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16  </w:t>
      </w:r>
      <w:r w:rsidRPr="00B63412">
        <w:rPr>
          <w:rFonts w:asciiTheme="majorBidi" w:hAnsiTheme="majorBidi" w:cstheme="majorBidi"/>
          <w:lang w:val="en-US"/>
        </w:rPr>
        <w:t>mì-i    na-ra-a    a-ú-i-e</w:t>
      </w:r>
    </w:p>
    <w:p w14:paraId="006AF4CE"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17  </w:t>
      </w:r>
      <w:r w:rsidRPr="00B63412">
        <w:rPr>
          <w:rFonts w:asciiTheme="majorBidi" w:hAnsiTheme="majorBidi" w:cstheme="majorBidi"/>
          <w:lang w:val="en-US"/>
        </w:rPr>
        <w:t>ú-lu-ú-li-e</w:t>
      </w:r>
    </w:p>
    <w:p w14:paraId="223E2561" w14:textId="77777777" w:rsidR="00FF0A5F" w:rsidRPr="00B63412" w:rsidRDefault="00FF0A5F" w:rsidP="00FF0A5F">
      <w:pPr>
        <w:spacing w:line="276" w:lineRule="auto"/>
        <w:jc w:val="both"/>
        <w:rPr>
          <w:rFonts w:asciiTheme="majorBidi" w:hAnsiTheme="majorBidi" w:cstheme="majorBidi"/>
          <w:b/>
          <w:lang w:val="en-US"/>
        </w:rPr>
      </w:pPr>
    </w:p>
    <w:p w14:paraId="452CC9F7" w14:textId="77777777" w:rsidR="00FF0A5F" w:rsidRPr="00B63412" w:rsidRDefault="00FF0A5F" w:rsidP="00FF0A5F">
      <w:pPr>
        <w:autoSpaceDE w:val="0"/>
        <w:autoSpaceDN w:val="0"/>
        <w:adjustRightInd w:val="0"/>
        <w:spacing w:line="276" w:lineRule="auto"/>
        <w:rPr>
          <w:rFonts w:asciiTheme="majorBidi" w:hAnsiTheme="majorBidi" w:cstheme="majorBidi"/>
          <w:b/>
          <w:lang w:val="en-US"/>
        </w:rPr>
      </w:pPr>
      <w:r w:rsidRPr="00B63412">
        <w:rPr>
          <w:rFonts w:asciiTheme="majorBidi" w:hAnsiTheme="majorBidi" w:cstheme="majorBidi"/>
          <w:b/>
          <w:lang w:val="en-US"/>
        </w:rPr>
        <w:t>Translation:</w:t>
      </w:r>
    </w:p>
    <w:p w14:paraId="624CD1E5" w14:textId="709CAE81" w:rsidR="00FF0A5F" w:rsidRPr="00B63412" w:rsidRDefault="00FF0A5F" w:rsidP="00FF0A5F">
      <w:pPr>
        <w:autoSpaceDE w:val="0"/>
        <w:autoSpaceDN w:val="0"/>
        <w:adjustRightInd w:val="0"/>
        <w:spacing w:line="276" w:lineRule="auto"/>
        <w:jc w:val="both"/>
        <w:rPr>
          <w:rStyle w:val="w"/>
          <w:rFonts w:asciiTheme="majorBidi" w:hAnsiTheme="majorBidi" w:cstheme="majorBidi"/>
          <w:bCs/>
          <w:lang w:val="en-US"/>
        </w:rPr>
      </w:pPr>
      <w:r w:rsidRPr="00B63412">
        <w:rPr>
          <w:rFonts w:asciiTheme="majorBidi" w:hAnsiTheme="majorBidi" w:cstheme="majorBidi"/>
          <w:bCs/>
          <w:lang w:val="en-US"/>
        </w:rPr>
        <w:t>(1-5)</w:t>
      </w:r>
      <w:bookmarkStart w:id="129" w:name="a.Q006966_project-en"/>
      <w:bookmarkStart w:id="130" w:name="a.Q006966_project-en.2"/>
      <w:r w:rsidRPr="00B63412">
        <w:rPr>
          <w:rFonts w:asciiTheme="majorBidi" w:hAnsiTheme="majorBidi" w:cstheme="majorBidi"/>
          <w:bCs/>
          <w:lang w:val="en-US"/>
        </w:rPr>
        <w:t xml:space="preserve"> </w:t>
      </w:r>
      <w:r w:rsidRPr="00B63412">
        <w:rPr>
          <w:rStyle w:val="w"/>
          <w:rFonts w:asciiTheme="majorBidi" w:hAnsiTheme="majorBidi" w:cstheme="majorBidi"/>
          <w:bCs/>
          <w:lang w:val="en-US"/>
        </w:rPr>
        <w:t>Minua</w:t>
      </w:r>
      <w:bookmarkEnd w:id="129"/>
      <w:r w:rsidR="00512579" w:rsidRPr="00B63412">
        <w:rPr>
          <w:rStyle w:val="w"/>
          <w:rFonts w:asciiTheme="majorBidi" w:hAnsiTheme="majorBidi" w:cstheme="majorBidi"/>
          <w:b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w"/>
          <w:rFonts w:asciiTheme="majorBidi" w:hAnsiTheme="majorBidi" w:cstheme="majorBidi"/>
          <w:bCs/>
          <w:lang w:val="en-US"/>
        </w:rPr>
        <w:fldChar w:fldCharType="end"/>
      </w:r>
      <w:r w:rsidRPr="00B63412">
        <w:rPr>
          <w:rFonts w:asciiTheme="majorBidi" w:hAnsiTheme="majorBidi" w:cstheme="majorBidi"/>
          <w:bCs/>
          <w:lang w:val="en-US"/>
        </w:rPr>
        <w:t>, </w:t>
      </w:r>
      <w:r w:rsidRPr="00B63412">
        <w:rPr>
          <w:rStyle w:val="w"/>
          <w:rFonts w:asciiTheme="majorBidi" w:hAnsiTheme="majorBidi" w:cstheme="majorBidi"/>
          <w:bCs/>
          <w:lang w:val="en-US"/>
        </w:rPr>
        <w:t>son</w:t>
      </w:r>
      <w:r w:rsidRPr="00B63412">
        <w:rPr>
          <w:rFonts w:asciiTheme="majorBidi" w:hAnsiTheme="majorBidi" w:cstheme="majorBidi"/>
          <w:bCs/>
          <w:lang w:val="en-US"/>
        </w:rPr>
        <w:t> </w:t>
      </w:r>
      <w:r w:rsidRPr="00B63412">
        <w:rPr>
          <w:rStyle w:val="w"/>
          <w:rFonts w:asciiTheme="majorBidi" w:hAnsiTheme="majorBidi" w:cstheme="majorBidi"/>
          <w:bCs/>
          <w:lang w:val="en-US"/>
        </w:rPr>
        <w:t>of</w:t>
      </w:r>
      <w:r w:rsidRPr="00B63412">
        <w:rPr>
          <w:rFonts w:asciiTheme="majorBidi" w:hAnsiTheme="majorBidi" w:cstheme="majorBidi"/>
          <w:bCs/>
          <w:lang w:val="en-US"/>
        </w:rPr>
        <w:t> </w:t>
      </w:r>
      <w:r w:rsidRPr="00B63412">
        <w:rPr>
          <w:rStyle w:val="w"/>
          <w:rFonts w:asciiTheme="majorBidi" w:hAnsiTheme="majorBidi" w:cstheme="majorBidi"/>
          <w:bCs/>
          <w:i/>
          <w:iCs/>
          <w:lang w:val="en-US"/>
        </w:rPr>
        <w:t>Išpuini</w:t>
      </w:r>
      <w:r w:rsidR="00512579" w:rsidRPr="00B63412">
        <w:rPr>
          <w:rStyle w:val="w"/>
          <w:rFonts w:asciiTheme="majorBidi" w:hAnsiTheme="majorBidi" w:cstheme="majorBidi"/>
          <w:b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w"/>
          <w:rFonts w:asciiTheme="majorBidi" w:hAnsiTheme="majorBidi" w:cstheme="majorBidi"/>
          <w:bCs/>
          <w:lang w:val="en-US"/>
        </w:rPr>
        <w:fldChar w:fldCharType="end"/>
      </w:r>
      <w:r w:rsidRPr="00B63412">
        <w:rPr>
          <w:rFonts w:asciiTheme="majorBidi" w:hAnsiTheme="majorBidi" w:cstheme="majorBidi"/>
          <w:bCs/>
          <w:lang w:val="en-US"/>
        </w:rPr>
        <w:t>, </w:t>
      </w:r>
      <w:r w:rsidRPr="00B63412">
        <w:rPr>
          <w:rStyle w:val="w"/>
          <w:rFonts w:asciiTheme="majorBidi" w:hAnsiTheme="majorBidi" w:cstheme="majorBidi"/>
          <w:bCs/>
          <w:lang w:val="en-US"/>
        </w:rPr>
        <w:t>made</w:t>
      </w:r>
      <w:r w:rsidRPr="00B63412">
        <w:rPr>
          <w:rFonts w:asciiTheme="majorBidi" w:hAnsiTheme="majorBidi" w:cstheme="majorBidi"/>
          <w:bCs/>
          <w:lang w:val="en-US"/>
        </w:rPr>
        <w:t> </w:t>
      </w:r>
      <w:r w:rsidRPr="00B63412">
        <w:rPr>
          <w:rStyle w:val="w"/>
          <w:rFonts w:asciiTheme="majorBidi" w:hAnsiTheme="majorBidi" w:cstheme="majorBidi"/>
          <w:bCs/>
          <w:lang w:val="en-US"/>
        </w:rPr>
        <w:t>this</w:t>
      </w:r>
      <w:r w:rsidRPr="00B63412">
        <w:rPr>
          <w:rFonts w:asciiTheme="majorBidi" w:hAnsiTheme="majorBidi" w:cstheme="majorBidi"/>
          <w:bCs/>
          <w:lang w:val="en-US"/>
        </w:rPr>
        <w:t> </w:t>
      </w:r>
      <w:r w:rsidRPr="00B63412">
        <w:rPr>
          <w:rStyle w:val="w"/>
          <w:rFonts w:asciiTheme="majorBidi" w:hAnsiTheme="majorBidi" w:cstheme="majorBidi"/>
          <w:bCs/>
          <w:lang w:val="en-US"/>
        </w:rPr>
        <w:t>place</w:t>
      </w:r>
      <w:r w:rsidRPr="00B63412">
        <w:rPr>
          <w:rFonts w:asciiTheme="majorBidi" w:hAnsiTheme="majorBidi" w:cstheme="majorBidi"/>
          <w:bCs/>
          <w:lang w:val="en-US"/>
        </w:rPr>
        <w:t> </w:t>
      </w:r>
      <w:r w:rsidRPr="00B63412">
        <w:rPr>
          <w:rStyle w:val="w"/>
          <w:rFonts w:asciiTheme="majorBidi" w:hAnsiTheme="majorBidi" w:cstheme="majorBidi"/>
          <w:bCs/>
          <w:lang w:val="en-US"/>
        </w:rPr>
        <w:t>a</w:t>
      </w:r>
      <w:r w:rsidRPr="00B63412">
        <w:rPr>
          <w:rFonts w:asciiTheme="majorBidi" w:hAnsiTheme="majorBidi" w:cstheme="majorBidi"/>
          <w:bCs/>
          <w:lang w:val="en-US"/>
        </w:rPr>
        <w:t> </w:t>
      </w:r>
      <w:r w:rsidRPr="0017207B">
        <w:rPr>
          <w:rFonts w:asciiTheme="majorBidi" w:hAnsiTheme="majorBidi" w:cstheme="majorBidi"/>
          <w:bCs/>
          <w:i/>
          <w:iCs/>
          <w:lang w:val="en-US"/>
        </w:rPr>
        <w:t>siršini</w:t>
      </w:r>
      <w:r w:rsidR="00512579" w:rsidRPr="00B63412">
        <w:rPr>
          <w:rFonts w:asciiTheme="majorBidi" w:hAnsiTheme="majorBidi" w:cstheme="majorBidi"/>
          <w:b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bCs/>
          <w:lang w:val="en-US"/>
        </w:rPr>
        <w:fldChar w:fldCharType="end"/>
      </w:r>
      <w:r w:rsidRPr="00B63412">
        <w:rPr>
          <w:rFonts w:asciiTheme="majorBidi" w:hAnsiTheme="majorBidi" w:cstheme="majorBidi"/>
          <w:bCs/>
          <w:lang w:val="en-US"/>
        </w:rPr>
        <w:t>.</w:t>
      </w:r>
      <w:bookmarkStart w:id="131" w:name="a.Q006966_project-en.1"/>
      <w:r w:rsidRPr="00B63412">
        <w:rPr>
          <w:rFonts w:asciiTheme="majorBidi" w:hAnsiTheme="majorBidi" w:cstheme="majorBidi"/>
          <w:bCs/>
          <w:lang w:val="en-US"/>
        </w:rPr>
        <w:t xml:space="preserve"> </w:t>
      </w:r>
      <w:r w:rsidRPr="00B63412">
        <w:rPr>
          <w:rStyle w:val="w"/>
          <w:rFonts w:asciiTheme="majorBidi" w:hAnsiTheme="majorBidi" w:cstheme="majorBidi"/>
          <w:bCs/>
          <w:lang w:val="en-US"/>
        </w:rPr>
        <w:t>Minua</w:t>
      </w:r>
      <w:bookmarkEnd w:id="131"/>
      <w:r w:rsidRPr="00B63412">
        <w:rPr>
          <w:rStyle w:val="cell"/>
          <w:rFonts w:asciiTheme="majorBidi" w:hAnsiTheme="majorBidi" w:cstheme="majorBidi"/>
          <w:bCs/>
          <w:lang w:val="en-US"/>
        </w:rPr>
        <w:t> </w:t>
      </w:r>
      <w:r w:rsidRPr="00B63412">
        <w:rPr>
          <w:rStyle w:val="w"/>
          <w:rFonts w:asciiTheme="majorBidi" w:hAnsiTheme="majorBidi" w:cstheme="majorBidi"/>
          <w:bCs/>
          <w:lang w:val="en-US"/>
        </w:rPr>
        <w:t>says</w:t>
      </w:r>
      <w:r w:rsidRPr="00B63412">
        <w:rPr>
          <w:rStyle w:val="cell"/>
          <w:rFonts w:asciiTheme="majorBidi" w:hAnsiTheme="majorBidi" w:cstheme="majorBidi"/>
          <w:bCs/>
          <w:lang w:val="en-US"/>
        </w:rPr>
        <w:t>: before of this place</w:t>
      </w:r>
      <w:r w:rsidRPr="00B63412">
        <w:rPr>
          <w:rStyle w:val="w"/>
          <w:rFonts w:asciiTheme="majorBidi" w:hAnsiTheme="majorBidi" w:cstheme="majorBidi"/>
          <w:bCs/>
          <w:lang w:val="en-US"/>
        </w:rPr>
        <w:t xml:space="preserve"> ‘ḫarnizi</w:t>
      </w:r>
      <w:r w:rsidR="000F6790" w:rsidRPr="00B63412">
        <w:rPr>
          <w:rStyle w:val="w"/>
          <w:rFonts w:asciiTheme="majorBidi" w:hAnsiTheme="majorBidi" w:cstheme="majorBidi"/>
          <w:bCs/>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Style w:val="w"/>
          <w:rFonts w:asciiTheme="majorBidi" w:hAnsiTheme="majorBidi" w:cstheme="majorBidi"/>
          <w:bCs/>
          <w:lang w:val="en-US"/>
        </w:rPr>
        <w:fldChar w:fldCharType="end"/>
      </w:r>
      <w:r w:rsidRPr="00B63412">
        <w:rPr>
          <w:rStyle w:val="w"/>
          <w:rFonts w:asciiTheme="majorBidi" w:hAnsiTheme="majorBidi" w:cstheme="majorBidi"/>
          <w:bCs/>
          <w:lang w:val="en-US"/>
        </w:rPr>
        <w:t>’ of</w:t>
      </w:r>
      <w:r w:rsidRPr="00B63412">
        <w:rPr>
          <w:rStyle w:val="cell"/>
          <w:rFonts w:asciiTheme="majorBidi" w:hAnsiTheme="majorBidi" w:cstheme="majorBidi"/>
          <w:bCs/>
          <w:lang w:val="en-US"/>
        </w:rPr>
        <w:t> </w:t>
      </w:r>
      <w:r w:rsidRPr="0017207B">
        <w:rPr>
          <w:rStyle w:val="w"/>
          <w:rFonts w:asciiTheme="majorBidi" w:hAnsiTheme="majorBidi" w:cstheme="majorBidi"/>
          <w:bCs/>
          <w:i/>
          <w:iCs/>
          <w:lang w:val="en-US"/>
        </w:rPr>
        <w:t>siršini</w:t>
      </w:r>
      <w:r w:rsidRPr="00B63412">
        <w:rPr>
          <w:rStyle w:val="w"/>
          <w:rFonts w:asciiTheme="majorBidi" w:hAnsiTheme="majorBidi" w:cstheme="majorBidi"/>
          <w:bCs/>
          <w:lang w:val="en-US"/>
        </w:rPr>
        <w:t xml:space="preserve"> terdulini</w:t>
      </w:r>
      <w:r w:rsidRPr="00B63412">
        <w:rPr>
          <w:rStyle w:val="cell"/>
          <w:rFonts w:asciiTheme="majorBidi" w:hAnsiTheme="majorBidi" w:cstheme="majorBidi"/>
          <w:bCs/>
          <w:lang w:val="en-US"/>
        </w:rPr>
        <w:t xml:space="preserve"> (established?) </w:t>
      </w:r>
      <w:r w:rsidRPr="00B63412">
        <w:rPr>
          <w:rStyle w:val="w"/>
          <w:rFonts w:asciiTheme="majorBidi" w:hAnsiTheme="majorBidi" w:cstheme="majorBidi"/>
          <w:bCs/>
          <w:lang w:val="en-US"/>
        </w:rPr>
        <w:t>(6-11)Minua</w:t>
      </w:r>
      <w:bookmarkEnd w:id="130"/>
      <w:r w:rsidRPr="00B63412">
        <w:rPr>
          <w:rFonts w:asciiTheme="majorBidi" w:hAnsiTheme="majorBidi" w:cstheme="majorBidi"/>
          <w:bCs/>
          <w:lang w:val="en-US"/>
        </w:rPr>
        <w:t> </w:t>
      </w:r>
      <w:r w:rsidRPr="00B63412">
        <w:rPr>
          <w:rStyle w:val="w"/>
          <w:rFonts w:asciiTheme="majorBidi" w:hAnsiTheme="majorBidi" w:cstheme="majorBidi"/>
          <w:bCs/>
          <w:lang w:val="en-US"/>
        </w:rPr>
        <w:t>says</w:t>
      </w:r>
      <w:r w:rsidRPr="00B63412">
        <w:rPr>
          <w:rFonts w:asciiTheme="majorBidi" w:hAnsiTheme="majorBidi" w:cstheme="majorBidi"/>
          <w:bCs/>
          <w:lang w:val="en-US"/>
        </w:rPr>
        <w:t>: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As</w:t>
      </w:r>
      <w:r w:rsidRPr="00B63412">
        <w:rPr>
          <w:rFonts w:asciiTheme="majorBidi" w:hAnsiTheme="majorBidi" w:cstheme="majorBidi"/>
          <w:bCs/>
          <w:lang w:val="en-US"/>
        </w:rPr>
        <w:t> </w:t>
      </w:r>
      <w:r w:rsidRPr="00B63412">
        <w:rPr>
          <w:rStyle w:val="w"/>
          <w:rFonts w:asciiTheme="majorBidi" w:hAnsiTheme="majorBidi" w:cstheme="majorBidi"/>
          <w:bCs/>
          <w:lang w:val="en-US"/>
        </w:rPr>
        <w:t>for</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w:t>
      </w:r>
      <w:r w:rsidRPr="00B63412">
        <w:rPr>
          <w:rStyle w:val="w"/>
          <w:rFonts w:asciiTheme="majorBidi" w:hAnsiTheme="majorBidi" w:cstheme="majorBidi"/>
          <w:bCs/>
          <w:lang w:val="en-US"/>
        </w:rPr>
        <w:t>one</w:t>
      </w:r>
      <w:r w:rsidRPr="00B63412">
        <w:rPr>
          <w:rStyle w:val="r"/>
          <w:rFonts w:asciiTheme="majorBidi" w:hAnsiTheme="majorBidi" w:cstheme="majorBidi"/>
          <w:bCs/>
          <w:lang w:val="en-US"/>
        </w:rPr>
        <w:t>)</w:t>
      </w:r>
      <w:r w:rsidRPr="00B63412">
        <w:rPr>
          <w:rFonts w:asciiTheme="majorBidi" w:hAnsiTheme="majorBidi" w:cstheme="majorBidi"/>
          <w:bCs/>
          <w:lang w:val="en-US"/>
        </w:rPr>
        <w:t> </w:t>
      </w:r>
      <w:r w:rsidRPr="00B63412">
        <w:rPr>
          <w:rStyle w:val="w"/>
          <w:rFonts w:asciiTheme="majorBidi" w:hAnsiTheme="majorBidi" w:cstheme="majorBidi"/>
          <w:bCs/>
          <w:lang w:val="en-US"/>
        </w:rPr>
        <w:t>who</w:t>
      </w:r>
      <w:r w:rsidRPr="00B63412">
        <w:rPr>
          <w:rFonts w:asciiTheme="majorBidi" w:hAnsiTheme="majorBidi" w:cstheme="majorBidi"/>
          <w:bCs/>
          <w:lang w:val="en-US"/>
        </w:rPr>
        <w:t> </w:t>
      </w:r>
      <w:r w:rsidRPr="00B63412">
        <w:rPr>
          <w:rStyle w:val="w"/>
          <w:rFonts w:asciiTheme="majorBidi" w:hAnsiTheme="majorBidi" w:cstheme="majorBidi"/>
          <w:bCs/>
          <w:lang w:val="en-US"/>
        </w:rPr>
        <w:t>takes</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xml:space="preserve"> </w:t>
      </w:r>
      <w:r w:rsidRPr="00B63412">
        <w:rPr>
          <w:rStyle w:val="w"/>
          <w:rFonts w:asciiTheme="majorBidi" w:hAnsiTheme="majorBidi" w:cstheme="majorBidi"/>
          <w:bCs/>
          <w:lang w:val="en-US"/>
        </w:rPr>
        <w:t>oxen</w:t>
      </w:r>
      <w:r w:rsidRPr="00B63412">
        <w:rPr>
          <w:rFonts w:asciiTheme="majorBidi" w:hAnsiTheme="majorBidi" w:cstheme="majorBidi"/>
          <w:bCs/>
          <w:lang w:val="en-US"/>
        </w:rPr>
        <w:t> </w:t>
      </w:r>
      <w:r w:rsidRPr="00B63412">
        <w:rPr>
          <w:rStyle w:val="w"/>
          <w:rFonts w:asciiTheme="majorBidi" w:hAnsiTheme="majorBidi" w:cstheme="majorBidi"/>
          <w:bCs/>
          <w:lang w:val="en-US"/>
        </w:rPr>
        <w:t>away</w:t>
      </w:r>
      <w:r w:rsidRPr="00B63412">
        <w:rPr>
          <w:rFonts w:asciiTheme="majorBidi" w:hAnsiTheme="majorBidi" w:cstheme="majorBidi"/>
          <w:bCs/>
          <w:lang w:val="en-US"/>
        </w:rPr>
        <w:t> </w:t>
      </w:r>
      <w:r w:rsidRPr="00B63412">
        <w:rPr>
          <w:rStyle w:val="w"/>
          <w:rFonts w:asciiTheme="majorBidi" w:hAnsiTheme="majorBidi" w:cstheme="majorBidi"/>
          <w:bCs/>
          <w:lang w:val="en-US"/>
        </w:rPr>
        <w:t>from</w:t>
      </w:r>
      <w:r w:rsidRPr="00B63412">
        <w:rPr>
          <w:rFonts w:asciiTheme="majorBidi" w:hAnsiTheme="majorBidi" w:cstheme="majorBidi"/>
          <w:bCs/>
          <w:lang w:val="en-US"/>
        </w:rPr>
        <w:t> </w:t>
      </w:r>
      <w:r w:rsidRPr="00B63412">
        <w:rPr>
          <w:rStyle w:val="w"/>
          <w:rFonts w:asciiTheme="majorBidi" w:hAnsiTheme="majorBidi" w:cstheme="majorBidi"/>
          <w:bCs/>
          <w:lang w:val="en-US"/>
        </w:rPr>
        <w:t>here</w:t>
      </w:r>
      <w:r w:rsidRPr="00B63412">
        <w:rPr>
          <w:rFonts w:asciiTheme="majorBidi" w:hAnsiTheme="majorBidi" w:cstheme="majorBidi"/>
          <w:bCs/>
          <w:lang w:val="en-US"/>
        </w:rPr>
        <w:t>,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as</w:t>
      </w:r>
      <w:r w:rsidRPr="00B63412">
        <w:rPr>
          <w:rFonts w:asciiTheme="majorBidi" w:hAnsiTheme="majorBidi" w:cstheme="majorBidi"/>
          <w:bCs/>
          <w:lang w:val="en-US"/>
        </w:rPr>
        <w:t> </w:t>
      </w:r>
      <w:r w:rsidRPr="00B63412">
        <w:rPr>
          <w:rStyle w:val="w"/>
          <w:rFonts w:asciiTheme="majorBidi" w:hAnsiTheme="majorBidi" w:cstheme="majorBidi"/>
          <w:bCs/>
          <w:lang w:val="en-US"/>
        </w:rPr>
        <w:t>for</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w:t>
      </w:r>
      <w:r w:rsidRPr="00B63412">
        <w:rPr>
          <w:rStyle w:val="w"/>
          <w:rFonts w:asciiTheme="majorBidi" w:hAnsiTheme="majorBidi" w:cstheme="majorBidi"/>
          <w:bCs/>
          <w:lang w:val="en-US"/>
        </w:rPr>
        <w:t>one</w:t>
      </w:r>
      <w:r w:rsidRPr="00B63412">
        <w:rPr>
          <w:rStyle w:val="r"/>
          <w:rFonts w:asciiTheme="majorBidi" w:hAnsiTheme="majorBidi" w:cstheme="majorBidi"/>
          <w:bCs/>
          <w:lang w:val="en-US"/>
        </w:rPr>
        <w:t>)</w:t>
      </w:r>
      <w:r w:rsidRPr="00B63412">
        <w:rPr>
          <w:rFonts w:asciiTheme="majorBidi" w:hAnsiTheme="majorBidi" w:cstheme="majorBidi"/>
          <w:bCs/>
          <w:lang w:val="en-US"/>
        </w:rPr>
        <w:t> </w:t>
      </w:r>
      <w:r w:rsidRPr="00B63412">
        <w:rPr>
          <w:rStyle w:val="w"/>
          <w:rFonts w:asciiTheme="majorBidi" w:hAnsiTheme="majorBidi" w:cstheme="majorBidi"/>
          <w:bCs/>
          <w:lang w:val="en-US"/>
        </w:rPr>
        <w:t>who</w:t>
      </w:r>
      <w:r w:rsidRPr="00B63412">
        <w:rPr>
          <w:rFonts w:asciiTheme="majorBidi" w:hAnsiTheme="majorBidi" w:cstheme="majorBidi"/>
          <w:bCs/>
          <w:lang w:val="en-US"/>
        </w:rPr>
        <w:t>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 xml:space="preserve">hides </w:t>
      </w:r>
      <w:r w:rsidRPr="00B63412">
        <w:rPr>
          <w:rStyle w:val="r"/>
          <w:rFonts w:asciiTheme="majorBidi" w:hAnsiTheme="majorBidi" w:cstheme="majorBidi"/>
          <w:bCs/>
          <w:lang w:val="en-US"/>
        </w:rPr>
        <w:t>(</w:t>
      </w:r>
      <w:r w:rsidRPr="00B63412">
        <w:rPr>
          <w:rFonts w:asciiTheme="majorBidi" w:hAnsiTheme="majorBidi" w:cstheme="majorBidi"/>
          <w:bCs/>
          <w:lang w:val="en-US"/>
        </w:rPr>
        <w:t>?</w:t>
      </w:r>
      <w:r w:rsidRPr="00B63412">
        <w:rPr>
          <w:rStyle w:val="r"/>
          <w:rFonts w:asciiTheme="majorBidi" w:hAnsiTheme="majorBidi" w:cstheme="majorBidi"/>
          <w:bCs/>
          <w:lang w:val="en-US"/>
        </w:rPr>
        <w:t>)]</w:t>
      </w:r>
      <w:r w:rsidRPr="00B63412">
        <w:rPr>
          <w:rFonts w:asciiTheme="majorBidi" w:hAnsiTheme="majorBidi" w:cstheme="majorBidi"/>
          <w:bCs/>
          <w:lang w:val="en-US"/>
        </w:rPr>
        <w:t> </w:t>
      </w:r>
      <w:r w:rsidRPr="00B63412">
        <w:rPr>
          <w:rStyle w:val="w"/>
          <w:rFonts w:asciiTheme="majorBidi" w:hAnsiTheme="majorBidi" w:cstheme="majorBidi"/>
          <w:bCs/>
          <w:lang w:val="en-US"/>
        </w:rPr>
        <w:t>them</w:t>
      </w:r>
      <w:r w:rsidRPr="00B63412">
        <w:rPr>
          <w:rFonts w:asciiTheme="majorBidi" w:hAnsiTheme="majorBidi" w:cstheme="majorBidi"/>
          <w:bCs/>
          <w:lang w:val="en-US"/>
        </w:rPr>
        <w:t> </w:t>
      </w:r>
      <w:bookmarkStart w:id="132" w:name="a.Q006966_project-en.3"/>
      <w:r w:rsidRPr="00B63412">
        <w:rPr>
          <w:rStyle w:val="w"/>
          <w:rFonts w:asciiTheme="majorBidi" w:hAnsiTheme="majorBidi" w:cstheme="majorBidi"/>
          <w:bCs/>
          <w:lang w:val="en-US"/>
        </w:rPr>
        <w:t>anywhere</w:t>
      </w:r>
      <w:r w:rsidRPr="00B63412">
        <w:rPr>
          <w:rFonts w:asciiTheme="majorBidi" w:hAnsiTheme="majorBidi" w:cstheme="majorBidi"/>
          <w:bCs/>
          <w:lang w:val="en-US"/>
        </w:rPr>
        <w:t xml:space="preserve">,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as</w:t>
      </w:r>
      <w:bookmarkEnd w:id="132"/>
      <w:r w:rsidRPr="00B63412">
        <w:rPr>
          <w:rFonts w:asciiTheme="majorBidi" w:hAnsiTheme="majorBidi" w:cstheme="majorBidi"/>
          <w:bCs/>
          <w:lang w:val="en-US"/>
        </w:rPr>
        <w:t> </w:t>
      </w:r>
      <w:r w:rsidRPr="00B63412">
        <w:rPr>
          <w:rStyle w:val="w"/>
          <w:rFonts w:asciiTheme="majorBidi" w:hAnsiTheme="majorBidi" w:cstheme="majorBidi"/>
          <w:bCs/>
          <w:lang w:val="en-US"/>
        </w:rPr>
        <w:t>for</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w:t>
      </w:r>
      <w:r w:rsidRPr="00B63412">
        <w:rPr>
          <w:rStyle w:val="w"/>
          <w:rFonts w:asciiTheme="majorBidi" w:hAnsiTheme="majorBidi" w:cstheme="majorBidi"/>
          <w:bCs/>
          <w:lang w:val="en-US"/>
        </w:rPr>
        <w:t>one</w:t>
      </w:r>
      <w:r w:rsidRPr="00B63412">
        <w:rPr>
          <w:rStyle w:val="r"/>
          <w:rFonts w:asciiTheme="majorBidi" w:hAnsiTheme="majorBidi" w:cstheme="majorBidi"/>
          <w:bCs/>
          <w:lang w:val="en-US"/>
        </w:rPr>
        <w:t>)</w:t>
      </w:r>
      <w:r w:rsidRPr="00B63412">
        <w:rPr>
          <w:rFonts w:asciiTheme="majorBidi" w:hAnsiTheme="majorBidi" w:cstheme="majorBidi"/>
          <w:bCs/>
          <w:lang w:val="en-US"/>
        </w:rPr>
        <w:t> </w:t>
      </w:r>
      <w:r w:rsidRPr="00B63412">
        <w:rPr>
          <w:rStyle w:val="w"/>
          <w:rFonts w:asciiTheme="majorBidi" w:hAnsiTheme="majorBidi" w:cstheme="majorBidi"/>
          <w:bCs/>
          <w:lang w:val="en-US"/>
        </w:rPr>
        <w:t>who</w:t>
      </w:r>
    </w:p>
    <w:p w14:paraId="381D3986" w14:textId="5840D78A" w:rsidR="00FF0A5F" w:rsidRPr="00B63412" w:rsidRDefault="00FF0A5F" w:rsidP="00FF0A5F">
      <w:pPr>
        <w:autoSpaceDE w:val="0"/>
        <w:autoSpaceDN w:val="0"/>
        <w:adjustRightInd w:val="0"/>
        <w:spacing w:line="276" w:lineRule="auto"/>
        <w:jc w:val="both"/>
        <w:rPr>
          <w:rStyle w:val="cell"/>
          <w:rFonts w:asciiTheme="majorBidi" w:hAnsiTheme="majorBidi" w:cstheme="majorBidi"/>
          <w:bCs/>
          <w:lang w:val="en-US"/>
        </w:rPr>
      </w:pPr>
      <w:r w:rsidRPr="00B63412">
        <w:rPr>
          <w:rStyle w:val="w"/>
          <w:rFonts w:asciiTheme="majorBidi" w:hAnsiTheme="majorBidi" w:cstheme="majorBidi"/>
          <w:bCs/>
          <w:lang w:val="en-US"/>
        </w:rPr>
        <w:t>takes</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w:t>
      </w:r>
      <w:r w:rsidRPr="00B63412">
        <w:rPr>
          <w:rStyle w:val="w"/>
          <w:rFonts w:asciiTheme="majorBidi" w:hAnsiTheme="majorBidi" w:cstheme="majorBidi"/>
          <w:bCs/>
          <w:lang w:val="en-US"/>
        </w:rPr>
        <w:t>herds</w:t>
      </w:r>
      <w:r w:rsidRPr="00B63412">
        <w:rPr>
          <w:rFonts w:asciiTheme="majorBidi" w:hAnsiTheme="majorBidi" w:cstheme="majorBidi"/>
          <w:bCs/>
          <w:lang w:val="en-US"/>
        </w:rPr>
        <w:t> </w:t>
      </w:r>
      <w:r w:rsidRPr="00B63412">
        <w:rPr>
          <w:rStyle w:val="w"/>
          <w:rFonts w:asciiTheme="majorBidi" w:hAnsiTheme="majorBidi" w:cstheme="majorBidi"/>
          <w:bCs/>
          <w:lang w:val="en-US"/>
        </w:rPr>
        <w:t>from</w:t>
      </w:r>
      <w:r w:rsidRPr="00B63412">
        <w:rPr>
          <w:rFonts w:asciiTheme="majorBidi" w:hAnsiTheme="majorBidi" w:cstheme="majorBidi"/>
          <w:bCs/>
          <w:lang w:val="en-US"/>
        </w:rPr>
        <w:t> </w:t>
      </w:r>
      <w:r w:rsidRPr="00B63412">
        <w:rPr>
          <w:rStyle w:val="w"/>
          <w:rFonts w:asciiTheme="majorBidi" w:hAnsiTheme="majorBidi" w:cstheme="majorBidi"/>
          <w:bCs/>
          <w:lang w:val="en-US"/>
        </w:rPr>
        <w:t>here</w:t>
      </w:r>
      <w:r w:rsidRPr="00B63412">
        <w:rPr>
          <w:rFonts w:asciiTheme="majorBidi" w:hAnsiTheme="majorBidi" w:cstheme="majorBidi"/>
          <w:bCs/>
          <w:lang w:val="en-US"/>
        </w:rPr>
        <w:t>,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as</w:t>
      </w:r>
      <w:r w:rsidRPr="00B63412">
        <w:rPr>
          <w:rFonts w:asciiTheme="majorBidi" w:hAnsiTheme="majorBidi" w:cstheme="majorBidi"/>
          <w:bCs/>
          <w:lang w:val="en-US"/>
        </w:rPr>
        <w:t> </w:t>
      </w:r>
      <w:r w:rsidRPr="00B63412">
        <w:rPr>
          <w:rStyle w:val="w"/>
          <w:rFonts w:asciiTheme="majorBidi" w:hAnsiTheme="majorBidi" w:cstheme="majorBidi"/>
          <w:bCs/>
          <w:lang w:val="en-US"/>
        </w:rPr>
        <w:t>for</w:t>
      </w:r>
      <w:r w:rsidRPr="00B63412">
        <w:rPr>
          <w:rFonts w:asciiTheme="majorBidi" w:hAnsiTheme="majorBidi" w:cstheme="majorBidi"/>
          <w:bCs/>
          <w:lang w:val="en-US"/>
        </w:rPr>
        <w:t> </w:t>
      </w:r>
      <w:r w:rsidRPr="00B63412">
        <w:rPr>
          <w:rStyle w:val="w"/>
          <w:rFonts w:asciiTheme="majorBidi" w:hAnsiTheme="majorBidi" w:cstheme="majorBidi"/>
          <w:bCs/>
          <w:lang w:val="en-US"/>
        </w:rPr>
        <w:t>the</w:t>
      </w:r>
      <w:r w:rsidRPr="00B63412">
        <w:rPr>
          <w:rFonts w:asciiTheme="majorBidi" w:hAnsiTheme="majorBidi" w:cstheme="majorBidi"/>
          <w:bCs/>
          <w:lang w:val="en-US"/>
        </w:rPr>
        <w:t> </w:t>
      </w:r>
      <w:r w:rsidRPr="00B63412">
        <w:rPr>
          <w:rStyle w:val="w"/>
          <w:rFonts w:asciiTheme="majorBidi" w:hAnsiTheme="majorBidi" w:cstheme="majorBidi"/>
          <w:bCs/>
          <w:lang w:val="en-US"/>
        </w:rPr>
        <w:t>one</w:t>
      </w:r>
      <w:r w:rsidRPr="00B63412">
        <w:rPr>
          <w:rStyle w:val="r"/>
          <w:rFonts w:asciiTheme="majorBidi" w:hAnsiTheme="majorBidi" w:cstheme="majorBidi"/>
          <w:bCs/>
          <w:lang w:val="en-US"/>
        </w:rPr>
        <w:t>)</w:t>
      </w:r>
      <w:r w:rsidRPr="00B63412">
        <w:rPr>
          <w:rFonts w:asciiTheme="majorBidi" w:hAnsiTheme="majorBidi" w:cstheme="majorBidi"/>
          <w:bCs/>
          <w:lang w:val="en-US"/>
        </w:rPr>
        <w:t> </w:t>
      </w:r>
      <w:r w:rsidRPr="00B63412">
        <w:rPr>
          <w:rStyle w:val="w"/>
          <w:rFonts w:asciiTheme="majorBidi" w:hAnsiTheme="majorBidi" w:cstheme="majorBidi"/>
          <w:bCs/>
          <w:lang w:val="en-US"/>
        </w:rPr>
        <w:t>who</w:t>
      </w:r>
      <w:r w:rsidRPr="00B63412">
        <w:rPr>
          <w:rFonts w:asciiTheme="majorBidi" w:hAnsiTheme="majorBidi" w:cstheme="majorBidi"/>
          <w:bCs/>
          <w:lang w:val="en-US"/>
        </w:rPr>
        <w:t> </w:t>
      </w:r>
      <w:r w:rsidRPr="00B63412">
        <w:rPr>
          <w:rStyle w:val="w"/>
          <w:rFonts w:asciiTheme="majorBidi" w:hAnsiTheme="majorBidi" w:cstheme="majorBidi"/>
          <w:bCs/>
          <w:lang w:val="en-US"/>
        </w:rPr>
        <w:t>damages</w:t>
      </w:r>
      <w:r w:rsidRPr="00B63412">
        <w:rPr>
          <w:rFonts w:asciiTheme="majorBidi" w:hAnsiTheme="majorBidi" w:cstheme="majorBidi"/>
          <w:bCs/>
          <w:lang w:val="en-US"/>
        </w:rPr>
        <w:t> </w:t>
      </w:r>
      <w:r w:rsidRPr="00B63412">
        <w:rPr>
          <w:rStyle w:val="w"/>
          <w:rFonts w:asciiTheme="majorBidi" w:hAnsiTheme="majorBidi" w:cstheme="majorBidi"/>
          <w:bCs/>
          <w:lang w:val="en-US"/>
        </w:rPr>
        <w:t>this</w:t>
      </w:r>
      <w:r w:rsidRPr="00B63412">
        <w:rPr>
          <w:rFonts w:asciiTheme="majorBidi" w:hAnsiTheme="majorBidi" w:cstheme="majorBidi"/>
          <w:bCs/>
          <w:lang w:val="en-US"/>
        </w:rPr>
        <w:t> </w:t>
      </w:r>
      <w:r w:rsidRPr="00B63412">
        <w:rPr>
          <w:rStyle w:val="w"/>
          <w:rFonts w:asciiTheme="majorBidi" w:hAnsiTheme="majorBidi" w:cstheme="majorBidi"/>
          <w:bCs/>
          <w:lang w:val="en-US"/>
        </w:rPr>
        <w:t>inscription</w:t>
      </w:r>
      <w:r w:rsidRPr="00B63412">
        <w:rPr>
          <w:rFonts w:asciiTheme="majorBidi" w:hAnsiTheme="majorBidi" w:cstheme="majorBidi"/>
          <w:bCs/>
          <w:lang w:val="en-US"/>
        </w:rPr>
        <w:t>,</w:t>
      </w:r>
      <w:r w:rsidRPr="00B63412">
        <w:rPr>
          <w:rStyle w:val="xtr-label"/>
          <w:rFonts w:asciiTheme="majorBidi" w:hAnsiTheme="majorBidi" w:cstheme="majorBidi"/>
          <w:bCs/>
          <w:lang w:val="en-US"/>
        </w:rPr>
        <w:t>(12-</w:t>
      </w:r>
      <w:r w:rsidRPr="00B63412">
        <w:rPr>
          <w:rFonts w:asciiTheme="majorBidi" w:hAnsiTheme="majorBidi" w:cstheme="majorBidi"/>
          <w:bCs/>
          <w:lang w:val="en-US"/>
        </w:rPr>
        <w:t> 14)</w:t>
      </w:r>
      <w:r w:rsidRPr="00B63412">
        <w:rPr>
          <w:rStyle w:val="r"/>
          <w:rFonts w:asciiTheme="majorBidi" w:hAnsiTheme="majorBidi" w:cstheme="majorBidi"/>
          <w:bCs/>
          <w:lang w:val="en-US"/>
        </w:rPr>
        <w:t>(</w:t>
      </w:r>
      <w:bookmarkStart w:id="133" w:name="a.Q006966_project-en.4"/>
      <w:r w:rsidRPr="00B63412">
        <w:rPr>
          <w:rStyle w:val="w"/>
          <w:rFonts w:asciiTheme="majorBidi" w:hAnsiTheme="majorBidi" w:cstheme="majorBidi"/>
          <w:bCs/>
          <w:lang w:val="en-US"/>
        </w:rPr>
        <w:t>as</w:t>
      </w:r>
      <w:bookmarkEnd w:id="133"/>
      <w:r w:rsidRPr="00B63412">
        <w:rPr>
          <w:rStyle w:val="cell"/>
          <w:rFonts w:asciiTheme="majorBidi" w:hAnsiTheme="majorBidi" w:cstheme="majorBidi"/>
          <w:bCs/>
          <w:lang w:val="en-US"/>
        </w:rPr>
        <w:t> </w:t>
      </w:r>
      <w:r w:rsidRPr="00B63412">
        <w:rPr>
          <w:rStyle w:val="w"/>
          <w:rFonts w:asciiTheme="majorBidi" w:hAnsiTheme="majorBidi" w:cstheme="majorBidi"/>
          <w:bCs/>
          <w:lang w:val="en-US"/>
        </w:rPr>
        <w:t>for</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one</w:t>
      </w:r>
      <w:r w:rsidRPr="00B63412">
        <w:rPr>
          <w:rStyle w:val="r"/>
          <w:rFonts w:asciiTheme="majorBidi" w:hAnsiTheme="majorBidi" w:cstheme="majorBidi"/>
          <w:bCs/>
          <w:lang w:val="en-US"/>
        </w:rPr>
        <w:t>)</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who</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makes</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anyone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else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do</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this</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thing</w:t>
      </w:r>
      <w:r w:rsidRPr="00B63412">
        <w:rPr>
          <w:rStyle w:val="cell"/>
          <w:rFonts w:asciiTheme="majorBidi" w:hAnsiTheme="majorBidi" w:cstheme="majorBidi"/>
          <w:bCs/>
          <w:lang w:val="en-US"/>
        </w:rPr>
        <w:t>,</w:t>
      </w:r>
      <w:bookmarkStart w:id="134" w:name="a.Q006966_project-en.5"/>
      <w:r w:rsidRPr="00B63412">
        <w:rPr>
          <w:rStyle w:val="w"/>
          <w:rFonts w:asciiTheme="majorBidi" w:hAnsiTheme="majorBidi" w:cstheme="majorBidi"/>
          <w:bCs/>
          <w:lang w:val="en-US"/>
        </w:rPr>
        <w:t xml:space="preserve"> may</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god</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Ḫaldi</w:t>
      </w:r>
      <w:r w:rsidR="009177D4" w:rsidRPr="00B63412">
        <w:rPr>
          <w:rStyle w:val="w"/>
          <w:rFonts w:asciiTheme="majorBidi" w:hAnsiTheme="majorBidi" w:cstheme="majorBidi"/>
          <w:bCs/>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Style w:val="w"/>
          <w:rFonts w:asciiTheme="majorBidi" w:hAnsiTheme="majorBidi" w:cstheme="majorBidi"/>
          <w:bCs/>
          <w:lang w:val="en-US"/>
        </w:rPr>
        <w:fldChar w:fldCharType="end"/>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bookmarkEnd w:id="134"/>
      <w:r w:rsidRPr="00B63412">
        <w:rPr>
          <w:rStyle w:val="cell"/>
          <w:rFonts w:asciiTheme="majorBidi" w:hAnsiTheme="majorBidi" w:cstheme="majorBidi"/>
          <w:bCs/>
          <w:lang w:val="en-US"/>
        </w:rPr>
        <w:t xml:space="preserve"> </w:t>
      </w:r>
      <w:r w:rsidRPr="00B63412">
        <w:rPr>
          <w:rStyle w:val="w"/>
          <w:rFonts w:asciiTheme="majorBidi" w:hAnsiTheme="majorBidi" w:cstheme="majorBidi"/>
          <w:bCs/>
          <w:lang w:val="en-US"/>
        </w:rPr>
        <w:t>Weather-God</w:t>
      </w:r>
      <w:r w:rsidR="000F6790" w:rsidRPr="00B63412">
        <w:rPr>
          <w:rStyle w:val="w"/>
          <w:rFonts w:asciiTheme="majorBidi" w:hAnsiTheme="majorBidi" w:cstheme="majorBidi"/>
          <w:bCs/>
          <w:lang w:val="en-US"/>
        </w:rPr>
        <w:fldChar w:fldCharType="begin"/>
      </w:r>
      <w:r w:rsidR="000F6790" w:rsidRPr="00B63412">
        <w:rPr>
          <w:lang w:val="en-US"/>
        </w:rPr>
        <w:instrText xml:space="preserve"> XE "</w:instrText>
      </w:r>
      <w:r w:rsidR="000F6790" w:rsidRPr="00B63412">
        <w:rPr>
          <w:rStyle w:val="w"/>
          <w:rFonts w:asciiTheme="majorBidi" w:hAnsiTheme="majorBidi" w:cstheme="majorBidi"/>
          <w:bCs/>
          <w:lang w:val="en-US"/>
        </w:rPr>
        <w:instrText>Weather-God</w:instrText>
      </w:r>
      <w:r w:rsidR="000F6790" w:rsidRPr="00B63412">
        <w:rPr>
          <w:lang w:val="en-US"/>
        </w:rPr>
        <w:instrText xml:space="preserve">" </w:instrText>
      </w:r>
      <w:r w:rsidR="000F6790" w:rsidRPr="00B63412">
        <w:rPr>
          <w:rStyle w:val="w"/>
          <w:rFonts w:asciiTheme="majorBidi" w:hAnsiTheme="majorBidi" w:cstheme="majorBidi"/>
          <w:bCs/>
          <w:lang w:val="en-US"/>
        </w:rPr>
        <w:fldChar w:fldCharType="end"/>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Sun God</w:t>
      </w:r>
      <w:r w:rsidR="000F6790" w:rsidRPr="00B63412">
        <w:rPr>
          <w:rStyle w:val="w"/>
          <w:rFonts w:asciiTheme="majorBidi" w:hAnsiTheme="majorBidi" w:cstheme="majorBidi"/>
          <w:bCs/>
          <w:lang w:val="en-US"/>
        </w:rPr>
        <w:fldChar w:fldCharType="begin"/>
      </w:r>
      <w:r w:rsidR="000F6790" w:rsidRPr="00B63412">
        <w:rPr>
          <w:lang w:val="en-US"/>
        </w:rPr>
        <w:instrText xml:space="preserve"> XE "</w:instrText>
      </w:r>
      <w:r w:rsidR="000F6790" w:rsidRPr="00B63412">
        <w:rPr>
          <w:rStyle w:val="w"/>
          <w:rFonts w:asciiTheme="majorBidi" w:hAnsiTheme="majorBidi" w:cstheme="majorBidi"/>
          <w:bCs/>
          <w:lang w:val="en-US"/>
        </w:rPr>
        <w:instrText>Sun God</w:instrText>
      </w:r>
      <w:r w:rsidR="000F6790" w:rsidRPr="00B63412">
        <w:rPr>
          <w:lang w:val="en-US"/>
        </w:rPr>
        <w:instrText xml:space="preserve">" </w:instrText>
      </w:r>
      <w:r w:rsidR="000F6790" w:rsidRPr="00B63412">
        <w:rPr>
          <w:rStyle w:val="w"/>
          <w:rFonts w:asciiTheme="majorBidi" w:hAnsiTheme="majorBidi" w:cstheme="majorBidi"/>
          <w:bCs/>
          <w:lang w:val="en-US"/>
        </w:rPr>
        <w:fldChar w:fldCharType="end"/>
      </w:r>
    </w:p>
    <w:p w14:paraId="5434A2C5" w14:textId="77777777" w:rsidR="00FF0A5F" w:rsidRPr="00B63412" w:rsidRDefault="00FF0A5F" w:rsidP="00FF0A5F">
      <w:pPr>
        <w:autoSpaceDE w:val="0"/>
        <w:autoSpaceDN w:val="0"/>
        <w:adjustRightInd w:val="0"/>
        <w:spacing w:line="276" w:lineRule="auto"/>
        <w:jc w:val="both"/>
        <w:rPr>
          <w:rStyle w:val="cell"/>
          <w:rFonts w:asciiTheme="majorBidi" w:hAnsiTheme="majorBidi" w:cstheme="majorBidi"/>
          <w:bCs/>
          <w:lang w:val="en-US"/>
        </w:rPr>
      </w:pPr>
      <w:r w:rsidRPr="00B63412">
        <w:rPr>
          <w:rStyle w:val="w"/>
          <w:rFonts w:asciiTheme="majorBidi" w:hAnsiTheme="majorBidi" w:cstheme="majorBidi"/>
          <w:bCs/>
          <w:lang w:val="en-US"/>
        </w:rPr>
        <w:t>annihilate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him</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under</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sun</w:t>
      </w:r>
      <w:r w:rsidRPr="00B63412">
        <w:rPr>
          <w:rStyle w:val="cell"/>
          <w:rFonts w:asciiTheme="majorBidi" w:hAnsiTheme="majorBidi" w:cstheme="majorBidi"/>
          <w:bCs/>
          <w:lang w:val="en-US"/>
        </w:rPr>
        <w:t> </w:t>
      </w:r>
      <w:r w:rsidRPr="00B63412">
        <w:rPr>
          <w:rStyle w:val="r"/>
          <w:rFonts w:asciiTheme="majorBidi" w:hAnsiTheme="majorBidi" w:cstheme="majorBidi"/>
          <w:bCs/>
          <w:lang w:val="en-US"/>
        </w:rPr>
        <w:t>(</w:t>
      </w:r>
      <w:r w:rsidRPr="00B63412">
        <w:rPr>
          <w:rStyle w:val="w"/>
          <w:rFonts w:asciiTheme="majorBidi" w:hAnsiTheme="majorBidi" w:cstheme="majorBidi"/>
          <w:bCs/>
          <w:lang w:val="en-US"/>
        </w:rPr>
        <w:t>or</w:t>
      </w:r>
      <w:r w:rsidRPr="00B63412">
        <w:rPr>
          <w:rStyle w:val="cell"/>
          <w:rFonts w:asciiTheme="majorBidi" w:hAnsiTheme="majorBidi" w:cstheme="majorBidi"/>
          <w:bCs/>
          <w:lang w:val="en-US"/>
        </w:rPr>
        <w:t>"</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Sun-God</w:t>
      </w:r>
      <w:r w:rsidRPr="00B63412">
        <w:rPr>
          <w:rStyle w:val="cell"/>
          <w:rFonts w:asciiTheme="majorBidi" w:hAnsiTheme="majorBidi" w:cstheme="majorBidi"/>
          <w:bCs/>
          <w:lang w:val="en-US"/>
        </w:rPr>
        <w:t>"</w:t>
      </w:r>
      <w:r w:rsidRPr="00B63412">
        <w:rPr>
          <w:rStyle w:val="r"/>
          <w:rFonts w:asciiTheme="majorBidi" w:hAnsiTheme="majorBidi" w:cstheme="majorBidi"/>
          <w:bCs/>
          <w:lang w:val="en-US"/>
        </w:rPr>
        <w:t>)</w:t>
      </w:r>
      <w:r w:rsidRPr="00B63412">
        <w:rPr>
          <w:rStyle w:val="cell"/>
          <w:rFonts w:asciiTheme="majorBidi" w:hAnsiTheme="majorBidi" w:cstheme="majorBidi"/>
          <w:bCs/>
          <w:lang w:val="en-US"/>
        </w:rPr>
        <w:t> </w:t>
      </w:r>
      <w:r w:rsidRPr="00B63412">
        <w:rPr>
          <w:rStyle w:val="r"/>
          <w:rFonts w:asciiTheme="majorBidi" w:hAnsiTheme="majorBidi" w:cstheme="majorBidi"/>
          <w:bCs/>
          <w:lang w:val="en-US"/>
        </w:rPr>
        <w:t xml:space="preserve">(14-17. </w:t>
      </w:r>
      <w:r w:rsidRPr="00B63412">
        <w:rPr>
          <w:rStyle w:val="w"/>
          <w:rFonts w:asciiTheme="majorBidi" w:hAnsiTheme="majorBidi" w:cstheme="majorBidi"/>
          <w:bCs/>
          <w:lang w:val="en-US"/>
        </w:rPr>
        <w:t>rest</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of</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the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curse</w:t>
      </w:r>
      <w:r w:rsidRPr="00B63412">
        <w:rPr>
          <w:rStyle w:val="cell"/>
          <w:rFonts w:asciiTheme="majorBidi" w:hAnsiTheme="majorBidi" w:cstheme="majorBidi"/>
          <w:bCs/>
          <w:lang w:val="en-US"/>
        </w:rPr>
        <w:t> </w:t>
      </w:r>
      <w:r w:rsidRPr="00B63412">
        <w:rPr>
          <w:rStyle w:val="w"/>
          <w:rFonts w:asciiTheme="majorBidi" w:hAnsiTheme="majorBidi" w:cstheme="majorBidi"/>
          <w:bCs/>
          <w:lang w:val="en-US"/>
        </w:rPr>
        <w:t>formula</w:t>
      </w:r>
    </w:p>
    <w:p w14:paraId="02553849" w14:textId="77777777" w:rsidR="00FF0A5F" w:rsidRPr="00B63412" w:rsidRDefault="00FF0A5F" w:rsidP="00FF0A5F">
      <w:pPr>
        <w:autoSpaceDE w:val="0"/>
        <w:autoSpaceDN w:val="0"/>
        <w:adjustRightInd w:val="0"/>
        <w:spacing w:line="276" w:lineRule="auto"/>
        <w:jc w:val="both"/>
        <w:rPr>
          <w:rFonts w:asciiTheme="majorBidi" w:hAnsiTheme="majorBidi" w:cstheme="majorBidi"/>
          <w:bCs/>
          <w:lang w:val="en-US"/>
        </w:rPr>
      </w:pPr>
      <w:r w:rsidRPr="00B63412">
        <w:rPr>
          <w:rStyle w:val="w"/>
          <w:rFonts w:asciiTheme="majorBidi" w:hAnsiTheme="majorBidi" w:cstheme="majorBidi"/>
          <w:bCs/>
          <w:lang w:val="en-US"/>
        </w:rPr>
        <w:t>untranslatable</w:t>
      </w:r>
      <w:r w:rsidRPr="00B63412">
        <w:rPr>
          <w:rStyle w:val="r"/>
          <w:rFonts w:asciiTheme="majorBidi" w:hAnsiTheme="majorBidi" w:cstheme="majorBidi"/>
          <w:bCs/>
          <w:lang w:val="en-US"/>
        </w:rPr>
        <w:t>),</w:t>
      </w:r>
      <w:r w:rsidRPr="00B63412">
        <w:rPr>
          <w:rFonts w:asciiTheme="majorBidi" w:hAnsiTheme="majorBidi" w:cstheme="majorBidi"/>
          <w:bCs/>
          <w:lang w:val="en-US"/>
        </w:rPr>
        <w:t xml:space="preserve"> (CTU I. A 5-68, also see. Chapter 4).</w:t>
      </w:r>
    </w:p>
    <w:p w14:paraId="1A5CFE65" w14:textId="77777777" w:rsidR="00FF0A5F" w:rsidRPr="00B63412" w:rsidRDefault="00FF0A5F" w:rsidP="00FF0A5F">
      <w:pPr>
        <w:autoSpaceDE w:val="0"/>
        <w:autoSpaceDN w:val="0"/>
        <w:adjustRightInd w:val="0"/>
        <w:spacing w:line="276" w:lineRule="auto"/>
        <w:jc w:val="both"/>
        <w:rPr>
          <w:rStyle w:val="r"/>
          <w:rFonts w:asciiTheme="majorBidi" w:hAnsiTheme="majorBidi" w:cstheme="majorBidi"/>
          <w:bCs/>
          <w:lang w:val="en-US"/>
        </w:rPr>
      </w:pPr>
    </w:p>
    <w:p w14:paraId="7C98332B" w14:textId="77777777" w:rsidR="00FF0A5F" w:rsidRPr="00B63412" w:rsidRDefault="00FF0A5F" w:rsidP="00FF0A5F">
      <w:pPr>
        <w:autoSpaceDE w:val="0"/>
        <w:autoSpaceDN w:val="0"/>
        <w:adjustRightInd w:val="0"/>
        <w:spacing w:line="276" w:lineRule="auto"/>
        <w:jc w:val="both"/>
        <w:rPr>
          <w:rStyle w:val="r"/>
          <w:rFonts w:asciiTheme="majorBidi" w:hAnsiTheme="majorBidi" w:cstheme="majorBidi"/>
          <w:lang w:val="en-US"/>
        </w:rPr>
      </w:pPr>
    </w:p>
    <w:p w14:paraId="75EFFE97"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F8B5E3C" wp14:editId="70B26928">
            <wp:extent cx="5227093" cy="3484729"/>
            <wp:effectExtent l="0" t="0" r="5715" b="0"/>
            <wp:docPr id="1064842930" name="Resim 1064842930" descr="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0" name="Resim 1064842930" descr="dış mekan, mağara içeren bir resim&#10;&#10;Açıklama otomatik olarak oluşturuldu"/>
                    <pic:cNvPicPr/>
                  </pic:nvPicPr>
                  <pic:blipFill>
                    <a:blip r:embed="rId219" cstate="email">
                      <a:extLst>
                        <a:ext uri="{28A0092B-C50C-407E-A947-70E740481C1C}">
                          <a14:useLocalDpi xmlns:a14="http://schemas.microsoft.com/office/drawing/2010/main"/>
                        </a:ext>
                      </a:extLst>
                    </a:blip>
                    <a:stretch>
                      <a:fillRect/>
                    </a:stretch>
                  </pic:blipFill>
                  <pic:spPr>
                    <a:xfrm>
                      <a:off x="0" y="0"/>
                      <a:ext cx="5240493" cy="3493662"/>
                    </a:xfrm>
                    <a:prstGeom prst="rect">
                      <a:avLst/>
                    </a:prstGeom>
                  </pic:spPr>
                </pic:pic>
              </a:graphicData>
            </a:graphic>
          </wp:inline>
        </w:drawing>
      </w:r>
    </w:p>
    <w:p w14:paraId="1306DE5F" w14:textId="42D11E4C" w:rsidR="00FF0A5F" w:rsidRPr="00B63412" w:rsidRDefault="00E817ED" w:rsidP="00FF0A5F">
      <w:pPr>
        <w:autoSpaceDE w:val="0"/>
        <w:autoSpaceDN w:val="0"/>
        <w:adjustRightInd w:val="0"/>
        <w:spacing w:line="276" w:lineRule="auto"/>
        <w:jc w:val="both"/>
        <w:rPr>
          <w:rFonts w:asciiTheme="majorBidi" w:hAnsiTheme="majorBidi" w:cstheme="majorBidi"/>
          <w:bCs/>
          <w:lang w:val="en-US"/>
        </w:rPr>
      </w:pPr>
      <w:r>
        <w:rPr>
          <w:rFonts w:asciiTheme="majorBidi" w:hAnsiTheme="majorBidi" w:cstheme="majorBidi"/>
          <w:bCs/>
          <w:lang w:val="en-US"/>
        </w:rPr>
        <w:t>Fig. 2</w:t>
      </w:r>
      <w:r w:rsidR="00FF0A5F" w:rsidRPr="00B63412">
        <w:rPr>
          <w:rFonts w:asciiTheme="majorBidi" w:hAnsiTheme="majorBidi" w:cstheme="majorBidi"/>
          <w:bCs/>
          <w:lang w:val="en-US"/>
        </w:rPr>
        <w:t xml:space="preserve"> The inscription on the bedrock to the right of the entrance to </w:t>
      </w:r>
      <w:r w:rsidR="00FF0A5F" w:rsidRPr="00B63412">
        <w:rPr>
          <w:rStyle w:val="r"/>
          <w:rFonts w:asciiTheme="majorBidi" w:hAnsiTheme="majorBidi" w:cstheme="majorBidi"/>
          <w:lang w:val="en-US"/>
        </w:rPr>
        <w:t>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00FF0A5F" w:rsidRPr="00B63412">
        <w:rPr>
          <w:rStyle w:val="r"/>
          <w:rFonts w:asciiTheme="majorBidi" w:hAnsiTheme="majorBidi" w:cstheme="majorBidi"/>
          <w:lang w:val="en-US"/>
        </w:rPr>
        <w:t xml:space="preserve">'s </w:t>
      </w:r>
      <w:r w:rsidR="00FF0A5F" w:rsidRPr="00B63412">
        <w:rPr>
          <w:rStyle w:val="r"/>
          <w:rFonts w:asciiTheme="majorBidi" w:hAnsiTheme="majorBidi" w:cstheme="majorBidi"/>
          <w:i/>
          <w:iCs/>
          <w:lang w:val="en-US"/>
        </w:rPr>
        <w:t>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00FF0A5F" w:rsidRPr="00B63412">
        <w:rPr>
          <w:rFonts w:asciiTheme="majorBidi" w:hAnsiTheme="majorBidi" w:cstheme="majorBidi"/>
          <w:bCs/>
          <w:lang w:val="en-US"/>
        </w:rPr>
        <w:t>.</w:t>
      </w:r>
    </w:p>
    <w:p w14:paraId="098D8B34" w14:textId="77777777" w:rsidR="00FF0A5F" w:rsidRPr="00B63412" w:rsidRDefault="00FF0A5F" w:rsidP="00FF0A5F">
      <w:pPr>
        <w:autoSpaceDE w:val="0"/>
        <w:autoSpaceDN w:val="0"/>
        <w:adjustRightInd w:val="0"/>
        <w:spacing w:line="276" w:lineRule="auto"/>
        <w:jc w:val="both"/>
        <w:rPr>
          <w:rFonts w:asciiTheme="majorBidi" w:hAnsiTheme="majorBidi" w:cstheme="majorBidi"/>
          <w:b/>
          <w:lang w:val="en-US"/>
        </w:rPr>
      </w:pPr>
    </w:p>
    <w:p w14:paraId="1621EF35" w14:textId="77777777" w:rsidR="00FF0A5F" w:rsidRPr="006654EC" w:rsidRDefault="00FF0A5F" w:rsidP="006654EC">
      <w:pPr>
        <w:pStyle w:val="Heading3"/>
        <w:rPr>
          <w:rFonts w:asciiTheme="majorBidi" w:hAnsiTheme="majorBidi" w:cstheme="majorBidi"/>
          <w:b/>
          <w:sz w:val="24"/>
          <w:szCs w:val="24"/>
          <w:lang w:val="en-US"/>
        </w:rPr>
      </w:pPr>
      <w:bookmarkStart w:id="135" w:name="_Toc164771044"/>
      <w:r w:rsidRPr="006654EC">
        <w:rPr>
          <w:rFonts w:asciiTheme="majorBidi" w:hAnsiTheme="majorBidi" w:cstheme="majorBidi"/>
          <w:b/>
          <w:sz w:val="24"/>
          <w:szCs w:val="24"/>
          <w:lang w:val="en-US"/>
        </w:rPr>
        <w:t>7.2.2. Bulding-Block Inscription</w:t>
      </w:r>
      <w:bookmarkEnd w:id="135"/>
    </w:p>
    <w:p w14:paraId="2EE28944" w14:textId="1C53164B" w:rsidR="00FF0A5F" w:rsidRPr="00B63412" w:rsidRDefault="00FF0A5F" w:rsidP="00FF0A5F">
      <w:pPr>
        <w:autoSpaceDE w:val="0"/>
        <w:autoSpaceDN w:val="0"/>
        <w:adjustRightInd w:val="0"/>
        <w:spacing w:line="276" w:lineRule="auto"/>
        <w:jc w:val="both"/>
        <w:rPr>
          <w:rStyle w:val="r"/>
          <w:rFonts w:asciiTheme="majorBidi" w:hAnsiTheme="majorBidi" w:cstheme="majorBidi"/>
          <w:lang w:val="en-US"/>
        </w:rPr>
      </w:pPr>
      <w:r w:rsidRPr="00B63412">
        <w:rPr>
          <w:rStyle w:val="r"/>
          <w:rFonts w:asciiTheme="majorBidi" w:hAnsiTheme="majorBidi" w:cstheme="majorBidi"/>
          <w:lang w:val="en-US"/>
        </w:rPr>
        <w:t xml:space="preserve">The subject of the inscription on a block found in the </w:t>
      </w:r>
      <w:r w:rsidR="008E74CD">
        <w:rPr>
          <w:rStyle w:val="r"/>
          <w:rFonts w:asciiTheme="majorBidi" w:hAnsiTheme="majorBidi" w:cstheme="majorBidi"/>
          <w:lang w:val="en-US"/>
        </w:rPr>
        <w:t>Van Fortress</w:t>
      </w:r>
      <w:r w:rsidR="0042558B" w:rsidRPr="00B63412">
        <w:rPr>
          <w:rStyle w:val="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now displayed at Tbilisi Museum</w:t>
      </w:r>
      <w:r w:rsidR="000B096A" w:rsidRPr="00B63412">
        <w:rPr>
          <w:rStyle w:val="r"/>
          <w:rFonts w:asciiTheme="majorBidi" w:hAnsiTheme="majorBidi" w:cstheme="majorBidi"/>
          <w:lang w:val="en-US"/>
        </w:rPr>
        <w:fldChar w:fldCharType="begin"/>
      </w:r>
      <w:r w:rsidR="000B096A" w:rsidRPr="00B63412">
        <w:rPr>
          <w:lang w:val="en-US"/>
        </w:rPr>
        <w:instrText xml:space="preserve"> XE "</w:instrText>
      </w:r>
      <w:r w:rsidR="000B096A" w:rsidRPr="00B63412">
        <w:rPr>
          <w:rStyle w:val="y2iqfc"/>
          <w:rFonts w:asciiTheme="majorBidi" w:eastAsia="Arial" w:hAnsiTheme="majorBidi" w:cstheme="majorBidi"/>
          <w:color w:val="202124"/>
          <w:lang w:val="en-US"/>
        </w:rPr>
        <w:instrText>Tbilisi Museum</w:instrText>
      </w:r>
      <w:r w:rsidR="000B096A" w:rsidRPr="00B63412">
        <w:rPr>
          <w:lang w:val="en-US"/>
        </w:rPr>
        <w:instrText xml:space="preserve">" </w:instrText>
      </w:r>
      <w:r w:rsidR="000B096A"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xml:space="preserve"> (Tseretheli, 1939: no.7), is the construction of 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xml:space="preserve">'s </w:t>
      </w:r>
      <w:r w:rsidRPr="00B63412">
        <w:rPr>
          <w:rStyle w:val="r"/>
          <w:rFonts w:asciiTheme="majorBidi" w:hAnsiTheme="majorBidi" w:cstheme="majorBidi"/>
          <w:i/>
          <w:iCs/>
          <w:lang w:val="en-US"/>
        </w:rPr>
        <w:t>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Pr="00B63412">
        <w:rPr>
          <w:rStyle w:val="r"/>
          <w:rFonts w:asciiTheme="majorBidi" w:hAnsiTheme="majorBidi" w:cstheme="majorBidi"/>
          <w:lang w:val="en-US"/>
        </w:rPr>
        <w:t xml:space="preserve"> (Fig. 3). The rock chamber with the rock inscription is referred to as the </w:t>
      </w:r>
      <w:r w:rsidRPr="0017207B">
        <w:rPr>
          <w:rStyle w:val="r"/>
          <w:rFonts w:asciiTheme="majorBidi" w:hAnsiTheme="majorBidi" w:cstheme="majorBidi"/>
          <w:i/>
          <w:lang w:val="en-US"/>
        </w:rPr>
        <w:t>siršini</w:t>
      </w:r>
      <w:r w:rsidRPr="00B63412">
        <w:rPr>
          <w:rStyle w:val="r"/>
          <w:rFonts w:asciiTheme="majorBidi" w:hAnsiTheme="majorBidi" w:cstheme="majorBidi"/>
          <w:lang w:val="en-US"/>
        </w:rPr>
        <w:t xml:space="preserve"> structure here. In Urartian</w:t>
      </w:r>
      <w:r w:rsidR="005F421B" w:rsidRPr="00B63412">
        <w:rPr>
          <w:rStyle w:val="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xml:space="preserve"> architecture, we know that the inscribed blocks were placed as building blocks on the walls of the architectural units to which they refer.  Based on this information, it can be said that the </w:t>
      </w:r>
      <w:r w:rsidRPr="00B63412">
        <w:rPr>
          <w:rStyle w:val="r"/>
          <w:rFonts w:asciiTheme="majorBidi" w:hAnsiTheme="majorBidi" w:cstheme="majorBidi"/>
          <w:lang w:val="en-US"/>
        </w:rPr>
        <w:lastRenderedPageBreak/>
        <w:t xml:space="preserve">inscribed block describing the construction of the </w:t>
      </w:r>
      <w:r w:rsidRPr="00B63412">
        <w:rPr>
          <w:rStyle w:val="r"/>
          <w:rFonts w:asciiTheme="majorBidi" w:hAnsiTheme="majorBidi" w:cstheme="majorBidi"/>
          <w:i/>
          <w:lang w:val="en-US"/>
        </w:rPr>
        <w:t>siršini</w:t>
      </w:r>
      <w:r w:rsidRPr="00B63412">
        <w:rPr>
          <w:rStyle w:val="r"/>
          <w:rFonts w:asciiTheme="majorBidi" w:hAnsiTheme="majorBidi" w:cstheme="majorBidi"/>
          <w:lang w:val="en-US"/>
        </w:rPr>
        <w:t xml:space="preserve"> was originally located on the brick wall at the entrance of the chamber. It is understood from the foundation bed on the rock floor that the entrance of the </w:t>
      </w:r>
      <w:r w:rsidRPr="0017207B">
        <w:rPr>
          <w:rStyle w:val="r"/>
          <w:rFonts w:asciiTheme="majorBidi" w:hAnsiTheme="majorBidi" w:cstheme="majorBidi"/>
          <w:i/>
          <w:iCs/>
          <w:lang w:val="en-US"/>
        </w:rPr>
        <w:t>siršini</w:t>
      </w:r>
      <w:r w:rsidRPr="00B63412">
        <w:rPr>
          <w:rStyle w:val="r"/>
          <w:rFonts w:asciiTheme="majorBidi" w:hAnsiTheme="majorBidi" w:cstheme="majorBidi"/>
          <w:lang w:val="en-US"/>
        </w:rPr>
        <w:t xml:space="preserve"> room, rather than being completely open as it is today, used to be accessed through a narrow passage in the west, at the rock inscription side. It is possible to reconstruct the wall that forms the entrance facade of the </w:t>
      </w:r>
      <w:r w:rsidRPr="00B63412">
        <w:rPr>
          <w:rStyle w:val="r"/>
          <w:rFonts w:asciiTheme="majorBidi" w:hAnsiTheme="majorBidi" w:cstheme="majorBidi"/>
          <w:i/>
          <w:lang w:val="en-US"/>
        </w:rPr>
        <w:t>siršini</w:t>
      </w:r>
      <w:r w:rsidRPr="00B63412">
        <w:rPr>
          <w:rStyle w:val="r"/>
          <w:rFonts w:asciiTheme="majorBidi" w:hAnsiTheme="majorBidi" w:cstheme="majorBidi"/>
          <w:lang w:val="en-US"/>
        </w:rPr>
        <w:t xml:space="preserve"> room based on the foundation traces of the mentioned wall and the dimensions of the inscribed block (50x84x44 cm).</w:t>
      </w:r>
    </w:p>
    <w:p w14:paraId="43B8B458"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1FEB681E" w14:textId="4AD9636C"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There is a 9-line inscription on the processed face of the stone block, which is close to the rectangular shape. This text is a duplicate of the first 1-5 lines of the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i/>
          <w:lang w:val="en-US"/>
        </w:rPr>
        <w:t xml:space="preserve"> </w:t>
      </w:r>
      <w:r w:rsidRPr="00B63412">
        <w:rPr>
          <w:rFonts w:asciiTheme="majorBidi" w:hAnsiTheme="majorBidi" w:cstheme="majorBidi"/>
          <w:lang w:val="en-US"/>
        </w:rPr>
        <w:t>rock inscription.</w:t>
      </w:r>
    </w:p>
    <w:p w14:paraId="2505F9B4"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 </w:t>
      </w:r>
    </w:p>
    <w:p w14:paraId="714927B5" w14:textId="77777777" w:rsidR="00FF0A5F" w:rsidRPr="00B63412" w:rsidRDefault="00FF0A5F" w:rsidP="00FF0A5F">
      <w:pPr>
        <w:autoSpaceDE w:val="0"/>
        <w:autoSpaceDN w:val="0"/>
        <w:adjustRightInd w:val="0"/>
        <w:spacing w:line="276" w:lineRule="auto"/>
        <w:jc w:val="both"/>
        <w:rPr>
          <w:rFonts w:asciiTheme="majorBidi" w:hAnsiTheme="majorBidi" w:cstheme="majorBidi"/>
          <w:b/>
          <w:lang w:val="en-US"/>
        </w:rPr>
      </w:pPr>
      <w:r w:rsidRPr="00B63412">
        <w:rPr>
          <w:rFonts w:asciiTheme="majorBidi" w:hAnsiTheme="majorBidi" w:cstheme="majorBidi"/>
          <w:b/>
          <w:i/>
          <w:lang w:val="en-US"/>
        </w:rPr>
        <w:t xml:space="preserve">Siršini </w:t>
      </w:r>
      <w:r w:rsidRPr="00B63412">
        <w:rPr>
          <w:rFonts w:asciiTheme="majorBidi" w:hAnsiTheme="majorBidi" w:cstheme="majorBidi"/>
          <w:b/>
          <w:lang w:val="en-US"/>
        </w:rPr>
        <w:t>Stone Inscription</w:t>
      </w:r>
    </w:p>
    <w:p w14:paraId="1E85493C"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1</w:t>
      </w:r>
      <w:r w:rsidRPr="00B63412">
        <w:rPr>
          <w:rFonts w:asciiTheme="majorBidi" w:hAnsiTheme="majorBidi" w:cstheme="majorBidi"/>
          <w:vertAlign w:val="superscript"/>
          <w:lang w:val="en-US"/>
        </w:rPr>
        <w:t xml:space="preserve">      [m]</w:t>
      </w:r>
      <w:r w:rsidRPr="00B63412">
        <w:rPr>
          <w:rFonts w:asciiTheme="majorBidi" w:hAnsiTheme="majorBidi" w:cstheme="majorBidi"/>
          <w:lang w:val="en-US"/>
        </w:rPr>
        <w:t>mì-i-nu-ú-a-še</w:t>
      </w:r>
      <w:r w:rsidRPr="00B63412">
        <w:rPr>
          <w:rFonts w:asciiTheme="majorBidi" w:hAnsiTheme="majorBidi" w:cstheme="majorBidi"/>
          <w:b/>
          <w:lang w:val="en-US"/>
        </w:rPr>
        <w:t xml:space="preserve">   </w:t>
      </w:r>
    </w:p>
    <w:p w14:paraId="7A574DA6"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2    </w:t>
      </w:r>
      <w:r w:rsidRPr="00B63412">
        <w:rPr>
          <w:rFonts w:asciiTheme="majorBidi" w:hAnsiTheme="majorBidi" w:cstheme="majorBidi"/>
          <w:vertAlign w:val="superscript"/>
          <w:lang w:val="en-US"/>
        </w:rPr>
        <w:t>[m]</w:t>
      </w:r>
      <w:r w:rsidRPr="00B63412">
        <w:rPr>
          <w:rFonts w:asciiTheme="majorBidi" w:hAnsiTheme="majorBidi" w:cstheme="majorBidi"/>
          <w:lang w:val="en-US"/>
        </w:rPr>
        <w:t xml:space="preserve">iš-pu-ú-i-ni-ḫi-ni-še </w:t>
      </w:r>
    </w:p>
    <w:p w14:paraId="024AC4C2"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3  </w:t>
      </w:r>
      <w:r w:rsidRPr="00B63412">
        <w:rPr>
          <w:rFonts w:asciiTheme="majorBidi" w:hAnsiTheme="majorBidi" w:cstheme="majorBidi"/>
          <w:lang w:val="en-US"/>
        </w:rPr>
        <w:t xml:space="preserve">  i-ni e-si  za-a-du-ni   </w:t>
      </w:r>
    </w:p>
    <w:p w14:paraId="096AE5BA"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4   </w:t>
      </w:r>
      <w:r w:rsidRPr="00B63412">
        <w:rPr>
          <w:rFonts w:asciiTheme="majorBidi" w:hAnsiTheme="majorBidi" w:cstheme="majorBidi"/>
          <w:lang w:val="en-US"/>
        </w:rPr>
        <w:t xml:space="preserve"> si-e-ir-ši-ni-i-e</w:t>
      </w:r>
    </w:p>
    <w:p w14:paraId="64FBBA3B"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5    </w:t>
      </w:r>
      <w:r w:rsidRPr="00B63412">
        <w:rPr>
          <w:rFonts w:asciiTheme="majorBidi" w:hAnsiTheme="majorBidi" w:cstheme="majorBidi"/>
          <w:vertAlign w:val="superscript"/>
          <w:lang w:val="en-US"/>
        </w:rPr>
        <w:t>m</w:t>
      </w:r>
      <w:r w:rsidRPr="00B63412">
        <w:rPr>
          <w:rFonts w:asciiTheme="majorBidi" w:hAnsiTheme="majorBidi" w:cstheme="majorBidi"/>
          <w:lang w:val="en-US"/>
        </w:rPr>
        <w:t>mì-nu-a-še</w:t>
      </w:r>
      <w:r w:rsidRPr="00B63412">
        <w:rPr>
          <w:rFonts w:asciiTheme="majorBidi" w:hAnsiTheme="majorBidi" w:cstheme="majorBidi"/>
          <w:b/>
          <w:lang w:val="en-US"/>
        </w:rPr>
        <w:t xml:space="preserve">   </w:t>
      </w:r>
      <w:r w:rsidRPr="00B63412">
        <w:rPr>
          <w:rFonts w:asciiTheme="majorBidi" w:hAnsiTheme="majorBidi" w:cstheme="majorBidi"/>
          <w:lang w:val="en-US"/>
        </w:rPr>
        <w:t xml:space="preserve">a-li-e  </w:t>
      </w:r>
    </w:p>
    <w:p w14:paraId="282459F8"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6 </w:t>
      </w:r>
      <w:r w:rsidRPr="00B63412">
        <w:rPr>
          <w:rFonts w:asciiTheme="majorBidi" w:hAnsiTheme="majorBidi" w:cstheme="majorBidi"/>
          <w:lang w:val="en-US"/>
        </w:rPr>
        <w:t xml:space="preserve">   a-li  i-nu-si-i-ni</w:t>
      </w:r>
    </w:p>
    <w:p w14:paraId="159C42E8"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7    </w:t>
      </w:r>
      <w:r w:rsidRPr="00B63412">
        <w:rPr>
          <w:rFonts w:asciiTheme="majorBidi" w:hAnsiTheme="majorBidi" w:cstheme="majorBidi"/>
          <w:lang w:val="en-US"/>
        </w:rPr>
        <w:t xml:space="preserve">ḫa-ar-ni-zi-ni-i  </w:t>
      </w:r>
    </w:p>
    <w:p w14:paraId="26BF8085" w14:textId="77777777"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b/>
          <w:lang w:val="en-US"/>
        </w:rPr>
        <w:t xml:space="preserve">8 </w:t>
      </w:r>
      <w:r w:rsidRPr="00B63412">
        <w:rPr>
          <w:rFonts w:asciiTheme="majorBidi" w:hAnsiTheme="majorBidi" w:cstheme="majorBidi"/>
          <w:lang w:val="en-US"/>
        </w:rPr>
        <w:t xml:space="preserve">   si-ir-ši-ni-ni  te-er-du-li-ni   </w:t>
      </w:r>
    </w:p>
    <w:p w14:paraId="1BB237AC" w14:textId="77777777" w:rsidR="00FF0A5F" w:rsidRPr="00B63412" w:rsidRDefault="00FF0A5F" w:rsidP="00FF0A5F">
      <w:pPr>
        <w:spacing w:line="276" w:lineRule="auto"/>
        <w:jc w:val="both"/>
        <w:rPr>
          <w:rFonts w:asciiTheme="majorBidi" w:hAnsiTheme="majorBidi" w:cstheme="majorBidi"/>
          <w:b/>
          <w:lang w:val="en-US"/>
        </w:rPr>
      </w:pPr>
      <w:r w:rsidRPr="00B63412">
        <w:rPr>
          <w:rFonts w:asciiTheme="majorBidi" w:hAnsiTheme="majorBidi" w:cstheme="majorBidi"/>
          <w:b/>
          <w:lang w:val="en-US"/>
        </w:rPr>
        <w:t xml:space="preserve">9    </w:t>
      </w:r>
      <w:r w:rsidRPr="00B63412">
        <w:rPr>
          <w:rFonts w:asciiTheme="majorBidi" w:hAnsiTheme="majorBidi" w:cstheme="majorBidi"/>
          <w:lang w:val="en-US"/>
        </w:rPr>
        <w:t xml:space="preserve">i-nu-ka-ni   e-si-ni </w:t>
      </w:r>
    </w:p>
    <w:p w14:paraId="1F0E94A8" w14:textId="77777777" w:rsidR="00FF0A5F" w:rsidRPr="00B63412" w:rsidRDefault="00FF0A5F" w:rsidP="00FF0A5F">
      <w:pPr>
        <w:autoSpaceDE w:val="0"/>
        <w:autoSpaceDN w:val="0"/>
        <w:adjustRightInd w:val="0"/>
        <w:spacing w:line="276" w:lineRule="auto"/>
        <w:jc w:val="both"/>
        <w:rPr>
          <w:rFonts w:asciiTheme="majorBidi" w:hAnsiTheme="majorBidi" w:cstheme="majorBidi"/>
          <w:b/>
          <w:lang w:val="en-US"/>
        </w:rPr>
      </w:pPr>
    </w:p>
    <w:p w14:paraId="0D69BC56" w14:textId="3DD1190B"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b/>
          <w:lang w:val="en-US"/>
        </w:rPr>
        <w:t xml:space="preserve">Translation: </w:t>
      </w:r>
      <w:r w:rsidRPr="00B63412">
        <w:rPr>
          <w:rFonts w:asciiTheme="majorBidi" w:hAnsiTheme="majorBidi" w:cstheme="majorBidi"/>
          <w:bCs/>
          <w:lang w:val="en-US"/>
        </w:rPr>
        <w:t xml:space="preserve">‘(1-9) </w:t>
      </w:r>
      <w:r w:rsidRPr="00B63412">
        <w:rPr>
          <w:rStyle w:val="w"/>
          <w:rFonts w:asciiTheme="majorBidi" w:hAnsiTheme="majorBidi" w:cstheme="majorBidi"/>
          <w:lang w:val="en-US"/>
        </w:rPr>
        <w:t>Minua</w:t>
      </w:r>
      <w:r w:rsidR="00512579" w:rsidRPr="00B63412">
        <w:rPr>
          <w:rStyle w:val="w"/>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w"/>
          <w:rFonts w:asciiTheme="majorBidi" w:hAnsiTheme="majorBidi" w:cstheme="majorBidi"/>
          <w:lang w:val="en-US"/>
        </w:rPr>
        <w:fldChar w:fldCharType="end"/>
      </w:r>
      <w:r w:rsidRPr="00B63412">
        <w:rPr>
          <w:rFonts w:asciiTheme="majorBidi" w:hAnsiTheme="majorBidi" w:cstheme="majorBidi"/>
          <w:lang w:val="en-US"/>
        </w:rPr>
        <w:t>, </w:t>
      </w:r>
      <w:r w:rsidRPr="00B63412">
        <w:rPr>
          <w:rStyle w:val="w"/>
          <w:rFonts w:asciiTheme="majorBidi" w:hAnsiTheme="majorBidi" w:cstheme="majorBidi"/>
          <w:lang w:val="en-US"/>
        </w:rPr>
        <w:t>son</w:t>
      </w:r>
      <w:r w:rsidRPr="00B63412">
        <w:rPr>
          <w:rFonts w:asciiTheme="majorBidi" w:hAnsiTheme="majorBidi" w:cstheme="majorBidi"/>
          <w:lang w:val="en-US"/>
        </w:rPr>
        <w:t> </w:t>
      </w:r>
      <w:r w:rsidRPr="00B63412">
        <w:rPr>
          <w:rStyle w:val="w"/>
          <w:rFonts w:asciiTheme="majorBidi" w:hAnsiTheme="majorBidi" w:cstheme="majorBidi"/>
          <w:lang w:val="en-US"/>
        </w:rPr>
        <w:t>of</w:t>
      </w:r>
      <w:r w:rsidRPr="00B63412">
        <w:rPr>
          <w:rFonts w:asciiTheme="majorBidi" w:hAnsiTheme="majorBidi" w:cstheme="majorBidi"/>
          <w:lang w:val="en-US"/>
        </w:rPr>
        <w:t> </w:t>
      </w:r>
      <w:r w:rsidRPr="00B63412">
        <w:rPr>
          <w:rStyle w:val="w"/>
          <w:rFonts w:asciiTheme="majorBidi" w:hAnsiTheme="majorBidi" w:cstheme="majorBidi"/>
          <w:i/>
          <w:iCs/>
          <w:lang w:val="en-US"/>
        </w:rPr>
        <w:t>Išpuini</w:t>
      </w:r>
      <w:r w:rsidR="00512579" w:rsidRPr="00B63412">
        <w:rPr>
          <w:rStyle w:val="w"/>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Style w:val="w"/>
          <w:rFonts w:asciiTheme="majorBidi" w:hAnsiTheme="majorBidi" w:cstheme="majorBidi"/>
          <w:lang w:val="en-US"/>
        </w:rPr>
        <w:fldChar w:fldCharType="end"/>
      </w:r>
      <w:r w:rsidRPr="00B63412">
        <w:rPr>
          <w:rFonts w:asciiTheme="majorBidi" w:hAnsiTheme="majorBidi" w:cstheme="majorBidi"/>
          <w:lang w:val="en-US"/>
        </w:rPr>
        <w:t>, </w:t>
      </w:r>
      <w:r w:rsidRPr="00B63412">
        <w:rPr>
          <w:rStyle w:val="w"/>
          <w:rFonts w:asciiTheme="majorBidi" w:hAnsiTheme="majorBidi" w:cstheme="majorBidi"/>
          <w:lang w:val="en-US"/>
        </w:rPr>
        <w:t>made</w:t>
      </w:r>
      <w:r w:rsidRPr="00B63412">
        <w:rPr>
          <w:rFonts w:asciiTheme="majorBidi" w:hAnsiTheme="majorBidi" w:cstheme="majorBidi"/>
          <w:lang w:val="en-US"/>
        </w:rPr>
        <w:t> </w:t>
      </w:r>
      <w:r w:rsidRPr="00B63412">
        <w:rPr>
          <w:rStyle w:val="w"/>
          <w:rFonts w:asciiTheme="majorBidi" w:hAnsiTheme="majorBidi" w:cstheme="majorBidi"/>
          <w:lang w:val="en-US"/>
        </w:rPr>
        <w:t>this</w:t>
      </w:r>
      <w:r w:rsidRPr="00B63412">
        <w:rPr>
          <w:rFonts w:asciiTheme="majorBidi" w:hAnsiTheme="majorBidi" w:cstheme="majorBidi"/>
          <w:lang w:val="en-US"/>
        </w:rPr>
        <w:t> </w:t>
      </w:r>
      <w:r w:rsidRPr="00B63412">
        <w:rPr>
          <w:rStyle w:val="w"/>
          <w:rFonts w:asciiTheme="majorBidi" w:hAnsiTheme="majorBidi" w:cstheme="majorBidi"/>
          <w:lang w:val="en-US"/>
        </w:rPr>
        <w:t>place</w:t>
      </w:r>
      <w:r w:rsidRPr="00B63412">
        <w:rPr>
          <w:rFonts w:asciiTheme="majorBidi" w:hAnsiTheme="majorBidi" w:cstheme="majorBidi"/>
          <w:lang w:val="en-US"/>
        </w:rPr>
        <w:t> </w:t>
      </w:r>
      <w:r w:rsidRPr="00B63412">
        <w:rPr>
          <w:rStyle w:val="w"/>
          <w:rFonts w:asciiTheme="majorBidi" w:hAnsiTheme="majorBidi" w:cstheme="majorBidi"/>
          <w:lang w:val="en-US"/>
        </w:rPr>
        <w:t>a</w:t>
      </w:r>
      <w:r w:rsidRPr="00B63412">
        <w:rPr>
          <w:rFonts w:asciiTheme="majorBidi" w:hAnsiTheme="majorBidi" w:cstheme="majorBidi"/>
          <w:lang w:val="en-US"/>
        </w:rPr>
        <w:t> </w:t>
      </w:r>
      <w:r w:rsidRPr="0017207B">
        <w:rPr>
          <w:rFonts w:asciiTheme="majorBidi" w:hAnsiTheme="majorBidi" w:cstheme="majorBidi"/>
          <w:i/>
          <w:iCs/>
          <w:lang w:val="en-US"/>
        </w:rPr>
        <w:t>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Style w:val="w"/>
          <w:rFonts w:asciiTheme="majorBidi" w:hAnsiTheme="majorBidi" w:cstheme="majorBidi"/>
          <w:lang w:val="en-US"/>
        </w:rPr>
        <w:t>Minua</w:t>
      </w:r>
      <w:r w:rsidRPr="00B63412">
        <w:rPr>
          <w:rStyle w:val="cell"/>
          <w:rFonts w:asciiTheme="majorBidi" w:hAnsiTheme="majorBidi" w:cstheme="majorBidi"/>
          <w:lang w:val="en-US"/>
        </w:rPr>
        <w:t> </w:t>
      </w:r>
      <w:r w:rsidRPr="00B63412">
        <w:rPr>
          <w:rStyle w:val="w"/>
          <w:rFonts w:asciiTheme="majorBidi" w:hAnsiTheme="majorBidi" w:cstheme="majorBidi"/>
          <w:lang w:val="en-US"/>
        </w:rPr>
        <w:t>says</w:t>
      </w:r>
      <w:r w:rsidRPr="00B63412">
        <w:rPr>
          <w:rStyle w:val="cell"/>
          <w:rFonts w:asciiTheme="majorBidi" w:hAnsiTheme="majorBidi" w:cstheme="majorBidi"/>
          <w:lang w:val="en-US"/>
        </w:rPr>
        <w:t>: before of this place</w:t>
      </w:r>
      <w:r w:rsidRPr="00B63412">
        <w:rPr>
          <w:rStyle w:val="w"/>
          <w:rFonts w:asciiTheme="majorBidi" w:hAnsiTheme="majorBidi" w:cstheme="majorBidi"/>
          <w:lang w:val="en-US"/>
        </w:rPr>
        <w:t xml:space="preserve"> ḫarnizi</w:t>
      </w:r>
      <w:r w:rsidR="000F6790" w:rsidRPr="00B63412">
        <w:rPr>
          <w:rStyle w:val="w"/>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Style w:val="w"/>
          <w:rFonts w:asciiTheme="majorBidi" w:hAnsiTheme="majorBidi" w:cstheme="majorBidi"/>
          <w:lang w:val="en-US"/>
        </w:rPr>
        <w:fldChar w:fldCharType="end"/>
      </w:r>
      <w:r w:rsidRPr="00B63412">
        <w:rPr>
          <w:rStyle w:val="w"/>
          <w:rFonts w:asciiTheme="majorBidi" w:hAnsiTheme="majorBidi" w:cstheme="majorBidi"/>
          <w:lang w:val="en-US"/>
        </w:rPr>
        <w:t xml:space="preserve"> of</w:t>
      </w:r>
      <w:r w:rsidRPr="00B63412">
        <w:rPr>
          <w:rStyle w:val="cell"/>
          <w:rFonts w:asciiTheme="majorBidi" w:hAnsiTheme="majorBidi" w:cstheme="majorBidi"/>
          <w:lang w:val="en-US"/>
        </w:rPr>
        <w:t> </w:t>
      </w:r>
      <w:r w:rsidRPr="0017207B">
        <w:rPr>
          <w:rStyle w:val="w"/>
          <w:rFonts w:asciiTheme="majorBidi" w:hAnsiTheme="majorBidi" w:cstheme="majorBidi"/>
          <w:i/>
          <w:iCs/>
          <w:lang w:val="en-US"/>
        </w:rPr>
        <w:t>siršini</w:t>
      </w:r>
      <w:r w:rsidRPr="00B63412">
        <w:rPr>
          <w:rStyle w:val="w"/>
          <w:rFonts w:asciiTheme="majorBidi" w:hAnsiTheme="majorBidi" w:cstheme="majorBidi"/>
          <w:lang w:val="en-US"/>
        </w:rPr>
        <w:t xml:space="preserve"> terdulini</w:t>
      </w:r>
      <w:r w:rsidRPr="00B63412">
        <w:rPr>
          <w:rStyle w:val="cell"/>
          <w:rFonts w:asciiTheme="majorBidi" w:hAnsiTheme="majorBidi" w:cstheme="majorBidi"/>
          <w:lang w:val="en-US"/>
        </w:rPr>
        <w:t xml:space="preserve"> (established?)’, (</w:t>
      </w:r>
      <w:r w:rsidRPr="00B63412">
        <w:rPr>
          <w:rFonts w:asciiTheme="majorBidi" w:hAnsiTheme="majorBidi" w:cstheme="majorBidi"/>
          <w:lang w:val="en-US"/>
        </w:rPr>
        <w:t>CTU I. A 5-69; also see chapter 4, Fig.</w:t>
      </w:r>
      <w:r w:rsidR="00E817ED">
        <w:rPr>
          <w:rFonts w:asciiTheme="majorBidi" w:hAnsiTheme="majorBidi" w:cstheme="majorBidi"/>
          <w:lang w:val="en-US"/>
        </w:rPr>
        <w:t xml:space="preserve"> </w:t>
      </w:r>
      <w:r w:rsidRPr="00B63412">
        <w:rPr>
          <w:rFonts w:asciiTheme="majorBidi" w:hAnsiTheme="majorBidi" w:cstheme="majorBidi"/>
          <w:lang w:val="en-US"/>
        </w:rPr>
        <w:t>28)</w:t>
      </w:r>
    </w:p>
    <w:p w14:paraId="2C6AF7C6" w14:textId="3F909EBE"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It is clearly stated in both inscriptions that the name of the rock room is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Another expression in the duplicated text refers to another action conducted in front of this rock structure. Here, </w:t>
      </w:r>
      <w:r w:rsidRPr="00B63412">
        <w:rPr>
          <w:rFonts w:asciiTheme="majorBidi" w:hAnsiTheme="majorBidi" w:cstheme="majorBidi"/>
          <w:i/>
          <w:lang w:val="en-US"/>
        </w:rPr>
        <w:t xml:space="preserve">inukani esini </w:t>
      </w:r>
      <w:r w:rsidRPr="00B63412">
        <w:rPr>
          <w:rFonts w:asciiTheme="majorBidi" w:hAnsiTheme="majorBidi" w:cstheme="majorBidi"/>
          <w:lang w:val="en-US"/>
        </w:rPr>
        <w:t xml:space="preserve">= ‘in front of this place’; </w:t>
      </w:r>
      <w:r w:rsidRPr="00B63412">
        <w:rPr>
          <w:rFonts w:asciiTheme="majorBidi" w:hAnsiTheme="majorBidi" w:cstheme="majorBidi"/>
          <w:i/>
          <w:lang w:val="en-US"/>
        </w:rPr>
        <w:t>in</w:t>
      </w:r>
      <w:r w:rsidRPr="00B63412">
        <w:rPr>
          <w:rFonts w:asciiTheme="majorBidi" w:hAnsiTheme="majorBidi" w:cstheme="majorBidi"/>
          <w:iCs/>
          <w:lang w:val="en-US"/>
        </w:rPr>
        <w:t>(</w:t>
      </w:r>
      <w:r w:rsidRPr="00B63412">
        <w:rPr>
          <w:rFonts w:asciiTheme="majorBidi" w:hAnsiTheme="majorBidi" w:cstheme="majorBidi"/>
          <w:i/>
          <w:lang w:val="en-US"/>
        </w:rPr>
        <w:t>i</w:t>
      </w:r>
      <w:r w:rsidRPr="00B63412">
        <w:rPr>
          <w:rFonts w:asciiTheme="majorBidi" w:hAnsiTheme="majorBidi" w:cstheme="majorBidi"/>
          <w:iCs/>
          <w:lang w:val="en-US"/>
        </w:rPr>
        <w:t>)</w:t>
      </w:r>
      <w:r w:rsidRPr="00B63412">
        <w:rPr>
          <w:rFonts w:asciiTheme="majorBidi" w:hAnsiTheme="majorBidi" w:cstheme="majorBidi"/>
          <w:i/>
          <w:lang w:val="en-US"/>
        </w:rPr>
        <w:t>u</w:t>
      </w:r>
      <w:r w:rsidRPr="00B63412">
        <w:rPr>
          <w:rFonts w:asciiTheme="majorBidi" w:hAnsiTheme="majorBidi" w:cstheme="majorBidi"/>
          <w:lang w:val="en-US"/>
        </w:rPr>
        <w:t>= demostrative ‘this’; -</w:t>
      </w:r>
      <w:r w:rsidRPr="00B63412">
        <w:rPr>
          <w:rFonts w:asciiTheme="majorBidi" w:hAnsiTheme="majorBidi" w:cstheme="majorBidi"/>
          <w:i/>
          <w:iCs/>
          <w:lang w:val="en-US"/>
        </w:rPr>
        <w:t>ka(ni)</w:t>
      </w:r>
      <w:r w:rsidRPr="00B63412">
        <w:rPr>
          <w:rFonts w:asciiTheme="majorBidi" w:hAnsiTheme="majorBidi" w:cstheme="majorBidi"/>
          <w:lang w:val="en-US"/>
        </w:rPr>
        <w:t xml:space="preserve"> =  postposition ‘before’; </w:t>
      </w:r>
      <w:r w:rsidRPr="00B63412">
        <w:rPr>
          <w:rFonts w:asciiTheme="majorBidi" w:hAnsiTheme="majorBidi" w:cstheme="majorBidi"/>
          <w:i/>
          <w:lang w:val="en-US"/>
        </w:rPr>
        <w:t>esi</w:t>
      </w:r>
      <w:r w:rsidRPr="00B63412">
        <w:rPr>
          <w:rFonts w:asciiTheme="majorBidi" w:hAnsiTheme="majorBidi" w:cstheme="majorBidi"/>
          <w:lang w:val="en-US"/>
        </w:rPr>
        <w:t>(</w:t>
      </w:r>
      <w:r w:rsidRPr="00B63412">
        <w:rPr>
          <w:rFonts w:asciiTheme="majorBidi" w:hAnsiTheme="majorBidi" w:cstheme="majorBidi"/>
          <w:i/>
          <w:lang w:val="en-US"/>
        </w:rPr>
        <w:t>ni</w:t>
      </w:r>
      <w:r w:rsidRPr="00B63412">
        <w:rPr>
          <w:rFonts w:asciiTheme="majorBidi" w:hAnsiTheme="majorBidi" w:cstheme="majorBidi"/>
          <w:lang w:val="en-US"/>
        </w:rPr>
        <w:t>)=  means ‘place’ (Salvini</w:t>
      </w:r>
      <w:r w:rsidR="00E817ED">
        <w:rPr>
          <w:rFonts w:asciiTheme="majorBidi" w:hAnsiTheme="majorBidi" w:cstheme="majorBidi"/>
          <w:lang w:val="en-US"/>
        </w:rPr>
        <w:t xml:space="preserve"> </w:t>
      </w:r>
      <w:r w:rsidRPr="00B63412">
        <w:rPr>
          <w:rFonts w:asciiTheme="majorBidi" w:hAnsiTheme="majorBidi" w:cstheme="majorBidi"/>
          <w:lang w:val="en-US"/>
        </w:rPr>
        <w:t>&amp;</w:t>
      </w:r>
      <w:r w:rsidR="00E817ED">
        <w:rPr>
          <w:rFonts w:asciiTheme="majorBidi" w:hAnsiTheme="majorBidi" w:cstheme="majorBidi"/>
          <w:lang w:val="en-US"/>
        </w:rPr>
        <w:t xml:space="preserve"> </w:t>
      </w:r>
      <w:r w:rsidRPr="00B63412">
        <w:rPr>
          <w:rFonts w:asciiTheme="majorBidi" w:hAnsiTheme="majorBidi" w:cstheme="majorBidi"/>
          <w:lang w:val="en-US"/>
        </w:rPr>
        <w:t>Wegner</w:t>
      </w:r>
      <w:r w:rsidR="00E817ED">
        <w:rPr>
          <w:rFonts w:asciiTheme="majorBidi" w:hAnsiTheme="majorBidi" w:cstheme="majorBidi"/>
          <w:lang w:val="en-US"/>
        </w:rPr>
        <w:t>,</w:t>
      </w:r>
      <w:r w:rsidRPr="00B63412">
        <w:rPr>
          <w:rFonts w:asciiTheme="majorBidi" w:hAnsiTheme="majorBidi" w:cstheme="majorBidi"/>
          <w:lang w:val="en-US"/>
        </w:rPr>
        <w:t xml:space="preserve"> 2012:</w:t>
      </w:r>
      <w:r w:rsidR="00E817ED">
        <w:rPr>
          <w:rFonts w:asciiTheme="majorBidi" w:hAnsiTheme="majorBidi" w:cstheme="majorBidi"/>
          <w:lang w:val="en-US"/>
        </w:rPr>
        <w:t xml:space="preserve"> </w:t>
      </w:r>
      <w:r w:rsidRPr="00B63412">
        <w:rPr>
          <w:rFonts w:asciiTheme="majorBidi" w:hAnsiTheme="majorBidi" w:cstheme="majorBidi"/>
          <w:lang w:val="en-US"/>
        </w:rPr>
        <w:t>32,109).</w:t>
      </w:r>
    </w:p>
    <w:p w14:paraId="1EB03A2D"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69B4A29E"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51CF722C" w14:textId="77777777" w:rsidR="00FF0A5F" w:rsidRPr="00B63412" w:rsidRDefault="00FF0A5F" w:rsidP="00FF0A5F">
      <w:pPr>
        <w:autoSpaceDE w:val="0"/>
        <w:autoSpaceDN w:val="0"/>
        <w:adjustRightInd w:val="0"/>
        <w:spacing w:line="276" w:lineRule="auto"/>
        <w:jc w:val="center"/>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17A68C5C" wp14:editId="01F6B60B">
            <wp:extent cx="5471769" cy="3509633"/>
            <wp:effectExtent l="0" t="0" r="0" b="0"/>
            <wp:docPr id="1605552925" name="Resim 1" descr="el yazısı, siyah beyaz, monokrom, tek renk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52925" name="Resim 1" descr="el yazısı, siyah beyaz, monokrom, tek renkli içeren bir resim&#10;&#10;Açıklama otomatik olarak oluşturuldu"/>
                    <pic:cNvPicPr/>
                  </pic:nvPicPr>
                  <pic:blipFill>
                    <a:blip r:embed="rId220" cstate="email">
                      <a:extLst>
                        <a:ext uri="{28A0092B-C50C-407E-A947-70E740481C1C}">
                          <a14:useLocalDpi xmlns:a14="http://schemas.microsoft.com/office/drawing/2010/main"/>
                        </a:ext>
                      </a:extLst>
                    </a:blip>
                    <a:stretch>
                      <a:fillRect/>
                    </a:stretch>
                  </pic:blipFill>
                  <pic:spPr>
                    <a:xfrm>
                      <a:off x="0" y="0"/>
                      <a:ext cx="5473472" cy="3510725"/>
                    </a:xfrm>
                    <a:prstGeom prst="rect">
                      <a:avLst/>
                    </a:prstGeom>
                  </pic:spPr>
                </pic:pic>
              </a:graphicData>
            </a:graphic>
          </wp:inline>
        </w:drawing>
      </w:r>
    </w:p>
    <w:p w14:paraId="1E5BD59B" w14:textId="5474270F" w:rsidR="00FF0A5F" w:rsidRPr="00B63412" w:rsidRDefault="00FF0A5F" w:rsidP="00FF0A5F">
      <w:pPr>
        <w:autoSpaceDE w:val="0"/>
        <w:autoSpaceDN w:val="0"/>
        <w:adjustRightInd w:val="0"/>
        <w:spacing w:line="276" w:lineRule="auto"/>
        <w:jc w:val="both"/>
        <w:rPr>
          <w:rFonts w:asciiTheme="majorBidi" w:hAnsiTheme="majorBidi" w:cstheme="majorBidi"/>
          <w:b/>
          <w:lang w:val="en-US"/>
        </w:rPr>
      </w:pPr>
      <w:r w:rsidRPr="00B63412">
        <w:rPr>
          <w:rFonts w:asciiTheme="majorBidi" w:hAnsiTheme="majorBidi" w:cstheme="majorBidi"/>
          <w:bCs/>
          <w:lang w:val="en-US"/>
        </w:rPr>
        <w:t xml:space="preserve">           Fig. 3 </w:t>
      </w:r>
      <w:r w:rsidRPr="00B63412">
        <w:rPr>
          <w:rFonts w:asciiTheme="majorBidi" w:hAnsiTheme="majorBidi" w:cstheme="majorBidi"/>
          <w:bCs/>
          <w:i/>
          <w:lang w:val="en-US"/>
        </w:rPr>
        <w:t xml:space="preserve">Siršini </w:t>
      </w:r>
      <w:r w:rsidRPr="00B63412">
        <w:rPr>
          <w:rFonts w:asciiTheme="majorBidi" w:hAnsiTheme="majorBidi" w:cstheme="majorBidi"/>
          <w:bCs/>
          <w:lang w:val="en-US"/>
        </w:rPr>
        <w:t>Stone Inscription</w:t>
      </w:r>
      <w:r w:rsidRPr="00B63412">
        <w:rPr>
          <w:rFonts w:asciiTheme="majorBidi" w:hAnsiTheme="majorBidi" w:cstheme="majorBidi"/>
          <w:b/>
          <w:lang w:val="en-US"/>
        </w:rPr>
        <w:t xml:space="preserve"> (</w:t>
      </w:r>
      <w:r w:rsidRPr="00B63412">
        <w:rPr>
          <w:rFonts w:asciiTheme="majorBidi" w:hAnsiTheme="majorBidi" w:cstheme="majorBidi"/>
          <w:bCs/>
          <w:lang w:val="en-US"/>
        </w:rPr>
        <w:t>Tbilisi Museum</w:t>
      </w:r>
      <w:r w:rsidR="000B096A" w:rsidRPr="00B63412">
        <w:rPr>
          <w:rFonts w:asciiTheme="majorBidi" w:hAnsiTheme="majorBidi" w:cstheme="majorBidi"/>
          <w:bCs/>
          <w:lang w:val="en-US"/>
        </w:rPr>
        <w:fldChar w:fldCharType="begin"/>
      </w:r>
      <w:r w:rsidR="000B096A" w:rsidRPr="00B63412">
        <w:rPr>
          <w:lang w:val="en-US"/>
        </w:rPr>
        <w:instrText xml:space="preserve"> XE "</w:instrText>
      </w:r>
      <w:r w:rsidR="000B096A" w:rsidRPr="00B63412">
        <w:rPr>
          <w:rStyle w:val="y2iqfc"/>
          <w:rFonts w:asciiTheme="majorBidi" w:eastAsia="Arial" w:hAnsiTheme="majorBidi" w:cstheme="majorBidi"/>
          <w:color w:val="202124"/>
          <w:lang w:val="en-US"/>
        </w:rPr>
        <w:instrText>Tbilisi Museum</w:instrText>
      </w:r>
      <w:r w:rsidR="000B096A" w:rsidRPr="00B63412">
        <w:rPr>
          <w:lang w:val="en-US"/>
        </w:rPr>
        <w:instrText xml:space="preserve">" </w:instrText>
      </w:r>
      <w:r w:rsidR="000B096A" w:rsidRPr="00B63412">
        <w:rPr>
          <w:rFonts w:asciiTheme="majorBidi" w:hAnsiTheme="majorBidi" w:cstheme="majorBidi"/>
          <w:bCs/>
          <w:lang w:val="en-US"/>
        </w:rPr>
        <w:fldChar w:fldCharType="end"/>
      </w:r>
      <w:r w:rsidRPr="00B63412">
        <w:rPr>
          <w:rFonts w:asciiTheme="majorBidi" w:hAnsiTheme="majorBidi" w:cstheme="majorBidi"/>
          <w:bCs/>
          <w:lang w:val="en-US"/>
        </w:rPr>
        <w:t>,</w:t>
      </w:r>
      <w:r w:rsidRPr="00B63412">
        <w:rPr>
          <w:rFonts w:asciiTheme="majorBidi" w:hAnsiTheme="majorBidi" w:cstheme="majorBidi"/>
          <w:b/>
          <w:lang w:val="en-US"/>
        </w:rPr>
        <w:t xml:space="preserve"> </w:t>
      </w:r>
      <w:r w:rsidRPr="00B63412">
        <w:rPr>
          <w:rFonts w:asciiTheme="majorBidi" w:hAnsiTheme="majorBidi" w:cstheme="majorBidi"/>
          <w:lang w:val="en-US"/>
        </w:rPr>
        <w:t>Tseretheli 1939: Pl.XVI/7).</w:t>
      </w:r>
    </w:p>
    <w:p w14:paraId="441E6A0F"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 </w:t>
      </w:r>
    </w:p>
    <w:p w14:paraId="5DD7979E" w14:textId="3D764F42" w:rsidR="00FF0A5F"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What is mentioned here is the </w:t>
      </w:r>
      <w:r w:rsidRPr="00B63412">
        <w:rPr>
          <w:rFonts w:asciiTheme="majorBidi" w:hAnsiTheme="majorBidi" w:cstheme="majorBidi"/>
          <w:i/>
          <w:iCs/>
          <w:lang w:val="en-US"/>
        </w:rPr>
        <w:t>ḫarnizi</w:t>
      </w:r>
      <w:r w:rsidR="000F6790" w:rsidRPr="00B63412">
        <w:rPr>
          <w:rFonts w:asciiTheme="majorBidi" w:hAnsiTheme="majorBidi" w:cstheme="majorBidi"/>
          <w:i/>
          <w:iCs/>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of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w:t>
      </w:r>
      <w:r w:rsidRPr="00B63412">
        <w:rPr>
          <w:rFonts w:asciiTheme="majorBidi" w:hAnsiTheme="majorBidi" w:cstheme="majorBidi"/>
          <w:i/>
          <w:iCs/>
          <w:lang w:val="en-US"/>
        </w:rPr>
        <w:t>harnizi</w:t>
      </w:r>
      <w:r w:rsidRPr="00B63412">
        <w:rPr>
          <w:rFonts w:asciiTheme="majorBidi" w:hAnsiTheme="majorBidi" w:cstheme="majorBidi"/>
          <w:lang w:val="en-US"/>
        </w:rPr>
        <w:t xml:space="preserve"> is a word we encounter here for the first time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texts. According to the inscription, </w:t>
      </w:r>
      <w:r w:rsidRPr="00B63412">
        <w:rPr>
          <w:rFonts w:asciiTheme="majorBidi" w:hAnsiTheme="majorBidi" w:cstheme="majorBidi"/>
          <w:i/>
          <w:iCs/>
          <w:lang w:val="en-US"/>
        </w:rPr>
        <w:t xml:space="preserve">ḫarnizi </w:t>
      </w:r>
      <w:r w:rsidRPr="00B63412">
        <w:rPr>
          <w:rFonts w:asciiTheme="majorBidi" w:hAnsiTheme="majorBidi" w:cstheme="majorBidi"/>
          <w:lang w:val="en-US"/>
        </w:rPr>
        <w:t>must have been located on the platform (90 x 55 m) extending in front of the rock room.</w:t>
      </w:r>
    </w:p>
    <w:p w14:paraId="25F6D1C7" w14:textId="77777777" w:rsidR="006654EC" w:rsidRPr="00B63412" w:rsidRDefault="006654EC" w:rsidP="00FF0A5F">
      <w:pPr>
        <w:autoSpaceDE w:val="0"/>
        <w:autoSpaceDN w:val="0"/>
        <w:adjustRightInd w:val="0"/>
        <w:spacing w:line="276" w:lineRule="auto"/>
        <w:jc w:val="both"/>
        <w:rPr>
          <w:rFonts w:asciiTheme="majorBidi" w:hAnsiTheme="majorBidi" w:cstheme="majorBidi"/>
          <w:lang w:val="en-US"/>
        </w:rPr>
      </w:pPr>
    </w:p>
    <w:p w14:paraId="32E05DE5" w14:textId="6359356C" w:rsidR="00FF0A5F"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Expressions such as </w:t>
      </w:r>
      <w:r w:rsidRPr="00B63412">
        <w:rPr>
          <w:rFonts w:asciiTheme="majorBidi" w:hAnsiTheme="majorBidi" w:cstheme="majorBidi"/>
          <w:i/>
          <w:lang w:val="en-US"/>
        </w:rPr>
        <w:t>paḫanili</w:t>
      </w:r>
      <w:r w:rsidRPr="00B63412">
        <w:rPr>
          <w:rFonts w:asciiTheme="majorBidi" w:hAnsiTheme="majorBidi" w:cstheme="majorBidi"/>
          <w:lang w:val="en-US"/>
        </w:rPr>
        <w:t xml:space="preserve">= ‘oxen’, </w:t>
      </w:r>
      <w:r w:rsidRPr="00B63412">
        <w:rPr>
          <w:rFonts w:asciiTheme="majorBidi" w:hAnsiTheme="majorBidi" w:cstheme="majorBidi"/>
          <w:i/>
          <w:lang w:val="en-US"/>
        </w:rPr>
        <w:t>niribi</w:t>
      </w:r>
      <w:r w:rsidRPr="00B63412">
        <w:rPr>
          <w:rFonts w:asciiTheme="majorBidi" w:hAnsiTheme="majorBidi" w:cstheme="majorBidi"/>
          <w:lang w:val="en-US"/>
        </w:rPr>
        <w:t>= ‘herd’ mentioned in the curse parts of the inscription indicate that ḫarnizi</w:t>
      </w:r>
      <w:r w:rsidR="000F6790" w:rsidRPr="00B63412">
        <w:rPr>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Fonts w:asciiTheme="majorBidi" w:hAnsiTheme="majorBidi" w:cstheme="majorBidi"/>
          <w:lang w:val="en-US"/>
        </w:rPr>
        <w:fldChar w:fldCharType="end"/>
      </w:r>
      <w:r w:rsidRPr="00B63412">
        <w:rPr>
          <w:rFonts w:asciiTheme="majorBidi" w:hAnsiTheme="majorBidi" w:cstheme="majorBidi"/>
          <w:i/>
          <w:iCs/>
          <w:lang w:val="en-US"/>
        </w:rPr>
        <w:t>,</w:t>
      </w:r>
      <w:r w:rsidRPr="00B63412">
        <w:rPr>
          <w:rFonts w:asciiTheme="majorBidi" w:hAnsiTheme="majorBidi" w:cstheme="majorBidi"/>
          <w:lang w:val="en-US"/>
        </w:rPr>
        <w:t xml:space="preserve"> located in front of the </w:t>
      </w:r>
      <w:r w:rsidRPr="0017207B">
        <w:rPr>
          <w:rFonts w:asciiTheme="majorBidi" w:hAnsiTheme="majorBidi" w:cstheme="majorBidi"/>
          <w:i/>
          <w:iCs/>
          <w:lang w:val="en-US"/>
        </w:rPr>
        <w:t>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i/>
          <w:iCs/>
          <w:lang w:val="en-US"/>
        </w:rPr>
        <w:t>,</w:t>
      </w:r>
      <w:r w:rsidRPr="00B63412">
        <w:rPr>
          <w:rFonts w:asciiTheme="majorBidi" w:hAnsiTheme="majorBidi" w:cstheme="majorBidi"/>
          <w:lang w:val="en-US"/>
        </w:rPr>
        <w:t xml:space="preserve"> is also a place connected with animals. Nevertheless, the precise translation of the form </w:t>
      </w:r>
      <w:r w:rsidRPr="00B63412">
        <w:rPr>
          <w:rFonts w:asciiTheme="majorBidi" w:hAnsiTheme="majorBidi" w:cstheme="majorBidi"/>
          <w:i/>
          <w:iCs/>
          <w:lang w:val="en-US"/>
        </w:rPr>
        <w:t xml:space="preserve">ḫarnizi </w:t>
      </w:r>
      <w:r w:rsidRPr="00B63412">
        <w:rPr>
          <w:rFonts w:asciiTheme="majorBidi" w:hAnsiTheme="majorBidi" w:cstheme="majorBidi"/>
          <w:lang w:val="en-US"/>
        </w:rPr>
        <w:t>is of key importance when it comes to determining the function of this space. Another striking point in the rock inscription is the expressions in the curse text. We see anxiety reflected in the curse. The anxiety that even the animals gathered at the center of a powerful kingdom’s capital could be stolen.</w:t>
      </w:r>
    </w:p>
    <w:p w14:paraId="41744A17" w14:textId="77777777" w:rsidR="006654EC" w:rsidRPr="00B63412" w:rsidRDefault="006654EC" w:rsidP="00FF0A5F">
      <w:pPr>
        <w:autoSpaceDE w:val="0"/>
        <w:autoSpaceDN w:val="0"/>
        <w:adjustRightInd w:val="0"/>
        <w:spacing w:line="276" w:lineRule="auto"/>
        <w:jc w:val="both"/>
        <w:rPr>
          <w:rFonts w:asciiTheme="majorBidi" w:hAnsiTheme="majorBidi" w:cstheme="majorBidi"/>
          <w:lang w:val="en-US"/>
        </w:rPr>
      </w:pPr>
    </w:p>
    <w:p w14:paraId="647ED755" w14:textId="1E8AC878" w:rsidR="00FF0A5F"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However, instead of reflecting real concerns, this may very well be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’s desire to intimidate those who came after him and the adaptation of the curse tradition in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to the structure. </w:t>
      </w:r>
    </w:p>
    <w:p w14:paraId="4ED675BE" w14:textId="77777777" w:rsidR="006654EC" w:rsidRPr="00B63412" w:rsidRDefault="006654EC" w:rsidP="00FF0A5F">
      <w:pPr>
        <w:autoSpaceDE w:val="0"/>
        <w:autoSpaceDN w:val="0"/>
        <w:adjustRightInd w:val="0"/>
        <w:spacing w:line="276" w:lineRule="auto"/>
        <w:jc w:val="both"/>
        <w:rPr>
          <w:rFonts w:asciiTheme="majorBidi" w:hAnsiTheme="majorBidi" w:cstheme="majorBidi"/>
          <w:lang w:val="en-US"/>
        </w:rPr>
      </w:pPr>
    </w:p>
    <w:p w14:paraId="7117BA1B" w14:textId="2401B706" w:rsidR="00FF0A5F" w:rsidRDefault="00FF0A5F" w:rsidP="00FF0A5F">
      <w:pPr>
        <w:autoSpaceDE w:val="0"/>
        <w:autoSpaceDN w:val="0"/>
        <w:adjustRightInd w:val="0"/>
        <w:spacing w:line="276" w:lineRule="auto"/>
        <w:jc w:val="both"/>
        <w:rPr>
          <w:rFonts w:asciiTheme="majorBidi" w:hAnsiTheme="majorBidi" w:cstheme="majorBidi"/>
          <w:iCs/>
          <w:lang w:val="en-US"/>
        </w:rPr>
      </w:pPr>
      <w:r w:rsidRPr="00B63412">
        <w:rPr>
          <w:rFonts w:asciiTheme="majorBidi" w:hAnsiTheme="majorBidi" w:cstheme="majorBidi"/>
          <w:lang w:val="en-US"/>
        </w:rPr>
        <w:t xml:space="preserve">Apart from the above-mentioned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rock inscription and wall inscription, other inscriptions with the same text may have been placed in the area. The </w:t>
      </w:r>
      <w:r w:rsidRPr="00B63412">
        <w:rPr>
          <w:rFonts w:asciiTheme="majorBidi" w:hAnsiTheme="majorBidi" w:cstheme="majorBidi"/>
          <w:i/>
          <w:iCs/>
          <w:lang w:val="en-US"/>
        </w:rPr>
        <w:t>taramanili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inscriptions that consist of three rock inscriptions with the same text are a good example of the triple inscription tradition of the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5-58A-B-C). </w:t>
      </w:r>
      <w:r w:rsidRPr="00B63412">
        <w:rPr>
          <w:rFonts w:asciiTheme="majorBidi" w:hAnsiTheme="majorBidi" w:cstheme="majorBidi"/>
          <w:iCs/>
          <w:lang w:val="en-US"/>
        </w:rPr>
        <w:t xml:space="preserve">The stele slot, traces of which can be seen just outside the stone walled part of the </w:t>
      </w:r>
      <w:r w:rsidRPr="00B63412">
        <w:rPr>
          <w:rFonts w:asciiTheme="majorBidi" w:hAnsiTheme="majorBidi" w:cstheme="majorBidi"/>
          <w:i/>
          <w:lang w:val="en-US"/>
        </w:rPr>
        <w:t xml:space="preserve">siršini </w:t>
      </w:r>
      <w:r w:rsidRPr="00B63412">
        <w:rPr>
          <w:rFonts w:asciiTheme="majorBidi" w:hAnsiTheme="majorBidi" w:cstheme="majorBidi"/>
          <w:iCs/>
          <w:lang w:val="en-US"/>
        </w:rPr>
        <w:t xml:space="preserve">room, indicates that there may have been another inscription in this area. Thus, it is likely that the area in question was a ceremonial place arranged with rock, wall, and stele inscriptions. Apart from the bedrock inscription to the west of the entrance (Fig. 2), the possible locations of the inscribed block on the wall (Fig. 3) and </w:t>
      </w:r>
      <w:r w:rsidRPr="00B63412">
        <w:rPr>
          <w:rFonts w:asciiTheme="majorBidi" w:hAnsiTheme="majorBidi" w:cstheme="majorBidi"/>
          <w:iCs/>
          <w:lang w:val="en-US"/>
        </w:rPr>
        <w:lastRenderedPageBreak/>
        <w:t xml:space="preserve">the stele in front of the wall (Fig. 10-11) or on the platform to the east (Fig. 1), at the entrance of the </w:t>
      </w:r>
      <w:r w:rsidRPr="00B63412">
        <w:rPr>
          <w:rFonts w:asciiTheme="majorBidi" w:hAnsiTheme="majorBidi" w:cstheme="majorBidi"/>
          <w:i/>
          <w:lang w:val="en-US"/>
        </w:rPr>
        <w:t xml:space="preserve">siršini </w:t>
      </w:r>
      <w:r w:rsidRPr="00B63412">
        <w:rPr>
          <w:rFonts w:asciiTheme="majorBidi" w:hAnsiTheme="majorBidi" w:cstheme="majorBidi"/>
          <w:iCs/>
          <w:lang w:val="en-US"/>
        </w:rPr>
        <w:t>can be constructed based on the archaeological data (Fig. 4-5).</w:t>
      </w:r>
    </w:p>
    <w:p w14:paraId="4C691FC6" w14:textId="77777777" w:rsidR="0025125E" w:rsidRPr="00B63412" w:rsidRDefault="0025125E" w:rsidP="00FF0A5F">
      <w:pPr>
        <w:autoSpaceDE w:val="0"/>
        <w:autoSpaceDN w:val="0"/>
        <w:adjustRightInd w:val="0"/>
        <w:spacing w:line="276" w:lineRule="auto"/>
        <w:jc w:val="both"/>
        <w:rPr>
          <w:rFonts w:asciiTheme="majorBidi" w:hAnsiTheme="majorBidi" w:cstheme="majorBidi"/>
          <w:lang w:val="en-US"/>
        </w:rPr>
      </w:pPr>
    </w:p>
    <w:p w14:paraId="364BA308" w14:textId="61277D94" w:rsidR="00FF0A5F" w:rsidRPr="00B63412" w:rsidRDefault="0025125E" w:rsidP="00FF0A5F">
      <w:pPr>
        <w:autoSpaceDE w:val="0"/>
        <w:autoSpaceDN w:val="0"/>
        <w:adjustRightInd w:val="0"/>
        <w:spacing w:line="276" w:lineRule="auto"/>
        <w:jc w:val="both"/>
        <w:rPr>
          <w:rFonts w:asciiTheme="majorBidi" w:hAnsiTheme="majorBidi" w:cstheme="majorBidi"/>
          <w:i/>
          <w:lang w:val="en-US"/>
        </w:rPr>
      </w:pPr>
      <w:r>
        <w:rPr>
          <w:rFonts w:asciiTheme="majorBidi" w:hAnsiTheme="majorBidi" w:cstheme="majorBidi"/>
          <w:i/>
          <w:noProof/>
          <w:lang w:eastAsia="tr-TR"/>
        </w:rPr>
        <w:drawing>
          <wp:inline distT="0" distB="0" distL="0" distR="0" wp14:anchorId="43097AB8" wp14:editId="2F4B9743">
            <wp:extent cx="3210560" cy="1830542"/>
            <wp:effectExtent l="12700" t="12700" r="15240" b="11430"/>
            <wp:docPr id="123755588" name="Resim 12"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5588" name="Resim 12" descr="taslak, çizim, siyah beyaz içeren bir resim&#10;&#10;Açıklama otomatik olarak oluşturuldu"/>
                    <pic:cNvPicPr/>
                  </pic:nvPicPr>
                  <pic:blipFill>
                    <a:blip r:embed="rId221" cstate="email">
                      <a:extLst>
                        <a:ext uri="{28A0092B-C50C-407E-A947-70E740481C1C}">
                          <a14:useLocalDpi xmlns:a14="http://schemas.microsoft.com/office/drawing/2010/main"/>
                        </a:ext>
                      </a:extLst>
                    </a:blip>
                    <a:stretch>
                      <a:fillRect/>
                    </a:stretch>
                  </pic:blipFill>
                  <pic:spPr>
                    <a:xfrm>
                      <a:off x="0" y="0"/>
                      <a:ext cx="3229456" cy="1841316"/>
                    </a:xfrm>
                    <a:prstGeom prst="rect">
                      <a:avLst/>
                    </a:prstGeom>
                    <a:ln>
                      <a:solidFill>
                        <a:schemeClr val="tx1"/>
                      </a:solidFill>
                    </a:ln>
                  </pic:spPr>
                </pic:pic>
              </a:graphicData>
            </a:graphic>
          </wp:inline>
        </w:drawing>
      </w:r>
    </w:p>
    <w:p w14:paraId="0EBA421A" w14:textId="5D1BBFAC" w:rsidR="00FF0A5F" w:rsidRPr="00B63412" w:rsidRDefault="00FF0A5F" w:rsidP="00FF0A5F">
      <w:pPr>
        <w:autoSpaceDE w:val="0"/>
        <w:autoSpaceDN w:val="0"/>
        <w:adjustRightInd w:val="0"/>
        <w:spacing w:line="276" w:lineRule="auto"/>
        <w:rPr>
          <w:rFonts w:asciiTheme="majorBidi" w:hAnsiTheme="majorBidi" w:cstheme="majorBidi"/>
          <w:lang w:val="en-US"/>
        </w:rPr>
      </w:pPr>
      <w:r w:rsidRPr="00B63412">
        <w:rPr>
          <w:rFonts w:asciiTheme="majorBidi" w:hAnsiTheme="majorBidi" w:cstheme="majorBidi"/>
          <w:lang w:val="en-US"/>
        </w:rPr>
        <w:t xml:space="preserve">Fig. 4 The restitution of the entrance of the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lang w:val="en-US"/>
        </w:rPr>
        <w:t xml:space="preserve"> with the possible stele on the eastern platform.</w:t>
      </w:r>
    </w:p>
    <w:p w14:paraId="1A868AE8" w14:textId="77777777" w:rsidR="00FF0A5F" w:rsidRPr="00B63412" w:rsidRDefault="00FF0A5F" w:rsidP="00FF0A5F">
      <w:pPr>
        <w:autoSpaceDE w:val="0"/>
        <w:autoSpaceDN w:val="0"/>
        <w:adjustRightInd w:val="0"/>
        <w:spacing w:line="276" w:lineRule="auto"/>
        <w:jc w:val="both"/>
        <w:rPr>
          <w:rFonts w:asciiTheme="majorBidi" w:hAnsiTheme="majorBidi" w:cstheme="majorBidi"/>
          <w:i/>
          <w:lang w:val="en-US"/>
        </w:rPr>
      </w:pPr>
    </w:p>
    <w:p w14:paraId="368BA73F" w14:textId="791866C5" w:rsidR="00FF0A5F" w:rsidRPr="00B63412" w:rsidRDefault="00186669" w:rsidP="00FF0A5F">
      <w:pPr>
        <w:autoSpaceDE w:val="0"/>
        <w:autoSpaceDN w:val="0"/>
        <w:adjustRightInd w:val="0"/>
        <w:spacing w:line="276" w:lineRule="auto"/>
        <w:jc w:val="both"/>
        <w:rPr>
          <w:rFonts w:asciiTheme="majorBidi" w:hAnsiTheme="majorBidi" w:cstheme="majorBidi"/>
          <w:i/>
          <w:lang w:val="en-US"/>
        </w:rPr>
      </w:pPr>
      <w:r>
        <w:rPr>
          <w:rFonts w:asciiTheme="majorBidi" w:hAnsiTheme="majorBidi" w:cstheme="majorBidi"/>
          <w:i/>
          <w:noProof/>
          <w:lang w:eastAsia="tr-TR"/>
        </w:rPr>
        <w:drawing>
          <wp:inline distT="0" distB="0" distL="0" distR="0" wp14:anchorId="382B88C1" wp14:editId="405C4839">
            <wp:extent cx="3210716" cy="1734619"/>
            <wp:effectExtent l="12700" t="12700" r="15240" b="18415"/>
            <wp:docPr id="686904780" name="Resim 13" descr="taslak, sanat, 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04780" name="Resim 13" descr="taslak, sanat, siyah beyaz içeren bir resim&#10;&#10;Açıklama otomatik olarak orta güvenilirlik düzeyiyle oluşturuldu"/>
                    <pic:cNvPicPr/>
                  </pic:nvPicPr>
                  <pic:blipFill>
                    <a:blip r:embed="rId222" cstate="email">
                      <a:extLst>
                        <a:ext uri="{28A0092B-C50C-407E-A947-70E740481C1C}">
                          <a14:useLocalDpi xmlns:a14="http://schemas.microsoft.com/office/drawing/2010/main"/>
                        </a:ext>
                      </a:extLst>
                    </a:blip>
                    <a:stretch>
                      <a:fillRect/>
                    </a:stretch>
                  </pic:blipFill>
                  <pic:spPr>
                    <a:xfrm>
                      <a:off x="0" y="0"/>
                      <a:ext cx="3211742" cy="1735173"/>
                    </a:xfrm>
                    <a:prstGeom prst="rect">
                      <a:avLst/>
                    </a:prstGeom>
                    <a:ln>
                      <a:solidFill>
                        <a:schemeClr val="tx1"/>
                      </a:solidFill>
                    </a:ln>
                  </pic:spPr>
                </pic:pic>
              </a:graphicData>
            </a:graphic>
          </wp:inline>
        </w:drawing>
      </w:r>
    </w:p>
    <w:p w14:paraId="269BE1DF" w14:textId="3AF97C78" w:rsidR="00FF0A5F"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Fig. 5 The restitution of the entrance of the </w:t>
      </w:r>
      <w:r w:rsidRPr="0017207B">
        <w:rPr>
          <w:rFonts w:asciiTheme="majorBidi" w:hAnsiTheme="majorBidi" w:cstheme="majorBidi"/>
          <w:i/>
          <w:iCs/>
          <w:lang w:val="en-US"/>
        </w:rPr>
        <w:t>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with possible stele in front of the entrance.</w:t>
      </w:r>
    </w:p>
    <w:p w14:paraId="2247A9A3" w14:textId="77777777" w:rsidR="006654EC" w:rsidRPr="00B63412" w:rsidRDefault="006654EC" w:rsidP="00FF0A5F">
      <w:pPr>
        <w:autoSpaceDE w:val="0"/>
        <w:autoSpaceDN w:val="0"/>
        <w:adjustRightInd w:val="0"/>
        <w:spacing w:line="276" w:lineRule="auto"/>
        <w:jc w:val="both"/>
        <w:rPr>
          <w:rFonts w:asciiTheme="majorBidi" w:hAnsiTheme="majorBidi" w:cstheme="majorBidi"/>
          <w:i/>
          <w:lang w:val="en-US"/>
        </w:rPr>
      </w:pPr>
    </w:p>
    <w:p w14:paraId="4534F483" w14:textId="77777777" w:rsidR="00FF0A5F" w:rsidRPr="006654EC" w:rsidRDefault="00FF0A5F" w:rsidP="00FF0A5F">
      <w:pPr>
        <w:pStyle w:val="Heading2"/>
        <w:jc w:val="both"/>
        <w:rPr>
          <w:rFonts w:asciiTheme="majorBidi" w:hAnsiTheme="majorBidi"/>
          <w:b/>
          <w:color w:val="0D0D0D" w:themeColor="text1" w:themeTint="F2"/>
          <w:sz w:val="28"/>
          <w:szCs w:val="28"/>
          <w:lang w:val="en-US"/>
        </w:rPr>
      </w:pPr>
      <w:bookmarkStart w:id="136" w:name="_Toc132072535"/>
      <w:bookmarkStart w:id="137" w:name="_Toc164771045"/>
      <w:r w:rsidRPr="006654EC">
        <w:rPr>
          <w:rFonts w:asciiTheme="majorBidi" w:hAnsiTheme="majorBidi"/>
          <w:b/>
          <w:color w:val="0D0D0D" w:themeColor="text1" w:themeTint="F2"/>
          <w:sz w:val="28"/>
          <w:szCs w:val="28"/>
          <w:lang w:val="en-US"/>
        </w:rPr>
        <w:t>7.3. Excavation and Documentation Studies</w:t>
      </w:r>
      <w:bookmarkEnd w:id="136"/>
      <w:bookmarkEnd w:id="137"/>
    </w:p>
    <w:p w14:paraId="1B9530E4" w14:textId="68F6BE4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During the first scientific excavations in the </w:t>
      </w:r>
      <w:r w:rsidRPr="00B63412">
        <w:rPr>
          <w:rFonts w:asciiTheme="majorBidi" w:hAnsiTheme="majorBidi" w:cstheme="majorBidi"/>
          <w:i/>
          <w:lang w:val="en-US"/>
        </w:rPr>
        <w:t>siršini</w:t>
      </w:r>
      <w:r w:rsidR="00512579" w:rsidRPr="00B63412">
        <w:rPr>
          <w:rFonts w:asciiTheme="majorBidi" w:hAnsiTheme="majorBidi" w:cstheme="majorBidi"/>
          <w: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lang w:val="en-US"/>
        </w:rPr>
        <w:fldChar w:fldCharType="end"/>
      </w:r>
      <w:r w:rsidRPr="00B63412">
        <w:rPr>
          <w:rFonts w:asciiTheme="majorBidi" w:hAnsiTheme="majorBidi" w:cstheme="majorBidi"/>
          <w:lang w:val="en-US"/>
        </w:rPr>
        <w:t xml:space="preserve"> area conducted between 1989-1990, a platform of </w:t>
      </w:r>
      <w:r w:rsidRPr="00B63412">
        <w:rPr>
          <w:rFonts w:asciiTheme="majorBidi" w:hAnsiTheme="majorBidi" w:cstheme="majorBidi"/>
          <w:iCs/>
          <w:lang w:val="en-US"/>
        </w:rPr>
        <w:t xml:space="preserve">2.50-1.50x3.50m was discovered to the east of the building entrance, 90cm above ground level. </w:t>
      </w:r>
      <w:r w:rsidRPr="00B63412">
        <w:rPr>
          <w:rFonts w:asciiTheme="majorBidi" w:hAnsiTheme="majorBidi" w:cstheme="majorBidi"/>
          <w:lang w:val="en-US"/>
        </w:rPr>
        <w:t xml:space="preserve">In the middle of the platform, a stele slot measuring 60x50 cm and a depth of 20 cm was found (Tarhan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Sevin, 1993: 844, Fig. 3), (Fig. 6).</w:t>
      </w:r>
    </w:p>
    <w:p w14:paraId="45815280"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0D46D0C5" w14:textId="5F69728E"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This rock structure, which has no other parallel in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had been filled with dense stone-soil rubble and rubbish that formed over the years due to lack of protection. As a result of the excavation and cleaning works we initiated in the area in 2018, it has been possible to document and examine the structure in more detail </w:t>
      </w:r>
      <w:r w:rsidRPr="00B63412">
        <w:rPr>
          <w:rFonts w:asciiTheme="majorBidi" w:hAnsiTheme="majorBidi" w:cstheme="majorBidi"/>
          <w:noProof/>
          <w:lang w:val="en-US"/>
        </w:rPr>
        <w:t>(</w:t>
      </w:r>
      <w:r w:rsidRPr="00B63412">
        <w:rPr>
          <w:rFonts w:asciiTheme="majorBidi" w:hAnsiTheme="majorBidi" w:cstheme="majorBidi"/>
          <w:lang w:val="en-US"/>
        </w:rPr>
        <w:t>Konyar, Genç, Avcı, &amp; Tan,</w:t>
      </w:r>
      <w:r w:rsidRPr="00B63412">
        <w:rPr>
          <w:rFonts w:asciiTheme="majorBidi" w:hAnsiTheme="majorBidi" w:cstheme="majorBidi"/>
          <w:noProof/>
          <w:lang w:val="en-US"/>
        </w:rPr>
        <w:t xml:space="preserve"> 2019: 177-178, Fig. 20-22)</w:t>
      </w:r>
      <w:r w:rsidRPr="00B63412">
        <w:rPr>
          <w:rFonts w:asciiTheme="majorBidi" w:hAnsiTheme="majorBidi" w:cstheme="majorBidi"/>
          <w:lang w:val="en-US"/>
        </w:rPr>
        <w:t xml:space="preserve">. </w:t>
      </w:r>
    </w:p>
    <w:p w14:paraId="70C3C7FE"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21DC3E7B" w14:textId="77777777" w:rsidR="00FF0A5F" w:rsidRPr="00B63412" w:rsidRDefault="00FF0A5F" w:rsidP="00FF0A5F">
      <w:pPr>
        <w:autoSpaceDE w:val="0"/>
        <w:autoSpaceDN w:val="0"/>
        <w:adjustRightInd w:val="0"/>
        <w:spacing w:line="276" w:lineRule="auto"/>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4977CC89" wp14:editId="2EBA6909">
            <wp:extent cx="4649638" cy="3218325"/>
            <wp:effectExtent l="0" t="0" r="0" b="1270"/>
            <wp:docPr id="1118742057" name="Resim 1118742057" descr="C:\Users\lenovo\Desktop\Tušpa Kitabı 2020\Minua and Siršini\Menua Sirşini\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ušpa Kitabı 2020\Minua and Siršini\Menua Sirşini\IMG_0003.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4663918" cy="3228209"/>
                    </a:xfrm>
                    <a:prstGeom prst="rect">
                      <a:avLst/>
                    </a:prstGeom>
                    <a:noFill/>
                    <a:ln>
                      <a:noFill/>
                    </a:ln>
                  </pic:spPr>
                </pic:pic>
              </a:graphicData>
            </a:graphic>
          </wp:inline>
        </w:drawing>
      </w:r>
    </w:p>
    <w:p w14:paraId="1955BB0B" w14:textId="05C51726" w:rsidR="00FF0A5F" w:rsidRPr="00B63412" w:rsidRDefault="00FF0A5F" w:rsidP="00FF0A5F">
      <w:pPr>
        <w:autoSpaceDE w:val="0"/>
        <w:autoSpaceDN w:val="0"/>
        <w:adjustRightInd w:val="0"/>
        <w:spacing w:line="276" w:lineRule="auto"/>
        <w:jc w:val="both"/>
        <w:rPr>
          <w:rFonts w:asciiTheme="majorBidi" w:hAnsiTheme="majorBidi" w:cstheme="majorBidi"/>
          <w:i/>
          <w:iCs/>
          <w:lang w:val="en-US"/>
        </w:rPr>
      </w:pPr>
      <w:r w:rsidRPr="00B63412">
        <w:rPr>
          <w:rFonts w:asciiTheme="majorBidi" w:hAnsiTheme="majorBidi" w:cstheme="majorBidi"/>
          <w:lang w:val="en-US"/>
        </w:rPr>
        <w:t xml:space="preserve">Fig. 6 Niche/platform carved into the bedrock to the left of the entrance of </w:t>
      </w:r>
      <w:r w:rsidRPr="00B63412">
        <w:rPr>
          <w:rStyle w:val="r"/>
          <w:rFonts w:asciiTheme="majorBidi" w:hAnsiTheme="majorBidi" w:cstheme="majorBidi"/>
          <w:lang w:val="en-US"/>
        </w:rPr>
        <w:t>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’s</w:t>
      </w:r>
      <w:r w:rsidRPr="00B63412">
        <w:rPr>
          <w:rStyle w:val="r"/>
          <w:rFonts w:asciiTheme="majorBidi" w:hAnsiTheme="majorBidi" w:cstheme="majorBidi"/>
          <w:i/>
          <w:iCs/>
          <w:lang w:val="en-US"/>
        </w:rPr>
        <w:t xml:space="preserve"> 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Pr="00B63412">
        <w:rPr>
          <w:rStyle w:val="r"/>
          <w:rFonts w:asciiTheme="majorBidi" w:hAnsiTheme="majorBidi" w:cstheme="majorBidi"/>
          <w:i/>
          <w:iCs/>
          <w:lang w:val="en-US"/>
        </w:rPr>
        <w:t>.</w:t>
      </w:r>
    </w:p>
    <w:p w14:paraId="08F55DFB"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4823168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The study documented the natural and man-made destruction on the inscription at the entrance of the building and recorded its current state. Accordingly, the interior dimensions of the building were found to have a length of 20.30 meters in the east-west and a width of 8.20 meters in the north-south (Fig. 7). </w:t>
      </w:r>
    </w:p>
    <w:p w14:paraId="05237F81"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419D2117" wp14:editId="440B502A">
            <wp:extent cx="4957591" cy="3305060"/>
            <wp:effectExtent l="0" t="0" r="0" b="0"/>
            <wp:docPr id="1064842932" name="Resim 1064842932" descr="dış mekan, yer, 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2" name="Resim 1064842932" descr="dış mekan, yer, kaya, taş içeren bir resim&#10;&#10;Açıklama otomatik olarak oluşturuldu"/>
                    <pic:cNvPicPr/>
                  </pic:nvPicPr>
                  <pic:blipFill>
                    <a:blip r:embed="rId224" cstate="email">
                      <a:extLst>
                        <a:ext uri="{28A0092B-C50C-407E-A947-70E740481C1C}">
                          <a14:useLocalDpi xmlns:a14="http://schemas.microsoft.com/office/drawing/2010/main"/>
                        </a:ext>
                      </a:extLst>
                    </a:blip>
                    <a:stretch>
                      <a:fillRect/>
                    </a:stretch>
                  </pic:blipFill>
                  <pic:spPr>
                    <a:xfrm>
                      <a:off x="0" y="0"/>
                      <a:ext cx="5015449" cy="3343632"/>
                    </a:xfrm>
                    <a:prstGeom prst="rect">
                      <a:avLst/>
                    </a:prstGeom>
                  </pic:spPr>
                </pic:pic>
              </a:graphicData>
            </a:graphic>
          </wp:inline>
        </w:drawing>
      </w:r>
    </w:p>
    <w:p w14:paraId="3DDF1828" w14:textId="20B05EBA" w:rsidR="00FF0A5F" w:rsidRPr="00B63412" w:rsidRDefault="00FF0A5F" w:rsidP="00FF0A5F">
      <w:pPr>
        <w:autoSpaceDE w:val="0"/>
        <w:autoSpaceDN w:val="0"/>
        <w:adjustRightInd w:val="0"/>
        <w:spacing w:line="276" w:lineRule="auto"/>
        <w:jc w:val="both"/>
        <w:rPr>
          <w:rStyle w:val="r"/>
          <w:rFonts w:asciiTheme="majorBidi" w:hAnsiTheme="majorBidi" w:cstheme="majorBidi"/>
          <w:i/>
          <w:iCs/>
          <w:lang w:val="en-US"/>
        </w:rPr>
      </w:pPr>
      <w:r w:rsidRPr="00B63412">
        <w:rPr>
          <w:rFonts w:asciiTheme="majorBidi" w:hAnsiTheme="majorBidi" w:cstheme="majorBidi"/>
          <w:lang w:val="en-US"/>
        </w:rPr>
        <w:t xml:space="preserve">Fig. 7 Main Hall of </w:t>
      </w:r>
      <w:r w:rsidRPr="00B63412">
        <w:rPr>
          <w:rStyle w:val="r"/>
          <w:rFonts w:asciiTheme="majorBidi" w:hAnsiTheme="majorBidi" w:cstheme="majorBidi"/>
          <w:lang w:val="en-US"/>
        </w:rPr>
        <w:t>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’s</w:t>
      </w:r>
      <w:r w:rsidRPr="00B63412">
        <w:rPr>
          <w:rStyle w:val="r"/>
          <w:rFonts w:asciiTheme="majorBidi" w:hAnsiTheme="majorBidi" w:cstheme="majorBidi"/>
          <w:i/>
          <w:iCs/>
          <w:lang w:val="en-US"/>
        </w:rPr>
        <w:t xml:space="preserve"> 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Pr="00B63412">
        <w:rPr>
          <w:rStyle w:val="r"/>
          <w:rFonts w:asciiTheme="majorBidi" w:hAnsiTheme="majorBidi" w:cstheme="majorBidi"/>
          <w:i/>
          <w:iCs/>
          <w:lang w:val="en-US"/>
        </w:rPr>
        <w:t>.</w:t>
      </w:r>
    </w:p>
    <w:p w14:paraId="32AE9B6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6F8BEB2C" w14:textId="06EACFA5"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Its height was found to be 2.50 meters lowering down to 2 meters at the entrance</w:t>
      </w:r>
      <w:r w:rsidRPr="00B63412">
        <w:rPr>
          <w:rFonts w:asciiTheme="majorBidi" w:hAnsiTheme="majorBidi" w:cstheme="majorBidi"/>
          <w:b/>
          <w:bCs/>
          <w:lang w:val="en-US"/>
        </w:rPr>
        <w:t xml:space="preserve">. </w:t>
      </w:r>
      <w:r w:rsidRPr="00B63412">
        <w:rPr>
          <w:rFonts w:asciiTheme="majorBidi" w:hAnsiTheme="majorBidi" w:cstheme="majorBidi"/>
          <w:lang w:val="en-US"/>
        </w:rPr>
        <w:t>It was seen that it had an interior area of 166 m</w:t>
      </w:r>
      <w:r w:rsidRPr="00B63412">
        <w:rPr>
          <w:rFonts w:asciiTheme="majorBidi" w:hAnsiTheme="majorBidi" w:cstheme="majorBidi"/>
          <w:vertAlign w:val="superscript"/>
          <w:lang w:val="en-US"/>
        </w:rPr>
        <w:t>2</w:t>
      </w:r>
      <w:r w:rsidRPr="00B63412">
        <w:rPr>
          <w:rFonts w:asciiTheme="majorBidi" w:hAnsiTheme="majorBidi" w:cstheme="majorBidi"/>
          <w:lang w:val="en-US"/>
        </w:rPr>
        <w:t xml:space="preserve">. Today, the east-west entrance of the building, which is 8.45 meters wide and 2 meters high, has also been cleaned, and the traces on the floor have </w:t>
      </w:r>
      <w:r w:rsidRPr="00B63412">
        <w:rPr>
          <w:rFonts w:asciiTheme="majorBidi" w:hAnsiTheme="majorBidi" w:cstheme="majorBidi"/>
          <w:lang w:val="en-US"/>
        </w:rPr>
        <w:lastRenderedPageBreak/>
        <w:t>been revealed (Fig. 8). At the front of the entrance, there is a wide opening of approximately 90x55 meters with a slight inclination towards the north. It can be seen from the fractures that continue on the floor and ceiling of the room that the bedrock does not have a solid structure. There are no niches or similar cavities that we are familiar with from other rock tombs, only a rectangular recess in the southwest corner of the room can be seen, which may or may not be a natural feature.</w:t>
      </w:r>
    </w:p>
    <w:p w14:paraId="65C9D864"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0B7F5344"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mc:AlternateContent>
          <mc:Choice Requires="wpi">
            <w:drawing>
              <wp:anchor distT="0" distB="0" distL="114300" distR="114300" simplePos="0" relativeHeight="251779072" behindDoc="0" locked="0" layoutInCell="1" allowOverlap="1" wp14:anchorId="010F28D0" wp14:editId="3D9D66F7">
                <wp:simplePos x="0" y="0"/>
                <wp:positionH relativeFrom="column">
                  <wp:posOffset>3108603</wp:posOffset>
                </wp:positionH>
                <wp:positionV relativeFrom="paragraph">
                  <wp:posOffset>1638648</wp:posOffset>
                </wp:positionV>
                <wp:extent cx="360" cy="360"/>
                <wp:effectExtent l="95250" t="152400" r="114300" b="152400"/>
                <wp:wrapNone/>
                <wp:docPr id="612424983" name="Mürekkep 55"/>
                <wp:cNvGraphicFramePr/>
                <a:graphic xmlns:a="http://schemas.openxmlformats.org/drawingml/2006/main">
                  <a:graphicData uri="http://schemas.microsoft.com/office/word/2010/wordprocessingInk">
                    <w14:contentPart bwMode="auto" r:id="rId225">
                      <w14:nvContentPartPr>
                        <w14:cNvContentPartPr/>
                      </w14:nvContentPartPr>
                      <w14:xfrm>
                        <a:off x="0" y="0"/>
                        <a:ext cx="360" cy="360"/>
                      </w14:xfrm>
                    </w14:contentPart>
                  </a:graphicData>
                </a:graphic>
              </wp:anchor>
            </w:drawing>
          </mc:Choice>
          <mc:Fallback>
            <w:pict>
              <v:shapetype w14:anchorId="0F479DF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ürekkep 55" o:spid="_x0000_s1026" type="#_x0000_t75" style="position:absolute;margin-left:240.5pt;margin-top:120.55pt;width:8.55pt;height:17.0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">
                <v:imagedata r:id="rId226"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8048" behindDoc="0" locked="0" layoutInCell="1" allowOverlap="1" wp14:anchorId="5A83DC6F" wp14:editId="0FAC774D">
                <wp:simplePos x="0" y="0"/>
                <wp:positionH relativeFrom="column">
                  <wp:posOffset>2991603</wp:posOffset>
                </wp:positionH>
                <wp:positionV relativeFrom="paragraph">
                  <wp:posOffset>1558368</wp:posOffset>
                </wp:positionV>
                <wp:extent cx="360" cy="360"/>
                <wp:effectExtent l="76200" t="114300" r="95250" b="133350"/>
                <wp:wrapNone/>
                <wp:docPr id="307578658" name="Mürekkep 54"/>
                <wp:cNvGraphicFramePr/>
                <a:graphic xmlns:a="http://schemas.openxmlformats.org/drawingml/2006/main">
                  <a:graphicData uri="http://schemas.microsoft.com/office/word/2010/wordprocessingInk">
                    <w14:contentPart bwMode="auto" r:id="rId227">
                      <w14:nvContentPartPr>
                        <w14:cNvContentPartPr/>
                      </w14:nvContentPartPr>
                      <w14:xfrm>
                        <a:off x="0" y="0"/>
                        <a:ext cx="360" cy="360"/>
                      </w14:xfrm>
                    </w14:contentPart>
                  </a:graphicData>
                </a:graphic>
              </wp:anchor>
            </w:drawing>
          </mc:Choice>
          <mc:Fallback>
            <w:pict>
              <v:shape w14:anchorId="0191D423" id="Mürekkep 54" o:spid="_x0000_s1026" type="#_x0000_t75" style="position:absolute;margin-left:232.7pt;margin-top:117.05pt;width:5.7pt;height:11.4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OILug3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8"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7024" behindDoc="0" locked="0" layoutInCell="1" allowOverlap="1" wp14:anchorId="66698ACE" wp14:editId="79FEE5C3">
                <wp:simplePos x="0" y="0"/>
                <wp:positionH relativeFrom="column">
                  <wp:posOffset>2991603</wp:posOffset>
                </wp:positionH>
                <wp:positionV relativeFrom="paragraph">
                  <wp:posOffset>1558368</wp:posOffset>
                </wp:positionV>
                <wp:extent cx="360" cy="360"/>
                <wp:effectExtent l="76200" t="114300" r="95250" b="133350"/>
                <wp:wrapNone/>
                <wp:docPr id="2062788833" name="Mürekkep 53"/>
                <wp:cNvGraphicFramePr/>
                <a:graphic xmlns:a="http://schemas.openxmlformats.org/drawingml/2006/main">
                  <a:graphicData uri="http://schemas.microsoft.com/office/word/2010/wordprocessingInk">
                    <w14:contentPart bwMode="auto" r:id="rId229">
                      <w14:nvContentPartPr>
                        <w14:cNvContentPartPr/>
                      </w14:nvContentPartPr>
                      <w14:xfrm>
                        <a:off x="0" y="0"/>
                        <a:ext cx="360" cy="360"/>
                      </w14:xfrm>
                    </w14:contentPart>
                  </a:graphicData>
                </a:graphic>
              </wp:anchor>
            </w:drawing>
          </mc:Choice>
          <mc:Fallback>
            <w:pict>
              <v:shape w14:anchorId="4353689D" id="Mürekkep 53" o:spid="_x0000_s1026" type="#_x0000_t75" style="position:absolute;margin-left:232.7pt;margin-top:117.05pt;width:5.7pt;height:11.4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ENi69D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8"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6000" behindDoc="0" locked="0" layoutInCell="1" allowOverlap="1" wp14:anchorId="42C15D61" wp14:editId="0F282F87">
                <wp:simplePos x="0" y="0"/>
                <wp:positionH relativeFrom="column">
                  <wp:posOffset>3035523</wp:posOffset>
                </wp:positionH>
                <wp:positionV relativeFrom="paragraph">
                  <wp:posOffset>1294848</wp:posOffset>
                </wp:positionV>
                <wp:extent cx="360" cy="360"/>
                <wp:effectExtent l="76200" t="114300" r="95250" b="133350"/>
                <wp:wrapNone/>
                <wp:docPr id="311479961" name="Mürekkep 52"/>
                <wp:cNvGraphicFramePr/>
                <a:graphic xmlns:a="http://schemas.openxmlformats.org/drawingml/2006/main">
                  <a:graphicData uri="http://schemas.microsoft.com/office/word/2010/wordprocessingInk">
                    <w14:contentPart bwMode="auto" r:id="rId230">
                      <w14:nvContentPartPr>
                        <w14:cNvContentPartPr/>
                      </w14:nvContentPartPr>
                      <w14:xfrm>
                        <a:off x="0" y="0"/>
                        <a:ext cx="360" cy="360"/>
                      </w14:xfrm>
                    </w14:contentPart>
                  </a:graphicData>
                </a:graphic>
              </wp:anchor>
            </w:drawing>
          </mc:Choice>
          <mc:Fallback>
            <w:pict>
              <v:shape w14:anchorId="48996662" id="Mürekkep 52" o:spid="_x0000_s1026" type="#_x0000_t75" style="position:absolute;margin-left:236.15pt;margin-top:96.3pt;width:5.7pt;height:11.4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DT7w6f4QEAAJ4EAAAQAAAAAAAAAAAAAAAAANQDAABkcnMvaW5rL2luazEueG1sUEsBAi0AFAAG&#10;AAgAAAAhAOPuGNDlAAAAEAEAAA8AAAAAAAAAAAAAAAAA4wUAAGRycy9kb3ducmV2LnhtbFBLAQIt&#10;ABQABgAIAAAAIQB5GLydvwAAACEBAAAZAAAAAAAAAAAAAAAAAPUGAABkcnMvX3JlbHMvZTJvRG9j&#10;LnhtbC5yZWxzUEsFBgAAAAAGAAYAeAEAAOsHAAAAAA==&#10;">
                <v:imagedata r:id="rId228"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4976" behindDoc="0" locked="0" layoutInCell="1" allowOverlap="1" wp14:anchorId="13B406FE" wp14:editId="7C7CF38B">
                <wp:simplePos x="0" y="0"/>
                <wp:positionH relativeFrom="column">
                  <wp:posOffset>2896563</wp:posOffset>
                </wp:positionH>
                <wp:positionV relativeFrom="paragraph">
                  <wp:posOffset>1302408</wp:posOffset>
                </wp:positionV>
                <wp:extent cx="259920" cy="10440"/>
                <wp:effectExtent l="76200" t="95250" r="83185" b="123190"/>
                <wp:wrapNone/>
                <wp:docPr id="1565407718" name="Mürekkep 51"/>
                <wp:cNvGraphicFramePr/>
                <a:graphic xmlns:a="http://schemas.openxmlformats.org/drawingml/2006/main">
                  <a:graphicData uri="http://schemas.microsoft.com/office/word/2010/wordprocessingInk">
                    <w14:contentPart bwMode="auto" r:id="rId231">
                      <w14:nvContentPartPr>
                        <w14:cNvContentPartPr/>
                      </w14:nvContentPartPr>
                      <w14:xfrm>
                        <a:off x="0" y="0"/>
                        <a:ext cx="259920" cy="10440"/>
                      </w14:xfrm>
                    </w14:contentPart>
                  </a:graphicData>
                </a:graphic>
              </wp:anchor>
            </w:drawing>
          </mc:Choice>
          <mc:Fallback>
            <w:pict>
              <v:shape w14:anchorId="4F73D2C9" id="Mürekkep 51" o:spid="_x0000_s1026" type="#_x0000_t75" style="position:absolute;margin-left:225.25pt;margin-top:96.7pt;width:26.1pt;height:12.5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">
                <v:imagedata r:id="rId232"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3952" behindDoc="0" locked="0" layoutInCell="1" allowOverlap="1" wp14:anchorId="60982151" wp14:editId="47430A00">
                <wp:simplePos x="0" y="0"/>
                <wp:positionH relativeFrom="column">
                  <wp:posOffset>2954883</wp:posOffset>
                </wp:positionH>
                <wp:positionV relativeFrom="paragraph">
                  <wp:posOffset>1287648</wp:posOffset>
                </wp:positionV>
                <wp:extent cx="360" cy="360"/>
                <wp:effectExtent l="76200" t="114300" r="95250" b="133350"/>
                <wp:wrapNone/>
                <wp:docPr id="479203495" name="Mürekkep 50"/>
                <wp:cNvGraphicFramePr/>
                <a:graphic xmlns:a="http://schemas.openxmlformats.org/drawingml/2006/main">
                  <a:graphicData uri="http://schemas.microsoft.com/office/word/2010/wordprocessingInk">
                    <w14:contentPart bwMode="auto" r:id="rId233">
                      <w14:nvContentPartPr>
                        <w14:cNvContentPartPr/>
                      </w14:nvContentPartPr>
                      <w14:xfrm>
                        <a:off x="0" y="0"/>
                        <a:ext cx="360" cy="360"/>
                      </w14:xfrm>
                    </w14:contentPart>
                  </a:graphicData>
                </a:graphic>
              </wp:anchor>
            </w:drawing>
          </mc:Choice>
          <mc:Fallback>
            <w:pict>
              <v:shape w14:anchorId="6D472483" id="Mürekkep 50" o:spid="_x0000_s1026" type="#_x0000_t75" style="position:absolute;margin-left:229.8pt;margin-top:95.75pt;width:5.7pt;height:11.4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A7pCeE4AEAAJ4EAAAQAAAAAAAAAAAAAAAAANQDAABkcnMvaW5rL2luazEueG1sUEsBAi0AFAAG&#10;AAgAAAAhAOj3xsHmAAAAEAEAAA8AAAAAAAAAAAAAAAAA4gUAAGRycy9kb3ducmV2LnhtbFBLAQIt&#10;ABQABgAIAAAAIQB5GLydvwAAACEBAAAZAAAAAAAAAAAAAAAAAPUGAABkcnMvX3JlbHMvZTJvRG9j&#10;LnhtbC5yZWxzUEsFBgAAAAAGAAYAeAEAAOsHAAAAAA==&#10;">
                <v:imagedata r:id="rId228" o:title=""/>
              </v:shape>
            </w:pict>
          </mc:Fallback>
        </mc:AlternateContent>
      </w:r>
      <w:r w:rsidRPr="00B63412">
        <w:rPr>
          <w:rFonts w:asciiTheme="majorBidi" w:hAnsiTheme="majorBidi" w:cstheme="majorBidi"/>
          <w:noProof/>
          <w:lang w:eastAsia="tr-TR"/>
        </w:rPr>
        <mc:AlternateContent>
          <mc:Choice Requires="wpi">
            <w:drawing>
              <wp:anchor distT="0" distB="0" distL="114300" distR="114300" simplePos="0" relativeHeight="251772928" behindDoc="0" locked="0" layoutInCell="1" allowOverlap="1" wp14:anchorId="71E37937" wp14:editId="3EAE1D4E">
                <wp:simplePos x="0" y="0"/>
                <wp:positionH relativeFrom="column">
                  <wp:posOffset>2896563</wp:posOffset>
                </wp:positionH>
                <wp:positionV relativeFrom="paragraph">
                  <wp:posOffset>1250208</wp:posOffset>
                </wp:positionV>
                <wp:extent cx="233640" cy="23760"/>
                <wp:effectExtent l="76200" t="95250" r="90805" b="128905"/>
                <wp:wrapNone/>
                <wp:docPr id="55952324" name="Mürekkep 49"/>
                <wp:cNvGraphicFramePr/>
                <a:graphic xmlns:a="http://schemas.openxmlformats.org/drawingml/2006/main">
                  <a:graphicData uri="http://schemas.microsoft.com/office/word/2010/wordprocessingInk">
                    <w14:contentPart bwMode="auto" r:id="rId234">
                      <w14:nvContentPartPr>
                        <w14:cNvContentPartPr/>
                      </w14:nvContentPartPr>
                      <w14:xfrm>
                        <a:off x="0" y="0"/>
                        <a:ext cx="233640" cy="23760"/>
                      </w14:xfrm>
                    </w14:contentPart>
                  </a:graphicData>
                </a:graphic>
              </wp:anchor>
            </w:drawing>
          </mc:Choice>
          <mc:Fallback>
            <w:pict>
              <v:shape w14:anchorId="5D2D0E68" id="Mürekkep 49" o:spid="_x0000_s1026" type="#_x0000_t75" style="position:absolute;margin-left:225.25pt;margin-top:92.7pt;width:24.1pt;height:13.3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">
                <v:imagedata r:id="rId235" o:title=""/>
              </v:shape>
            </w:pict>
          </mc:Fallback>
        </mc:AlternateContent>
      </w:r>
      <w:r w:rsidRPr="00B63412">
        <w:rPr>
          <w:rFonts w:asciiTheme="majorBidi" w:hAnsiTheme="majorBidi" w:cstheme="majorBidi"/>
          <w:noProof/>
          <w:lang w:eastAsia="tr-TR"/>
        </w:rPr>
        <w:drawing>
          <wp:anchor distT="0" distB="0" distL="114300" distR="114300" simplePos="0" relativeHeight="251771904" behindDoc="0" locked="0" layoutInCell="1" allowOverlap="1" wp14:anchorId="38A70996" wp14:editId="71A053C4">
            <wp:simplePos x="0" y="0"/>
            <wp:positionH relativeFrom="column">
              <wp:posOffset>716403</wp:posOffset>
            </wp:positionH>
            <wp:positionV relativeFrom="paragraph">
              <wp:posOffset>1185048</wp:posOffset>
            </wp:positionV>
            <wp:extent cx="360" cy="360"/>
            <wp:effectExtent l="57150" t="57150" r="57150" b="57150"/>
            <wp:wrapNone/>
            <wp:docPr id="1296733840" name="Mürekkep 16"/>
            <wp:cNvGraphicFramePr/>
            <a:graphic xmlns:a="http://schemas.openxmlformats.org/drawingml/2006/main">
              <a:graphicData uri="http://schemas.openxmlformats.org/drawingml/2006/picture">
                <pic:pic xmlns:pic="http://schemas.openxmlformats.org/drawingml/2006/picture">
                  <pic:nvPicPr>
                    <pic:cNvPr id="1296733840" name="Mürekkep 16"/>
                    <pic:cNvPicPr/>
                  </pic:nvPicPr>
                  <pic:blipFill>
                    <a:blip r:embed="rId236" cstate="email">
                      <a:extLst>
                        <a:ext uri="{28A0092B-C50C-407E-A947-70E740481C1C}">
                          <a14:useLocalDpi xmlns:a14="http://schemas.microsoft.com/office/drawing/2010/main"/>
                        </a:ext>
                      </a:extLst>
                    </a:blip>
                    <a:stretch>
                      <a:fillRect/>
                    </a:stretch>
                  </pic:blipFill>
                  <pic:spPr>
                    <a:xfrm>
                      <a:off x="0" y="0"/>
                      <a:ext cx="18000" cy="18000"/>
                    </a:xfrm>
                    <a:prstGeom prst="rect">
                      <a:avLst/>
                    </a:prstGeom>
                  </pic:spPr>
                </pic:pic>
              </a:graphicData>
            </a:graphic>
          </wp:anchor>
        </w:drawing>
      </w:r>
      <w:r w:rsidRPr="00B63412">
        <w:rPr>
          <w:rFonts w:asciiTheme="majorBidi" w:hAnsiTheme="majorBidi" w:cstheme="majorBidi"/>
          <w:noProof/>
          <w:lang w:eastAsia="tr-TR"/>
        </w:rPr>
        <w:drawing>
          <wp:inline distT="0" distB="0" distL="0" distR="0" wp14:anchorId="3688E234" wp14:editId="3C5AA99A">
            <wp:extent cx="5760720" cy="2765234"/>
            <wp:effectExtent l="0" t="0" r="5080" b="3810"/>
            <wp:docPr id="1064842933" name="Resim 1064842933" descr="mağara, yer, dış mekan, kömürlü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3" name="Resim 1064842933" descr="mağara, yer, dış mekan, kömürlük içeren bir resim&#10;&#10;Açıklama otomatik olarak oluşturuldu"/>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5760720" cy="2765234"/>
                    </a:xfrm>
                    <a:prstGeom prst="rect">
                      <a:avLst/>
                    </a:prstGeom>
                    <a:ln>
                      <a:noFill/>
                    </a:ln>
                    <a:extLst>
                      <a:ext uri="{53640926-AAD7-44D8-BBD7-CCE9431645EC}">
                        <a14:shadowObscured xmlns:a14="http://schemas.microsoft.com/office/drawing/2010/main"/>
                      </a:ext>
                    </a:extLst>
                  </pic:spPr>
                </pic:pic>
              </a:graphicData>
            </a:graphic>
          </wp:inline>
        </w:drawing>
      </w:r>
    </w:p>
    <w:p w14:paraId="2EAA1080" w14:textId="6855A283" w:rsidR="00FF0A5F" w:rsidRPr="00B63412" w:rsidRDefault="00FF0A5F" w:rsidP="00FF0A5F">
      <w:pPr>
        <w:autoSpaceDE w:val="0"/>
        <w:autoSpaceDN w:val="0"/>
        <w:adjustRightInd w:val="0"/>
        <w:spacing w:line="276" w:lineRule="auto"/>
        <w:jc w:val="both"/>
        <w:rPr>
          <w:rStyle w:val="r"/>
          <w:rFonts w:asciiTheme="majorBidi" w:hAnsiTheme="majorBidi" w:cstheme="majorBidi"/>
          <w:i/>
          <w:iCs/>
          <w:lang w:val="en-US"/>
        </w:rPr>
      </w:pPr>
      <w:r w:rsidRPr="00B63412">
        <w:rPr>
          <w:rFonts w:asciiTheme="majorBidi" w:hAnsiTheme="majorBidi" w:cstheme="majorBidi"/>
          <w:lang w:val="en-US"/>
        </w:rPr>
        <w:t xml:space="preserve">Fig. 8 Entrance of </w:t>
      </w:r>
      <w:r w:rsidRPr="00B63412">
        <w:rPr>
          <w:rStyle w:val="r"/>
          <w:rFonts w:asciiTheme="majorBidi" w:hAnsiTheme="majorBidi" w:cstheme="majorBidi"/>
          <w:lang w:val="en-US"/>
        </w:rPr>
        <w:t>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xml:space="preserve">'s </w:t>
      </w:r>
      <w:r w:rsidRPr="00B63412">
        <w:rPr>
          <w:rStyle w:val="r"/>
          <w:rFonts w:asciiTheme="majorBidi" w:hAnsiTheme="majorBidi" w:cstheme="majorBidi"/>
          <w:i/>
          <w:iCs/>
          <w:lang w:val="en-US"/>
        </w:rPr>
        <w:t>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Pr="00B63412">
        <w:rPr>
          <w:rStyle w:val="r"/>
          <w:rFonts w:asciiTheme="majorBidi" w:hAnsiTheme="majorBidi" w:cstheme="majorBidi"/>
          <w:i/>
          <w:iCs/>
          <w:lang w:val="en-US"/>
        </w:rPr>
        <w:t>.</w:t>
      </w:r>
    </w:p>
    <w:p w14:paraId="4D47CC3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5671A83A"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After the room was cleaned, excavations continued in the area in front of the north-facing entrance (trenches AL 67-68). As a result of the excavations, it was understood that the bedrock continued with a 70% slope towards the north about 1.5 meters in front of the entrance, and in the area where the slope begins, it was observed that there were two rows of small stones to the east and west of the entrance (Fig. 9). To better understand this area, a sounding was made in an area of 2.40 meters in the east-west direction and 7.50 meters in the north-south direction.</w:t>
      </w:r>
    </w:p>
    <w:p w14:paraId="614FA1E5"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Among the rubble on the sloping bedrock, a dense stone filler of various sizes was identified, possibly indicating erosion of the bedrock. Stones similar to those arranged on the surface were found scattered at different elevations through the fill in the east and west sections. </w:t>
      </w:r>
    </w:p>
    <w:p w14:paraId="4702AC7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4C9EA4F3"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7D294212" wp14:editId="32D8B788">
            <wp:extent cx="5759450" cy="2853295"/>
            <wp:effectExtent l="0" t="0" r="0" b="4445"/>
            <wp:docPr id="1064842934" name="Resim 1064842934" descr="jeoloji, dış mekan,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4" name="Resim 1064842934" descr="jeoloji, dış mekan, doğa, yer içeren bir resim&#10;&#10;Açıklama otomatik olarak oluşturuldu"/>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5842313" cy="2894346"/>
                    </a:xfrm>
                    <a:prstGeom prst="rect">
                      <a:avLst/>
                    </a:prstGeom>
                    <a:ln>
                      <a:noFill/>
                    </a:ln>
                    <a:extLst>
                      <a:ext uri="{53640926-AAD7-44D8-BBD7-CCE9431645EC}">
                        <a14:shadowObscured xmlns:a14="http://schemas.microsoft.com/office/drawing/2010/main"/>
                      </a:ext>
                    </a:extLst>
                  </pic:spPr>
                </pic:pic>
              </a:graphicData>
            </a:graphic>
          </wp:inline>
        </w:drawing>
      </w:r>
    </w:p>
    <w:p w14:paraId="7D2ACAB3" w14:textId="3769066C"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 xml:space="preserve">Fig. 9 In front of the </w:t>
      </w:r>
      <w:r w:rsidRPr="00B63412">
        <w:rPr>
          <w:rStyle w:val="r"/>
          <w:rFonts w:asciiTheme="majorBidi" w:hAnsiTheme="majorBidi" w:cstheme="majorBidi"/>
          <w:lang w:val="en-US"/>
        </w:rPr>
        <w:t>Minua</w:t>
      </w:r>
      <w:r w:rsidR="00512579" w:rsidRPr="00B63412">
        <w:rPr>
          <w:rStyle w:val="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Style w:val="r"/>
          <w:rFonts w:asciiTheme="majorBidi" w:hAnsiTheme="majorBidi" w:cstheme="majorBidi"/>
          <w:lang w:val="en-US"/>
        </w:rPr>
        <w:fldChar w:fldCharType="end"/>
      </w:r>
      <w:r w:rsidRPr="00B63412">
        <w:rPr>
          <w:rStyle w:val="r"/>
          <w:rFonts w:asciiTheme="majorBidi" w:hAnsiTheme="majorBidi" w:cstheme="majorBidi"/>
          <w:lang w:val="en-US"/>
        </w:rPr>
        <w:t xml:space="preserve">'s </w:t>
      </w:r>
      <w:r w:rsidRPr="00B63412">
        <w:rPr>
          <w:rStyle w:val="r"/>
          <w:rFonts w:asciiTheme="majorBidi" w:hAnsiTheme="majorBidi" w:cstheme="majorBidi"/>
          <w:i/>
          <w:iCs/>
          <w:lang w:val="en-US"/>
        </w:rPr>
        <w:t>siršini</w:t>
      </w:r>
      <w:r w:rsidR="00512579" w:rsidRPr="00B63412">
        <w:rPr>
          <w:rStyle w:val="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hAnsiTheme="majorBidi" w:cstheme="majorBidi"/>
          <w:i/>
          <w:iCs/>
          <w:lang w:val="en-US"/>
        </w:rPr>
        <w:fldChar w:fldCharType="end"/>
      </w:r>
      <w:r w:rsidRPr="00B63412">
        <w:rPr>
          <w:rFonts w:asciiTheme="majorBidi" w:hAnsiTheme="majorBidi" w:cstheme="majorBidi"/>
          <w:lang w:val="en-US"/>
        </w:rPr>
        <w:t xml:space="preserve"> entrance.</w:t>
      </w:r>
    </w:p>
    <w:p w14:paraId="6DAF3FB8"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772C5812" w14:textId="786ECC23"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The fill from the sounding also revealed pottery pieces, mostly glazed and unglazed Ottoman</w:t>
      </w:r>
      <w:r w:rsidR="009A71AE" w:rsidRPr="00B63412">
        <w:rPr>
          <w:rFonts w:asciiTheme="majorBidi" w:hAnsiTheme="majorBidi" w:cstheme="majorBidi"/>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A947F3" w:rsidRPr="00B63412">
        <w:rPr>
          <w:rFonts w:asciiTheme="majorBidi" w:hAnsiTheme="majorBidi" w:cstheme="majorBidi"/>
          <w:lang w:val="en-US"/>
        </w:rPr>
        <w:fldChar w:fldCharType="begin"/>
      </w:r>
      <w:r w:rsidR="00A947F3" w:rsidRPr="00B63412">
        <w:rPr>
          <w:lang w:val="en-US"/>
        </w:rPr>
        <w:instrText xml:space="preserve"> XE "</w:instrText>
      </w:r>
      <w:r w:rsidR="00A947F3" w:rsidRPr="00B63412">
        <w:rPr>
          <w:rFonts w:asciiTheme="majorBidi" w:eastAsia="Times New Roman" w:hAnsiTheme="majorBidi" w:cstheme="majorBidi"/>
          <w:lang w:val="en-US"/>
        </w:rPr>
        <w:instrText>Ottoman period</w:instrText>
      </w:r>
      <w:r w:rsidR="00A947F3" w:rsidRPr="00B63412">
        <w:rPr>
          <w:lang w:val="en-US"/>
        </w:rPr>
        <w:instrText xml:space="preserve">" </w:instrText>
      </w:r>
      <w:r w:rsidR="00A947F3" w:rsidRPr="00B63412">
        <w:rPr>
          <w:rFonts w:asciiTheme="majorBidi" w:hAnsiTheme="majorBidi" w:cstheme="majorBidi"/>
          <w:lang w:val="en-US"/>
        </w:rPr>
        <w:fldChar w:fldCharType="end"/>
      </w:r>
      <w:r w:rsidRPr="00B63412">
        <w:rPr>
          <w:rFonts w:asciiTheme="majorBidi" w:hAnsiTheme="majorBidi" w:cstheme="majorBidi"/>
          <w:lang w:val="en-US"/>
        </w:rPr>
        <w:t xml:space="preserve"> pieces with a small number of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pieces. A large number of animal bones were also encountered in the fill. In the east of the drilling area, stone blocks of various sizes, one of which was utilized as a building block, were found just below the dense stone chips fill. The stone chips fill continues under the large stones, possibly placed for filling purposes. Considering the structure of this front area, it is seen that access to the rock chamber is provided by a ramp. In addition, it is understood that this place was filled and used again in the Ottoman Period.</w:t>
      </w:r>
    </w:p>
    <w:p w14:paraId="7B3BAFD5"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3BD583FA"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0934E291"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3F05B426" wp14:editId="7D0CDDA7">
            <wp:extent cx="5756910" cy="3345446"/>
            <wp:effectExtent l="0" t="0" r="0" b="7620"/>
            <wp:docPr id="1064842935" name="Resim 1064842935"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5" name="Resim 1064842935" descr="dış mekan, taş içeren bir resim&#10;&#10;Açıklama otomatik olarak oluşturuldu"/>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5756910" cy="3345446"/>
                    </a:xfrm>
                    <a:prstGeom prst="rect">
                      <a:avLst/>
                    </a:prstGeom>
                    <a:ln>
                      <a:noFill/>
                    </a:ln>
                    <a:extLst>
                      <a:ext uri="{53640926-AAD7-44D8-BBD7-CCE9431645EC}">
                        <a14:shadowObscured xmlns:a14="http://schemas.microsoft.com/office/drawing/2010/main"/>
                      </a:ext>
                    </a:extLst>
                  </pic:spPr>
                </pic:pic>
              </a:graphicData>
            </a:graphic>
          </wp:inline>
        </w:drawing>
      </w:r>
    </w:p>
    <w:p w14:paraId="4CE498DC" w14:textId="014B76A9"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lang w:val="en-US"/>
        </w:rPr>
        <w:t>Fig. 10 Possible plan of the entrance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's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w:t>
      </w:r>
    </w:p>
    <w:p w14:paraId="78C914FF"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2D2A9267" wp14:editId="08609A51">
            <wp:extent cx="4733925" cy="2935611"/>
            <wp:effectExtent l="0" t="0" r="0" b="0"/>
            <wp:docPr id="295953735" name="Resim 295953735" descr="C:\Users\lenovo\Desktop\Tušpa Kitabı 2020\Minua and Siršini\Menua Sirşini\IMG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Tušpa Kitabı 2020\Minua and Siršini\Menua Sirşini\IMG_1250.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4735517" cy="2936598"/>
                    </a:xfrm>
                    <a:prstGeom prst="rect">
                      <a:avLst/>
                    </a:prstGeom>
                    <a:noFill/>
                    <a:ln>
                      <a:noFill/>
                    </a:ln>
                  </pic:spPr>
                </pic:pic>
              </a:graphicData>
            </a:graphic>
          </wp:inline>
        </w:drawing>
      </w:r>
    </w:p>
    <w:p w14:paraId="55377C1D" w14:textId="3B9FDA78" w:rsidR="00FF0A5F" w:rsidRPr="00B63412" w:rsidRDefault="00FF0A5F" w:rsidP="00FF0A5F">
      <w:pPr>
        <w:pStyle w:val="NormalWeb"/>
        <w:rPr>
          <w:rFonts w:asciiTheme="majorBidi" w:hAnsiTheme="majorBidi" w:cstheme="majorBidi"/>
          <w:lang w:val="en-US"/>
        </w:rPr>
      </w:pPr>
      <w:r w:rsidRPr="00B63412">
        <w:rPr>
          <w:rFonts w:asciiTheme="majorBidi" w:hAnsiTheme="majorBidi" w:cstheme="majorBidi"/>
          <w:lang w:val="en-US"/>
        </w:rPr>
        <w:t xml:space="preserve">Fig. 11 The wall-foundation line at the entrance to the </w:t>
      </w:r>
      <w:r w:rsidRPr="00B63412">
        <w:rPr>
          <w:rStyle w:val="r"/>
          <w:rFonts w:asciiTheme="majorBidi" w:eastAsiaTheme="majorEastAsia" w:hAnsiTheme="majorBidi" w:cstheme="majorBidi"/>
          <w:i/>
          <w:iCs/>
          <w:lang w:val="en-US"/>
        </w:rPr>
        <w:t>siršini</w:t>
      </w:r>
      <w:r w:rsidR="00512579" w:rsidRPr="00B63412">
        <w:rPr>
          <w:rStyle w:val="r"/>
          <w:rFonts w:asciiTheme="majorBidi" w:eastAsiaTheme="majorEastAsia"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Style w:val="r"/>
          <w:rFonts w:asciiTheme="majorBidi" w:eastAsiaTheme="majorEastAsia" w:hAnsiTheme="majorBidi" w:cstheme="majorBidi"/>
          <w:i/>
          <w:iCs/>
          <w:lang w:val="en-US"/>
        </w:rPr>
        <w:fldChar w:fldCharType="end"/>
      </w:r>
      <w:r w:rsidRPr="00B63412">
        <w:rPr>
          <w:rStyle w:val="r"/>
          <w:rFonts w:asciiTheme="majorBidi" w:eastAsiaTheme="majorEastAsia" w:hAnsiTheme="majorBidi" w:cstheme="majorBidi"/>
          <w:i/>
          <w:iCs/>
          <w:lang w:val="en-US"/>
        </w:rPr>
        <w:t>.</w:t>
      </w:r>
    </w:p>
    <w:p w14:paraId="4CA13994"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602AC2D2" w14:textId="2757F674" w:rsidR="00FF0A5F" w:rsidRDefault="00FF0A5F" w:rsidP="00FF0A5F">
      <w:pPr>
        <w:spacing w:line="276" w:lineRule="auto"/>
        <w:jc w:val="both"/>
        <w:rPr>
          <w:rFonts w:asciiTheme="majorBidi" w:hAnsiTheme="majorBidi" w:cstheme="majorBidi"/>
          <w:bCs/>
          <w:lang w:val="en-US"/>
        </w:rPr>
      </w:pPr>
      <w:r w:rsidRPr="00B63412">
        <w:rPr>
          <w:rFonts w:asciiTheme="majorBidi" w:hAnsiTheme="majorBidi" w:cstheme="majorBidi"/>
          <w:lang w:val="en-US"/>
        </w:rPr>
        <w:t xml:space="preserve">After the excavation and cleaning works, it was understood that the main entrance of the </w:t>
      </w:r>
      <w:r w:rsidRPr="0017207B">
        <w:rPr>
          <w:rFonts w:asciiTheme="majorBidi" w:hAnsiTheme="majorBidi" w:cstheme="majorBidi"/>
          <w:i/>
          <w:iCs/>
          <w:lang w:val="en-US"/>
        </w:rPr>
        <w:t>siršini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rock room was not originally in the form of a wide opening as it is seen to be today. In the middle part of the entrance, it can be seen that it has a door opening measuring 3.40 m, which is understood to have traces of use. On the left and right sections of the doorway, traces of the walls are clearly visible on the ground, the foundations of which seem to have been laid. These walls must have combined with the bedrock to form the entrance facade of the building (Fig. 10-11).</w:t>
      </w:r>
      <w:r w:rsidRPr="00B63412">
        <w:rPr>
          <w:rFonts w:asciiTheme="majorBidi" w:hAnsiTheme="majorBidi" w:cstheme="majorBidi"/>
          <w:b/>
          <w:bCs/>
          <w:lang w:val="en-US"/>
        </w:rPr>
        <w:t xml:space="preserve"> </w:t>
      </w:r>
      <w:r w:rsidRPr="00B63412">
        <w:rPr>
          <w:rFonts w:asciiTheme="majorBidi" w:hAnsiTheme="majorBidi" w:cstheme="majorBidi"/>
          <w:bCs/>
          <w:lang w:val="en-US"/>
        </w:rPr>
        <w:t>At this point, we understand that the wall on the facade of the masonry wall was built flat. Here, the question arises why this entrance, narrowed by knitting, was carved in the form of such a wide opening. This practice is probably either related to the type of bedrock in this area or the function of the room</w:t>
      </w:r>
      <w:r w:rsidR="00781EA0">
        <w:rPr>
          <w:rFonts w:asciiTheme="majorBidi" w:hAnsiTheme="majorBidi" w:cstheme="majorBidi"/>
          <w:bCs/>
          <w:lang w:val="en-US"/>
        </w:rPr>
        <w:t>.</w:t>
      </w:r>
    </w:p>
    <w:p w14:paraId="507E6547" w14:textId="77777777" w:rsidR="00781EA0" w:rsidRPr="00B63412" w:rsidRDefault="00781EA0" w:rsidP="00FF0A5F">
      <w:pPr>
        <w:spacing w:line="276" w:lineRule="auto"/>
        <w:jc w:val="both"/>
        <w:rPr>
          <w:rFonts w:asciiTheme="majorBidi" w:hAnsiTheme="majorBidi" w:cstheme="majorBidi"/>
          <w:bCs/>
          <w:lang w:val="en-US"/>
        </w:rPr>
      </w:pPr>
    </w:p>
    <w:p w14:paraId="6380ED3F" w14:textId="77777777" w:rsidR="00FF0A5F" w:rsidRPr="006654EC" w:rsidRDefault="00FF0A5F" w:rsidP="00FF0A5F">
      <w:pPr>
        <w:pStyle w:val="Heading2"/>
        <w:jc w:val="both"/>
        <w:rPr>
          <w:rFonts w:asciiTheme="majorBidi" w:hAnsiTheme="majorBidi"/>
          <w:b/>
          <w:color w:val="0D0D0D" w:themeColor="text1" w:themeTint="F2"/>
          <w:sz w:val="28"/>
          <w:szCs w:val="28"/>
          <w:lang w:val="en-US"/>
        </w:rPr>
      </w:pPr>
      <w:bookmarkStart w:id="138" w:name="_Toc132072536"/>
      <w:bookmarkStart w:id="139" w:name="_Toc164771046"/>
      <w:r w:rsidRPr="006654EC">
        <w:rPr>
          <w:rFonts w:asciiTheme="majorBidi" w:hAnsiTheme="majorBidi"/>
          <w:b/>
          <w:color w:val="0D0D0D" w:themeColor="text1" w:themeTint="F2"/>
          <w:sz w:val="28"/>
          <w:szCs w:val="28"/>
          <w:lang w:val="en-US"/>
        </w:rPr>
        <w:t>7.4. Conclusion</w:t>
      </w:r>
      <w:bookmarkEnd w:id="138"/>
      <w:bookmarkEnd w:id="139"/>
    </w:p>
    <w:p w14:paraId="641A667F" w14:textId="0B286A31"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It is understood that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structure, which is unparalleled at any other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settlement, was built during the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due to the inscription on its entrance (Fig. 2). However, the expressions mentioned in the content of the inscription point to the existence of a much more complex structure here. In addition, as a result of the excavation and cleaning work carried out in 2018, new findings were unearthed in relation to the entrance part of the rock room and the area in front of it.</w:t>
      </w:r>
    </w:p>
    <w:p w14:paraId="63DB0375" w14:textId="1B9DCE68"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lang w:val="en-US"/>
        </w:rPr>
        <w:t xml:space="preserve">Based on the statements in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inscriptions, it has been thought that the rock-room /</w:t>
      </w:r>
      <w:r w:rsidRPr="00B63412">
        <w:rPr>
          <w:rFonts w:asciiTheme="majorBidi" w:hAnsiTheme="majorBidi" w:cstheme="majorBidi"/>
          <w:i/>
          <w:iCs/>
          <w:lang w:val="en-US"/>
        </w:rPr>
        <w:t>siršini</w:t>
      </w:r>
      <w:r w:rsidRPr="00B63412">
        <w:rPr>
          <w:rFonts w:asciiTheme="majorBidi" w:hAnsiTheme="majorBidi" w:cstheme="majorBidi"/>
          <w:lang w:val="en-US"/>
        </w:rPr>
        <w:t xml:space="preserve"> was used as an animal barn. However, further questions can be raised in regard to the function of the space. This area, which is quite difficult to reach even today, would have been quite useless for a permanent and functional animal shelter. The water and feed needed for the animals would have to be transported up here regularly. Therefore, it is unlikely that the animals were kept here all year round., The structure plan, the fact that this area has inscriptions in its name, and its location on the slope of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the political-religious symbol of the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lang w:val="en-US"/>
        </w:rPr>
        <w:lastRenderedPageBreak/>
        <w:t xml:space="preserve">Kingdom, indicate that this place was a very special building. </w:t>
      </w:r>
      <w:r w:rsidRPr="00B63412">
        <w:rPr>
          <w:rFonts w:asciiTheme="majorBidi" w:hAnsiTheme="majorBidi" w:cstheme="majorBidi"/>
          <w:iCs/>
          <w:lang w:val="en-US"/>
        </w:rPr>
        <w:t xml:space="preserve">In addition, the </w:t>
      </w:r>
      <w:r w:rsidRPr="0017207B">
        <w:rPr>
          <w:rFonts w:asciiTheme="majorBidi" w:hAnsiTheme="majorBidi" w:cstheme="majorBidi"/>
          <w:i/>
          <w:lang w:val="en-US"/>
        </w:rPr>
        <w:t>siršini</w:t>
      </w:r>
      <w:r w:rsidRPr="00B63412">
        <w:rPr>
          <w:rFonts w:asciiTheme="majorBidi" w:hAnsiTheme="majorBidi" w:cstheme="majorBidi"/>
          <w:iCs/>
          <w:lang w:val="en-US"/>
        </w:rPr>
        <w:t xml:space="preserve"> is a structure that should be evaluated together with the 5000 m</w:t>
      </w:r>
      <w:r w:rsidRPr="00B63412">
        <w:rPr>
          <w:rFonts w:asciiTheme="majorBidi" w:hAnsiTheme="majorBidi" w:cstheme="majorBidi"/>
          <w:iCs/>
          <w:vertAlign w:val="superscript"/>
          <w:lang w:val="en-US"/>
        </w:rPr>
        <w:t>2</w:t>
      </w:r>
      <w:r w:rsidRPr="00B63412">
        <w:rPr>
          <w:rFonts w:asciiTheme="majorBidi" w:hAnsiTheme="majorBidi" w:cstheme="majorBidi"/>
          <w:iCs/>
          <w:lang w:val="en-US"/>
        </w:rPr>
        <w:t xml:space="preserve"> wide terrace-area/</w:t>
      </w:r>
      <w:r w:rsidRPr="00B63412">
        <w:rPr>
          <w:rFonts w:asciiTheme="majorBidi" w:hAnsiTheme="majorBidi" w:cstheme="majorBidi"/>
          <w:i/>
          <w:lang w:val="en-US"/>
        </w:rPr>
        <w:t>ḫarnizi</w:t>
      </w:r>
      <w:r w:rsidR="000F6790" w:rsidRPr="00B63412">
        <w:rPr>
          <w:rFonts w:asciiTheme="majorBidi" w:hAnsiTheme="majorBidi" w:cstheme="majorBidi"/>
          <w:i/>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Fonts w:asciiTheme="majorBidi" w:hAnsiTheme="majorBidi" w:cstheme="majorBidi"/>
          <w:i/>
          <w:lang w:val="en-US"/>
        </w:rPr>
        <w:fldChar w:fldCharType="end"/>
      </w:r>
      <w:r w:rsidRPr="00B63412">
        <w:rPr>
          <w:rFonts w:asciiTheme="majorBidi" w:hAnsiTheme="majorBidi" w:cstheme="majorBidi"/>
          <w:iCs/>
          <w:lang w:val="en-US"/>
        </w:rPr>
        <w:t xml:space="preserve"> at its front rather than solely as a rock-cut structure.</w:t>
      </w:r>
    </w:p>
    <w:p w14:paraId="642079DE" w14:textId="267C9E3B" w:rsidR="00FF0A5F" w:rsidRPr="00B63412" w:rsidRDefault="00FF0A5F" w:rsidP="00FF0A5F">
      <w:pPr>
        <w:spacing w:line="276" w:lineRule="auto"/>
        <w:jc w:val="both"/>
        <w:rPr>
          <w:rFonts w:asciiTheme="majorBidi" w:hAnsiTheme="majorBidi" w:cstheme="majorBidi"/>
          <w:lang w:val="en-US"/>
        </w:rPr>
      </w:pPr>
      <w:r w:rsidRPr="00B63412">
        <w:rPr>
          <w:rFonts w:asciiTheme="majorBidi" w:hAnsiTheme="majorBidi" w:cstheme="majorBidi"/>
          <w:lang w:val="en-US"/>
        </w:rPr>
        <w:t>It is understood that this area, which has a floor covering that was carefully tiled with round river stones, was designed as an outdoor space (Fig. 9). This area, whose boundaries are visible on the rock slope, may be the place where the animals brought for religious rituals were kept for a short time before being prepared for ceremonies and sacrificed. As a matter of fact, the animals taken to the rock of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which is considered sacred, where there are places such as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temples and royal tombs, must have been sacrificial animals rather than ordinary animals. The mention of cattle instead of sheep, which is a sacrificial animal in Urartu, in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inscriptions shows that large animals, which would have difficulty climbing onto the rocky slope, were preferred. This further supports the idea that the animals taken to the slope were for sacrifice purposes and the area was used actively during some periods of the year.</w:t>
      </w:r>
    </w:p>
    <w:p w14:paraId="4CF015BC" w14:textId="3151DA29" w:rsidR="00FF0A5F" w:rsidRPr="00B63412" w:rsidRDefault="00FF0A5F" w:rsidP="00FF0A5F">
      <w:pPr>
        <w:autoSpaceDE w:val="0"/>
        <w:autoSpaceDN w:val="0"/>
        <w:adjustRightInd w:val="0"/>
        <w:spacing w:line="276" w:lineRule="auto"/>
        <w:jc w:val="both"/>
        <w:rPr>
          <w:rFonts w:asciiTheme="majorBidi" w:hAnsiTheme="majorBidi" w:cstheme="majorBidi"/>
          <w:iCs/>
          <w:lang w:val="en-US"/>
        </w:rPr>
      </w:pPr>
      <w:r w:rsidRPr="00B63412">
        <w:rPr>
          <w:rFonts w:asciiTheme="majorBidi" w:hAnsiTheme="majorBidi" w:cstheme="majorBidi"/>
          <w:iCs/>
          <w:lang w:val="en-US"/>
        </w:rPr>
        <w:t xml:space="preserve">It was understood that the entrance of the </w:t>
      </w:r>
      <w:r w:rsidRPr="0017207B">
        <w:rPr>
          <w:rFonts w:asciiTheme="majorBidi" w:hAnsiTheme="majorBidi" w:cstheme="majorBidi"/>
          <w:i/>
          <w:lang w:val="en-US"/>
        </w:rPr>
        <w:t>siršini</w:t>
      </w:r>
      <w:r w:rsidR="00512579" w:rsidRPr="00B63412">
        <w:rPr>
          <w:rFonts w:asciiTheme="majorBidi" w:hAnsiTheme="majorBidi" w:cstheme="majorBid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Cs/>
          <w:lang w:val="en-US"/>
        </w:rPr>
        <w:fldChar w:fldCharType="end"/>
      </w:r>
      <w:r w:rsidRPr="00B63412">
        <w:rPr>
          <w:rFonts w:asciiTheme="majorBidi" w:hAnsiTheme="majorBidi" w:cstheme="majorBidi"/>
          <w:iCs/>
          <w:lang w:val="en-US"/>
        </w:rPr>
        <w:t xml:space="preserve"> structure was not as wide as it is today from the wall traces on the rock surface.  A stele slot and niche marks on the north side of this narrowed entrance wall indicate that a stele might have been placed here (Fig. 5, 10-11).</w:t>
      </w:r>
      <w:r w:rsidRPr="00B63412">
        <w:rPr>
          <w:rFonts w:asciiTheme="majorBidi" w:hAnsiTheme="majorBidi" w:cstheme="majorBidi"/>
          <w:lang w:val="en-US"/>
        </w:rPr>
        <w:t xml:space="preserve"> </w:t>
      </w:r>
      <w:r w:rsidRPr="00B63412">
        <w:rPr>
          <w:rFonts w:asciiTheme="majorBidi" w:hAnsiTheme="majorBidi" w:cstheme="majorBidi"/>
          <w:iCs/>
          <w:lang w:val="en-US"/>
        </w:rPr>
        <w:t xml:space="preserve">The stele erected here was most likely a stele that featured duplicate text with other </w:t>
      </w:r>
      <w:r w:rsidRPr="00B63412">
        <w:rPr>
          <w:rFonts w:asciiTheme="majorBidi" w:hAnsiTheme="majorBidi" w:cstheme="majorBidi"/>
          <w:i/>
          <w:lang w:val="en-US"/>
        </w:rPr>
        <w:t xml:space="preserve">siršini </w:t>
      </w:r>
      <w:r w:rsidRPr="00B63412">
        <w:rPr>
          <w:rFonts w:asciiTheme="majorBidi" w:hAnsiTheme="majorBidi" w:cstheme="majorBidi"/>
          <w:iCs/>
          <w:lang w:val="en-US"/>
        </w:rPr>
        <w:t>inscriptions.</w:t>
      </w:r>
    </w:p>
    <w:p w14:paraId="317EB034" w14:textId="77777777" w:rsidR="00FF0A5F" w:rsidRPr="00B63412" w:rsidRDefault="00FF0A5F" w:rsidP="00FF0A5F">
      <w:pPr>
        <w:autoSpaceDE w:val="0"/>
        <w:autoSpaceDN w:val="0"/>
        <w:adjustRightInd w:val="0"/>
        <w:spacing w:line="276" w:lineRule="auto"/>
        <w:jc w:val="both"/>
        <w:rPr>
          <w:rFonts w:asciiTheme="majorBidi" w:hAnsiTheme="majorBidi" w:cstheme="majorBidi"/>
          <w:lang w:val="en-US"/>
        </w:rPr>
      </w:pPr>
    </w:p>
    <w:p w14:paraId="1B75FCB4" w14:textId="77777777" w:rsidR="00DF039C" w:rsidRDefault="00FF0A5F" w:rsidP="00FF0A5F">
      <w:pPr>
        <w:jc w:val="both"/>
        <w:rPr>
          <w:rFonts w:asciiTheme="majorBidi" w:hAnsiTheme="majorBidi" w:cstheme="majorBidi"/>
          <w:lang w:val="en-US"/>
        </w:rPr>
        <w:sectPr w:rsidR="00DF039C" w:rsidSect="007F3733">
          <w:pgSz w:w="11909" w:h="16834"/>
          <w:pgMar w:top="1440" w:right="1440" w:bottom="1440" w:left="1440" w:header="720" w:footer="720" w:gutter="0"/>
          <w:cols w:space="708"/>
        </w:sectPr>
      </w:pPr>
      <w:r w:rsidRPr="00B63412">
        <w:rPr>
          <w:rFonts w:asciiTheme="majorBidi" w:hAnsiTheme="majorBidi" w:cstheme="majorBidi"/>
          <w:lang w:val="en-US"/>
        </w:rPr>
        <w:t xml:space="preserve">This stele slot, located on a platform built into the bedrock east of the </w:t>
      </w:r>
      <w:r w:rsidRPr="00B63412">
        <w:rPr>
          <w:rFonts w:asciiTheme="majorBidi" w:hAnsiTheme="majorBidi" w:cstheme="majorBidi"/>
          <w:i/>
          <w:iCs/>
          <w:lang w:val="en-US"/>
        </w:rPr>
        <w:t>siršini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area, indicates that a stele was erected here as well (Fig. 1, 4, 6). This platform is also a suitable place to place things other than steles. We know that sacrificial ceremonies were performed in addition to the wine libation that took place in front of steles in Urartu</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Style w:val="FootnoteReference"/>
          <w:rFonts w:asciiTheme="majorBidi" w:hAnsiTheme="majorBidi" w:cstheme="majorBidi"/>
          <w:lang w:val="en-US"/>
        </w:rPr>
        <w:footnoteReference w:id="60"/>
      </w:r>
      <w:r w:rsidRPr="00B63412">
        <w:rPr>
          <w:rFonts w:asciiTheme="majorBidi" w:hAnsiTheme="majorBidi" w:cstheme="majorBidi"/>
          <w:lang w:val="en-US"/>
        </w:rPr>
        <w:t xml:space="preserve">. The same can be considered to be the case here. </w:t>
      </w:r>
      <w:r w:rsidRPr="00B63412">
        <w:rPr>
          <w:rFonts w:asciiTheme="majorBidi" w:hAnsiTheme="majorBidi" w:cstheme="majorBidi"/>
          <w:iCs/>
          <w:lang w:val="en-US"/>
        </w:rPr>
        <w:t xml:space="preserve">Furthermore, </w:t>
      </w:r>
      <w:r w:rsidRPr="00B63412">
        <w:rPr>
          <w:rFonts w:asciiTheme="majorBidi" w:hAnsiTheme="majorBidi" w:cstheme="majorBidi"/>
          <w:lang w:val="en-US"/>
        </w:rPr>
        <w:t xml:space="preserve">it can also be assumed that the </w:t>
      </w:r>
      <w:r w:rsidRPr="00B63412">
        <w:rPr>
          <w:rFonts w:asciiTheme="majorBidi" w:hAnsiTheme="majorBidi" w:cstheme="majorBidi"/>
          <w:i/>
          <w:iCs/>
          <w:lang w:val="en-US"/>
        </w:rPr>
        <w:t>ḫarnizi</w:t>
      </w:r>
      <w:r w:rsidR="000F6790" w:rsidRPr="00B63412">
        <w:rPr>
          <w:rFonts w:asciiTheme="majorBidi" w:hAnsiTheme="majorBidi" w:cstheme="majorBidi"/>
          <w:i/>
          <w:iCs/>
          <w:lang w:val="en-US"/>
        </w:rPr>
        <w:fldChar w:fldCharType="begin"/>
      </w:r>
      <w:r w:rsidR="000F6790" w:rsidRPr="00B63412">
        <w:rPr>
          <w:lang w:val="en-US"/>
        </w:rPr>
        <w:instrText xml:space="preserve"> XE "</w:instrText>
      </w:r>
      <w:r w:rsidR="000F6790" w:rsidRPr="00B63412">
        <w:rPr>
          <w:rFonts w:asciiTheme="majorBidi" w:hAnsiTheme="majorBidi" w:cstheme="majorBidi"/>
          <w:i/>
          <w:iCs/>
          <w:lang w:val="en-US"/>
        </w:rPr>
        <w:instrText>ḫarnizi</w:instrText>
      </w:r>
      <w:r w:rsidR="000F6790" w:rsidRPr="00B63412">
        <w:rPr>
          <w:lang w:val="en-US"/>
        </w:rPr>
        <w:instrText xml:space="preserve">" </w:instrText>
      </w:r>
      <w:r w:rsidR="000F6790"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area in front of the </w:t>
      </w:r>
      <w:r w:rsidRPr="00B63412">
        <w:rPr>
          <w:rFonts w:asciiTheme="majorBidi" w:hAnsiTheme="majorBidi" w:cstheme="majorBidi"/>
          <w:i/>
          <w:iCs/>
          <w:lang w:val="en-US"/>
        </w:rPr>
        <w:t>siršini</w:t>
      </w:r>
      <w:r w:rsidRPr="00B63412">
        <w:rPr>
          <w:rFonts w:asciiTheme="majorBidi" w:hAnsiTheme="majorBidi" w:cstheme="majorBidi"/>
          <w:lang w:val="en-US"/>
        </w:rPr>
        <w:t xml:space="preserve"> mentioned in the inscriptions, was a place where the sacrificial animals kept in the </w:t>
      </w:r>
      <w:r w:rsidRPr="00B63412">
        <w:rPr>
          <w:rFonts w:asciiTheme="majorBidi" w:hAnsiTheme="majorBidi" w:cstheme="majorBidi"/>
          <w:i/>
          <w:iCs/>
          <w:lang w:val="en-US"/>
        </w:rPr>
        <w:t>siršini</w:t>
      </w:r>
      <w:r w:rsidRPr="00B63412">
        <w:rPr>
          <w:rFonts w:asciiTheme="majorBidi" w:hAnsiTheme="majorBidi" w:cstheme="majorBidi"/>
          <w:lang w:val="en-US"/>
        </w:rPr>
        <w:t xml:space="preserve"> were sacrificed</w:t>
      </w:r>
      <w:r w:rsidRPr="00B63412">
        <w:rPr>
          <w:rFonts w:asciiTheme="majorBidi" w:hAnsiTheme="majorBidi" w:cstheme="majorBidi"/>
          <w:i/>
          <w:iCs/>
          <w:lang w:val="en-US"/>
        </w:rPr>
        <w:t xml:space="preserve"> </w:t>
      </w:r>
      <w:r w:rsidRPr="00B63412">
        <w:rPr>
          <w:rFonts w:asciiTheme="majorBidi" w:hAnsiTheme="majorBidi" w:cstheme="majorBidi"/>
          <w:lang w:val="en-US"/>
        </w:rPr>
        <w:t>mass as offerings to gods or goddesses on religious ceremony days. As a matter of fact, in the first lines of the Meher Kapı</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Meher Kapı</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which lists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gods/goddesses and the number of sacrificial animals to be slaughtered to them, the chief god Ḫaldi</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Ḫaldi</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alone is indicated to be sacrificed 17 bulls and 34 sheep (CTU I. A 3-1, 4). It is also known from Assyrian</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intelligence reports that the Urartian kings (Rusa</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Rusa I</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sacrificed animals before expeditions </w:t>
      </w:r>
      <w:r w:rsidRPr="00B63412">
        <w:rPr>
          <w:rFonts w:asciiTheme="majorBidi" w:hAnsiTheme="majorBidi" w:cstheme="majorBidi"/>
          <w:noProof/>
          <w:lang w:val="en-US"/>
        </w:rPr>
        <w:t xml:space="preserve">(Lanfranchi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noProof/>
          <w:lang w:val="en-US"/>
        </w:rPr>
        <w:t>Parpola, 1990: 123)</w:t>
      </w:r>
      <w:r w:rsidRPr="00B63412">
        <w:rPr>
          <w:rFonts w:asciiTheme="majorBidi" w:hAnsiTheme="majorBidi" w:cstheme="majorBidi"/>
          <w:lang w:val="en-US"/>
        </w:rPr>
        <w:t xml:space="preserve">. It may be assumed that these sacrifices were offered to the gods in the Urartian capital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before expeditions. Special places must have been needed for the slaughter of such a large number of animals. It seems unlikely that these mass sacrifice rituals would be performed in Urartian temple spaces due to health and logistics complexities that would arise. When all the present data are evaluated together it is understood that the </w:t>
      </w:r>
      <w:r w:rsidRPr="00B63412">
        <w:rPr>
          <w:rFonts w:asciiTheme="majorBidi" w:hAnsiTheme="majorBidi" w:cstheme="majorBidi"/>
          <w:i/>
          <w:iCs/>
          <w:lang w:val="en-US"/>
        </w:rPr>
        <w:t>siršini</w:t>
      </w:r>
      <w:r w:rsidRPr="00B63412">
        <w:rPr>
          <w:rFonts w:asciiTheme="majorBidi" w:hAnsiTheme="majorBidi" w:cstheme="majorBidi"/>
          <w:lang w:val="en-US"/>
        </w:rPr>
        <w:t>, along with the rock platform in front and the steles, constitute a unique complex particular to the capital. This complex can be interpreted as a complete area with steles and inscriptions, where sacrificial animals were briefly held, sacrificed, and libation or other religious ceremonies were performed.</w:t>
      </w:r>
    </w:p>
    <w:p w14:paraId="643A8BBD" w14:textId="260C37DB" w:rsidR="00FF0A5F" w:rsidRPr="00B63412" w:rsidRDefault="00FF0A5F" w:rsidP="00FF0A5F">
      <w:pPr>
        <w:jc w:val="both"/>
        <w:rPr>
          <w:rFonts w:asciiTheme="majorBidi" w:hAnsiTheme="majorBidi" w:cstheme="majorBidi"/>
          <w:lang w:val="en-US"/>
        </w:rPr>
      </w:pPr>
    </w:p>
    <w:p w14:paraId="083FFD4A" w14:textId="78D4EC31" w:rsidR="00957B45" w:rsidRPr="001B5590" w:rsidRDefault="00957B45" w:rsidP="00957B45">
      <w:pPr>
        <w:keepNext/>
        <w:keepLines/>
        <w:spacing w:before="240"/>
        <w:jc w:val="center"/>
        <w:outlineLvl w:val="0"/>
        <w:rPr>
          <w:rFonts w:asciiTheme="majorBidi" w:eastAsia="Times New Roman" w:hAnsiTheme="majorBidi" w:cstheme="majorBidi"/>
          <w:b/>
          <w:bCs/>
          <w:color w:val="0D0D0D" w:themeColor="text1" w:themeTint="F2"/>
          <w:sz w:val="32"/>
          <w:szCs w:val="32"/>
          <w:lang w:val="en-US"/>
        </w:rPr>
      </w:pPr>
      <w:bookmarkStart w:id="140" w:name="_Toc164771047"/>
      <w:r w:rsidRPr="001B5590">
        <w:rPr>
          <w:rFonts w:asciiTheme="majorBidi" w:eastAsia="Times New Roman" w:hAnsiTheme="majorBidi" w:cstheme="majorBidi"/>
          <w:b/>
          <w:bCs/>
          <w:color w:val="0D0D0D" w:themeColor="text1" w:themeTint="F2"/>
          <w:sz w:val="32"/>
          <w:szCs w:val="32"/>
          <w:lang w:val="en-US"/>
        </w:rPr>
        <w:t xml:space="preserve">CHAPTER </w:t>
      </w:r>
      <w:r w:rsidR="00DF039C">
        <w:rPr>
          <w:rFonts w:asciiTheme="majorBidi" w:eastAsia="Times New Roman" w:hAnsiTheme="majorBidi" w:cstheme="majorBidi"/>
          <w:b/>
          <w:bCs/>
          <w:color w:val="0D0D0D" w:themeColor="text1" w:themeTint="F2"/>
          <w:sz w:val="32"/>
          <w:szCs w:val="32"/>
          <w:lang w:val="en-US"/>
        </w:rPr>
        <w:t>VIII</w:t>
      </w:r>
      <w:bookmarkEnd w:id="140"/>
    </w:p>
    <w:p w14:paraId="19E4BA1B" w14:textId="699EA030" w:rsidR="00957B45" w:rsidRPr="001B5590" w:rsidRDefault="00957B45" w:rsidP="00957B45">
      <w:pPr>
        <w:keepNext/>
        <w:keepLines/>
        <w:spacing w:before="240"/>
        <w:jc w:val="center"/>
        <w:outlineLvl w:val="0"/>
        <w:rPr>
          <w:rFonts w:asciiTheme="majorBidi" w:eastAsia="Times New Roman" w:hAnsiTheme="majorBidi" w:cstheme="majorBidi"/>
          <w:b/>
          <w:bCs/>
          <w:color w:val="0D0D0D" w:themeColor="text1" w:themeTint="F2"/>
          <w:sz w:val="32"/>
          <w:szCs w:val="32"/>
          <w:lang w:val="en-US"/>
        </w:rPr>
      </w:pPr>
      <w:bookmarkStart w:id="141" w:name="_Toc164771048"/>
      <w:r w:rsidRPr="001B5590">
        <w:rPr>
          <w:rFonts w:asciiTheme="majorBidi" w:eastAsia="Times New Roman" w:hAnsiTheme="majorBidi" w:cstheme="majorBidi"/>
          <w:b/>
          <w:bCs/>
          <w:color w:val="0D0D0D" w:themeColor="text1" w:themeTint="F2"/>
          <w:sz w:val="32"/>
          <w:szCs w:val="32"/>
          <w:lang w:val="en-US"/>
        </w:rPr>
        <w:t>8-Van Fortress</w:t>
      </w:r>
      <w:r w:rsidR="005F421B" w:rsidRPr="001B5590">
        <w:rPr>
          <w:rFonts w:asciiTheme="majorBidi" w:eastAsia="Times New Roman" w:hAnsiTheme="majorBidi" w:cstheme="majorBidi"/>
          <w:b/>
          <w:bCs/>
          <w:color w:val="0D0D0D" w:themeColor="text1" w:themeTint="F2"/>
          <w:sz w:val="32"/>
          <w:szCs w:val="32"/>
          <w:lang w:val="en-US"/>
        </w:rPr>
        <w:fldChar w:fldCharType="begin"/>
      </w:r>
      <w:r w:rsidR="005F421B" w:rsidRPr="001B5590">
        <w:rPr>
          <w:rFonts w:asciiTheme="majorBidi" w:hAnsiTheme="majorBidi" w:cstheme="majorBidi"/>
          <w:b/>
          <w:bCs/>
          <w:color w:val="0D0D0D" w:themeColor="text1" w:themeTint="F2"/>
          <w:sz w:val="32"/>
          <w:szCs w:val="32"/>
          <w:lang w:val="en-US"/>
        </w:rPr>
        <w:instrText xml:space="preserve"> XE "Van Fortress" </w:instrText>
      </w:r>
      <w:r w:rsidR="005F421B" w:rsidRPr="001B5590">
        <w:rPr>
          <w:rFonts w:asciiTheme="majorBidi" w:eastAsia="Times New Roman" w:hAnsiTheme="majorBidi" w:cstheme="majorBidi"/>
          <w:b/>
          <w:bCs/>
          <w:color w:val="0D0D0D" w:themeColor="text1" w:themeTint="F2"/>
          <w:sz w:val="32"/>
          <w:szCs w:val="32"/>
          <w:lang w:val="en-US"/>
        </w:rPr>
        <w:fldChar w:fldCharType="end"/>
      </w:r>
      <w:r w:rsidRPr="001B5590">
        <w:rPr>
          <w:rFonts w:asciiTheme="majorBidi" w:eastAsia="Times New Roman" w:hAnsiTheme="majorBidi" w:cstheme="majorBidi"/>
          <w:b/>
          <w:bCs/>
          <w:color w:val="0D0D0D" w:themeColor="text1" w:themeTint="F2"/>
          <w:sz w:val="32"/>
          <w:szCs w:val="32"/>
          <w:lang w:val="en-US"/>
        </w:rPr>
        <w:t xml:space="preserve">: Areas </w:t>
      </w:r>
      <w:r w:rsidR="00665106">
        <w:rPr>
          <w:rFonts w:asciiTheme="majorBidi" w:eastAsia="Times New Roman" w:hAnsiTheme="majorBidi" w:cstheme="majorBidi"/>
          <w:b/>
          <w:bCs/>
          <w:color w:val="0D0D0D" w:themeColor="text1" w:themeTint="F2"/>
          <w:sz w:val="32"/>
          <w:szCs w:val="32"/>
          <w:lang w:val="en-US"/>
        </w:rPr>
        <w:t>w</w:t>
      </w:r>
      <w:r w:rsidRPr="001B5590">
        <w:rPr>
          <w:rFonts w:asciiTheme="majorBidi" w:eastAsia="Times New Roman" w:hAnsiTheme="majorBidi" w:cstheme="majorBidi"/>
          <w:b/>
          <w:bCs/>
          <w:color w:val="0D0D0D" w:themeColor="text1" w:themeTint="F2"/>
          <w:sz w:val="32"/>
          <w:szCs w:val="32"/>
          <w:lang w:val="en-US"/>
        </w:rPr>
        <w:t>est of the West Ditch</w:t>
      </w:r>
      <w:r w:rsidR="0002079A" w:rsidRPr="001B5590">
        <w:rPr>
          <w:rFonts w:asciiTheme="majorBidi" w:eastAsia="Times New Roman" w:hAnsiTheme="majorBidi" w:cstheme="majorBidi"/>
          <w:b/>
          <w:bCs/>
          <w:color w:val="0D0D0D" w:themeColor="text1" w:themeTint="F2"/>
          <w:sz w:val="32"/>
          <w:szCs w:val="32"/>
          <w:lang w:val="en-US"/>
        </w:rPr>
        <w:fldChar w:fldCharType="begin"/>
      </w:r>
      <w:r w:rsidR="0002079A" w:rsidRPr="001B5590">
        <w:rPr>
          <w:rFonts w:asciiTheme="majorBidi" w:hAnsiTheme="majorBidi" w:cstheme="majorBidi"/>
          <w:b/>
          <w:bCs/>
          <w:color w:val="0D0D0D" w:themeColor="text1" w:themeTint="F2"/>
          <w:sz w:val="32"/>
          <w:szCs w:val="32"/>
          <w:lang w:val="en-US"/>
        </w:rPr>
        <w:instrText xml:space="preserve"> XE "West Ditch" </w:instrText>
      </w:r>
      <w:r w:rsidR="0002079A" w:rsidRPr="001B5590">
        <w:rPr>
          <w:rFonts w:asciiTheme="majorBidi" w:eastAsia="Times New Roman" w:hAnsiTheme="majorBidi" w:cstheme="majorBidi"/>
          <w:b/>
          <w:bCs/>
          <w:color w:val="0D0D0D" w:themeColor="text1" w:themeTint="F2"/>
          <w:sz w:val="32"/>
          <w:szCs w:val="32"/>
          <w:lang w:val="en-US"/>
        </w:rPr>
        <w:fldChar w:fldCharType="end"/>
      </w:r>
      <w:r w:rsidRPr="001B5590">
        <w:rPr>
          <w:rFonts w:asciiTheme="majorBidi" w:eastAsia="Times New Roman" w:hAnsiTheme="majorBidi" w:cstheme="majorBidi"/>
          <w:b/>
          <w:bCs/>
          <w:color w:val="0D0D0D" w:themeColor="text1" w:themeTint="F2"/>
          <w:sz w:val="32"/>
          <w:szCs w:val="32"/>
          <w:lang w:val="en-US"/>
        </w:rPr>
        <w:t>, New Palace</w:t>
      </w:r>
      <w:r w:rsidR="0002079A" w:rsidRPr="001B5590">
        <w:rPr>
          <w:rFonts w:asciiTheme="majorBidi" w:eastAsia="Times New Roman" w:hAnsiTheme="majorBidi" w:cstheme="majorBidi"/>
          <w:b/>
          <w:bCs/>
          <w:color w:val="0D0D0D" w:themeColor="text1" w:themeTint="F2"/>
          <w:sz w:val="32"/>
          <w:szCs w:val="32"/>
          <w:lang w:val="en-US"/>
        </w:rPr>
        <w:fldChar w:fldCharType="begin"/>
      </w:r>
      <w:r w:rsidR="0002079A" w:rsidRPr="001B5590">
        <w:rPr>
          <w:rFonts w:asciiTheme="majorBidi" w:hAnsiTheme="majorBidi" w:cstheme="majorBidi"/>
          <w:b/>
          <w:bCs/>
          <w:color w:val="0D0D0D" w:themeColor="text1" w:themeTint="F2"/>
          <w:sz w:val="32"/>
          <w:szCs w:val="32"/>
          <w:lang w:val="en-US"/>
        </w:rPr>
        <w:instrText xml:space="preserve"> XE "New Palace" </w:instrText>
      </w:r>
      <w:r w:rsidR="0002079A" w:rsidRPr="001B5590">
        <w:rPr>
          <w:rFonts w:asciiTheme="majorBidi" w:eastAsia="Times New Roman" w:hAnsiTheme="majorBidi" w:cstheme="majorBidi"/>
          <w:b/>
          <w:bCs/>
          <w:color w:val="0D0D0D" w:themeColor="text1" w:themeTint="F2"/>
          <w:sz w:val="32"/>
          <w:szCs w:val="32"/>
          <w:lang w:val="en-US"/>
        </w:rPr>
        <w:fldChar w:fldCharType="end"/>
      </w:r>
      <w:r w:rsidRPr="001B5590">
        <w:rPr>
          <w:rFonts w:asciiTheme="majorBidi" w:eastAsia="Times New Roman" w:hAnsiTheme="majorBidi" w:cstheme="majorBidi"/>
          <w:b/>
          <w:bCs/>
          <w:color w:val="0D0D0D" w:themeColor="text1" w:themeTint="F2"/>
          <w:sz w:val="32"/>
          <w:szCs w:val="32"/>
          <w:lang w:val="en-US"/>
        </w:rPr>
        <w:t>?</w:t>
      </w:r>
      <w:bookmarkEnd w:id="141"/>
    </w:p>
    <w:p w14:paraId="7E48CB76" w14:textId="77777777" w:rsidR="001B5590" w:rsidRPr="001B5590" w:rsidRDefault="001B5590" w:rsidP="001B5590">
      <w:pPr>
        <w:jc w:val="both"/>
        <w:rPr>
          <w:rFonts w:asciiTheme="majorBidi" w:eastAsia="Times New Roman" w:hAnsiTheme="majorBidi" w:cstheme="majorBidi"/>
          <w:lang w:val="en-US"/>
        </w:rPr>
      </w:pPr>
    </w:p>
    <w:p w14:paraId="49B25BF0" w14:textId="77777777" w:rsidR="001B5590" w:rsidRPr="001B5590" w:rsidRDefault="001B5590" w:rsidP="001B5590">
      <w:pPr>
        <w:jc w:val="right"/>
        <w:rPr>
          <w:rFonts w:asciiTheme="majorBidi" w:eastAsia="Times New Roman" w:hAnsiTheme="majorBidi" w:cstheme="majorBidi"/>
          <w:b/>
          <w:bCs/>
          <w:lang w:val="en-US"/>
        </w:rPr>
      </w:pPr>
      <w:r w:rsidRPr="001B5590">
        <w:rPr>
          <w:rFonts w:asciiTheme="majorBidi" w:eastAsia="Times New Roman" w:hAnsiTheme="majorBidi" w:cstheme="majorBidi"/>
          <w:b/>
          <w:bCs/>
          <w:lang w:val="en-US"/>
        </w:rPr>
        <w:t>Erkan Konyar-Can Avcı</w:t>
      </w:r>
    </w:p>
    <w:p w14:paraId="5A7DD995" w14:textId="77777777" w:rsidR="001B5590" w:rsidRPr="001B5590" w:rsidRDefault="001B5590" w:rsidP="001B5590">
      <w:pPr>
        <w:jc w:val="both"/>
        <w:rPr>
          <w:rFonts w:asciiTheme="majorBidi" w:eastAsia="Times New Roman" w:hAnsiTheme="majorBidi" w:cstheme="majorBidi"/>
          <w:b/>
          <w:lang w:val="en-US"/>
        </w:rPr>
      </w:pPr>
      <w:r w:rsidRPr="001B5590">
        <w:rPr>
          <w:rFonts w:asciiTheme="majorBidi" w:eastAsia="Times New Roman" w:hAnsiTheme="majorBidi" w:cstheme="majorBidi"/>
          <w:b/>
          <w:bCs/>
          <w:lang w:val="en-US"/>
        </w:rPr>
        <w:t>Abstract</w:t>
      </w:r>
    </w:p>
    <w:p w14:paraId="36D30359" w14:textId="55F2EC5F"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of the Van Fortress, situated between the West Ditch</w:t>
      </w:r>
      <w:r>
        <w:rPr>
          <w:rFonts w:asciiTheme="majorBidi" w:eastAsia="Times New Roman" w:hAnsiTheme="majorBidi" w:cstheme="majorBidi"/>
          <w:lang w:val="en-US"/>
        </w:rPr>
        <w:fldChar w:fldCharType="begin"/>
      </w:r>
      <w:r>
        <w:instrText xml:space="preserve"> XE "</w:instrText>
      </w:r>
      <w:r w:rsidRPr="0082694D">
        <w:rPr>
          <w:rFonts w:asciiTheme="majorBidi" w:eastAsia="Times New Roman" w:hAnsiTheme="majorBidi" w:cstheme="majorBidi"/>
          <w:lang w:val="en-US"/>
        </w:rPr>
        <w:instrText>West Ditch</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and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w:t>
      </w:r>
      <w:r>
        <w:rPr>
          <w:rFonts w:asciiTheme="majorBidi" w:eastAsia="Times New Roman" w:hAnsiTheme="majorBidi" w:cstheme="majorBidi"/>
          <w:lang w:val="en-US"/>
        </w:rPr>
        <w:t xml:space="preserve"> Tomb</w:t>
      </w:r>
      <w:r>
        <w:rPr>
          <w:rFonts w:asciiTheme="majorBidi" w:eastAsia="Times New Roman" w:hAnsiTheme="majorBidi" w:cstheme="majorBidi"/>
          <w:lang w:val="en-US"/>
        </w:rPr>
        <w:fldChar w:fldCharType="begin"/>
      </w:r>
      <w:r>
        <w:instrText xml:space="preserve"> XE "</w:instrText>
      </w:r>
      <w:r w:rsidRPr="00D00217">
        <w:rPr>
          <w:rFonts w:asciiTheme="majorBidi" w:eastAsia="Times New Roman" w:hAnsiTheme="majorBidi" w:cstheme="majorBidi"/>
          <w:i/>
          <w:iCs/>
          <w:lang w:val="en-US"/>
        </w:rPr>
        <w:instrText>Argišti</w:instrText>
      </w:r>
      <w:r w:rsidRPr="00D00217">
        <w:rPr>
          <w:rFonts w:asciiTheme="majorBidi" w:eastAsia="Times New Roman" w:hAnsiTheme="majorBidi" w:cstheme="majorBidi"/>
          <w:lang w:val="en-US"/>
        </w:rPr>
        <w:instrText xml:space="preserve"> I Tomb</w:instrText>
      </w:r>
      <w:r>
        <w:instrText xml:space="preserve">" </w:instrText>
      </w:r>
      <w:r>
        <w:rPr>
          <w:rFonts w:asciiTheme="majorBidi" w:eastAsia="Times New Roman" w:hAnsiTheme="majorBidi" w:cstheme="majorBidi"/>
          <w:lang w:val="en-US"/>
        </w:rPr>
        <w:fldChar w:fldCharType="end"/>
      </w:r>
      <w:r>
        <w:rPr>
          <w:rFonts w:asciiTheme="majorBidi" w:eastAsia="Times New Roman" w:hAnsiTheme="majorBidi" w:cstheme="majorBidi"/>
          <w:lang w:val="en-US"/>
        </w:rPr>
        <w:t xml:space="preserve"> </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boasts a sprawling area of approximately 12,000 m2. Here, a magnificent construction unfolds, characterized by foundation pits and traces of reconstruction on the bedrock. The area's rock work exhibits a remarkable density and organic integrity, indicating that the project and construction were carried out concurrently, following a specific layout plan. In our article, in which the two main reasons for naming the section as “New Palace” are questioned, the area has been tried to be re-evaluated by considering the data of the archaeological excavations. Notably, we examine notable findings from earlier publications, such as the unearthing of votive discs in rock cavities during the 1988 excavation and the identification of the tomb linked to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 These discoveries prompt essential inquiries into the building elements and functional aspects of the spaces discovered at the foundation level. Consequently, it becomes crucial to question both the chosen location for construction on the rocky terrain and the buildings situated along the east-west axis, built atop walls rising from the foundation pits. With that, we draw attention to the intriguing flat platforms formed as a result of this construction approach.</w:t>
      </w:r>
      <w:bookmarkStart w:id="142" w:name="_1fob9te" w:colFirst="0" w:colLast="0"/>
      <w:bookmarkEnd w:id="142"/>
    </w:p>
    <w:p w14:paraId="6877A29A" w14:textId="77777777" w:rsidR="001B5590" w:rsidRPr="001B5590" w:rsidRDefault="001B5590" w:rsidP="001B5590">
      <w:pPr>
        <w:jc w:val="both"/>
        <w:rPr>
          <w:rFonts w:asciiTheme="majorBidi" w:eastAsia="Times New Roman" w:hAnsiTheme="majorBidi" w:cstheme="majorBidi"/>
          <w:lang w:val="en-US"/>
        </w:rPr>
      </w:pPr>
    </w:p>
    <w:p w14:paraId="0DA00AC7" w14:textId="7A160165" w:rsidR="001B5590" w:rsidRPr="00724615" w:rsidRDefault="001B5590" w:rsidP="001B5590">
      <w:pPr>
        <w:pStyle w:val="Heading2"/>
        <w:rPr>
          <w:rFonts w:asciiTheme="majorBidi" w:hAnsiTheme="majorBidi"/>
          <w:b/>
          <w:color w:val="000000" w:themeColor="text1"/>
          <w:sz w:val="28"/>
          <w:szCs w:val="28"/>
          <w:lang w:val="en-US"/>
        </w:rPr>
      </w:pPr>
      <w:bookmarkStart w:id="143" w:name="_Toc164771049"/>
      <w:r w:rsidRPr="00724615">
        <w:rPr>
          <w:rFonts w:asciiTheme="majorBidi" w:hAnsiTheme="majorBidi"/>
          <w:b/>
          <w:color w:val="000000" w:themeColor="text1"/>
          <w:sz w:val="28"/>
          <w:szCs w:val="28"/>
          <w:lang w:val="en-US"/>
        </w:rPr>
        <w:t>8.1. Introduction</w:t>
      </w:r>
      <w:bookmarkEnd w:id="143"/>
    </w:p>
    <w:p w14:paraId="1892ABAF" w14:textId="41745D2D" w:rsidR="001B5590" w:rsidRPr="001B5590" w:rsidRDefault="001B5590" w:rsidP="006438FF">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section defined as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in the literature is located in the west end of the West </w:t>
      </w:r>
      <w:r>
        <w:rPr>
          <w:rFonts w:asciiTheme="majorBidi" w:eastAsia="Times New Roman" w:hAnsiTheme="majorBidi" w:cstheme="majorBidi"/>
          <w:lang w:val="en-US"/>
        </w:rPr>
        <w:t>Ditch</w:t>
      </w:r>
      <w:r w:rsidRPr="001B5590">
        <w:rPr>
          <w:rFonts w:asciiTheme="majorBidi" w:eastAsia="Times New Roman" w:hAnsiTheme="majorBidi" w:cstheme="majorBidi"/>
          <w:lang w:val="en-US"/>
        </w:rPr>
        <w:t xml:space="preserve"> of the </w:t>
      </w:r>
      <w:r w:rsidR="008E74CD" w:rsidRPr="00C7723F">
        <w:rPr>
          <w:rFonts w:asciiTheme="majorBidi" w:eastAsia="Times New Roman" w:hAnsiTheme="majorBidi" w:cstheme="majorBidi"/>
          <w:i/>
          <w:iCs/>
          <w:lang w:val="en-US"/>
        </w:rPr>
        <w:t>Ṭušpa</w:t>
      </w:r>
      <w:r w:rsidR="008E74CD">
        <w:rPr>
          <w:rFonts w:asciiTheme="majorBidi" w:eastAsia="Times New Roman" w:hAnsiTheme="majorBidi" w:cstheme="majorBidi"/>
          <w:lang w:val="en-US"/>
        </w:rPr>
        <w:t xml:space="preserve"> Rock</w:t>
      </w:r>
      <w:r>
        <w:rPr>
          <w:rFonts w:asciiTheme="majorBidi" w:eastAsia="Times New Roman" w:hAnsiTheme="majorBidi" w:cstheme="majorBidi"/>
          <w:lang w:val="en-US"/>
        </w:rPr>
        <w:fldChar w:fldCharType="begin"/>
      </w:r>
      <w:r>
        <w:instrText xml:space="preserve"> XE "</w:instrText>
      </w:r>
      <w:r w:rsidR="008E74CD" w:rsidRPr="00C7723F">
        <w:rPr>
          <w:rFonts w:asciiTheme="majorBidi" w:eastAsia="Times New Roman" w:hAnsiTheme="majorBidi" w:cstheme="majorBidi"/>
          <w:i/>
          <w:iCs/>
          <w:lang w:val="en-US"/>
        </w:rPr>
        <w:instrText>Ṭušpa</w:instrText>
      </w:r>
      <w:r w:rsidR="008E74CD">
        <w:rPr>
          <w:rFonts w:asciiTheme="majorBidi" w:eastAsia="Times New Roman" w:hAnsiTheme="majorBidi" w:cstheme="majorBidi"/>
          <w:lang w:val="en-US"/>
        </w:rPr>
        <w:instrText xml:space="preserve"> Rock</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The New Palace Section, extending between the West Ditch</w:t>
      </w:r>
      <w:r>
        <w:rPr>
          <w:rFonts w:asciiTheme="majorBidi" w:eastAsia="Times New Roman" w:hAnsiTheme="majorBidi" w:cstheme="majorBidi"/>
          <w:lang w:val="en-US"/>
        </w:rPr>
        <w:fldChar w:fldCharType="begin"/>
      </w:r>
      <w:r>
        <w:instrText xml:space="preserve"> XE "</w:instrText>
      </w:r>
      <w:r w:rsidRPr="0082694D">
        <w:rPr>
          <w:rFonts w:asciiTheme="majorBidi" w:eastAsia="Times New Roman" w:hAnsiTheme="majorBidi" w:cstheme="majorBidi"/>
          <w:lang w:val="en-US"/>
        </w:rPr>
        <w:instrText>West Ditch</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of the Citadel of Van Fortress and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w:t>
      </w:r>
      <w:r>
        <w:rPr>
          <w:rFonts w:asciiTheme="majorBidi" w:eastAsia="Times New Roman" w:hAnsiTheme="majorBidi" w:cstheme="majorBidi"/>
          <w:lang w:val="en-US"/>
        </w:rPr>
        <w:t xml:space="preserve"> Tomb</w:t>
      </w:r>
      <w:r>
        <w:rPr>
          <w:rFonts w:asciiTheme="majorBidi" w:eastAsia="Times New Roman" w:hAnsiTheme="majorBidi" w:cstheme="majorBidi"/>
          <w:lang w:val="en-US"/>
        </w:rPr>
        <w:fldChar w:fldCharType="begin"/>
      </w:r>
      <w:r>
        <w:instrText xml:space="preserve"> XE "</w:instrText>
      </w:r>
      <w:r w:rsidRPr="008343F0">
        <w:rPr>
          <w:rFonts w:asciiTheme="majorBidi" w:eastAsia="Times New Roman" w:hAnsiTheme="majorBidi" w:cstheme="majorBidi"/>
          <w:i/>
          <w:iCs/>
          <w:lang w:val="en-US"/>
        </w:rPr>
        <w:instrText>Argišti</w:instrText>
      </w:r>
      <w:r w:rsidRPr="008343F0">
        <w:rPr>
          <w:rFonts w:asciiTheme="majorBidi" w:eastAsia="Times New Roman" w:hAnsiTheme="majorBidi" w:cstheme="majorBidi"/>
          <w:lang w:val="en-US"/>
        </w:rPr>
        <w:instrText xml:space="preserve"> I Tomb</w:instrText>
      </w:r>
      <w:r>
        <w:instrText xml:space="preserve">" </w:instrText>
      </w:r>
      <w:r>
        <w:rPr>
          <w:rFonts w:asciiTheme="majorBidi" w:eastAsia="Times New Roman" w:hAnsiTheme="majorBidi" w:cstheme="majorBidi"/>
          <w:lang w:val="en-US"/>
        </w:rPr>
        <w:fldChar w:fldCharType="end"/>
      </w:r>
      <w:r>
        <w:rPr>
          <w:rFonts w:asciiTheme="majorBidi" w:eastAsia="Times New Roman" w:hAnsiTheme="majorBidi" w:cstheme="majorBidi"/>
          <w:lang w:val="en-US"/>
        </w:rPr>
        <w:t xml:space="preserve"> </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encompasses an expansive area of approximately 12,000 m</w:t>
      </w:r>
      <w:r w:rsidRPr="001B5590">
        <w:rPr>
          <w:rFonts w:asciiTheme="majorBidi" w:eastAsia="Times New Roman" w:hAnsiTheme="majorBidi" w:cstheme="majorBidi"/>
          <w:vertAlign w:val="superscript"/>
          <w:lang w:val="en-US"/>
        </w:rPr>
        <w:t>2</w:t>
      </w:r>
      <w:r w:rsidRPr="001B5590">
        <w:rPr>
          <w:rFonts w:asciiTheme="majorBidi" w:eastAsia="Times New Roman" w:hAnsiTheme="majorBidi" w:cstheme="majorBidi"/>
          <w:lang w:val="en-US"/>
        </w:rPr>
        <w:t>. This remarkable expanse is marked by the deliberate distribution and organic interconnection of foundation pits and spaces carved into the bedrock.</w:t>
      </w:r>
      <w:r w:rsidRPr="001B5590">
        <w:rPr>
          <w:rFonts w:asciiTheme="majorBidi" w:eastAsia="Times New Roman" w:hAnsiTheme="majorBidi" w:cstheme="majorBidi"/>
          <w:vertAlign w:val="superscript"/>
          <w:lang w:val="en-US"/>
        </w:rPr>
        <w:t xml:space="preserve"> </w:t>
      </w:r>
      <w:r w:rsidRPr="001B5590">
        <w:rPr>
          <w:rFonts w:asciiTheme="majorBidi" w:eastAsia="Times New Roman" w:hAnsiTheme="majorBidi" w:cstheme="majorBidi"/>
          <w:lang w:val="en-US"/>
        </w:rPr>
        <w:t>Terraces built by carving into the bedrock in almost all of this area, which we have evaluated by dividing it into A- B- C-D-E subgroups, form flat areas on which structures can rise (Fig. 1). To fit the terrace walls, the bedrock was processed and shaped into steps, and wall foundation pits extending for meters were created (Konyar, 2022: 177-181).</w:t>
      </w:r>
    </w:p>
    <w:p w14:paraId="4DD10588" w14:textId="77777777" w:rsidR="001B5590" w:rsidRPr="001B5590" w:rsidRDefault="001B5590" w:rsidP="001B5590">
      <w:pPr>
        <w:jc w:val="both"/>
        <w:rPr>
          <w:rFonts w:asciiTheme="majorBidi" w:eastAsia="Times New Roman" w:hAnsiTheme="majorBidi" w:cstheme="majorBidi"/>
          <w:lang w:val="en-US"/>
        </w:rPr>
      </w:pPr>
    </w:p>
    <w:p w14:paraId="66CE0BA5"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52C4B250" wp14:editId="5EF980AD">
            <wp:extent cx="5756910" cy="2421148"/>
            <wp:effectExtent l="0" t="0" r="0" b="0"/>
            <wp:docPr id="1374852799" name="image1.png" descr="harita, dış mekan, manzara,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 name="image1.png" descr="harita, dış mekan, manzara, dağ içeren bir resim&#10;&#10;Açıklama otomatik olarak oluşturuldu"/>
                    <pic:cNvPicPr preferRelativeResize="0"/>
                  </pic:nvPicPr>
                  <pic:blipFill>
                    <a:blip r:embed="rId241"/>
                    <a:srcRect/>
                    <a:stretch>
                      <a:fillRect/>
                    </a:stretch>
                  </pic:blipFill>
                  <pic:spPr>
                    <a:xfrm>
                      <a:off x="0" y="0"/>
                      <a:ext cx="5756910" cy="2421148"/>
                    </a:xfrm>
                    <a:prstGeom prst="rect">
                      <a:avLst/>
                    </a:prstGeom>
                    <a:ln/>
                  </pic:spPr>
                </pic:pic>
              </a:graphicData>
            </a:graphic>
          </wp:inline>
        </w:drawing>
      </w:r>
    </w:p>
    <w:p w14:paraId="09A19F99" w14:textId="62037DD1"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w:t>
      </w:r>
      <w:r w:rsidR="003A05A7">
        <w:rPr>
          <w:rFonts w:asciiTheme="majorBidi" w:eastAsia="Times New Roman" w:hAnsiTheme="majorBidi" w:cstheme="majorBidi"/>
          <w:lang w:val="en-US"/>
        </w:rPr>
        <w:t xml:space="preserve">g. 1 </w:t>
      </w:r>
      <w:r w:rsidR="00E1684C">
        <w:rPr>
          <w:rFonts w:asciiTheme="majorBidi" w:hAnsiTheme="majorBidi" w:cstheme="majorBidi"/>
          <w:i/>
          <w:iCs/>
          <w:shd w:val="clear" w:color="auto" w:fill="FFFFFF"/>
        </w:rPr>
        <w:t>Ṭušpa</w:t>
      </w:r>
      <w:r w:rsidR="00A11E42">
        <w:rPr>
          <w:rFonts w:asciiTheme="majorBidi" w:hAnsiTheme="majorBidi" w:cstheme="majorBidi"/>
          <w:i/>
          <w:iCs/>
          <w:shd w:val="clear" w:color="auto" w:fill="FFFFFF"/>
        </w:rPr>
        <w:fldChar w:fldCharType="begin"/>
      </w:r>
      <w:r w:rsidR="00A11E42">
        <w:instrText xml:space="preserve"> XE "</w:instrText>
      </w:r>
      <w:r w:rsidR="00E1684C">
        <w:rPr>
          <w:rFonts w:asciiTheme="majorBidi" w:eastAsia="Times New Roman" w:hAnsiTheme="majorBidi" w:cstheme="majorBidi"/>
          <w:i/>
          <w:iCs/>
          <w:lang w:val="en-US"/>
        </w:rPr>
        <w:instrText>Ṭušpa</w:instrText>
      </w:r>
      <w:r w:rsidR="00A11E42">
        <w:instrText xml:space="preserve">" </w:instrText>
      </w:r>
      <w:r w:rsidR="00A11E42">
        <w:rPr>
          <w:rFonts w:asciiTheme="majorBidi" w:hAnsiTheme="majorBidi" w:cstheme="majorBidi"/>
          <w:i/>
          <w:iCs/>
          <w:shd w:val="clear" w:color="auto" w:fill="FFFFFF"/>
        </w:rPr>
        <w:fldChar w:fldCharType="end"/>
      </w:r>
      <w:r w:rsidRPr="001B5590">
        <w:rPr>
          <w:rFonts w:asciiTheme="majorBidi" w:eastAsia="Times New Roman" w:hAnsiTheme="majorBidi" w:cstheme="majorBidi"/>
          <w:lang w:val="en-US"/>
        </w:rPr>
        <w:t>,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and its surroundings.</w:t>
      </w:r>
    </w:p>
    <w:p w14:paraId="18745E37" w14:textId="77777777" w:rsidR="001B5590" w:rsidRPr="001B5590" w:rsidRDefault="001B5590" w:rsidP="001B5590">
      <w:pPr>
        <w:jc w:val="both"/>
        <w:rPr>
          <w:rFonts w:asciiTheme="majorBidi" w:eastAsia="Times New Roman" w:hAnsiTheme="majorBidi" w:cstheme="majorBidi"/>
          <w:lang w:val="en-US"/>
        </w:rPr>
      </w:pPr>
    </w:p>
    <w:p w14:paraId="434F2F35"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traceable density of the rock work in the area and the organic integrity indicate that the project and construction were carried out in the same period according to a specific settlement plan. The structural character and directions of the beds opened into the bedrock in Areas A, B, C and the D, E areas extending to the north, respectively, indicate that they are part of the same planning. Except for some local differences arising from the topographic structure of the rock, the foundation pits were carved in the east-west line. When we look at the general distribution, it is evident that we are faced with a large-sized, planned royal structures group, although these areas are concentrated in Areas A-B-C. In Area A, there are halls and rooms made by processing the bedrock, and platforms formed by shaping the bedrock on which the important units of the palace are seated. In Area B to the north of this section, there are spaces/storage rooms with high walls, which were also carved into the bedrock.</w:t>
      </w:r>
    </w:p>
    <w:p w14:paraId="4FD2EC2E" w14:textId="77777777" w:rsidR="001B5590" w:rsidRPr="001B5590" w:rsidRDefault="001B5590" w:rsidP="001B5590">
      <w:pPr>
        <w:jc w:val="both"/>
        <w:rPr>
          <w:rFonts w:asciiTheme="majorBidi" w:eastAsia="Times New Roman" w:hAnsiTheme="majorBidi" w:cstheme="majorBidi"/>
          <w:lang w:val="en-US"/>
        </w:rPr>
      </w:pPr>
    </w:p>
    <w:p w14:paraId="69BB7813" w14:textId="16E8D652"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Areas A and C extend descendingly from east to west. In this respect, it is the sole area in which entry to the Fortress is easily accessed. Again, in this area. It is observed that the rock descends northwards. These areas are defined as B, D and E towards the north. Regarding defense, this section is one of the weak points. These areas are also the sections closest to the plain level. Therefore, we can say that a gradual defense/wall line was built in Areas E and D. The narrow and east-west orientation of the bedrock beds in this section indicates this. In addition, the foundation deposits concentrated especially in the E area may indicate that structures with different functions may have been built in the areas closest to the plain level, on the terraces created to sit the stepped fortification system in these areas. Except for the foundation pits and spaces carved into the bedrock, no architectural traces can be observed from the surface of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The stone masonry walls were removed and used as building material in the walls built in the Middle Ages and later.</w:t>
      </w:r>
    </w:p>
    <w:p w14:paraId="57FA6929" w14:textId="77777777" w:rsidR="001B5590" w:rsidRPr="001B5590" w:rsidRDefault="001B5590" w:rsidP="001B5590">
      <w:pPr>
        <w:jc w:val="both"/>
        <w:rPr>
          <w:rFonts w:asciiTheme="majorBidi" w:eastAsia="Times New Roman" w:hAnsiTheme="majorBidi" w:cstheme="majorBidi"/>
          <w:lang w:val="en-US"/>
        </w:rPr>
      </w:pPr>
    </w:p>
    <w:p w14:paraId="3CA13831"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24CA4FFB" wp14:editId="58E5F122">
            <wp:extent cx="5497286" cy="3374571"/>
            <wp:effectExtent l="0" t="0" r="1905" b="3810"/>
            <wp:docPr id="972906986" name="image2.png" descr="kişi, açık hava, kaya tırmanış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kişi, açık hava, kaya tırmanışı içeren bir resim&#10;&#10;Açıklama otomatik olarak oluşturuldu"/>
                    <pic:cNvPicPr preferRelativeResize="0"/>
                  </pic:nvPicPr>
                  <pic:blipFill>
                    <a:blip r:embed="rId242" cstate="email">
                      <a:extLst>
                        <a:ext uri="{28A0092B-C50C-407E-A947-70E740481C1C}">
                          <a14:useLocalDpi xmlns:a14="http://schemas.microsoft.com/office/drawing/2010/main"/>
                        </a:ext>
                      </a:extLst>
                    </a:blip>
                    <a:srcRect/>
                    <a:stretch>
                      <a:fillRect/>
                    </a:stretch>
                  </pic:blipFill>
                  <pic:spPr>
                    <a:xfrm>
                      <a:off x="0" y="0"/>
                      <a:ext cx="5497896" cy="3374945"/>
                    </a:xfrm>
                    <a:prstGeom prst="rect">
                      <a:avLst/>
                    </a:prstGeom>
                    <a:ln/>
                  </pic:spPr>
                </pic:pic>
              </a:graphicData>
            </a:graphic>
          </wp:inline>
        </w:drawing>
      </w:r>
    </w:p>
    <w:p w14:paraId="0FF571AA" w14:textId="1B1BB911" w:rsidR="001B5590" w:rsidRPr="001B5590" w:rsidRDefault="003A05A7" w:rsidP="001B5590">
      <w:pPr>
        <w:autoSpaceDE w:val="0"/>
        <w:autoSpaceDN w:val="0"/>
        <w:adjustRightInd w:val="0"/>
        <w:rPr>
          <w:rFonts w:asciiTheme="majorBidi" w:hAnsiTheme="majorBidi" w:cstheme="majorBidi"/>
        </w:rPr>
      </w:pPr>
      <w:r>
        <w:rPr>
          <w:rFonts w:asciiTheme="majorBidi" w:eastAsia="Times New Roman" w:hAnsiTheme="majorBidi" w:cstheme="majorBidi"/>
          <w:lang w:val="en-US"/>
        </w:rPr>
        <w:t>Fig. 2</w:t>
      </w:r>
      <w:r w:rsidR="001B5590" w:rsidRPr="001B5590">
        <w:rPr>
          <w:rFonts w:asciiTheme="majorBidi" w:eastAsia="Times New Roman" w:hAnsiTheme="majorBidi" w:cstheme="majorBidi"/>
          <w:lang w:val="en-US"/>
        </w:rPr>
        <w:t xml:space="preserve"> Bronze "votive discs" found in foundation pits carved into bedrock at New Palace</w:t>
      </w:r>
      <w:r w:rsidR="001B5590">
        <w:rPr>
          <w:rFonts w:asciiTheme="majorBidi" w:eastAsia="Times New Roman" w:hAnsiTheme="majorBidi" w:cstheme="majorBidi"/>
          <w:lang w:val="en-US"/>
        </w:rPr>
        <w:fldChar w:fldCharType="begin"/>
      </w:r>
      <w:r w:rsidR="001B5590">
        <w:instrText xml:space="preserve"> XE "</w:instrText>
      </w:r>
      <w:r w:rsidR="001B5590" w:rsidRPr="007457CD">
        <w:rPr>
          <w:rFonts w:asciiTheme="majorBidi" w:eastAsia="Times New Roman" w:hAnsiTheme="majorBidi" w:cstheme="majorBidi"/>
          <w:lang w:val="en-US"/>
        </w:rPr>
        <w:instrText>New Palace</w:instrText>
      </w:r>
      <w:r w:rsidR="001B5590">
        <w:instrText xml:space="preserve">" </w:instrText>
      </w:r>
      <w:r w:rsidR="001B5590">
        <w:rPr>
          <w:rFonts w:asciiTheme="majorBidi" w:eastAsia="Times New Roman" w:hAnsiTheme="majorBidi" w:cstheme="majorBidi"/>
          <w:lang w:val="en-US"/>
        </w:rPr>
        <w:fldChar w:fldCharType="end"/>
      </w:r>
      <w:r w:rsidR="001B5590" w:rsidRPr="001B5590">
        <w:rPr>
          <w:rFonts w:asciiTheme="majorBidi" w:eastAsia="Times New Roman" w:hAnsiTheme="majorBidi" w:cstheme="majorBidi"/>
          <w:lang w:val="en-US"/>
        </w:rPr>
        <w:t xml:space="preserve"> Area A </w:t>
      </w:r>
      <w:r w:rsidR="001B5590" w:rsidRPr="001B5590">
        <w:rPr>
          <w:rFonts w:asciiTheme="majorBidi" w:hAnsiTheme="majorBidi" w:cstheme="majorBidi"/>
        </w:rPr>
        <w:t xml:space="preserve"> (Tarhan </w:t>
      </w:r>
      <w:r w:rsidRPr="00B63412">
        <w:rPr>
          <w:rFonts w:asciiTheme="majorBidi" w:eastAsia="Calibri" w:hAnsiTheme="majorBidi" w:cstheme="majorBidi"/>
          <w:lang w:val="en-US"/>
        </w:rPr>
        <w:t>&amp;</w:t>
      </w:r>
      <w:r w:rsidR="001B5590" w:rsidRPr="001B5590">
        <w:rPr>
          <w:rFonts w:asciiTheme="majorBidi" w:hAnsiTheme="majorBidi" w:cstheme="majorBidi"/>
        </w:rPr>
        <w:t xml:space="preserve"> Sevin, 1990: 357, </w:t>
      </w:r>
      <w:r>
        <w:rPr>
          <w:rFonts w:asciiTheme="majorBidi" w:hAnsiTheme="majorBidi" w:cstheme="majorBidi"/>
        </w:rPr>
        <w:t>Picture</w:t>
      </w:r>
      <w:r w:rsidR="001B5590" w:rsidRPr="001B5590">
        <w:rPr>
          <w:rFonts w:asciiTheme="majorBidi" w:hAnsiTheme="majorBidi" w:cstheme="majorBidi"/>
        </w:rPr>
        <w:t>: 10-11).</w:t>
      </w:r>
    </w:p>
    <w:p w14:paraId="561653A2" w14:textId="77777777" w:rsidR="001B5590" w:rsidRPr="001B5590" w:rsidRDefault="001B5590" w:rsidP="001B5590">
      <w:pPr>
        <w:autoSpaceDE w:val="0"/>
        <w:autoSpaceDN w:val="0"/>
        <w:adjustRightInd w:val="0"/>
        <w:rPr>
          <w:rFonts w:asciiTheme="majorBidi" w:hAnsiTheme="majorBidi" w:cstheme="majorBidi"/>
        </w:rPr>
      </w:pPr>
    </w:p>
    <w:p w14:paraId="319355A1" w14:textId="259108B8"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section is named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for two main reasons (Tarhan, 1989; Tarhan &amp; Sevin, 1990: 357). Firstly, the discovery of bronze votive discs in rock cavities during the 1988 </w:t>
      </w:r>
      <w:r w:rsidRPr="001B5590">
        <w:rPr>
          <w:rFonts w:asciiTheme="majorBidi" w:eastAsia="Times New Roman" w:hAnsiTheme="majorBidi" w:cstheme="majorBidi"/>
          <w:lang w:val="en-US"/>
        </w:rPr>
        <w:lastRenderedPageBreak/>
        <w:t>archaeological excavation suggested a construction activity associated with the area (Tarhan &amp; Sevin, 1990: 357, Picture: 10-11). This finding, combined with the identification of bronze plates as votive offerings during the Toprakkale</w:t>
      </w:r>
      <w:r w:rsidR="00A11E42">
        <w:rPr>
          <w:rFonts w:asciiTheme="majorBidi" w:eastAsia="Times New Roman" w:hAnsiTheme="majorBidi" w:cstheme="majorBidi"/>
          <w:lang w:val="en-US"/>
        </w:rPr>
        <w:fldChar w:fldCharType="begin"/>
      </w:r>
      <w:r w:rsidR="00A11E42">
        <w:instrText xml:space="preserve"> XE "</w:instrText>
      </w:r>
      <w:r w:rsidR="00A11E42" w:rsidRPr="00857734">
        <w:rPr>
          <w:rFonts w:asciiTheme="majorBidi" w:eastAsia="Times New Roman" w:hAnsiTheme="majorBidi" w:cstheme="majorBidi"/>
          <w:lang w:val="en-US"/>
        </w:rPr>
        <w:instrText>Toprakkale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excavations in 1960 (Erzen, 1962: 399, Abb.11), led to the possibility of the site being a new palace</w:t>
      </w:r>
      <w:r w:rsidRPr="001B5590">
        <w:rPr>
          <w:rStyle w:val="FootnoteReference"/>
          <w:rFonts w:asciiTheme="majorBidi" w:eastAsia="Times New Roman" w:hAnsiTheme="majorBidi" w:cstheme="majorBidi"/>
          <w:lang w:val="en-US"/>
        </w:rPr>
        <w:footnoteReference w:id="61"/>
      </w:r>
      <w:r w:rsidRPr="001B5590">
        <w:rPr>
          <w:rFonts w:asciiTheme="majorBidi" w:eastAsia="Times New Roman" w:hAnsiTheme="majorBidi" w:cstheme="majorBidi"/>
          <w:lang w:val="en-US"/>
        </w:rPr>
        <w:t xml:space="preserve">. </w:t>
      </w:r>
    </w:p>
    <w:p w14:paraId="4F8278C2" w14:textId="77777777" w:rsidR="00A11E42" w:rsidRPr="001B5590" w:rsidRDefault="00A11E42" w:rsidP="001B5590">
      <w:pPr>
        <w:jc w:val="both"/>
        <w:rPr>
          <w:rFonts w:asciiTheme="majorBidi" w:eastAsia="Times New Roman" w:hAnsiTheme="majorBidi" w:cstheme="majorBidi"/>
          <w:lang w:val="en-US"/>
        </w:rPr>
      </w:pPr>
    </w:p>
    <w:p w14:paraId="7C48CAEA" w14:textId="55C81965"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Assyria is a good example for the application of foundation plates in the Near East. Gold and silver tablets belonging to Shalmaneser I</w:t>
      </w:r>
      <w:r>
        <w:rPr>
          <w:rFonts w:asciiTheme="majorBidi" w:eastAsia="Times New Roman" w:hAnsiTheme="majorBidi" w:cstheme="majorBidi"/>
          <w:lang w:val="en-US"/>
        </w:rPr>
        <w:fldChar w:fldCharType="begin"/>
      </w:r>
      <w:r>
        <w:instrText xml:space="preserve"> XE "</w:instrText>
      </w:r>
      <w:r w:rsidRPr="00826658">
        <w:rPr>
          <w:rFonts w:asciiTheme="majorBidi" w:eastAsia="Times New Roman" w:hAnsiTheme="majorBidi" w:cstheme="majorBidi"/>
          <w:lang w:val="en-US"/>
        </w:rPr>
        <w:instrText>Shalmaneser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(Grayson</w:t>
      </w:r>
      <w:r w:rsidR="003A05A7">
        <w:rPr>
          <w:rFonts w:asciiTheme="majorBidi" w:eastAsia="Times New Roman" w:hAnsiTheme="majorBidi" w:cstheme="majorBidi"/>
          <w:lang w:val="en-US"/>
        </w:rPr>
        <w:t>, 1972: no</w:t>
      </w:r>
      <w:r w:rsidRPr="001B5590">
        <w:rPr>
          <w:rFonts w:asciiTheme="majorBidi" w:eastAsia="Times New Roman" w:hAnsiTheme="majorBidi" w:cstheme="majorBidi"/>
          <w:lang w:val="en-US"/>
        </w:rPr>
        <w:t>. 588-591, 91-92) and Tukultī-Ninurta I</w:t>
      </w:r>
      <w:r>
        <w:rPr>
          <w:rFonts w:asciiTheme="majorBidi" w:eastAsia="Times New Roman" w:hAnsiTheme="majorBidi" w:cstheme="majorBidi"/>
          <w:lang w:val="en-US"/>
        </w:rPr>
        <w:fldChar w:fldCharType="begin"/>
      </w:r>
      <w:r>
        <w:instrText xml:space="preserve"> XE "</w:instrText>
      </w:r>
      <w:r w:rsidRPr="00AC25C6">
        <w:rPr>
          <w:rFonts w:asciiTheme="majorBidi" w:eastAsia="Times New Roman" w:hAnsiTheme="majorBidi" w:cstheme="majorBidi"/>
          <w:lang w:val="en-US"/>
        </w:rPr>
        <w:instrText>Tukultī-Ninurta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(Grayson</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1972: nos. 755-758, 115) were found in the same box in the Temple of Ištar in Assyria. Ashurnasirpal II</w:t>
      </w:r>
      <w:r>
        <w:rPr>
          <w:rFonts w:asciiTheme="majorBidi" w:eastAsia="Times New Roman" w:hAnsiTheme="majorBidi" w:cstheme="majorBidi"/>
          <w:lang w:val="en-US"/>
        </w:rPr>
        <w:fldChar w:fldCharType="begin"/>
      </w:r>
      <w:r>
        <w:instrText xml:space="preserve"> XE "</w:instrText>
      </w:r>
      <w:r w:rsidRPr="007D1CDE">
        <w:rPr>
          <w:rFonts w:asciiTheme="majorBidi" w:eastAsia="Times New Roman" w:hAnsiTheme="majorBidi" w:cstheme="majorBidi"/>
          <w:lang w:val="en-US"/>
        </w:rPr>
        <w:instrText>Ashurnasirpal II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mentions gold and silver tablets that he placed in the foundation of his royal palace at Apqu (Grayson</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1991: A.0.101.70). Shalmaneser III</w:t>
      </w:r>
      <w:r>
        <w:rPr>
          <w:rFonts w:asciiTheme="majorBidi" w:eastAsia="Times New Roman" w:hAnsiTheme="majorBidi" w:cstheme="majorBidi"/>
          <w:lang w:val="en-US"/>
        </w:rPr>
        <w:fldChar w:fldCharType="begin"/>
      </w:r>
      <w:r>
        <w:instrText xml:space="preserve"> XE "</w:instrText>
      </w:r>
      <w:r w:rsidRPr="008A07E5">
        <w:rPr>
          <w:rFonts w:asciiTheme="majorBidi" w:eastAsia="Times New Roman" w:hAnsiTheme="majorBidi" w:cstheme="majorBidi"/>
          <w:lang w:val="en-US"/>
        </w:rPr>
        <w:instrText>Shalmaneser III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mentions that he renovated the Assyrian</w:t>
      </w:r>
      <w:r w:rsidR="00DD471B">
        <w:rPr>
          <w:rFonts w:asciiTheme="majorBidi" w:eastAsia="Times New Roman"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city walls and placed various metals and stones such as gold, silver and lapis lazuli in their foundations (Grayson</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1996: A.0.102.10). In the Assyrian city, round plates bearing the inscription of Shalmaneser III were found on the southern corner of the ziggurrat of Shalmaneser III (Haller </w:t>
      </w:r>
      <w:r w:rsidR="003A05A7" w:rsidRPr="00B63412">
        <w:rPr>
          <w:rFonts w:asciiTheme="majorBidi" w:eastAsia="Calibri" w:hAnsiTheme="majorBidi" w:cstheme="majorBidi"/>
          <w:lang w:val="en-US"/>
        </w:rPr>
        <w:t>&amp;</w:t>
      </w:r>
      <w:r w:rsidR="003A05A7">
        <w:rPr>
          <w:rFonts w:asciiTheme="majorBidi" w:eastAsia="Calibri" w:hAnsiTheme="majorBidi" w:cstheme="majorBidi"/>
          <w:lang w:val="en-US"/>
        </w:rPr>
        <w:t xml:space="preserve"> </w:t>
      </w:r>
      <w:r w:rsidRPr="001B5590">
        <w:rPr>
          <w:rFonts w:asciiTheme="majorBidi" w:eastAsia="Times New Roman" w:hAnsiTheme="majorBidi" w:cstheme="majorBidi"/>
          <w:lang w:val="en-US"/>
        </w:rPr>
        <w:t>Andrae</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1955: 3, Pl. 22-23). The presence of similar practices observed in Assyria during construction projects further supported the notion that this area could be a new palace built by a different ruler, serving as an alternative to the Old Palace</w:t>
      </w:r>
      <w:r>
        <w:rPr>
          <w:rFonts w:asciiTheme="majorBidi" w:eastAsia="Times New Roman" w:hAnsiTheme="majorBidi" w:cstheme="majorBidi"/>
          <w:lang w:val="en-US"/>
        </w:rPr>
        <w:fldChar w:fldCharType="begin"/>
      </w:r>
      <w:r>
        <w:instrText xml:space="preserve"> XE "</w:instrText>
      </w:r>
      <w:r w:rsidRPr="006962C7">
        <w:rPr>
          <w:rFonts w:asciiTheme="majorBidi" w:eastAsia="Times New Roman" w:hAnsiTheme="majorBidi" w:cstheme="majorBidi"/>
          <w:lang w:val="en-US"/>
        </w:rPr>
        <w:instrText>Old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w:t>
      </w:r>
    </w:p>
    <w:p w14:paraId="3AB25CB4" w14:textId="77777777" w:rsidR="00A11E42" w:rsidRPr="001B5590" w:rsidRDefault="00A11E42" w:rsidP="001B5590">
      <w:pPr>
        <w:jc w:val="both"/>
        <w:rPr>
          <w:rFonts w:asciiTheme="majorBidi" w:eastAsia="Times New Roman" w:hAnsiTheme="majorBidi" w:cstheme="majorBidi"/>
          <w:lang w:val="en-US"/>
        </w:rPr>
      </w:pPr>
    </w:p>
    <w:p w14:paraId="0F9D7383" w14:textId="27CEB487"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other compelling rationale for dating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to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period arises from the discovery of both facade inscriptions and a burial chamber that can be unequivocally attributed to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  This perspective gains further support by drawing parallels with the tradition of subterranean burial chambers in Assyrian</w:t>
      </w:r>
      <w:r w:rsidR="00DD471B">
        <w:rPr>
          <w:rFonts w:asciiTheme="majorBidi" w:eastAsia="Times New Roman"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palaces, and especially with the burial chamber of Ashurnasirpal II</w:t>
      </w:r>
      <w:r>
        <w:rPr>
          <w:rFonts w:asciiTheme="majorBidi" w:eastAsia="Times New Roman" w:hAnsiTheme="majorBidi" w:cstheme="majorBidi"/>
          <w:lang w:val="en-US"/>
        </w:rPr>
        <w:fldChar w:fldCharType="begin"/>
      </w:r>
      <w:r>
        <w:instrText xml:space="preserve"> XE "</w:instrText>
      </w:r>
      <w:r w:rsidRPr="007D1CDE">
        <w:rPr>
          <w:rFonts w:asciiTheme="majorBidi" w:eastAsia="Times New Roman" w:hAnsiTheme="majorBidi" w:cstheme="majorBidi"/>
          <w:lang w:val="en-US"/>
        </w:rPr>
        <w:instrText>Ashurnasirpal II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(Haller</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1954; </w:t>
      </w:r>
      <w:r w:rsidRPr="001B5590">
        <w:rPr>
          <w:rFonts w:asciiTheme="majorBidi" w:hAnsiTheme="majorBidi" w:cstheme="majorBidi"/>
        </w:rPr>
        <w:t>Lundström</w:t>
      </w:r>
      <w:r w:rsidR="003A05A7">
        <w:rPr>
          <w:rFonts w:asciiTheme="majorBidi" w:hAnsiTheme="majorBidi" w:cstheme="majorBidi"/>
        </w:rPr>
        <w:t>,</w:t>
      </w:r>
      <w:r w:rsidRPr="001B5590">
        <w:rPr>
          <w:rFonts w:asciiTheme="majorBidi" w:hAnsiTheme="majorBidi" w:cstheme="majorBidi"/>
        </w:rPr>
        <w:t xml:space="preserve"> 2012: 273, Fig. 4)</w:t>
      </w:r>
      <w:r w:rsidRPr="001B5590">
        <w:rPr>
          <w:rFonts w:asciiTheme="majorBidi" w:eastAsia="Times New Roman" w:hAnsiTheme="majorBidi" w:cstheme="majorBidi"/>
          <w:lang w:val="en-US"/>
        </w:rPr>
        <w:t>.</w:t>
      </w:r>
    </w:p>
    <w:p w14:paraId="478286E0" w14:textId="77777777" w:rsidR="00A11E42" w:rsidRPr="001B5590" w:rsidRDefault="00A11E42" w:rsidP="001B5590">
      <w:pPr>
        <w:jc w:val="both"/>
        <w:rPr>
          <w:rFonts w:asciiTheme="majorBidi" w:eastAsia="Times New Roman" w:hAnsiTheme="majorBidi" w:cstheme="majorBidi"/>
          <w:lang w:val="en-US"/>
        </w:rPr>
      </w:pPr>
    </w:p>
    <w:p w14:paraId="26652FD9" w14:textId="5AFBDD31"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 xml:space="preserve">Situated to the right (south) of the road leading to the Yukarı </w:t>
      </w:r>
      <w:r>
        <w:rPr>
          <w:rFonts w:asciiTheme="majorBidi" w:eastAsia="Times New Roman" w:hAnsiTheme="majorBidi" w:cstheme="majorBidi"/>
          <w:lang w:val="en-US"/>
        </w:rPr>
        <w:t>İç Kale</w:t>
      </w:r>
      <w:r>
        <w:rPr>
          <w:rFonts w:asciiTheme="majorBidi" w:eastAsia="Times New Roman" w:hAnsiTheme="majorBidi" w:cstheme="majorBidi"/>
          <w:lang w:val="en-US"/>
        </w:rPr>
        <w:fldChar w:fldCharType="begin"/>
      </w:r>
      <w:r>
        <w:instrText xml:space="preserve"> XE "</w:instrText>
      </w:r>
      <w:r w:rsidRPr="00B11C4A">
        <w:rPr>
          <w:rFonts w:asciiTheme="majorBidi" w:eastAsia="Times New Roman" w:hAnsiTheme="majorBidi" w:cstheme="majorBidi"/>
          <w:lang w:val="en-US"/>
        </w:rPr>
        <w:instrText>İç Kale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this area showcases a remarkable display of rooms and halls intricately carved into the bedrock. There are wall foundation pits scattered throughout, with their heights ranging from 30 to </w:t>
      </w:r>
      <w:bookmarkStart w:id="144" w:name="_Int_PdjIjdT2"/>
      <w:r w:rsidRPr="001B5590">
        <w:rPr>
          <w:rFonts w:asciiTheme="majorBidi" w:eastAsia="Times New Roman" w:hAnsiTheme="majorBidi" w:cstheme="majorBidi"/>
          <w:lang w:val="en-US"/>
        </w:rPr>
        <w:t>40 cm</w:t>
      </w:r>
      <w:bookmarkEnd w:id="144"/>
      <w:r w:rsidRPr="001B5590">
        <w:rPr>
          <w:rFonts w:asciiTheme="majorBidi" w:eastAsia="Times New Roman" w:hAnsiTheme="majorBidi" w:cstheme="majorBidi"/>
          <w:lang w:val="en-US"/>
        </w:rPr>
        <w:t>. These pits serve as markers, determining the precise alignment for the placement of stones, ultimately forming the level surfaces or platforms upon which the walls are constructed. The strategically positioned walls rising from these beds, along with the resulting flat platforms, provide a solid foundation for the construction of buildings. The wall foundation pits and carved spaces in the bedrock follow an east-west axis, mirro</w:t>
      </w:r>
      <w:r w:rsidR="003A05A7">
        <w:rPr>
          <w:rFonts w:asciiTheme="majorBidi" w:eastAsia="Times New Roman" w:hAnsiTheme="majorBidi" w:cstheme="majorBidi"/>
          <w:lang w:val="en-US"/>
        </w:rPr>
        <w:t>ring the area's topography (</w:t>
      </w:r>
      <w:r w:rsidRPr="001B5590">
        <w:rPr>
          <w:rFonts w:asciiTheme="majorBidi" w:eastAsia="Times New Roman" w:hAnsiTheme="majorBidi" w:cstheme="majorBidi"/>
          <w:lang w:val="en-US"/>
        </w:rPr>
        <w:t>Fig. 3,4,5). Notably, a complex network of buildings emerges, primarily located at the same elevation along the east-west line, but gradually ascending on the north-south axis. This arrangement suggests a pyramidal structure, with each layer rising in accordance with the depth of the rock. In the lowest part of the area, close to the plain level, the foundation pits, presumed to be associated with defensive purposes, become apparent. It is plausible to infer that defensive walls were erected atop these fortification foundation pits, serving both protective and structural functions. These defensive walls likely doubled as platforms, supporting the structures above them.</w:t>
      </w:r>
    </w:p>
    <w:p w14:paraId="12E967B5" w14:textId="77777777" w:rsidR="001B5590" w:rsidRPr="001B5590" w:rsidRDefault="001B5590" w:rsidP="001B5590">
      <w:pPr>
        <w:jc w:val="both"/>
        <w:rPr>
          <w:rFonts w:asciiTheme="majorBidi" w:eastAsia="Times New Roman" w:hAnsiTheme="majorBidi" w:cstheme="majorBidi"/>
          <w:lang w:val="en-US"/>
        </w:rPr>
      </w:pPr>
    </w:p>
    <w:p w14:paraId="1F3C565C" w14:textId="77777777" w:rsidR="001B5590" w:rsidRPr="001B5590" w:rsidRDefault="001B5590" w:rsidP="001B5590">
      <w:pPr>
        <w:jc w:val="center"/>
        <w:rPr>
          <w:rFonts w:asciiTheme="majorBidi" w:eastAsia="Times New Roman" w:hAnsiTheme="majorBidi" w:cstheme="majorBidi"/>
          <w:lang w:val="en-US"/>
        </w:rPr>
      </w:pPr>
      <w:r w:rsidRPr="001B5590">
        <w:rPr>
          <w:rFonts w:asciiTheme="majorBidi" w:eastAsia="Times New Roman" w:hAnsiTheme="majorBidi" w:cstheme="majorBidi"/>
          <w:noProof/>
          <w:lang w:eastAsia="tr-TR"/>
        </w:rPr>
        <w:lastRenderedPageBreak/>
        <w:drawing>
          <wp:inline distT="0" distB="0" distL="0" distR="0" wp14:anchorId="26414781" wp14:editId="72CA6086">
            <wp:extent cx="4991100" cy="2752725"/>
            <wp:effectExtent l="19050" t="19050" r="19050" b="28575"/>
            <wp:docPr id="1064842937" name="Resim 1064842937" descr="çayır, gök, açık hava,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2.png" descr="çayır, gök, açık hava, doğa içeren bir resim&#10;&#10;Açıklama otomatik olarak oluşturuldu"/>
                    <pic:cNvPicPr preferRelativeResize="0"/>
                  </pic:nvPicPr>
                  <pic:blipFill>
                    <a:blip r:embed="rId243" cstate="email">
                      <a:extLst>
                        <a:ext uri="{28A0092B-C50C-407E-A947-70E740481C1C}">
                          <a14:useLocalDpi xmlns:a14="http://schemas.microsoft.com/office/drawing/2010/main"/>
                        </a:ext>
                      </a:extLst>
                    </a:blip>
                    <a:srcRect/>
                    <a:stretch>
                      <a:fillRect/>
                    </a:stretch>
                  </pic:blipFill>
                  <pic:spPr>
                    <a:xfrm>
                      <a:off x="0" y="0"/>
                      <a:ext cx="4991100" cy="2752725"/>
                    </a:xfrm>
                    <a:prstGeom prst="rect">
                      <a:avLst/>
                    </a:prstGeom>
                    <a:ln>
                      <a:solidFill>
                        <a:schemeClr val="tx1"/>
                      </a:solidFill>
                    </a:ln>
                  </pic:spPr>
                </pic:pic>
              </a:graphicData>
            </a:graphic>
          </wp:inline>
        </w:drawing>
      </w:r>
    </w:p>
    <w:p w14:paraId="68C9C576" w14:textId="038C696C"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3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Sections A, B and D. from the north.</w:t>
      </w:r>
    </w:p>
    <w:p w14:paraId="6870E7EF" w14:textId="77777777" w:rsidR="001B5590" w:rsidRPr="001B5590" w:rsidRDefault="001B5590" w:rsidP="001B5590">
      <w:pPr>
        <w:jc w:val="both"/>
        <w:rPr>
          <w:rFonts w:asciiTheme="majorBidi" w:eastAsia="Times New Roman" w:hAnsiTheme="majorBidi" w:cstheme="majorBidi"/>
          <w:lang w:val="en-US"/>
        </w:rPr>
      </w:pPr>
    </w:p>
    <w:p w14:paraId="1FA928FE" w14:textId="704CC7B1"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 xml:space="preserve">The stepped wall structure in this area was filled with a combination of natural rock cavities, clay, and pebbles. This filling material was strategically employed to prevent wall overhang and create terraces near the foundation pits. As a result, uninterrupted and ascending wall foundation pits were formed, providing suitable platforms for zoning activities. Additionally, a group of buildings in the area descends towards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w:t>
      </w:r>
      <w:r>
        <w:rPr>
          <w:rFonts w:asciiTheme="majorBidi" w:eastAsia="Times New Roman" w:hAnsiTheme="majorBidi" w:cstheme="majorBidi"/>
          <w:lang w:val="en-US"/>
        </w:rPr>
        <w:t xml:space="preserve"> Tomb</w:t>
      </w:r>
      <w:r>
        <w:rPr>
          <w:rFonts w:asciiTheme="majorBidi" w:eastAsia="Times New Roman" w:hAnsiTheme="majorBidi" w:cstheme="majorBidi"/>
          <w:lang w:val="en-US"/>
        </w:rPr>
        <w:fldChar w:fldCharType="begin"/>
      </w:r>
      <w:r>
        <w:instrText xml:space="preserve"> XE "</w:instrText>
      </w:r>
      <w:r w:rsidRPr="00C3142F">
        <w:rPr>
          <w:rFonts w:asciiTheme="majorBidi" w:eastAsia="Times New Roman" w:hAnsiTheme="majorBidi" w:cstheme="majorBidi"/>
          <w:i/>
          <w:iCs/>
          <w:lang w:val="en-US"/>
        </w:rPr>
        <w:instrText>Argišti</w:instrText>
      </w:r>
      <w:r w:rsidRPr="00C3142F">
        <w:rPr>
          <w:rFonts w:asciiTheme="majorBidi" w:eastAsia="Times New Roman" w:hAnsiTheme="majorBidi" w:cstheme="majorBidi"/>
          <w:lang w:val="en-US"/>
        </w:rPr>
        <w:instrText xml:space="preserve"> I Tomb</w:instrText>
      </w:r>
      <w:r>
        <w:instrText xml:space="preserve">" </w:instrText>
      </w:r>
      <w:r>
        <w:rPr>
          <w:rFonts w:asciiTheme="majorBidi" w:eastAsia="Times New Roman" w:hAnsiTheme="majorBidi" w:cstheme="majorBidi"/>
          <w:lang w:val="en-US"/>
        </w:rPr>
        <w:fldChar w:fldCharType="end"/>
      </w:r>
      <w:r>
        <w:rPr>
          <w:rFonts w:asciiTheme="majorBidi" w:eastAsia="Times New Roman" w:hAnsiTheme="majorBidi" w:cstheme="majorBidi"/>
          <w:lang w:val="en-US"/>
        </w:rPr>
        <w:t xml:space="preserve"> </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utilizing terracing techniques to accommodate the topography. The southern boundary of the site is marked by the steep </w:t>
      </w:r>
      <w:r w:rsidR="008E74CD" w:rsidRPr="00C7723F">
        <w:rPr>
          <w:rFonts w:asciiTheme="majorBidi" w:eastAsia="Times New Roman" w:hAnsiTheme="majorBidi" w:cstheme="majorBidi"/>
          <w:i/>
          <w:iCs/>
          <w:lang w:val="en-US"/>
        </w:rPr>
        <w:t>Ṭušpa</w:t>
      </w:r>
      <w:r w:rsidR="008E74CD">
        <w:rPr>
          <w:rFonts w:asciiTheme="majorBidi" w:eastAsia="Times New Roman" w:hAnsiTheme="majorBidi" w:cstheme="majorBidi"/>
          <w:lang w:val="en-US"/>
        </w:rPr>
        <w:t xml:space="preserve"> Rock</w:t>
      </w:r>
      <w:r>
        <w:rPr>
          <w:rFonts w:asciiTheme="majorBidi" w:eastAsia="Times New Roman" w:hAnsiTheme="majorBidi" w:cstheme="majorBidi"/>
          <w:lang w:val="en-US"/>
        </w:rPr>
        <w:fldChar w:fldCharType="begin"/>
      </w:r>
      <w:r>
        <w:instrText xml:space="preserve"> XE "</w:instrText>
      </w:r>
      <w:r w:rsidR="008E74CD" w:rsidRPr="00C7723F">
        <w:rPr>
          <w:rFonts w:asciiTheme="majorBidi" w:eastAsia="Times New Roman" w:hAnsiTheme="majorBidi" w:cstheme="majorBidi"/>
          <w:i/>
          <w:iCs/>
          <w:lang w:val="en-US"/>
        </w:rPr>
        <w:instrText>Ṭušpa</w:instrText>
      </w:r>
      <w:r w:rsidR="008E74CD">
        <w:rPr>
          <w:rFonts w:asciiTheme="majorBidi" w:eastAsia="Times New Roman" w:hAnsiTheme="majorBidi" w:cstheme="majorBidi"/>
          <w:lang w:val="en-US"/>
        </w:rPr>
        <w:instrText xml:space="preserve"> Rock</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w:t>
      </w:r>
    </w:p>
    <w:p w14:paraId="37966C0B" w14:textId="77777777" w:rsidR="001B5590" w:rsidRPr="001B5590" w:rsidRDefault="001B5590" w:rsidP="001B5590">
      <w:pPr>
        <w:jc w:val="both"/>
        <w:rPr>
          <w:rFonts w:asciiTheme="majorBidi" w:eastAsia="Times New Roman" w:hAnsiTheme="majorBidi" w:cstheme="majorBidi"/>
          <w:i/>
          <w:iCs/>
          <w:color w:val="4472C4" w:themeColor="accent1"/>
          <w:lang w:val="en-US"/>
        </w:rPr>
      </w:pPr>
    </w:p>
    <w:p w14:paraId="20BBBEAF"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6FD131A4" wp14:editId="21025D84">
            <wp:extent cx="5497286" cy="3690257"/>
            <wp:effectExtent l="0" t="0" r="1905" b="5715"/>
            <wp:docPr id="1064842938" name="Resim 106484293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png" descr="diyagram içeren bir resim&#10;&#10;Açıklama otomatik olarak oluşturuldu"/>
                    <pic:cNvPicPr preferRelativeResize="0"/>
                  </pic:nvPicPr>
                  <pic:blipFill>
                    <a:blip r:embed="rId244" cstate="email">
                      <a:extLst>
                        <a:ext uri="{28A0092B-C50C-407E-A947-70E740481C1C}">
                          <a14:useLocalDpi xmlns:a14="http://schemas.microsoft.com/office/drawing/2010/main"/>
                        </a:ext>
                      </a:extLst>
                    </a:blip>
                    <a:srcRect/>
                    <a:stretch>
                      <a:fillRect/>
                    </a:stretch>
                  </pic:blipFill>
                  <pic:spPr>
                    <a:xfrm>
                      <a:off x="0" y="0"/>
                      <a:ext cx="5497286" cy="3690257"/>
                    </a:xfrm>
                    <a:prstGeom prst="rect">
                      <a:avLst/>
                    </a:prstGeom>
                    <a:ln/>
                  </pic:spPr>
                </pic:pic>
              </a:graphicData>
            </a:graphic>
          </wp:inline>
        </w:drawing>
      </w:r>
    </w:p>
    <w:p w14:paraId="5D8F0D80" w14:textId="43F2B803" w:rsidR="001B5590" w:rsidRPr="001B5590" w:rsidRDefault="003A05A7" w:rsidP="001B5590">
      <w:pPr>
        <w:jc w:val="both"/>
        <w:rPr>
          <w:rFonts w:asciiTheme="majorBidi" w:eastAsia="Times New Roman" w:hAnsiTheme="majorBidi" w:cstheme="majorBidi"/>
          <w:lang w:val="en-US"/>
        </w:rPr>
      </w:pPr>
      <w:r>
        <w:rPr>
          <w:rFonts w:asciiTheme="majorBidi" w:eastAsia="Times New Roman" w:hAnsiTheme="majorBidi" w:cstheme="majorBidi"/>
          <w:lang w:val="en-US"/>
        </w:rPr>
        <w:t>Fig. 4</w:t>
      </w:r>
      <w:r w:rsidR="001B5590" w:rsidRPr="001B5590">
        <w:rPr>
          <w:rFonts w:asciiTheme="majorBidi" w:eastAsia="Times New Roman" w:hAnsiTheme="majorBidi" w:cstheme="majorBidi"/>
          <w:lang w:val="en-US"/>
        </w:rPr>
        <w:t xml:space="preserve"> Topographical plan of the New Palace</w:t>
      </w:r>
      <w:r w:rsidR="001B5590">
        <w:rPr>
          <w:rFonts w:asciiTheme="majorBidi" w:eastAsia="Times New Roman" w:hAnsiTheme="majorBidi" w:cstheme="majorBidi"/>
          <w:lang w:val="en-US"/>
        </w:rPr>
        <w:fldChar w:fldCharType="begin"/>
      </w:r>
      <w:r w:rsidR="001B5590">
        <w:instrText xml:space="preserve"> XE "</w:instrText>
      </w:r>
      <w:r w:rsidR="001B5590" w:rsidRPr="007457CD">
        <w:rPr>
          <w:rFonts w:asciiTheme="majorBidi" w:eastAsia="Times New Roman" w:hAnsiTheme="majorBidi" w:cstheme="majorBidi"/>
          <w:lang w:val="en-US"/>
        </w:rPr>
        <w:instrText>New Palace</w:instrText>
      </w:r>
      <w:r w:rsidR="001B5590">
        <w:instrText xml:space="preserve">" </w:instrText>
      </w:r>
      <w:r w:rsidR="001B5590">
        <w:rPr>
          <w:rFonts w:asciiTheme="majorBidi" w:eastAsia="Times New Roman" w:hAnsiTheme="majorBidi" w:cstheme="majorBidi"/>
          <w:lang w:val="en-US"/>
        </w:rPr>
        <w:fldChar w:fldCharType="end"/>
      </w:r>
      <w:r w:rsidR="001B5590" w:rsidRPr="001B5590">
        <w:rPr>
          <w:rFonts w:asciiTheme="majorBidi" w:eastAsia="Times New Roman" w:hAnsiTheme="majorBidi" w:cstheme="majorBidi"/>
          <w:lang w:val="en-US"/>
        </w:rPr>
        <w:t>, distribution of foundation deposits and A-E Areas.</w:t>
      </w:r>
    </w:p>
    <w:p w14:paraId="5405BDBE" w14:textId="77777777" w:rsidR="001B5590" w:rsidRPr="001B5590" w:rsidRDefault="001B5590" w:rsidP="001B5590">
      <w:pPr>
        <w:jc w:val="both"/>
        <w:rPr>
          <w:rFonts w:asciiTheme="majorBidi" w:eastAsia="Times New Roman" w:hAnsiTheme="majorBidi" w:cstheme="majorBidi"/>
          <w:lang w:val="en-US"/>
        </w:rPr>
      </w:pPr>
    </w:p>
    <w:p w14:paraId="7B4CFE7B" w14:textId="39461FB0" w:rsidR="001B5590" w:rsidRPr="001B5590" w:rsidRDefault="00767AAC" w:rsidP="001B5590">
      <w:pPr>
        <w:jc w:val="both"/>
        <w:rPr>
          <w:rFonts w:asciiTheme="majorBidi" w:eastAsia="Times New Roman" w:hAnsiTheme="majorBidi" w:cstheme="majorBidi"/>
          <w:lang w:val="en-US"/>
        </w:rPr>
      </w:pPr>
      <w:r>
        <w:rPr>
          <w:rFonts w:asciiTheme="majorBidi" w:eastAsia="Times New Roman" w:hAnsiTheme="majorBidi" w:cstheme="majorBidi"/>
          <w:noProof/>
          <w:lang w:eastAsia="tr-TR"/>
        </w:rPr>
        <w:lastRenderedPageBreak/>
        <w:drawing>
          <wp:inline distT="0" distB="0" distL="0" distR="0" wp14:anchorId="523A7462" wp14:editId="201A036E">
            <wp:extent cx="5733415" cy="2927350"/>
            <wp:effectExtent l="0" t="0" r="0" b="6350"/>
            <wp:docPr id="1613461219" name="Resim 14" descr="taslak, heykel, sanat,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61219" name="Resim 14" descr="taslak, heykel, sanat, çizim içeren bir resim&#10;&#10;Açıklama otomatik olarak oluşturuldu"/>
                    <pic:cNvPicPr/>
                  </pic:nvPicPr>
                  <pic:blipFill>
                    <a:blip r:embed="rId245" cstate="email">
                      <a:extLst>
                        <a:ext uri="{28A0092B-C50C-407E-A947-70E740481C1C}">
                          <a14:useLocalDpi xmlns:a14="http://schemas.microsoft.com/office/drawing/2010/main"/>
                        </a:ext>
                      </a:extLst>
                    </a:blip>
                    <a:stretch>
                      <a:fillRect/>
                    </a:stretch>
                  </pic:blipFill>
                  <pic:spPr>
                    <a:xfrm>
                      <a:off x="0" y="0"/>
                      <a:ext cx="5733415" cy="2927350"/>
                    </a:xfrm>
                    <a:prstGeom prst="rect">
                      <a:avLst/>
                    </a:prstGeom>
                  </pic:spPr>
                </pic:pic>
              </a:graphicData>
            </a:graphic>
          </wp:inline>
        </w:drawing>
      </w:r>
    </w:p>
    <w:p w14:paraId="53CBBA6E" w14:textId="0FB9ADC5" w:rsidR="001B5590" w:rsidRPr="001B5590" w:rsidRDefault="001B5590" w:rsidP="001B5590">
      <w:pPr>
        <w:pStyle w:val="NormalWeb"/>
        <w:spacing w:line="480" w:lineRule="auto"/>
        <w:rPr>
          <w:rFonts w:asciiTheme="majorBidi" w:hAnsiTheme="majorBidi" w:cstheme="majorBidi"/>
        </w:rPr>
      </w:pPr>
      <w:r w:rsidRPr="001B5590">
        <w:rPr>
          <w:rFonts w:asciiTheme="majorBidi" w:hAnsiTheme="majorBidi" w:cstheme="majorBidi"/>
        </w:rPr>
        <w:t>Fig. 5 Drawing of the New Palace</w:t>
      </w:r>
      <w:r>
        <w:rPr>
          <w:rFonts w:asciiTheme="majorBidi" w:hAnsiTheme="majorBidi" w:cstheme="majorBidi"/>
        </w:rPr>
        <w:fldChar w:fldCharType="begin"/>
      </w:r>
      <w:r>
        <w:instrText xml:space="preserve"> XE "</w:instrText>
      </w:r>
      <w:r w:rsidRPr="007457CD">
        <w:rPr>
          <w:rFonts w:asciiTheme="majorBidi" w:hAnsiTheme="majorBidi" w:cstheme="majorBidi"/>
          <w:lang w:val="en-US"/>
        </w:rPr>
        <w:instrText>New Palace</w:instrText>
      </w:r>
      <w:r>
        <w:instrText xml:space="preserve">" </w:instrText>
      </w:r>
      <w:r>
        <w:rPr>
          <w:rFonts w:asciiTheme="majorBidi" w:hAnsiTheme="majorBidi" w:cstheme="majorBidi"/>
        </w:rPr>
        <w:fldChar w:fldCharType="end"/>
      </w:r>
      <w:r w:rsidR="00371C04">
        <w:rPr>
          <w:rFonts w:asciiTheme="majorBidi" w:hAnsiTheme="majorBidi" w:cstheme="majorBidi"/>
        </w:rPr>
        <w:t xml:space="preserve"> Area and it’s s</w:t>
      </w:r>
      <w:r w:rsidRPr="001B5590">
        <w:rPr>
          <w:rFonts w:asciiTheme="majorBidi" w:hAnsiTheme="majorBidi" w:cstheme="majorBidi"/>
        </w:rPr>
        <w:t>ections</w:t>
      </w:r>
    </w:p>
    <w:p w14:paraId="49BBF0A4" w14:textId="04456A26" w:rsidR="001B5590" w:rsidRPr="001B5590" w:rsidRDefault="001B5590" w:rsidP="001B5590">
      <w:pPr>
        <w:pStyle w:val="Heading2"/>
        <w:rPr>
          <w:rFonts w:asciiTheme="majorBidi" w:eastAsia="Times New Roman" w:hAnsiTheme="majorBidi"/>
          <w:b/>
          <w:bCs/>
          <w:color w:val="000000" w:themeColor="text1"/>
          <w:sz w:val="28"/>
          <w:szCs w:val="28"/>
          <w:lang w:val="en-US"/>
        </w:rPr>
      </w:pPr>
      <w:bookmarkStart w:id="145" w:name="_Toc164771050"/>
      <w:r w:rsidRPr="001B5590">
        <w:rPr>
          <w:rFonts w:asciiTheme="majorBidi" w:eastAsia="Times New Roman" w:hAnsiTheme="majorBidi"/>
          <w:b/>
          <w:bCs/>
          <w:color w:val="000000" w:themeColor="text1"/>
          <w:sz w:val="28"/>
          <w:szCs w:val="28"/>
          <w:lang w:val="en-US"/>
        </w:rPr>
        <w:t>8.2.Area A, B, C, D, E</w:t>
      </w:r>
      <w:bookmarkEnd w:id="145"/>
    </w:p>
    <w:p w14:paraId="3BE7B4EE" w14:textId="7947207A" w:rsidR="001B5590" w:rsidRPr="001B5590" w:rsidRDefault="001B5590" w:rsidP="001B5590">
      <w:pPr>
        <w:jc w:val="both"/>
        <w:rPr>
          <w:rFonts w:asciiTheme="majorBidi" w:hAnsiTheme="majorBidi" w:cstheme="majorBidi"/>
        </w:rPr>
      </w:pPr>
      <w:r w:rsidRPr="001B5590">
        <w:rPr>
          <w:rFonts w:asciiTheme="majorBidi" w:eastAsia="Times New Roman" w:hAnsiTheme="majorBidi" w:cstheme="majorBidi"/>
          <w:lang w:val="en-US"/>
        </w:rPr>
        <w:t>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reveals a building complex primarily concentrated in the western portion of the area, oriented in an east-west direction. Architectural features and rockwork that are particularly notable can be observed in the central (Fig</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6, 7, A), western (Fig</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 C), and northern (Fig</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14-17, B) parts of this approximately 190x70-meter region. In the northern section (B), there are rooms and storage chambers intricately carved into the bedrock, while in the southern part, the Argişti Tomb I and the wall carved into the bedrock (C) in the west are the foundation stones (Fig. 8). </w:t>
      </w:r>
    </w:p>
    <w:p w14:paraId="5A22FFF9" w14:textId="77777777" w:rsidR="0051046F" w:rsidRDefault="001B5590" w:rsidP="0051046F">
      <w:pPr>
        <w:pStyle w:val="Heading3"/>
        <w:rPr>
          <w:rFonts w:asciiTheme="majorBidi" w:hAnsiTheme="majorBidi" w:cstheme="majorBidi"/>
          <w:b/>
          <w:bCs/>
          <w:lang w:val="en-US"/>
        </w:rPr>
      </w:pPr>
      <w:bookmarkStart w:id="146" w:name="_3znysh7"/>
      <w:bookmarkStart w:id="147" w:name="_Toc164771051"/>
      <w:bookmarkEnd w:id="146"/>
      <w:r w:rsidRPr="001B5590">
        <w:rPr>
          <w:rFonts w:asciiTheme="majorBidi" w:hAnsiTheme="majorBidi" w:cstheme="majorBidi"/>
          <w:b/>
          <w:bCs/>
          <w:sz w:val="24"/>
          <w:szCs w:val="24"/>
          <w:lang w:val="en-US"/>
        </w:rPr>
        <w:t>8.2.1. Area A</w:t>
      </w:r>
      <w:bookmarkEnd w:id="147"/>
    </w:p>
    <w:p w14:paraId="7BE82161" w14:textId="77777777" w:rsidR="0051046F" w:rsidRDefault="0051046F" w:rsidP="0051046F">
      <w:pPr>
        <w:rPr>
          <w:rFonts w:asciiTheme="majorBidi" w:hAnsiTheme="majorBidi" w:cstheme="majorBidi"/>
          <w:b/>
          <w:bCs/>
          <w:lang w:val="en-US"/>
        </w:rPr>
      </w:pPr>
    </w:p>
    <w:p w14:paraId="4314E288" w14:textId="2FE19399" w:rsidR="001B5590" w:rsidRPr="001B5590" w:rsidRDefault="001B5590" w:rsidP="0051046F">
      <w:pPr>
        <w:rPr>
          <w:rFonts w:asciiTheme="majorBidi" w:eastAsia="Times New Roman" w:hAnsiTheme="majorBidi" w:cstheme="majorBidi"/>
          <w:lang w:val="en-US"/>
        </w:rPr>
      </w:pPr>
      <w:r w:rsidRPr="001B5590">
        <w:rPr>
          <w:rFonts w:asciiTheme="majorBidi" w:hAnsiTheme="majorBidi" w:cstheme="majorBidi"/>
          <w:noProof/>
          <w:lang w:eastAsia="tr-TR"/>
        </w:rPr>
        <w:drawing>
          <wp:inline distT="0" distB="0" distL="0" distR="0" wp14:anchorId="1DA96022" wp14:editId="28A6BFD4">
            <wp:extent cx="4963886" cy="2797628"/>
            <wp:effectExtent l="0" t="0" r="1905" b="0"/>
            <wp:docPr id="1343539533" name="image6.png" descr="taş, doğ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246" cstate="email">
                      <a:extLst>
                        <a:ext uri="{28A0092B-C50C-407E-A947-70E740481C1C}">
                          <a14:useLocalDpi xmlns:a14="http://schemas.microsoft.com/office/drawing/2010/main"/>
                        </a:ext>
                      </a:extLst>
                    </a:blip>
                    <a:stretch>
                      <a:fillRect/>
                    </a:stretch>
                  </pic:blipFill>
                  <pic:spPr>
                    <a:xfrm>
                      <a:off x="0" y="0"/>
                      <a:ext cx="4964395" cy="2797915"/>
                    </a:xfrm>
                    <a:prstGeom prst="rect">
                      <a:avLst/>
                    </a:prstGeom>
                    <a:ln/>
                  </pic:spPr>
                </pic:pic>
              </a:graphicData>
            </a:graphic>
          </wp:inline>
        </w:drawing>
      </w:r>
    </w:p>
    <w:p w14:paraId="13434D9B" w14:textId="0B6E2412"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6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A from the air</w:t>
      </w:r>
      <w:r w:rsidR="00371C04">
        <w:rPr>
          <w:rFonts w:asciiTheme="majorBidi" w:eastAsia="Times New Roman" w:hAnsiTheme="majorBidi" w:cstheme="majorBidi"/>
          <w:lang w:val="en-US"/>
        </w:rPr>
        <w:t>.</w:t>
      </w:r>
    </w:p>
    <w:p w14:paraId="043EE7D5" w14:textId="77777777" w:rsidR="001B5590" w:rsidRPr="001B5590" w:rsidRDefault="001B5590" w:rsidP="001B5590">
      <w:pPr>
        <w:jc w:val="both"/>
        <w:rPr>
          <w:rFonts w:asciiTheme="majorBidi" w:eastAsia="Times New Roman" w:hAnsiTheme="majorBidi" w:cstheme="majorBidi"/>
          <w:lang w:val="en-US"/>
        </w:rPr>
      </w:pPr>
    </w:p>
    <w:p w14:paraId="1804F0C1" w14:textId="0F07E538"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lastRenderedPageBreak/>
        <w:t>Situated in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this area represents the highest elevation and is characterized by a comprehensive and integrated design approach. It extends over a considerable area measuring 30x80 meters (Fig. 8). The construction of terraces is achieved through the strategic placement of foundation pits and walls, creating a stepped configuration on which the buildings are situated. Within this area, two distinct sections can be identified. The central part gradually ascends with narrow steps, leading to the highest point on the cliff. The terraces formed by these steps and foundation pits likely provided the spatial framework for a prominent tower-like structure. On the southern side, the area terminates abruptly with a steep cliff. Notably, the eastern and western parts exhibit distinct arrangements. In the western section, the most noteworthy feature is a rectangular planned space oriented along the north-south axis. This space is characterized by high walls, meticulously formed by leveling the bedrock. </w:t>
      </w:r>
    </w:p>
    <w:p w14:paraId="3DE3D95A" w14:textId="076F5BE7" w:rsidR="00A11E42" w:rsidRPr="001B5590" w:rsidRDefault="00A11E42" w:rsidP="001B5590">
      <w:pPr>
        <w:jc w:val="both"/>
        <w:rPr>
          <w:rFonts w:asciiTheme="majorBidi" w:eastAsia="Times New Roman" w:hAnsiTheme="majorBidi" w:cstheme="majorBidi"/>
          <w:lang w:val="en-US"/>
        </w:rPr>
      </w:pPr>
    </w:p>
    <w:p w14:paraId="379C2926" w14:textId="23C84B8A" w:rsidR="001B5590" w:rsidRDefault="00665106"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anchor distT="0" distB="0" distL="114300" distR="114300" simplePos="0" relativeHeight="251824128" behindDoc="0" locked="0" layoutInCell="1" hidden="0" allowOverlap="1" wp14:anchorId="0A54192F" wp14:editId="2D3299AC">
            <wp:simplePos x="0" y="0"/>
            <wp:positionH relativeFrom="margin">
              <wp:posOffset>18505</wp:posOffset>
            </wp:positionH>
            <wp:positionV relativeFrom="margin">
              <wp:posOffset>3964396</wp:posOffset>
            </wp:positionV>
            <wp:extent cx="5657850" cy="2009775"/>
            <wp:effectExtent l="0" t="0" r="6350" b="0"/>
            <wp:wrapSquare wrapText="bothSides"/>
            <wp:docPr id="1064842939" name="Resim 1064842939" descr="açık hava, zemin, taş,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0.png" descr="açık hava, zemin, taş, doğa içeren bir resim&#10;&#10;Açıklama otomatik olarak oluşturuldu"/>
                    <pic:cNvPicPr preferRelativeResize="0"/>
                  </pic:nvPicPr>
                  <pic:blipFill rotWithShape="1">
                    <a:blip r:embed="rId247" cstate="email">
                      <a:extLst>
                        <a:ext uri="{28A0092B-C50C-407E-A947-70E740481C1C}">
                          <a14:useLocalDpi xmlns:a14="http://schemas.microsoft.com/office/drawing/2010/main"/>
                        </a:ext>
                      </a:extLst>
                    </a:blip>
                    <a:srcRect/>
                    <a:stretch/>
                  </pic:blipFill>
                  <pic:spPr bwMode="auto">
                    <a:xfrm>
                      <a:off x="0" y="0"/>
                      <a:ext cx="5657850" cy="200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5590" w:rsidRPr="001B5590">
        <w:rPr>
          <w:rFonts w:asciiTheme="majorBidi" w:eastAsia="Times New Roman" w:hAnsiTheme="majorBidi" w:cstheme="majorBidi"/>
          <w:lang w:val="en-US"/>
        </w:rPr>
        <w:t>To the west of this, lies a broader, leveled area that can be attributed to the manipulation of the bedrock. It is believed that the ground's drainage channels and certain adjustments are part of the infrastructure system. On the eastern side of the structure, which we speculate to have a tower-like arrangement, there are flat surfaces opening onto the main rock, similar to those in the west, along with rooms/halls carved into the main rock that define these areas in certain places. While there are indications of infrastructure-related arrangements in this area, it should be noted that these channels do not exhibit the same level of meticulous constructio</w:t>
      </w:r>
      <w:r w:rsidR="003A05A7">
        <w:rPr>
          <w:rFonts w:asciiTheme="majorBidi" w:eastAsia="Times New Roman" w:hAnsiTheme="majorBidi" w:cstheme="majorBidi"/>
          <w:lang w:val="en-US"/>
        </w:rPr>
        <w:t>n as the contemporary ones (Fig. 6-</w:t>
      </w:r>
      <w:r w:rsidR="001B5590" w:rsidRPr="001B5590">
        <w:rPr>
          <w:rFonts w:asciiTheme="majorBidi" w:eastAsia="Times New Roman" w:hAnsiTheme="majorBidi" w:cstheme="majorBidi"/>
          <w:lang w:val="en-US"/>
        </w:rPr>
        <w:t>7).</w:t>
      </w:r>
    </w:p>
    <w:p w14:paraId="1D75B2FF" w14:textId="257F6812" w:rsidR="00A11E42" w:rsidRPr="001B5590" w:rsidRDefault="00A11E42" w:rsidP="001B5590">
      <w:pPr>
        <w:jc w:val="both"/>
        <w:rPr>
          <w:rFonts w:asciiTheme="majorBidi" w:eastAsia="Times New Roman" w:hAnsiTheme="majorBidi" w:cstheme="majorBidi"/>
          <w:lang w:val="en-US"/>
        </w:rPr>
      </w:pPr>
    </w:p>
    <w:p w14:paraId="2118F844" w14:textId="77777777" w:rsidR="00A11E42" w:rsidRPr="001B5590" w:rsidRDefault="00A11E42" w:rsidP="00A11E42">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7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A. Room 1 to the east and the platform formed by leveling the bedrock to the west.</w:t>
      </w:r>
    </w:p>
    <w:p w14:paraId="66038E24" w14:textId="77777777" w:rsidR="00A11E42" w:rsidRDefault="00A11E42" w:rsidP="001B5590">
      <w:pPr>
        <w:jc w:val="both"/>
        <w:rPr>
          <w:rFonts w:asciiTheme="majorBidi" w:eastAsia="Times New Roman" w:hAnsiTheme="majorBidi" w:cstheme="majorBidi"/>
          <w:lang w:val="en-US"/>
        </w:rPr>
      </w:pPr>
    </w:p>
    <w:p w14:paraId="5633ED07" w14:textId="77777777" w:rsidR="00A11E42" w:rsidRDefault="00A11E42" w:rsidP="001B5590">
      <w:pPr>
        <w:jc w:val="both"/>
        <w:rPr>
          <w:rFonts w:asciiTheme="majorBidi" w:eastAsia="Times New Roman" w:hAnsiTheme="majorBidi" w:cstheme="majorBidi"/>
          <w:lang w:val="en-US"/>
        </w:rPr>
      </w:pPr>
    </w:p>
    <w:p w14:paraId="7CE3707E" w14:textId="5B3B9E06"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This lack of precision becomes more apparent when considering the infrastructure systems of royal cities like Çavuştepe</w:t>
      </w:r>
      <w:r w:rsidR="00A11E42">
        <w:rPr>
          <w:rFonts w:asciiTheme="majorBidi" w:eastAsia="Times New Roman" w:hAnsiTheme="majorBidi" w:cstheme="majorBidi"/>
          <w:lang w:val="en-US"/>
        </w:rPr>
        <w:fldChar w:fldCharType="begin"/>
      </w:r>
      <w:r w:rsidR="00A11E42">
        <w:instrText xml:space="preserve"> XE "</w:instrText>
      </w:r>
      <w:r w:rsidR="00A11E42" w:rsidRPr="005F4E82">
        <w:rPr>
          <w:rFonts w:asciiTheme="majorBidi" w:eastAsia="Times New Roman" w:hAnsiTheme="majorBidi" w:cstheme="majorBidi"/>
          <w:lang w:val="en-US"/>
        </w:rPr>
        <w:instrText>Çavuştepe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Toprakkale</w:t>
      </w:r>
      <w:r w:rsidR="00A11E42">
        <w:rPr>
          <w:rFonts w:asciiTheme="majorBidi" w:eastAsia="Times New Roman" w:hAnsiTheme="majorBidi" w:cstheme="majorBidi"/>
          <w:lang w:val="en-US"/>
        </w:rPr>
        <w:fldChar w:fldCharType="begin"/>
      </w:r>
      <w:r w:rsidR="00A11E42">
        <w:instrText xml:space="preserve"> XE "</w:instrText>
      </w:r>
      <w:r w:rsidR="00A11E42" w:rsidRPr="00857734">
        <w:rPr>
          <w:rFonts w:asciiTheme="majorBidi" w:eastAsia="Times New Roman" w:hAnsiTheme="majorBidi" w:cstheme="majorBidi"/>
          <w:lang w:val="en-US"/>
        </w:rPr>
        <w:instrText>Toprakkale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Ayanis</w:t>
      </w:r>
      <w:r>
        <w:rPr>
          <w:rFonts w:asciiTheme="majorBidi" w:eastAsia="Times New Roman" w:hAnsiTheme="majorBidi" w:cstheme="majorBidi"/>
          <w:lang w:val="en-US"/>
        </w:rPr>
        <w:fldChar w:fldCharType="begin"/>
      </w:r>
      <w:r>
        <w:instrText xml:space="preserve"> XE "</w:instrText>
      </w:r>
      <w:r w:rsidRPr="00F908FC">
        <w:instrText>Ayanis</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as well as a significant tribal center like Altıntepe</w:t>
      </w:r>
      <w:r>
        <w:rPr>
          <w:rFonts w:asciiTheme="majorBidi" w:eastAsia="Times New Roman" w:hAnsiTheme="majorBidi" w:cstheme="majorBidi"/>
          <w:lang w:val="en-US"/>
        </w:rPr>
        <w:fldChar w:fldCharType="begin"/>
      </w:r>
      <w:r>
        <w:instrText xml:space="preserve"> XE "</w:instrText>
      </w:r>
      <w:r w:rsidRPr="00F054EF">
        <w:instrText>Altıntepe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(Danışmaz, 2020). In Urartu citadels, waste water channels (also referred to as drainage systems or sewer channels) were created in the form of U-shaped rock cavities, covered with stone lids, and the gaps between the stones were filled with plaster (Yılmaz, 2012: 229-244). Channels carved into the main rock and built to extend below ground level were extended from beneath the walls to the outside of the citadel or settlement area. It would not be incorrect to suggest that the canals and cavities found on the floor of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may bel</w:t>
      </w:r>
      <w:r w:rsidR="003A05A7">
        <w:rPr>
          <w:rFonts w:asciiTheme="majorBidi" w:eastAsia="Times New Roman" w:hAnsiTheme="majorBidi" w:cstheme="majorBidi"/>
          <w:lang w:val="en-US"/>
        </w:rPr>
        <w:t>ong to later periods (Fig.</w:t>
      </w:r>
      <w:r w:rsidRPr="001B5590">
        <w:rPr>
          <w:rFonts w:asciiTheme="majorBidi" w:eastAsia="Times New Roman" w:hAnsiTheme="majorBidi" w:cstheme="majorBidi"/>
          <w:lang w:val="en-US"/>
        </w:rPr>
        <w:t xml:space="preserve"> 9). With that, the Van Fortress, which played a significant role as both a military and logistical base in the Ottoman</w:t>
      </w:r>
      <w:r w:rsidR="00A11E42">
        <w:rPr>
          <w:rFonts w:asciiTheme="majorBidi" w:eastAsia="Times New Roman" w:hAnsiTheme="majorBidi" w:cstheme="majorBidi"/>
          <w:lang w:val="en-US"/>
        </w:rPr>
        <w:fldChar w:fldCharType="begin"/>
      </w:r>
      <w:r w:rsidR="00A11E42">
        <w:instrText xml:space="preserve"> XE "</w:instrText>
      </w:r>
      <w:r w:rsidR="00A11E42" w:rsidRPr="00700EEE">
        <w:rPr>
          <w:rFonts w:asciiTheme="majorBidi" w:eastAsia="Times New Roman" w:hAnsiTheme="majorBidi" w:cstheme="majorBidi"/>
          <w:lang w:val="en-US"/>
        </w:rPr>
        <w:instrText>Ottoman</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-Persian</w:t>
      </w:r>
      <w:r w:rsidR="00A11E42">
        <w:rPr>
          <w:rFonts w:asciiTheme="majorBidi" w:eastAsia="Times New Roman" w:hAnsiTheme="majorBidi" w:cstheme="majorBidi"/>
          <w:lang w:val="en-US"/>
        </w:rPr>
        <w:fldChar w:fldCharType="begin"/>
      </w:r>
      <w:r w:rsidR="00A11E42">
        <w:instrText xml:space="preserve"> XE "</w:instrText>
      </w:r>
      <w:r w:rsidR="00A11E42" w:rsidRPr="001E1FC2">
        <w:rPr>
          <w:rFonts w:asciiTheme="majorBidi" w:eastAsia="Times New Roman" w:hAnsiTheme="majorBidi" w:cstheme="majorBidi"/>
          <w:lang w:val="en-US"/>
        </w:rPr>
        <w:instrText>Persian</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conflict during the latter half of the 16th century, is worth mentioning. It is known that the fortress, supported by artillery, suffered damage and underwent multiple repairs. The complete removal of Urartu structures from the </w:t>
      </w:r>
      <w:r w:rsidRPr="001B5590">
        <w:rPr>
          <w:rFonts w:asciiTheme="majorBidi" w:eastAsia="Times New Roman" w:hAnsiTheme="majorBidi" w:cstheme="majorBidi"/>
          <w:lang w:val="en-US"/>
        </w:rPr>
        <w:lastRenderedPageBreak/>
        <w:t>rocky ground in the New Palace section allows us to make informed inferences regarding the extent of damage caused by Ottoman artillery in the area. Consequently, the presence of existing depressions and pathways on the rocky terrain is more indicative of a primitive arrangement rather than a developed sewer or drainage system.</w:t>
      </w:r>
    </w:p>
    <w:p w14:paraId="4F7D3ED2" w14:textId="192A2738" w:rsidR="00A11E42" w:rsidRDefault="00665106" w:rsidP="00665106">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anchor distT="0" distB="0" distL="114300" distR="114300" simplePos="0" relativeHeight="251820032" behindDoc="0" locked="0" layoutInCell="1" hidden="0" allowOverlap="1" wp14:anchorId="385AC144" wp14:editId="657DDD7C">
            <wp:simplePos x="0" y="0"/>
            <wp:positionH relativeFrom="margin">
              <wp:posOffset>-181</wp:posOffset>
            </wp:positionH>
            <wp:positionV relativeFrom="margin">
              <wp:posOffset>1152888</wp:posOffset>
            </wp:positionV>
            <wp:extent cx="5506085" cy="2826385"/>
            <wp:effectExtent l="12700" t="12700" r="18415" b="18415"/>
            <wp:wrapSquare wrapText="bothSides" distT="0" distB="0" distL="114300" distR="114300"/>
            <wp:docPr id="1064842940" name="Resim 1064842940"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9.png" descr="diyagram içeren bir resim&#10;&#10;Açıklama otomatik olarak oluşturuldu"/>
                    <pic:cNvPicPr preferRelativeResize="0"/>
                  </pic:nvPicPr>
                  <pic:blipFill>
                    <a:blip r:embed="rId248" cstate="email">
                      <a:extLst>
                        <a:ext uri="{28A0092B-C50C-407E-A947-70E740481C1C}">
                          <a14:useLocalDpi xmlns:a14="http://schemas.microsoft.com/office/drawing/2010/main"/>
                        </a:ext>
                      </a:extLst>
                    </a:blip>
                    <a:srcRect/>
                    <a:stretch>
                      <a:fillRect/>
                    </a:stretch>
                  </pic:blipFill>
                  <pic:spPr>
                    <a:xfrm>
                      <a:off x="0" y="0"/>
                      <a:ext cx="5506085" cy="2826385"/>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p>
    <w:p w14:paraId="6C60B932" w14:textId="5E0A71EA" w:rsidR="00A11E42" w:rsidRDefault="00A11E42" w:rsidP="001B5590">
      <w:pPr>
        <w:jc w:val="both"/>
        <w:rPr>
          <w:rFonts w:asciiTheme="majorBidi" w:eastAsia="Times New Roman" w:hAnsiTheme="majorBidi" w:cstheme="majorBidi"/>
          <w:lang w:val="en-US"/>
        </w:rPr>
      </w:pPr>
    </w:p>
    <w:p w14:paraId="02290186" w14:textId="1BA5EDAE" w:rsidR="00A11E42" w:rsidRDefault="00A11E42" w:rsidP="001B5590">
      <w:pPr>
        <w:jc w:val="both"/>
        <w:rPr>
          <w:rFonts w:asciiTheme="majorBidi" w:eastAsia="Times New Roman" w:hAnsiTheme="majorBidi" w:cstheme="majorBidi"/>
          <w:lang w:val="en-US"/>
        </w:rPr>
      </w:pPr>
    </w:p>
    <w:p w14:paraId="3C5F7BDF" w14:textId="706C0704"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8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plan.</w:t>
      </w:r>
    </w:p>
    <w:p w14:paraId="53CFB070" w14:textId="5351B026" w:rsidR="0051046F" w:rsidRPr="001B5590" w:rsidRDefault="0051046F" w:rsidP="001B5590">
      <w:pPr>
        <w:jc w:val="both"/>
        <w:rPr>
          <w:rFonts w:asciiTheme="majorBidi" w:eastAsia="Times New Roman" w:hAnsiTheme="majorBidi" w:cstheme="majorBidi"/>
          <w:lang w:val="en-US"/>
        </w:rPr>
      </w:pPr>
    </w:p>
    <w:p w14:paraId="361FFBA5" w14:textId="0DEAA510"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eastern section of Area A encompasses the span from the east-west oriented bedrock to the area located just below the Ottoman</w:t>
      </w:r>
      <w:r w:rsidR="00A11E42">
        <w:rPr>
          <w:rFonts w:asciiTheme="majorBidi" w:eastAsia="Times New Roman" w:hAnsiTheme="majorBidi" w:cstheme="majorBidi"/>
          <w:lang w:val="en-US"/>
        </w:rPr>
        <w:fldChar w:fldCharType="begin"/>
      </w:r>
      <w:r w:rsidR="00A11E42">
        <w:instrText xml:space="preserve"> XE "</w:instrText>
      </w:r>
      <w:r w:rsidR="00A11E42" w:rsidRPr="00700EEE">
        <w:rPr>
          <w:rFonts w:asciiTheme="majorBidi" w:eastAsia="Times New Roman" w:hAnsiTheme="majorBidi" w:cstheme="majorBidi"/>
          <w:lang w:val="en-US"/>
        </w:rPr>
        <w:instrText>Ottoman</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tower. Previous assessments have identified the rockwork in this region as the southern portion of the western ditch, which is presumed to have been positioned in front of the Ottoman gate. However, this evaluation falls short of providing a comprehensive understanding of the rockwork's structural features, form, function, and chronological context. In the southwest corner of the area, certain cavities have been designated as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rock signs; however, they differ significantly in size and shape from the established Urartian rock signs. The observed structural characteristics in this area do not align with the distinctive features typically associated with Urartian rockwork. Thus, it is crucial to recognize this as a subsequent addition, separate from the Urartian period.</w:t>
      </w:r>
    </w:p>
    <w:p w14:paraId="64F605B8" w14:textId="69899115" w:rsidR="00A11E42" w:rsidRPr="001B5590" w:rsidRDefault="00A11E42" w:rsidP="001B5590">
      <w:pPr>
        <w:jc w:val="both"/>
        <w:rPr>
          <w:rFonts w:asciiTheme="majorBidi" w:eastAsia="Times New Roman" w:hAnsiTheme="majorBidi" w:cstheme="majorBidi"/>
          <w:lang w:val="en-US"/>
        </w:rPr>
      </w:pPr>
    </w:p>
    <w:p w14:paraId="6FE03AD6" w14:textId="77777777" w:rsidR="00665106" w:rsidRDefault="00665106">
      <w:pPr>
        <w:rPr>
          <w:rFonts w:asciiTheme="majorBidi" w:eastAsia="Times New Roman" w:hAnsiTheme="majorBidi" w:cstheme="majorBidi"/>
          <w:lang w:val="en-US"/>
        </w:rPr>
      </w:pPr>
      <w:r>
        <w:rPr>
          <w:rFonts w:asciiTheme="majorBidi" w:eastAsia="Times New Roman" w:hAnsiTheme="majorBidi" w:cstheme="majorBidi"/>
          <w:lang w:val="en-US"/>
        </w:rPr>
        <w:br w:type="page"/>
      </w:r>
    </w:p>
    <w:p w14:paraId="4FA5D2BD" w14:textId="27926A23" w:rsidR="00665106" w:rsidRDefault="00665106"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lastRenderedPageBreak/>
        <w:drawing>
          <wp:anchor distT="0" distB="0" distL="114300" distR="114300" simplePos="0" relativeHeight="251834368" behindDoc="0" locked="0" layoutInCell="1" hidden="0" allowOverlap="1" wp14:anchorId="36FE9383" wp14:editId="5F6DD76A">
            <wp:simplePos x="0" y="0"/>
            <wp:positionH relativeFrom="margin">
              <wp:posOffset>0</wp:posOffset>
            </wp:positionH>
            <wp:positionV relativeFrom="margin">
              <wp:posOffset>173990</wp:posOffset>
            </wp:positionV>
            <wp:extent cx="5758815" cy="3248660"/>
            <wp:effectExtent l="0" t="0" r="0" b="2540"/>
            <wp:wrapSquare wrapText="bothSides" distT="0" distB="0" distL="114300" distR="114300"/>
            <wp:docPr id="1064842941" name="Resim 1064842941" descr="gök, açık hava, taş, zem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png" descr="gök, açık hava, taş, zemin içeren bir resim&#10;&#10;Açıklama otomatik olarak oluşturuldu"/>
                    <pic:cNvPicPr preferRelativeResize="0"/>
                  </pic:nvPicPr>
                  <pic:blipFill>
                    <a:blip r:embed="rId249"/>
                    <a:srcRect/>
                    <a:stretch>
                      <a:fillRect/>
                    </a:stretch>
                  </pic:blipFill>
                  <pic:spPr>
                    <a:xfrm>
                      <a:off x="0" y="0"/>
                      <a:ext cx="5758815" cy="3248660"/>
                    </a:xfrm>
                    <a:prstGeom prst="rect">
                      <a:avLst/>
                    </a:prstGeom>
                    <a:ln/>
                  </pic:spPr>
                </pic:pic>
              </a:graphicData>
            </a:graphic>
          </wp:anchor>
        </w:drawing>
      </w:r>
    </w:p>
    <w:p w14:paraId="0405B66C" w14:textId="083E0DD8" w:rsidR="001B5590" w:rsidRDefault="003A05A7" w:rsidP="001B5590">
      <w:pPr>
        <w:jc w:val="both"/>
        <w:rPr>
          <w:rFonts w:asciiTheme="majorBidi" w:eastAsia="Times New Roman" w:hAnsiTheme="majorBidi" w:cstheme="majorBidi"/>
          <w:lang w:val="en-US"/>
        </w:rPr>
      </w:pPr>
      <w:r>
        <w:rPr>
          <w:rFonts w:asciiTheme="majorBidi" w:eastAsia="Times New Roman" w:hAnsiTheme="majorBidi" w:cstheme="majorBidi"/>
          <w:lang w:val="en-US"/>
        </w:rPr>
        <w:t>Fig. 9</w:t>
      </w:r>
      <w:r w:rsidR="001B5590" w:rsidRPr="001B5590">
        <w:rPr>
          <w:rFonts w:asciiTheme="majorBidi" w:eastAsia="Times New Roman" w:hAnsiTheme="majorBidi" w:cstheme="majorBidi"/>
          <w:lang w:val="en-US"/>
        </w:rPr>
        <w:t xml:space="preserve"> New Palace</w:t>
      </w:r>
      <w:r w:rsidR="001B5590">
        <w:rPr>
          <w:rFonts w:asciiTheme="majorBidi" w:eastAsia="Times New Roman" w:hAnsiTheme="majorBidi" w:cstheme="majorBidi"/>
          <w:lang w:val="en-US"/>
        </w:rPr>
        <w:fldChar w:fldCharType="begin"/>
      </w:r>
      <w:r w:rsidR="001B5590">
        <w:instrText xml:space="preserve"> XE "</w:instrText>
      </w:r>
      <w:r w:rsidR="001B5590" w:rsidRPr="007457CD">
        <w:rPr>
          <w:rFonts w:asciiTheme="majorBidi" w:eastAsia="Times New Roman" w:hAnsiTheme="majorBidi" w:cstheme="majorBidi"/>
          <w:lang w:val="en-US"/>
        </w:rPr>
        <w:instrText>New Palace</w:instrText>
      </w:r>
      <w:r w:rsidR="001B5590">
        <w:instrText xml:space="preserve">" </w:instrText>
      </w:r>
      <w:r w:rsidR="001B5590">
        <w:rPr>
          <w:rFonts w:asciiTheme="majorBidi" w:eastAsia="Times New Roman" w:hAnsiTheme="majorBidi" w:cstheme="majorBidi"/>
          <w:lang w:val="en-US"/>
        </w:rPr>
        <w:fldChar w:fldCharType="end"/>
      </w:r>
      <w:r w:rsidR="001B5590" w:rsidRPr="001B5590">
        <w:rPr>
          <w:rFonts w:asciiTheme="majorBidi" w:eastAsia="Times New Roman" w:hAnsiTheme="majorBidi" w:cstheme="majorBidi"/>
          <w:lang w:val="en-US"/>
        </w:rPr>
        <w:t>, traces of separating wall in bedrock? And drainage channels?</w:t>
      </w:r>
    </w:p>
    <w:p w14:paraId="1FE703FA" w14:textId="77777777" w:rsidR="00A11E42" w:rsidRPr="001B5590" w:rsidRDefault="00A11E42" w:rsidP="001B5590">
      <w:pPr>
        <w:jc w:val="both"/>
        <w:rPr>
          <w:rFonts w:asciiTheme="majorBidi" w:eastAsia="Times New Roman" w:hAnsiTheme="majorBidi" w:cstheme="majorBidi"/>
          <w:lang w:val="en-US"/>
        </w:rPr>
      </w:pPr>
    </w:p>
    <w:p w14:paraId="6A33F9AA" w14:textId="5B3E402F"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Several noteworthy findings have emerged concerning the nature of the buildings in Area A and our understanding of their architectural origins. Firstly, it is crucial to acknowledge the lack of sufficient evidence to support the designation of this area as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The existing surface evidence, despite indicating the meticulous construction and size of the structures within the area, does not sufficiently attest to its qualification as a palace. Nonetheless, noteworthy observations were made during the excavation endeavors led by Tarhan in the 1980s. Reports indicate the identification of areas on the lower floors of the building that featured benches, likely utilized as storage rooms or service units (Tarhan, 1989: 374-376; Tarhan &amp; Sevin, 1990: 356-358). The walls of most of the 12 warehouses and service rooms on this level were made by working from bedrock.</w:t>
      </w:r>
    </w:p>
    <w:p w14:paraId="66FDE3F2" w14:textId="77777777" w:rsidR="001B5590" w:rsidRPr="001B5590" w:rsidRDefault="001B5590" w:rsidP="001B5590">
      <w:pPr>
        <w:jc w:val="both"/>
        <w:rPr>
          <w:rFonts w:asciiTheme="majorBidi" w:eastAsia="Times New Roman" w:hAnsiTheme="majorBidi" w:cstheme="majorBidi"/>
          <w:lang w:val="en-US"/>
        </w:rPr>
      </w:pPr>
    </w:p>
    <w:p w14:paraId="351E980D" w14:textId="27797EB8"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742A74DF" wp14:editId="1BD27837">
            <wp:extent cx="5756910" cy="2275153"/>
            <wp:effectExtent l="0" t="0" r="0" b="0"/>
            <wp:docPr id="1064842942" name="Resim 1064842942" descr="açık hava, taş, gök, çayı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8.png" descr="açık hava, taş, gök, çayır içeren bir resim&#10;&#10;Açıklama otomatik olarak oluşturuldu"/>
                    <pic:cNvPicPr preferRelativeResize="0"/>
                  </pic:nvPicPr>
                  <pic:blipFill>
                    <a:blip r:embed="rId250"/>
                    <a:srcRect/>
                    <a:stretch>
                      <a:fillRect/>
                    </a:stretch>
                  </pic:blipFill>
                  <pic:spPr>
                    <a:xfrm>
                      <a:off x="0" y="0"/>
                      <a:ext cx="5756910" cy="2275153"/>
                    </a:xfrm>
                    <a:prstGeom prst="rect">
                      <a:avLst/>
                    </a:prstGeom>
                    <a:ln/>
                  </pic:spPr>
                </pic:pic>
              </a:graphicData>
            </a:graphic>
          </wp:inline>
        </w:drawing>
      </w:r>
      <w:r w:rsidRPr="001B5590">
        <w:rPr>
          <w:rFonts w:asciiTheme="majorBidi" w:eastAsia="Times New Roman" w:hAnsiTheme="majorBidi" w:cstheme="majorBidi"/>
          <w:lang w:val="en-US"/>
        </w:rPr>
        <w:t>Fig. 10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No. 1 and the foundation deposits to its east.</w:t>
      </w:r>
    </w:p>
    <w:p w14:paraId="4919A4C2" w14:textId="77777777" w:rsidR="00A11E42" w:rsidRPr="001B5590" w:rsidRDefault="00A11E42" w:rsidP="001B5590">
      <w:pPr>
        <w:jc w:val="both"/>
        <w:rPr>
          <w:rFonts w:asciiTheme="majorBidi" w:eastAsia="Times New Roman" w:hAnsiTheme="majorBidi" w:cstheme="majorBidi"/>
          <w:i/>
          <w:iCs/>
          <w:lang w:val="en-US"/>
        </w:rPr>
      </w:pPr>
    </w:p>
    <w:p w14:paraId="71BBFC18"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 xml:space="preserve">Areas 1-9 denote the structures situated on the rock platform, encompassing an approximate area of 27x20 m (Fig. 8). In determining the layout and number of rooms, reference was made </w:t>
      </w:r>
      <w:r w:rsidRPr="001B5590">
        <w:rPr>
          <w:rFonts w:asciiTheme="majorBidi" w:eastAsia="Times New Roman" w:hAnsiTheme="majorBidi" w:cstheme="majorBidi"/>
          <w:lang w:val="en-US"/>
        </w:rPr>
        <w:lastRenderedPageBreak/>
        <w:t>to drainage canals, wall foundation traces formed by the bedrock that separated the rooms, and shaft slots (Tarhan, 1989: 374-376; Tarhan &amp; Sevin, 1990: 356-358). However, the wall traces surrounding room 1 in this particular area display a degree of ambiguity, thereby permitting multiple interpretations. Room 1 extends in a north-south direction and measures approximately 12.50x6.40 m. The south and east walls consist entirely of bedrock, reaching a height of 7 m at the corner points. Evidence of the top cover system was found on the eastern and southern walls of this room. Furthermore, grooves indicating the presence of stairs leading to the upper floor and beam slots for accommodating the stairs' supporting beams were observed (Fig. 10). Towards the west of the room, a 1.55 m thick wall was carved into the bedrock. The flattened area to the west of this section measures approximately 20x20 m. The north-south oriented bedrock, resembling a foundation pit, and the worked bedrock protrusions serve as remnants of the shared walls that divided the spaces. These divisions, running parallel to the west wall of room 1 towards the east, likely defined the eastern and western boundaries of the rooms in three rows, numbered 2-9. Adjacent to the wall constructed by manipulating the 1.55 m thick bedrock, rooms 2, 3, and 4 are aligned in a north-south direction to the west of room 1. The southernmost unit, numbered 2, spans approximately 3.20 m in length and 2.70 m in width. Traces on the bedrock floor suggest the potential division of the space into sections. Given that the southern side of room 2 is bordered by a cliff and the west and east sides by bedrock, the only access point to the room is through the doorway connecting it to room 3. During the archaeological excavation conducted by Tarhan and his team, the aforementioned sill and jamb shaft bed were further modified by shaping the bedrock. Room 3, situated north of room 2, measures 11.00x6.00 m. The existing bedrock protrusion was maximally utilized to form the western wall of the space, resulting in the formation of a 1.55 m thick wall line. The presence of a 0.8x1.70 m rock niche carved into the eastern wall of the room and a rectangular groove located in the northwest corner of the floor, as reported in the previous excavation, is insufficient to ascertain the function of the room.</w:t>
      </w:r>
    </w:p>
    <w:p w14:paraId="53C30899" w14:textId="77777777" w:rsidR="001B5590" w:rsidRPr="001B5590" w:rsidRDefault="001B5590" w:rsidP="001B5590">
      <w:pPr>
        <w:jc w:val="both"/>
        <w:rPr>
          <w:rFonts w:asciiTheme="majorBidi" w:eastAsia="Times New Roman" w:hAnsiTheme="majorBidi" w:cstheme="majorBidi"/>
          <w:lang w:val="en-US"/>
        </w:rPr>
      </w:pPr>
    </w:p>
    <w:p w14:paraId="7C2DB45D" w14:textId="38076BCB"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745A8A5A" wp14:editId="507A9DA0">
            <wp:extent cx="5756910" cy="3828415"/>
            <wp:effectExtent l="0" t="0" r="0" b="0"/>
            <wp:docPr id="1064842943" name="Resim 1064842943" descr="açık hava, gök, dağ,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1.png" descr="açık hava, gök, dağ, taş içeren bir resim&#10;&#10;Açıklama otomatik olarak oluşturuldu"/>
                    <pic:cNvPicPr preferRelativeResize="0"/>
                  </pic:nvPicPr>
                  <pic:blipFill>
                    <a:blip r:embed="rId251"/>
                    <a:srcRect/>
                    <a:stretch>
                      <a:fillRect/>
                    </a:stretch>
                  </pic:blipFill>
                  <pic:spPr>
                    <a:xfrm>
                      <a:off x="0" y="0"/>
                      <a:ext cx="5756910" cy="3828415"/>
                    </a:xfrm>
                    <a:prstGeom prst="rect">
                      <a:avLst/>
                    </a:prstGeom>
                    <a:ln/>
                  </pic:spPr>
                </pic:pic>
              </a:graphicData>
            </a:graphic>
          </wp:inline>
        </w:drawing>
      </w:r>
      <w:bookmarkStart w:id="148" w:name="_2et92p0"/>
      <w:bookmarkEnd w:id="148"/>
      <w:r w:rsidR="003A05A7">
        <w:rPr>
          <w:rFonts w:asciiTheme="majorBidi" w:eastAsia="Times New Roman" w:hAnsiTheme="majorBidi" w:cstheme="majorBidi"/>
          <w:lang w:val="en-US"/>
        </w:rPr>
        <w:t>Fig .11</w:t>
      </w:r>
      <w:r w:rsidRPr="001B5590">
        <w:rPr>
          <w:rFonts w:asciiTheme="majorBidi" w:eastAsia="Times New Roman" w:hAnsiTheme="majorBidi" w:cstheme="majorBidi"/>
          <w:lang w:val="en-US"/>
        </w:rPr>
        <w:t xml:space="preserv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A, 11-12. Spaces and foundation pits.</w:t>
      </w:r>
    </w:p>
    <w:p w14:paraId="006D4B60" w14:textId="77777777" w:rsidR="001B5590" w:rsidRPr="001B5590" w:rsidRDefault="001B5590" w:rsidP="001B5590">
      <w:pPr>
        <w:jc w:val="both"/>
        <w:rPr>
          <w:rFonts w:asciiTheme="majorBidi" w:eastAsia="Times New Roman" w:hAnsiTheme="majorBidi" w:cstheme="majorBidi"/>
          <w:i/>
          <w:iCs/>
          <w:noProof/>
          <w:color w:val="4472C4" w:themeColor="accent1"/>
          <w:lang w:eastAsia="tr-TR"/>
        </w:rPr>
      </w:pPr>
    </w:p>
    <w:p w14:paraId="7BF15173" w14:textId="7CD39D93" w:rsidR="001B5590" w:rsidRPr="001B5590" w:rsidRDefault="00767AAC" w:rsidP="001B5590">
      <w:pPr>
        <w:jc w:val="both"/>
        <w:rPr>
          <w:rFonts w:asciiTheme="majorBidi" w:eastAsia="Times New Roman" w:hAnsiTheme="majorBidi" w:cstheme="majorBidi"/>
          <w:i/>
          <w:iCs/>
          <w:color w:val="4472C4" w:themeColor="accent1"/>
          <w:lang w:val="en-US"/>
        </w:rPr>
      </w:pPr>
      <w:r>
        <w:rPr>
          <w:rFonts w:asciiTheme="majorBidi" w:eastAsia="Times New Roman" w:hAnsiTheme="majorBidi" w:cstheme="majorBidi"/>
          <w:i/>
          <w:iCs/>
          <w:noProof/>
          <w:color w:val="4472C4" w:themeColor="accent1"/>
          <w:lang w:eastAsia="tr-TR"/>
        </w:rPr>
        <w:drawing>
          <wp:inline distT="0" distB="0" distL="0" distR="0" wp14:anchorId="5D5112B4" wp14:editId="098C469E">
            <wp:extent cx="5733415" cy="2984500"/>
            <wp:effectExtent l="0" t="0" r="0" b="0"/>
            <wp:docPr id="860000220" name="Resim 15" descr="çizim, 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00220" name="Resim 15" descr="çizim, taslak, sanat içeren bir resim&#10;&#10;Açıklama otomatik olarak oluşturuldu"/>
                    <pic:cNvPicPr/>
                  </pic:nvPicPr>
                  <pic:blipFill>
                    <a:blip r:embed="rId252" cstate="email">
                      <a:extLst>
                        <a:ext uri="{28A0092B-C50C-407E-A947-70E740481C1C}">
                          <a14:useLocalDpi xmlns:a14="http://schemas.microsoft.com/office/drawing/2010/main"/>
                        </a:ext>
                      </a:extLst>
                    </a:blip>
                    <a:stretch>
                      <a:fillRect/>
                    </a:stretch>
                  </pic:blipFill>
                  <pic:spPr>
                    <a:xfrm>
                      <a:off x="0" y="0"/>
                      <a:ext cx="5733415" cy="2984500"/>
                    </a:xfrm>
                    <a:prstGeom prst="rect">
                      <a:avLst/>
                    </a:prstGeom>
                  </pic:spPr>
                </pic:pic>
              </a:graphicData>
            </a:graphic>
          </wp:inline>
        </w:drawing>
      </w:r>
    </w:p>
    <w:p w14:paraId="73CEB617" w14:textId="5E4CB34A" w:rsidR="001B5590" w:rsidRPr="001B5590" w:rsidRDefault="003A05A7" w:rsidP="001B5590">
      <w:pPr>
        <w:jc w:val="both"/>
        <w:rPr>
          <w:rFonts w:asciiTheme="majorBidi" w:eastAsia="Times New Roman" w:hAnsiTheme="majorBidi" w:cstheme="majorBidi"/>
          <w:lang w:val="en-US"/>
        </w:rPr>
      </w:pPr>
      <w:r>
        <w:rPr>
          <w:rFonts w:asciiTheme="majorBidi" w:eastAsia="Times New Roman" w:hAnsiTheme="majorBidi" w:cstheme="majorBidi"/>
          <w:lang w:val="en-US"/>
        </w:rPr>
        <w:t>Fig. 12</w:t>
      </w:r>
      <w:r w:rsidR="001B5590" w:rsidRPr="001B5590">
        <w:rPr>
          <w:rFonts w:asciiTheme="majorBidi" w:eastAsia="Times New Roman" w:hAnsiTheme="majorBidi" w:cstheme="majorBidi"/>
          <w:lang w:val="en-US"/>
        </w:rPr>
        <w:t xml:space="preserve"> Drawing of the New Palace</w:t>
      </w:r>
      <w:r w:rsidR="001B5590">
        <w:rPr>
          <w:rFonts w:asciiTheme="majorBidi" w:eastAsia="Times New Roman" w:hAnsiTheme="majorBidi" w:cstheme="majorBidi"/>
          <w:lang w:val="en-US"/>
        </w:rPr>
        <w:fldChar w:fldCharType="begin"/>
      </w:r>
      <w:r w:rsidR="001B5590">
        <w:instrText xml:space="preserve"> XE "</w:instrText>
      </w:r>
      <w:r w:rsidR="001B5590" w:rsidRPr="007457CD">
        <w:rPr>
          <w:rFonts w:asciiTheme="majorBidi" w:eastAsia="Times New Roman" w:hAnsiTheme="majorBidi" w:cstheme="majorBidi"/>
          <w:lang w:val="en-US"/>
        </w:rPr>
        <w:instrText>New Palace</w:instrText>
      </w:r>
      <w:r w:rsidR="001B5590">
        <w:instrText xml:space="preserve">" </w:instrText>
      </w:r>
      <w:r w:rsidR="001B5590">
        <w:rPr>
          <w:rFonts w:asciiTheme="majorBidi" w:eastAsia="Times New Roman" w:hAnsiTheme="majorBidi" w:cstheme="majorBidi"/>
          <w:lang w:val="en-US"/>
        </w:rPr>
        <w:fldChar w:fldCharType="end"/>
      </w:r>
      <w:r w:rsidR="001B5590" w:rsidRPr="001B5590">
        <w:rPr>
          <w:rFonts w:asciiTheme="majorBidi" w:eastAsia="Times New Roman" w:hAnsiTheme="majorBidi" w:cstheme="majorBidi"/>
          <w:lang w:val="en-US"/>
        </w:rPr>
        <w:t xml:space="preserve"> Area.</w:t>
      </w:r>
    </w:p>
    <w:p w14:paraId="5C2C8BC3" w14:textId="77777777" w:rsidR="001B5590" w:rsidRPr="001B5590" w:rsidRDefault="001B5590" w:rsidP="001B5590">
      <w:pPr>
        <w:jc w:val="both"/>
        <w:rPr>
          <w:rFonts w:asciiTheme="majorBidi" w:eastAsia="Times New Roman" w:hAnsiTheme="majorBidi" w:cstheme="majorBidi"/>
          <w:i/>
          <w:iCs/>
          <w:color w:val="4472C4" w:themeColor="accent1"/>
          <w:lang w:val="en-US"/>
        </w:rPr>
      </w:pPr>
    </w:p>
    <w:p w14:paraId="33FA97F9" w14:textId="77777777" w:rsidR="001B5590" w:rsidRPr="001B5590" w:rsidRDefault="001B5590" w:rsidP="001B5590">
      <w:pPr>
        <w:jc w:val="both"/>
        <w:rPr>
          <w:rFonts w:asciiTheme="majorBidi" w:hAnsiTheme="majorBidi" w:cstheme="majorBidi"/>
        </w:rPr>
      </w:pPr>
      <w:r w:rsidRPr="001B5590">
        <w:rPr>
          <w:rFonts w:asciiTheme="majorBidi" w:eastAsia="Times New Roman" w:hAnsiTheme="majorBidi" w:cstheme="majorBidi"/>
          <w:lang w:val="en-US"/>
        </w:rPr>
        <w:t xml:space="preserve">Located to the north of room 3, Room 4 is separated from the southern room by a poorly defined bed that is embedded in the bedrock. The western wall of Room 4 is a continuation of the wall bordering the southern area, extending towards the north. To the west of these spaces, there are three narrower rectangular spaces aligned along the north-south axis. These spaces, approximately 3-3.5 m wide, are bounded by a foundation line carved into the bedrock, measuring approximately 1.00 m in width. Faint traces of this line can be observed from the bedrock, again towards the west. Further west, in the north-south direction, is Room 8, which measures 3.40 m in width, and is delineated by a wall foundation line approximately 1.00 m wide along its western border. There have been reports of Room 9's presence, although the exact layout of its walls remains unclear. It has been determined that the channels carved into the floors of spaces 5, 6, 7, and 8, in both north and south directions, are related to the utilization of these spaces; however, it is evident that these rudimentary canals were added at a later stage. </w:t>
      </w:r>
    </w:p>
    <w:p w14:paraId="2FA50705" w14:textId="58984811"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On the eastern and northeastern sides of the elevated rock formation, which represents the highest point of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lie areas 11 and 12 (Fig. 13). Among these, Room 11 exhibits more discernible structural characteristics. This structure measures approximately 4.50x11 m and extends in the east-west direction. The walls, formed by modifying the bedrock, </w:t>
      </w:r>
      <w:r w:rsidR="003A05A7">
        <w:rPr>
          <w:rFonts w:asciiTheme="majorBidi" w:eastAsia="Times New Roman" w:hAnsiTheme="majorBidi" w:cstheme="majorBidi"/>
          <w:lang w:val="en-US"/>
        </w:rPr>
        <w:t>reach a height of 4-4.30 m (</w:t>
      </w:r>
      <w:r w:rsidRPr="001B5590">
        <w:rPr>
          <w:rFonts w:asciiTheme="majorBidi" w:eastAsia="Times New Roman" w:hAnsiTheme="majorBidi" w:cstheme="majorBidi"/>
          <w:lang w:val="en-US"/>
        </w:rPr>
        <w:t xml:space="preserve">Fig. 11-12). </w:t>
      </w:r>
    </w:p>
    <w:p w14:paraId="530880B9" w14:textId="77777777" w:rsidR="00A11E42" w:rsidRPr="001B5590" w:rsidRDefault="00A11E42" w:rsidP="001B5590">
      <w:pPr>
        <w:jc w:val="both"/>
        <w:rPr>
          <w:rFonts w:asciiTheme="majorBidi" w:hAnsiTheme="majorBidi" w:cstheme="majorBidi"/>
        </w:rPr>
      </w:pPr>
    </w:p>
    <w:p w14:paraId="690B234E" w14:textId="77EF828F"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platforms created by the walls, built upon foundation pits carved into the bedrock in Room 11, support multi-story structures. As these platforms/terraces were constructed, wall foundation pits gradually ascending from north to south were excavated, upon which walls were erected, aligning along the east-west axis, and integrating with the bedrock. It is apparent that the interconnected walls forming the platform or terrace at the summit could easily accommodate 2 or 3 floors. While ground floors in citadel palaces such as Yukarı Anzaf</w:t>
      </w:r>
      <w:r w:rsidR="00A11E42">
        <w:rPr>
          <w:rFonts w:asciiTheme="majorBidi" w:eastAsia="Times New Roman" w:hAnsiTheme="majorBidi" w:cstheme="majorBidi"/>
          <w:lang w:val="en-US"/>
        </w:rPr>
        <w:fldChar w:fldCharType="begin"/>
      </w:r>
      <w:r w:rsidR="00A11E42">
        <w:instrText xml:space="preserve"> XE "</w:instrText>
      </w:r>
      <w:r w:rsidR="00A11E42" w:rsidRPr="00EB2364">
        <w:rPr>
          <w:rFonts w:asciiTheme="majorBidi" w:eastAsia="Times New Roman" w:hAnsiTheme="majorBidi" w:cstheme="majorBidi"/>
          <w:lang w:val="en-US"/>
        </w:rPr>
        <w:instrText>Anzaf</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/Upper Anzaf (Belli</w:t>
      </w:r>
      <w:r w:rsidR="0082154E">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2003), Çavuştepe</w:t>
      </w:r>
      <w:r w:rsidR="00A11E42">
        <w:rPr>
          <w:rFonts w:asciiTheme="majorBidi" w:eastAsia="Times New Roman" w:hAnsiTheme="majorBidi" w:cstheme="majorBidi"/>
          <w:lang w:val="en-US"/>
        </w:rPr>
        <w:fldChar w:fldCharType="begin"/>
      </w:r>
      <w:r w:rsidR="00A11E42">
        <w:instrText xml:space="preserve"> XE "</w:instrText>
      </w:r>
      <w:r w:rsidR="00A11E42" w:rsidRPr="005F4E82">
        <w:rPr>
          <w:rFonts w:asciiTheme="majorBidi" w:eastAsia="Times New Roman" w:hAnsiTheme="majorBidi" w:cstheme="majorBidi"/>
          <w:lang w:val="en-US"/>
        </w:rPr>
        <w:instrText>Çavuştepe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(Erzen</w:t>
      </w:r>
      <w:r w:rsidR="0082154E">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1988), and Kef </w:t>
      </w:r>
      <w:r w:rsidR="00A11E42">
        <w:rPr>
          <w:rFonts w:asciiTheme="majorBidi" w:eastAsia="Times New Roman" w:hAnsiTheme="majorBidi" w:cstheme="majorBidi"/>
          <w:lang w:val="en-US"/>
        </w:rPr>
        <w:t>F</w:t>
      </w:r>
      <w:r w:rsidRPr="001B5590">
        <w:rPr>
          <w:rFonts w:asciiTheme="majorBidi" w:eastAsia="Times New Roman" w:hAnsiTheme="majorBidi" w:cstheme="majorBidi"/>
          <w:lang w:val="en-US"/>
        </w:rPr>
        <w:t>ortress</w:t>
      </w:r>
      <w:r w:rsidR="00A11E42">
        <w:rPr>
          <w:rFonts w:asciiTheme="majorBidi" w:eastAsia="Times New Roman" w:hAnsiTheme="majorBidi" w:cstheme="majorBidi"/>
          <w:lang w:val="en-US"/>
        </w:rPr>
        <w:fldChar w:fldCharType="begin"/>
      </w:r>
      <w:r w:rsidR="00A11E42">
        <w:instrText xml:space="preserve"> XE "</w:instrText>
      </w:r>
      <w:r w:rsidR="00A11E42" w:rsidRPr="00743E15">
        <w:rPr>
          <w:rFonts w:asciiTheme="majorBidi" w:eastAsia="Times New Roman" w:hAnsiTheme="majorBidi" w:cstheme="majorBidi"/>
          <w:lang w:val="en-US"/>
        </w:rPr>
        <w:instrText>Kef Fortress</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(Öğün</w:t>
      </w:r>
      <w:r w:rsidR="0082154E">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1984) were typically utilized as workshops, storage areas, and similar service rooms, examples suggest that upper floors also comprised royal residences and other associated units</w:t>
      </w:r>
      <w:r w:rsidR="0082154E">
        <w:rPr>
          <w:rFonts w:asciiTheme="majorBidi" w:eastAsia="Times New Roman" w:hAnsiTheme="majorBidi" w:cstheme="majorBidi"/>
          <w:lang w:val="en-US"/>
        </w:rPr>
        <w:t xml:space="preserve"> (Çifçi, 2017: 73-89</w:t>
      </w:r>
      <w:r w:rsidR="003A05A7">
        <w:rPr>
          <w:rFonts w:asciiTheme="majorBidi" w:eastAsia="Times New Roman" w:hAnsiTheme="majorBidi" w:cstheme="majorBidi"/>
          <w:lang w:val="en-US"/>
        </w:rPr>
        <w:t>)</w:t>
      </w:r>
      <w:r w:rsidRPr="001B5590">
        <w:rPr>
          <w:rFonts w:asciiTheme="majorBidi" w:eastAsia="Times New Roman" w:hAnsiTheme="majorBidi" w:cstheme="majorBidi"/>
          <w:lang w:val="en-US"/>
        </w:rPr>
        <w:t>.</w:t>
      </w:r>
    </w:p>
    <w:p w14:paraId="53DE87D6" w14:textId="5F19A69F" w:rsidR="0051046F" w:rsidRPr="001B5590" w:rsidRDefault="0051046F" w:rsidP="001B5590">
      <w:pPr>
        <w:jc w:val="both"/>
        <w:rPr>
          <w:rFonts w:asciiTheme="majorBidi" w:hAnsiTheme="majorBidi" w:cstheme="majorBidi"/>
        </w:rPr>
      </w:pPr>
    </w:p>
    <w:p w14:paraId="6B565507" w14:textId="761A032A" w:rsidR="001B5590" w:rsidRPr="001B5590" w:rsidRDefault="00665106"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lastRenderedPageBreak/>
        <w:drawing>
          <wp:anchor distT="0" distB="0" distL="114300" distR="114300" simplePos="0" relativeHeight="251825152" behindDoc="0" locked="0" layoutInCell="1" hidden="0" allowOverlap="1" wp14:anchorId="3C36B2A5" wp14:editId="3BC10F96">
            <wp:simplePos x="0" y="0"/>
            <wp:positionH relativeFrom="margin">
              <wp:posOffset>-13335</wp:posOffset>
            </wp:positionH>
            <wp:positionV relativeFrom="margin">
              <wp:posOffset>155575</wp:posOffset>
            </wp:positionV>
            <wp:extent cx="5711825" cy="3194050"/>
            <wp:effectExtent l="0" t="0" r="3175" b="6350"/>
            <wp:wrapTopAndBottom distT="0" distB="0"/>
            <wp:docPr id="834033331" name="Resim 834033331"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74" name="Resim 74" descr="dış mekan, dağ, dip kaya, jeoloji içeren bir resim&#10;&#10;Açıklama otomatik olarak oluşturuldu"/>
                    <pic:cNvPicPr preferRelativeResize="0"/>
                  </pic:nvPicPr>
                  <pic:blipFill>
                    <a:blip r:embed="rId253"/>
                    <a:srcRect/>
                    <a:stretch>
                      <a:fillRect/>
                    </a:stretch>
                  </pic:blipFill>
                  <pic:spPr>
                    <a:xfrm>
                      <a:off x="0" y="0"/>
                      <a:ext cx="5711825" cy="3194050"/>
                    </a:xfrm>
                    <a:prstGeom prst="rect">
                      <a:avLst/>
                    </a:prstGeom>
                    <a:ln/>
                  </pic:spPr>
                </pic:pic>
              </a:graphicData>
            </a:graphic>
            <wp14:sizeRelH relativeFrom="margin">
              <wp14:pctWidth>0</wp14:pctWidth>
            </wp14:sizeRelH>
            <wp14:sizeRelV relativeFrom="margin">
              <wp14:pctHeight>0</wp14:pctHeight>
            </wp14:sizeRelV>
          </wp:anchor>
        </w:drawing>
      </w:r>
    </w:p>
    <w:p w14:paraId="6A08EABF" w14:textId="401D243F"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 xml:space="preserve">Fig. 13 New </w:t>
      </w:r>
      <w:r w:rsidR="00A11E42">
        <w:rPr>
          <w:rFonts w:asciiTheme="majorBidi" w:eastAsia="Times New Roman" w:hAnsiTheme="majorBidi" w:cstheme="majorBidi"/>
          <w:lang w:val="en-US"/>
        </w:rPr>
        <w:t>P</w:t>
      </w:r>
      <w:r w:rsidRPr="001B5590">
        <w:rPr>
          <w:rFonts w:asciiTheme="majorBidi" w:eastAsia="Times New Roman" w:hAnsiTheme="majorBidi" w:cstheme="majorBidi"/>
          <w:lang w:val="en-US"/>
        </w:rPr>
        <w:t>alace Areas A and B. from the north.</w:t>
      </w:r>
    </w:p>
    <w:p w14:paraId="559C6141" w14:textId="77777777" w:rsidR="00665106" w:rsidRDefault="00665106" w:rsidP="001B5590">
      <w:pPr>
        <w:jc w:val="both"/>
        <w:rPr>
          <w:rFonts w:asciiTheme="majorBidi" w:eastAsia="Times New Roman" w:hAnsiTheme="majorBidi" w:cstheme="majorBidi"/>
          <w:lang w:val="en-US"/>
        </w:rPr>
      </w:pPr>
    </w:p>
    <w:p w14:paraId="73228F4E" w14:textId="787FB053"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As previously mentioned, the discovery of three bronze discs measuring 17 cm in diameter within the four cavities carved into the bedrock foundation pit, located north of Room 12 in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is considered the most significant criterion for assessing the structure's quality. Such practices in the Near East evoke images of votive discs placed at the foundations of royal and sacred structures. Examining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examples, such as Toprakkale</w:t>
      </w:r>
      <w:r w:rsidR="00A11E42">
        <w:rPr>
          <w:rFonts w:asciiTheme="majorBidi" w:eastAsia="Times New Roman" w:hAnsiTheme="majorBidi" w:cstheme="majorBidi"/>
          <w:lang w:val="en-US"/>
        </w:rPr>
        <w:fldChar w:fldCharType="begin"/>
      </w:r>
      <w:r w:rsidR="00A11E42">
        <w:instrText xml:space="preserve"> XE "</w:instrText>
      </w:r>
      <w:r w:rsidR="00A11E42" w:rsidRPr="00857734">
        <w:rPr>
          <w:rFonts w:asciiTheme="majorBidi" w:eastAsia="Times New Roman" w:hAnsiTheme="majorBidi" w:cstheme="majorBidi"/>
          <w:lang w:val="en-US"/>
        </w:rPr>
        <w:instrText>Toprakkale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(Erzen, 1962: 399, Abb.11), Altıntepe</w:t>
      </w:r>
      <w:r>
        <w:rPr>
          <w:rFonts w:asciiTheme="majorBidi" w:eastAsia="Times New Roman" w:hAnsiTheme="majorBidi" w:cstheme="majorBidi"/>
          <w:lang w:val="en-US"/>
        </w:rPr>
        <w:fldChar w:fldCharType="begin"/>
      </w:r>
      <w:r>
        <w:instrText xml:space="preserve"> XE "</w:instrText>
      </w:r>
      <w:r w:rsidRPr="00F054EF">
        <w:instrText>Altıntepe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(Karaosmanoğlu, 2007: 70; 2011: 367), Ayanis</w:t>
      </w:r>
      <w:r>
        <w:rPr>
          <w:rFonts w:asciiTheme="majorBidi" w:eastAsia="Times New Roman" w:hAnsiTheme="majorBidi" w:cstheme="majorBidi"/>
          <w:lang w:val="en-US"/>
        </w:rPr>
        <w:fldChar w:fldCharType="begin"/>
      </w:r>
      <w:r>
        <w:instrText xml:space="preserve"> XE "</w:instrText>
      </w:r>
      <w:r w:rsidRPr="00F908FC">
        <w:instrText>Ayanis</w:instrText>
      </w:r>
      <w:r>
        <w:instrText xml:space="preserve">" </w:instrText>
      </w:r>
      <w:r>
        <w:rPr>
          <w:rFonts w:asciiTheme="majorBidi" w:eastAsia="Times New Roman" w:hAnsiTheme="majorBidi" w:cstheme="majorBidi"/>
          <w:lang w:val="en-US"/>
        </w:rPr>
        <w:fldChar w:fldCharType="end"/>
      </w:r>
      <w:r w:rsidR="0038360B">
        <w:rPr>
          <w:rFonts w:asciiTheme="majorBidi" w:eastAsia="Times New Roman" w:hAnsiTheme="majorBidi" w:cstheme="majorBidi"/>
          <w:lang w:val="en-US"/>
        </w:rPr>
        <w:t xml:space="preserve"> (Sağlamtimur, Kozbe</w:t>
      </w:r>
      <w:r w:rsidRPr="001B5590">
        <w:rPr>
          <w:rFonts w:asciiTheme="majorBidi" w:eastAsia="Times New Roman" w:hAnsiTheme="majorBidi" w:cstheme="majorBidi"/>
          <w:lang w:val="en-US"/>
        </w:rPr>
        <w:t xml:space="preserve"> &amp; Çevik, 2001</w:t>
      </w:r>
      <w:r w:rsidR="0038360B">
        <w:rPr>
          <w:rFonts w:asciiTheme="majorBidi" w:eastAsia="Times New Roman" w:hAnsiTheme="majorBidi" w:cstheme="majorBidi"/>
          <w:lang w:val="en-US"/>
        </w:rPr>
        <w:t>: 222, Fig. 6</w:t>
      </w:r>
      <w:r w:rsidRPr="001B5590">
        <w:rPr>
          <w:rFonts w:asciiTheme="majorBidi" w:eastAsia="Times New Roman" w:hAnsiTheme="majorBidi" w:cstheme="majorBidi"/>
          <w:lang w:val="en-US"/>
        </w:rPr>
        <w:t>; Salvini, 2001: 275; CTU B 12-13</w:t>
      </w:r>
      <w:r w:rsidRPr="001B5590">
        <w:rPr>
          <w:rFonts w:asciiTheme="majorBidi" w:eastAsia="Times New Roman" w:hAnsiTheme="majorBidi" w:cstheme="majorBidi"/>
          <w:color w:val="000000" w:themeColor="text1"/>
          <w:lang w:val="en-US"/>
        </w:rPr>
        <w:t xml:space="preserve"> A-B), and the rings and plates found in the foundation pits of the Upper Anzaf</w:t>
      </w:r>
      <w:r w:rsidR="00A11E42">
        <w:rPr>
          <w:rFonts w:asciiTheme="majorBidi" w:eastAsia="Times New Roman" w:hAnsiTheme="majorBidi" w:cstheme="majorBidi"/>
          <w:color w:val="000000" w:themeColor="text1"/>
          <w:lang w:val="en-US"/>
        </w:rPr>
        <w:fldChar w:fldCharType="begin"/>
      </w:r>
      <w:r w:rsidR="00A11E42">
        <w:instrText xml:space="preserve"> XE "</w:instrText>
      </w:r>
      <w:r w:rsidR="00A11E42" w:rsidRPr="00EB2364">
        <w:rPr>
          <w:rFonts w:asciiTheme="majorBidi" w:eastAsia="Times New Roman" w:hAnsiTheme="majorBidi" w:cstheme="majorBidi"/>
          <w:lang w:val="en-US"/>
        </w:rPr>
        <w:instrText>Anzaf</w:instrText>
      </w:r>
      <w:r w:rsidR="00A11E42">
        <w:instrText xml:space="preserve">" </w:instrText>
      </w:r>
      <w:r w:rsidR="00A11E42">
        <w:rPr>
          <w:rFonts w:asciiTheme="majorBidi" w:eastAsia="Times New Roman" w:hAnsiTheme="majorBidi" w:cstheme="majorBidi"/>
          <w:color w:val="000000" w:themeColor="text1"/>
          <w:lang w:val="en-US"/>
        </w:rPr>
        <w:fldChar w:fldCharType="end"/>
      </w:r>
      <w:r w:rsidRPr="001B5590">
        <w:rPr>
          <w:rFonts w:asciiTheme="majorBidi" w:eastAsia="Times New Roman" w:hAnsiTheme="majorBidi" w:cstheme="majorBidi"/>
          <w:color w:val="000000" w:themeColor="text1"/>
          <w:lang w:val="en-US"/>
        </w:rPr>
        <w:t xml:space="preserve"> </w:t>
      </w:r>
      <w:r w:rsidRPr="001B5590">
        <w:rPr>
          <w:rFonts w:asciiTheme="majorBidi" w:eastAsia="Times New Roman" w:hAnsiTheme="majorBidi" w:cstheme="majorBidi"/>
          <w:i/>
          <w:iCs/>
          <w:color w:val="000000" w:themeColor="text1"/>
          <w:lang w:val="en-US"/>
        </w:rPr>
        <w:t>Ḫaldi</w:t>
      </w:r>
      <w:r w:rsidR="00A11E42">
        <w:rPr>
          <w:rFonts w:asciiTheme="majorBidi" w:eastAsia="Times New Roman" w:hAnsiTheme="majorBidi" w:cstheme="majorBidi"/>
          <w:i/>
          <w:iCs/>
          <w:color w:val="000000" w:themeColor="text1"/>
          <w:lang w:val="en-US"/>
        </w:rPr>
        <w:fldChar w:fldCharType="begin"/>
      </w:r>
      <w:r w:rsidR="00A11E42">
        <w:instrText xml:space="preserve"> XE "</w:instrText>
      </w:r>
      <w:r w:rsidR="00A11E42" w:rsidRPr="00A04E90">
        <w:rPr>
          <w:rFonts w:asciiTheme="majorBidi" w:eastAsia="Times New Roman" w:hAnsiTheme="majorBidi" w:cstheme="majorBidi"/>
          <w:i/>
          <w:iCs/>
          <w:color w:val="000000" w:themeColor="text1"/>
          <w:lang w:val="en-US"/>
        </w:rPr>
        <w:instrText>Ḫaldi</w:instrText>
      </w:r>
      <w:r w:rsidR="00A11E42">
        <w:instrText xml:space="preserve">" </w:instrText>
      </w:r>
      <w:r w:rsidR="00A11E42">
        <w:rPr>
          <w:rFonts w:asciiTheme="majorBidi" w:eastAsia="Times New Roman" w:hAnsiTheme="majorBidi" w:cstheme="majorBidi"/>
          <w:i/>
          <w:iCs/>
          <w:color w:val="000000" w:themeColor="text1"/>
          <w:lang w:val="en-US"/>
        </w:rPr>
        <w:fldChar w:fldCharType="end"/>
      </w:r>
      <w:r w:rsidR="0038360B">
        <w:rPr>
          <w:rFonts w:asciiTheme="majorBidi" w:eastAsia="Times New Roman" w:hAnsiTheme="majorBidi" w:cstheme="majorBidi"/>
          <w:color w:val="000000" w:themeColor="text1"/>
          <w:lang w:val="en-US"/>
        </w:rPr>
        <w:t xml:space="preserve"> temples (Belli &amp; </w:t>
      </w:r>
      <w:r w:rsidRPr="001B5590">
        <w:rPr>
          <w:rFonts w:asciiTheme="majorBidi" w:eastAsia="Times New Roman" w:hAnsiTheme="majorBidi" w:cstheme="majorBidi"/>
          <w:color w:val="000000" w:themeColor="text1"/>
          <w:lang w:val="en-US"/>
        </w:rPr>
        <w:t>Dinçol, 2009: 91-124),</w:t>
      </w:r>
      <w:r w:rsidRPr="001B5590">
        <w:rPr>
          <w:rFonts w:asciiTheme="majorBidi" w:eastAsia="Times New Roman" w:hAnsiTheme="majorBidi" w:cstheme="majorBidi"/>
          <w:lang w:val="en-US"/>
        </w:rPr>
        <w:t xml:space="preserve"> these bronze objects were also interpreted as votive items placed within the foundation. However, it should be noted that the presence of these bronze objects in the foundation pits does not provide sufficient evidence to draw conclusions about the quality of the structure. Furthermore, based on its location characteristics, it is suggested that this area may have been a palace structure attributed to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(Tarhan, 1989: 377). This speculation is supported by the presence of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I's tomb directly beneath this architectural complex, as well as the practice of burying kings in chamber tombs beneath royal palaces, particularly in Assyrian</w:t>
      </w:r>
      <w:r w:rsidR="00DD471B">
        <w:rPr>
          <w:rFonts w:asciiTheme="majorBidi" w:eastAsia="Times New Roman"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contexts. However, it is challenging to equate the Assyrian practices with those of Urartu due to differences in settlement patterns and building materials. Additionally, in Assyria, the burial chambers were directly accessible from the lower floor rooms of the palace. In contrast, the </w:t>
      </w:r>
      <w:r w:rsidRPr="001B5590">
        <w:rPr>
          <w:rFonts w:asciiTheme="majorBidi" w:eastAsia="Times New Roman" w:hAnsiTheme="majorBidi" w:cstheme="majorBidi"/>
          <w:i/>
          <w:iCs/>
          <w:lang w:val="en-US"/>
        </w:rPr>
        <w:t xml:space="preserve">Argišti </w:t>
      </w:r>
      <w:r w:rsidRPr="001B5590">
        <w:rPr>
          <w:rFonts w:asciiTheme="majorBidi" w:eastAsia="Times New Roman" w:hAnsiTheme="majorBidi" w:cstheme="majorBidi"/>
          <w:lang w:val="en-US"/>
        </w:rPr>
        <w:t>I tomb, located west of the New Palace section, could be accessed from the floor level by utilizing the bedrock in Urartu. The choice of an application with stairs, a north-facing facade, and an impression of an independent architectural group weakens the connection to the Assyrian examples.</w:t>
      </w:r>
    </w:p>
    <w:p w14:paraId="0FE08F16" w14:textId="77777777" w:rsidR="001B5590" w:rsidRPr="001B5590" w:rsidRDefault="001B5590" w:rsidP="001B5590">
      <w:pPr>
        <w:jc w:val="both"/>
        <w:rPr>
          <w:rFonts w:asciiTheme="majorBidi" w:eastAsia="Times New Roman" w:hAnsiTheme="majorBidi" w:cstheme="majorBidi"/>
          <w:lang w:val="en-US"/>
        </w:rPr>
      </w:pPr>
    </w:p>
    <w:p w14:paraId="34DDFA1D" w14:textId="07BCCF0B" w:rsidR="001B5590" w:rsidRPr="001B5590" w:rsidRDefault="001B5590" w:rsidP="001B5590">
      <w:pPr>
        <w:pStyle w:val="Heading3"/>
        <w:rPr>
          <w:rFonts w:asciiTheme="majorBidi" w:hAnsiTheme="majorBidi" w:cstheme="majorBidi"/>
          <w:b/>
          <w:bCs/>
          <w:sz w:val="24"/>
          <w:szCs w:val="24"/>
          <w:lang w:val="en-US"/>
        </w:rPr>
      </w:pPr>
      <w:bookmarkStart w:id="149" w:name="_Toc164771052"/>
      <w:r w:rsidRPr="001B5590">
        <w:rPr>
          <w:rFonts w:asciiTheme="majorBidi" w:hAnsiTheme="majorBidi" w:cstheme="majorBidi"/>
          <w:b/>
          <w:bCs/>
          <w:sz w:val="24"/>
          <w:szCs w:val="24"/>
          <w:lang w:val="en-US"/>
        </w:rPr>
        <w:lastRenderedPageBreak/>
        <w:t>8.</w:t>
      </w:r>
      <w:r>
        <w:rPr>
          <w:rFonts w:asciiTheme="majorBidi" w:hAnsiTheme="majorBidi" w:cstheme="majorBidi"/>
          <w:b/>
          <w:bCs/>
          <w:sz w:val="24"/>
          <w:szCs w:val="24"/>
          <w:lang w:val="en-US"/>
        </w:rPr>
        <w:t>2</w:t>
      </w:r>
      <w:r w:rsidRPr="001B5590">
        <w:rPr>
          <w:rFonts w:asciiTheme="majorBidi" w:hAnsiTheme="majorBidi" w:cstheme="majorBidi"/>
          <w:b/>
          <w:bCs/>
          <w:sz w:val="24"/>
          <w:szCs w:val="24"/>
          <w:lang w:val="en-US"/>
        </w:rPr>
        <w:t>.</w:t>
      </w:r>
      <w:r>
        <w:rPr>
          <w:rFonts w:asciiTheme="majorBidi" w:hAnsiTheme="majorBidi" w:cstheme="majorBidi"/>
          <w:b/>
          <w:bCs/>
          <w:sz w:val="24"/>
          <w:szCs w:val="24"/>
          <w:lang w:val="en-US"/>
        </w:rPr>
        <w:t>2.</w:t>
      </w:r>
      <w:r w:rsidRPr="001B5590">
        <w:rPr>
          <w:rFonts w:asciiTheme="majorBidi" w:hAnsiTheme="majorBidi" w:cstheme="majorBidi"/>
          <w:b/>
          <w:bCs/>
          <w:sz w:val="24"/>
          <w:szCs w:val="24"/>
          <w:lang w:val="en-US"/>
        </w:rPr>
        <w:t xml:space="preserve"> Area B and D</w:t>
      </w:r>
      <w:bookmarkEnd w:id="149"/>
    </w:p>
    <w:p w14:paraId="42D0EA13" w14:textId="08C23335"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i/>
          <w:iCs/>
          <w:color w:val="4472C4" w:themeColor="accent1"/>
          <w:lang w:val="en-US"/>
        </w:rPr>
        <w:t xml:space="preserve"> </w:t>
      </w:r>
      <w:r w:rsidRPr="001B5590">
        <w:rPr>
          <w:rFonts w:asciiTheme="majorBidi" w:hAnsiTheme="majorBidi" w:cstheme="majorBidi"/>
          <w:noProof/>
          <w:lang w:eastAsia="tr-TR"/>
        </w:rPr>
        <w:drawing>
          <wp:anchor distT="0" distB="0" distL="114300" distR="114300" simplePos="0" relativeHeight="251823104" behindDoc="0" locked="0" layoutInCell="1" allowOverlap="1" wp14:anchorId="031B8687" wp14:editId="20C4432B">
            <wp:simplePos x="0" y="0"/>
            <wp:positionH relativeFrom="column">
              <wp:posOffset>3175</wp:posOffset>
            </wp:positionH>
            <wp:positionV relativeFrom="paragraph">
              <wp:posOffset>1235075</wp:posOffset>
            </wp:positionV>
            <wp:extent cx="5808346" cy="2400300"/>
            <wp:effectExtent l="0" t="0" r="0" b="0"/>
            <wp:wrapThrough wrapText="bothSides">
              <wp:wrapPolygon edited="0">
                <wp:start x="0" y="0"/>
                <wp:lineTo x="0" y="21486"/>
                <wp:lineTo x="21536" y="21486"/>
                <wp:lineTo x="21536" y="0"/>
                <wp:lineTo x="0" y="0"/>
              </wp:wrapPolygon>
            </wp:wrapThrough>
            <wp:docPr id="460841514" name="Resim 460841514" descr="açık hava, doğa, taş, dağ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5"/>
                    <pic:cNvPicPr/>
                  </pic:nvPicPr>
                  <pic:blipFill>
                    <a:blip r:embed="rId254">
                      <a:extLst>
                        <a:ext uri="{28A0092B-C50C-407E-A947-70E740481C1C}">
                          <a14:useLocalDpi xmlns:a14="http://schemas.microsoft.com/office/drawing/2010/main"/>
                        </a:ext>
                      </a:extLst>
                    </a:blip>
                    <a:stretch>
                      <a:fillRect/>
                    </a:stretch>
                  </pic:blipFill>
                  <pic:spPr>
                    <a:xfrm>
                      <a:off x="0" y="0"/>
                      <a:ext cx="5808346" cy="2400300"/>
                    </a:xfrm>
                    <a:prstGeom prst="rect">
                      <a:avLst/>
                    </a:prstGeom>
                    <a:ln/>
                  </pic:spPr>
                </pic:pic>
              </a:graphicData>
            </a:graphic>
            <wp14:sizeRelH relativeFrom="page">
              <wp14:pctWidth>0</wp14:pctWidth>
            </wp14:sizeRelH>
            <wp14:sizeRelV relativeFrom="page">
              <wp14:pctHeight>0</wp14:pctHeight>
            </wp14:sizeRelV>
          </wp:anchor>
        </w:drawing>
      </w:r>
      <w:r w:rsidRPr="001B5590">
        <w:rPr>
          <w:rFonts w:asciiTheme="majorBidi" w:eastAsia="Times New Roman" w:hAnsiTheme="majorBidi" w:cstheme="majorBidi"/>
          <w:lang w:val="en-US"/>
        </w:rPr>
        <w:t>The presence of foundation pits and excavated spaces within the bedrock in the northern region, associated with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reveals discernible architectural arrangements and structures. In this area, noteworthy progress has been made in the construction of the ground floor structures of the palace, encompassing warehouses, service units, and workshops, as evident from Figures 13, 14, and 18.</w:t>
      </w:r>
      <w:r w:rsidRPr="001B5590">
        <w:rPr>
          <w:rFonts w:asciiTheme="majorBidi" w:eastAsia="Times New Roman" w:hAnsiTheme="majorBidi" w:cstheme="majorBidi"/>
          <w:color w:val="FF0000"/>
          <w:lang w:val="en-US"/>
        </w:rPr>
        <w:t xml:space="preserve"> </w:t>
      </w:r>
      <w:r w:rsidRPr="001B5590">
        <w:rPr>
          <w:rFonts w:asciiTheme="majorBidi" w:eastAsia="Times New Roman" w:hAnsiTheme="majorBidi" w:cstheme="majorBidi"/>
          <w:lang w:val="en-US"/>
        </w:rPr>
        <w:t>In addition to the rooms alls created by cutting the bedrock in an area measuring.</w:t>
      </w:r>
    </w:p>
    <w:p w14:paraId="63B0B5F0" w14:textId="5220365A" w:rsidR="001B5590" w:rsidRPr="001B5590" w:rsidRDefault="001B5590" w:rsidP="001B5590">
      <w:pPr>
        <w:jc w:val="both"/>
        <w:rPr>
          <w:rFonts w:asciiTheme="majorBidi" w:eastAsia="Times New Roman" w:hAnsiTheme="majorBidi" w:cstheme="majorBidi"/>
          <w:lang w:val="en-US"/>
        </w:rPr>
      </w:pPr>
    </w:p>
    <w:p w14:paraId="0D40ACA1" w14:textId="65807911" w:rsidR="001B5590" w:rsidRPr="001B5590" w:rsidRDefault="001B5590" w:rsidP="001B5590">
      <w:pPr>
        <w:jc w:val="both"/>
        <w:rPr>
          <w:rFonts w:asciiTheme="majorBidi" w:eastAsia="Times New Roman" w:hAnsiTheme="majorBidi" w:cstheme="majorBidi"/>
          <w:i/>
          <w:color w:val="4472C4"/>
          <w:lang w:val="en-US"/>
        </w:rPr>
      </w:pPr>
      <w:r w:rsidRPr="001B5590">
        <w:rPr>
          <w:rFonts w:asciiTheme="majorBidi" w:eastAsia="Times New Roman" w:hAnsiTheme="majorBidi" w:cstheme="majorBidi"/>
          <w:lang w:val="en-US"/>
        </w:rPr>
        <w:t>Fig</w:t>
      </w:r>
      <w:r w:rsidR="0038360B">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14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B, spaces 2 and 3 carved into the bedrock.</w:t>
      </w:r>
    </w:p>
    <w:p w14:paraId="6B34368E" w14:textId="0CB163C9" w:rsidR="001B5590" w:rsidRPr="001B5590" w:rsidRDefault="00665106" w:rsidP="001B5590">
      <w:pPr>
        <w:jc w:val="both"/>
        <w:rPr>
          <w:rFonts w:asciiTheme="majorBidi" w:eastAsia="Times New Roman" w:hAnsiTheme="majorBidi" w:cstheme="majorBidi"/>
          <w:color w:val="FF0000"/>
          <w:lang w:val="en-US"/>
        </w:rPr>
      </w:pPr>
      <w:r w:rsidRPr="001B5590">
        <w:rPr>
          <w:rFonts w:asciiTheme="majorBidi" w:eastAsia="Times New Roman" w:hAnsiTheme="majorBidi" w:cstheme="majorBidi"/>
          <w:noProof/>
          <w:color w:val="FF0000"/>
          <w:lang w:eastAsia="tr-TR"/>
        </w:rPr>
        <w:drawing>
          <wp:anchor distT="0" distB="0" distL="114300" distR="114300" simplePos="0" relativeHeight="251826176" behindDoc="0" locked="0" layoutInCell="1" hidden="0" allowOverlap="1" wp14:anchorId="17FDB496" wp14:editId="3894F270">
            <wp:simplePos x="0" y="0"/>
            <wp:positionH relativeFrom="margin">
              <wp:posOffset>0</wp:posOffset>
            </wp:positionH>
            <wp:positionV relativeFrom="margin">
              <wp:posOffset>4388303</wp:posOffset>
            </wp:positionV>
            <wp:extent cx="5728970" cy="1828800"/>
            <wp:effectExtent l="0" t="0" r="0" b="0"/>
            <wp:wrapThrough wrapText="bothSides">
              <wp:wrapPolygon edited="0">
                <wp:start x="0" y="0"/>
                <wp:lineTo x="0" y="21450"/>
                <wp:lineTo x="21547" y="21450"/>
                <wp:lineTo x="21547" y="0"/>
                <wp:lineTo x="0" y="0"/>
              </wp:wrapPolygon>
            </wp:wrapThrough>
            <wp:docPr id="1922012978" name="Resim 192201297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9.png" descr="diyagram içeren bir resim&#10;&#10;Açıklama otomatik olarak oluşturuldu"/>
                    <pic:cNvPicPr preferRelativeResize="0"/>
                  </pic:nvPicPr>
                  <pic:blipFill>
                    <a:blip r:embed="rId255"/>
                    <a:srcRect/>
                    <a:stretch>
                      <a:fillRect/>
                    </a:stretch>
                  </pic:blipFill>
                  <pic:spPr>
                    <a:xfrm>
                      <a:off x="0" y="0"/>
                      <a:ext cx="5728970" cy="1828800"/>
                    </a:xfrm>
                    <a:prstGeom prst="rect">
                      <a:avLst/>
                    </a:prstGeom>
                    <a:ln/>
                  </pic:spPr>
                </pic:pic>
              </a:graphicData>
            </a:graphic>
            <wp14:sizeRelH relativeFrom="margin">
              <wp14:pctWidth>0</wp14:pctWidth>
            </wp14:sizeRelH>
            <wp14:sizeRelV relativeFrom="margin">
              <wp14:pctHeight>0</wp14:pctHeight>
            </wp14:sizeRelV>
          </wp:anchor>
        </w:drawing>
      </w:r>
    </w:p>
    <w:p w14:paraId="4D1DC5B8" w14:textId="44F6ACAB" w:rsidR="001B5590" w:rsidRPr="001B5590" w:rsidRDefault="0038360B" w:rsidP="001B5590">
      <w:pPr>
        <w:jc w:val="both"/>
        <w:rPr>
          <w:rFonts w:asciiTheme="majorBidi" w:eastAsia="Times New Roman" w:hAnsiTheme="majorBidi" w:cstheme="majorBidi"/>
          <w:iCs/>
          <w:lang w:val="en-US"/>
        </w:rPr>
      </w:pPr>
      <w:r>
        <w:rPr>
          <w:rFonts w:asciiTheme="majorBidi" w:eastAsia="Times New Roman" w:hAnsiTheme="majorBidi" w:cstheme="majorBidi"/>
          <w:iCs/>
          <w:lang w:val="en-US"/>
        </w:rPr>
        <w:t>Fig. 15</w:t>
      </w:r>
      <w:r w:rsidR="001B5590" w:rsidRPr="001B5590">
        <w:rPr>
          <w:rFonts w:asciiTheme="majorBidi" w:eastAsia="Times New Roman" w:hAnsiTheme="majorBidi" w:cstheme="majorBidi"/>
          <w:iCs/>
          <w:lang w:val="en-US"/>
        </w:rPr>
        <w:t xml:space="preserve"> Restitution of the ground floor structures carved into the bedrock in the New Palace</w:t>
      </w:r>
      <w:r w:rsidR="001B5590">
        <w:rPr>
          <w:rFonts w:asciiTheme="majorBidi" w:eastAsia="Times New Roman" w:hAnsiTheme="majorBidi" w:cstheme="majorBidi"/>
          <w:iCs/>
          <w:lang w:val="en-US"/>
        </w:rPr>
        <w:fldChar w:fldCharType="begin"/>
      </w:r>
      <w:r w:rsidR="001B5590">
        <w:instrText xml:space="preserve"> XE "</w:instrText>
      </w:r>
      <w:r w:rsidR="001B5590" w:rsidRPr="007457CD">
        <w:rPr>
          <w:rFonts w:asciiTheme="majorBidi" w:eastAsia="Times New Roman" w:hAnsiTheme="majorBidi" w:cstheme="majorBidi"/>
          <w:lang w:val="en-US"/>
        </w:rPr>
        <w:instrText>New Palace</w:instrText>
      </w:r>
      <w:r w:rsidR="001B5590">
        <w:instrText xml:space="preserve">" </w:instrText>
      </w:r>
      <w:r w:rsidR="001B5590">
        <w:rPr>
          <w:rFonts w:asciiTheme="majorBidi" w:eastAsia="Times New Roman" w:hAnsiTheme="majorBidi" w:cstheme="majorBidi"/>
          <w:iCs/>
          <w:lang w:val="en-US"/>
        </w:rPr>
        <w:fldChar w:fldCharType="end"/>
      </w:r>
      <w:r w:rsidR="001B5590" w:rsidRPr="001B5590">
        <w:rPr>
          <w:rFonts w:asciiTheme="majorBidi" w:eastAsia="Times New Roman" w:hAnsiTheme="majorBidi" w:cstheme="majorBidi"/>
          <w:iCs/>
          <w:lang w:val="en-US"/>
        </w:rPr>
        <w:t xml:space="preserve"> Area B.</w:t>
      </w:r>
    </w:p>
    <w:p w14:paraId="0A36FF7C" w14:textId="77777777" w:rsidR="001B5590" w:rsidRPr="001B5590" w:rsidRDefault="001B5590" w:rsidP="001B5590">
      <w:pPr>
        <w:jc w:val="both"/>
        <w:rPr>
          <w:rFonts w:asciiTheme="majorBidi" w:eastAsia="Times New Roman" w:hAnsiTheme="majorBidi" w:cstheme="majorBidi"/>
          <w:i/>
          <w:iCs/>
          <w:color w:val="4472C4" w:themeColor="accent1"/>
          <w:lang w:val="en-US"/>
        </w:rPr>
      </w:pPr>
    </w:p>
    <w:p w14:paraId="7AF3F124" w14:textId="4059BF8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On the east-west axis, the walls that divide these spaces, approximately measuring 51×8 meters (125 x 15), were constructed by carving into the bedrock. Within this context, there are five spaces or halls situated along the same axis, numbered from</w:t>
      </w:r>
      <w:r w:rsidR="0038360B">
        <w:rPr>
          <w:rFonts w:asciiTheme="majorBidi" w:eastAsia="Times New Roman" w:hAnsiTheme="majorBidi" w:cstheme="majorBidi"/>
          <w:lang w:val="en-US"/>
        </w:rPr>
        <w:t xml:space="preserve"> west to east as 1-5 (Fig.</w:t>
      </w:r>
      <w:r w:rsidRPr="001B5590">
        <w:rPr>
          <w:rFonts w:asciiTheme="majorBidi" w:eastAsia="Times New Roman" w:hAnsiTheme="majorBidi" w:cstheme="majorBidi"/>
          <w:lang w:val="en-US"/>
        </w:rPr>
        <w:t xml:space="preserve"> 15). </w:t>
      </w:r>
    </w:p>
    <w:p w14:paraId="7B76DBA6" w14:textId="77777777" w:rsidR="001B5590" w:rsidRPr="001B5590" w:rsidRDefault="001B5590" w:rsidP="001B5590">
      <w:pPr>
        <w:jc w:val="both"/>
        <w:rPr>
          <w:rFonts w:asciiTheme="majorBidi" w:eastAsia="Times New Roman" w:hAnsiTheme="majorBidi" w:cstheme="majorBidi"/>
          <w:lang w:val="en-US"/>
        </w:rPr>
      </w:pPr>
    </w:p>
    <w:p w14:paraId="19D56CF6" w14:textId="18AE90DE"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lastRenderedPageBreak/>
        <w:drawing>
          <wp:inline distT="0" distB="0" distL="0" distR="0" wp14:anchorId="20925F33" wp14:editId="7F2782F7">
            <wp:extent cx="4076570" cy="2933996"/>
            <wp:effectExtent l="0" t="0" r="0" b="0"/>
            <wp:docPr id="1850334329" name="Resim 1850334329"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diyagram içeren bir resim&#10;&#10;Açıklama otomatik olarak oluşturuldu"/>
                    <pic:cNvPicPr preferRelativeResize="0"/>
                  </pic:nvPicPr>
                  <pic:blipFill>
                    <a:blip r:embed="rId256"/>
                    <a:srcRect/>
                    <a:stretch>
                      <a:fillRect/>
                    </a:stretch>
                  </pic:blipFill>
                  <pic:spPr>
                    <a:xfrm>
                      <a:off x="0" y="0"/>
                      <a:ext cx="4076570" cy="2933996"/>
                    </a:xfrm>
                    <a:prstGeom prst="rect">
                      <a:avLst/>
                    </a:prstGeom>
                    <a:ln/>
                  </pic:spPr>
                </pic:pic>
              </a:graphicData>
            </a:graphic>
          </wp:inline>
        </w:drawing>
      </w:r>
    </w:p>
    <w:p w14:paraId="2BC1E45F" w14:textId="57F27A05"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16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B, plan and sections of Hall 4.</w:t>
      </w:r>
    </w:p>
    <w:p w14:paraId="4862E388" w14:textId="562AC0F2" w:rsidR="001B5590" w:rsidRPr="001B5590" w:rsidRDefault="001B5590" w:rsidP="001B5590">
      <w:pPr>
        <w:jc w:val="both"/>
        <w:rPr>
          <w:rFonts w:asciiTheme="majorBidi" w:eastAsia="Times New Roman" w:hAnsiTheme="majorBidi" w:cstheme="majorBidi"/>
          <w:lang w:val="en-US"/>
        </w:rPr>
      </w:pPr>
    </w:p>
    <w:p w14:paraId="14BFBC24" w14:textId="3C89A0C6"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Although some of these halls may not be clearly discernible, all of them are separated by walls that have been meticulously carved out of the bedrock. The dimensions of these halls are as follows: Hall/Space 1 measures 6.90 meters, Hall/Space 2 measures 6.00 meters, Hall/Space 3 measures 5.84 meters, Hall/Space 4 spans 17.75 meters, and Hall/Space 5 extends for 2.65 meters. The walls that separate these halls and spaces are approximately 2.00-2.70 meters wide and 2.60-3.00 meters deep. Taking into consideration the width of the spaces, it can be estimated to be around 8.00-8.50 meters, based on the reference points of the bedrock's termination and the foundation pits. The southern walls, similar to the lateral walls, were constructed by carving into the bedrock. Reflecting the natural slope of the rock, the height of these walls is 3.30 meters at the eastern end, gradually decreasing to 80 centimeters at the westernmost point. The varying elevation of the wall foundations suggests optimal utilization of the natural elevation of the bedrock. Additionally, foundation pits were excavated at higher levels of the walls formed from the bedrock in the south, in preparation for the construction of stone walls on top.</w:t>
      </w:r>
    </w:p>
    <w:p w14:paraId="1AA15B7D" w14:textId="06E99823" w:rsidR="001B5590" w:rsidRPr="001B5590" w:rsidRDefault="00665106" w:rsidP="001B5590">
      <w:pPr>
        <w:jc w:val="both"/>
        <w:rPr>
          <w:rFonts w:asciiTheme="majorBidi" w:eastAsia="Times New Roman" w:hAnsiTheme="majorBidi" w:cstheme="majorBidi"/>
          <w:lang w:val="en-US"/>
        </w:rPr>
      </w:pPr>
      <w:r w:rsidRPr="001B5590">
        <w:rPr>
          <w:rFonts w:asciiTheme="majorBidi" w:eastAsia="Times New Roman" w:hAnsiTheme="majorBidi" w:cstheme="majorBidi"/>
          <w:i/>
          <w:noProof/>
          <w:color w:val="4472C4"/>
          <w:lang w:eastAsia="tr-TR"/>
        </w:rPr>
        <w:drawing>
          <wp:anchor distT="0" distB="0" distL="114300" distR="114300" simplePos="0" relativeHeight="251822080" behindDoc="0" locked="0" layoutInCell="1" hidden="0" allowOverlap="1" wp14:anchorId="7ACA0472" wp14:editId="4AC67B13">
            <wp:simplePos x="0" y="0"/>
            <wp:positionH relativeFrom="margin">
              <wp:posOffset>0</wp:posOffset>
            </wp:positionH>
            <wp:positionV relativeFrom="margin">
              <wp:posOffset>6005377</wp:posOffset>
            </wp:positionV>
            <wp:extent cx="5664200" cy="2458085"/>
            <wp:effectExtent l="0" t="0" r="0" b="5715"/>
            <wp:wrapThrough wrapText="bothSides">
              <wp:wrapPolygon edited="0">
                <wp:start x="0" y="0"/>
                <wp:lineTo x="0" y="21539"/>
                <wp:lineTo x="21552" y="21539"/>
                <wp:lineTo x="21552" y="0"/>
                <wp:lineTo x="0" y="0"/>
              </wp:wrapPolygon>
            </wp:wrapThrough>
            <wp:docPr id="690366137" name="Resim 690366137" descr="açık hava, doğa,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8.png" descr="açık hava, doğa, taş içeren bir resim&#10;&#10;Açıklama otomatik olarak oluşturuldu"/>
                    <pic:cNvPicPr preferRelativeResize="0"/>
                  </pic:nvPicPr>
                  <pic:blipFill>
                    <a:blip r:embed="rId257" cstate="email">
                      <a:extLst>
                        <a:ext uri="{28A0092B-C50C-407E-A947-70E740481C1C}">
                          <a14:useLocalDpi xmlns:a14="http://schemas.microsoft.com/office/drawing/2010/main"/>
                        </a:ext>
                      </a:extLst>
                    </a:blip>
                    <a:srcRect/>
                    <a:stretch>
                      <a:fillRect/>
                    </a:stretch>
                  </pic:blipFill>
                  <pic:spPr>
                    <a:xfrm>
                      <a:off x="0" y="0"/>
                      <a:ext cx="5664200" cy="2458085"/>
                    </a:xfrm>
                    <a:prstGeom prst="rect">
                      <a:avLst/>
                    </a:prstGeom>
                    <a:ln/>
                  </pic:spPr>
                </pic:pic>
              </a:graphicData>
            </a:graphic>
            <wp14:sizeRelH relativeFrom="margin">
              <wp14:pctWidth>0</wp14:pctWidth>
            </wp14:sizeRelH>
            <wp14:sizeRelV relativeFrom="margin">
              <wp14:pctHeight>0</wp14:pctHeight>
            </wp14:sizeRelV>
          </wp:anchor>
        </w:drawing>
      </w:r>
    </w:p>
    <w:p w14:paraId="3B3F9CE8" w14:textId="4411EE0E" w:rsidR="001B5590" w:rsidRDefault="001B5590" w:rsidP="001B5590">
      <w:pPr>
        <w:rPr>
          <w:rFonts w:asciiTheme="majorBidi" w:hAnsiTheme="majorBidi" w:cstheme="majorBidi"/>
        </w:rPr>
      </w:pPr>
      <w:r w:rsidRPr="001B5590">
        <w:rPr>
          <w:rFonts w:asciiTheme="majorBidi" w:hAnsiTheme="majorBidi" w:cstheme="majorBidi"/>
        </w:rPr>
        <w:t>Fig. 17 New Palace</w:t>
      </w:r>
      <w:r>
        <w:rPr>
          <w:rFonts w:asciiTheme="majorBidi" w:hAnsiTheme="majorBidi" w:cstheme="majorBidi"/>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hAnsiTheme="majorBidi" w:cstheme="majorBidi"/>
        </w:rPr>
        <w:fldChar w:fldCharType="end"/>
      </w:r>
      <w:r w:rsidRPr="001B5590">
        <w:rPr>
          <w:rFonts w:asciiTheme="majorBidi" w:hAnsiTheme="majorBidi" w:cstheme="majorBidi"/>
        </w:rPr>
        <w:t xml:space="preserve"> Area B, Hall 4.</w:t>
      </w:r>
    </w:p>
    <w:p w14:paraId="4FE330B8" w14:textId="1C6BE9E4" w:rsidR="00A11E42" w:rsidRPr="001B5590" w:rsidRDefault="00A11E42" w:rsidP="001B5590">
      <w:pPr>
        <w:rPr>
          <w:rFonts w:asciiTheme="majorBidi" w:eastAsia="Times New Roman" w:hAnsiTheme="majorBidi" w:cstheme="majorBidi"/>
          <w:lang w:val="en-US"/>
        </w:rPr>
      </w:pPr>
    </w:p>
    <w:p w14:paraId="12734999" w14:textId="1AAE5298"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Number 4 in this complex differs in its dimensions and interior arrangement</w:t>
      </w:r>
      <w:r w:rsidRPr="001B5590">
        <w:rPr>
          <w:rFonts w:asciiTheme="majorBidi" w:eastAsia="Times New Roman" w:hAnsiTheme="majorBidi" w:cstheme="majorBidi"/>
          <w:color w:val="000000" w:themeColor="text1"/>
          <w:lang w:val="en-US"/>
        </w:rPr>
        <w:t xml:space="preserve"> (Fig.16,17). </w:t>
      </w:r>
      <w:r w:rsidRPr="001B5590">
        <w:rPr>
          <w:rFonts w:asciiTheme="majorBidi" w:eastAsia="Times New Roman" w:hAnsiTheme="majorBidi" w:cstheme="majorBidi"/>
          <w:lang w:val="en-US"/>
        </w:rPr>
        <w:t xml:space="preserve">The niches of 5.5-6.00 m wide, dug into the southern wall of the main rock, are approximately 50 cm deep. Room 3, located just west of the mentioned niche arrangement, exhibits a similar architectural feature. In Room 2, a comparable arrangement is observed, but this time with a bench extending from the bedrock. Examining the overall layout of this complex, we encounter a structure where the southern portion is entirely carved into the bedrock, while the northern part is constructed with walls that rise above the foundation pits. The complex comprises three square-shaped spaces, nearly identical in size, interconnected by doors in the eastern direction (designated as 1-3). The space situated at the easternmost end seems to have been designed as the main western entrance to the building complex. Adjacent to this group, there is an elongated hall with a rectangular floor plan (labeled as 4), followed by a front entrance section (identified as 5) to the east, completing the arrangement of the building complex. </w:t>
      </w:r>
    </w:p>
    <w:p w14:paraId="3D4A3043" w14:textId="77777777" w:rsidR="00A11E42" w:rsidRPr="001B5590" w:rsidRDefault="00A11E42" w:rsidP="001B5590">
      <w:pPr>
        <w:jc w:val="both"/>
        <w:rPr>
          <w:rFonts w:asciiTheme="majorBidi" w:eastAsia="Times New Roman" w:hAnsiTheme="majorBidi" w:cstheme="majorBidi"/>
          <w:lang w:val="en-US"/>
        </w:rPr>
      </w:pPr>
    </w:p>
    <w:p w14:paraId="6BDB39D6" w14:textId="42408BFB"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 xml:space="preserve">Tarhan and his team have made another intriguing observation regarding this area </w:t>
      </w:r>
      <w:r w:rsidRPr="00A11E42">
        <w:rPr>
          <w:rFonts w:asciiTheme="majorBidi" w:eastAsia="Times New Roman" w:hAnsiTheme="majorBidi" w:cstheme="majorBidi"/>
          <w:lang w:val="en-US"/>
        </w:rPr>
        <w:t>(Tarhan</w:t>
      </w:r>
      <w:r w:rsidR="0038360B">
        <w:rPr>
          <w:rFonts w:asciiTheme="majorBidi" w:eastAsia="Times New Roman" w:hAnsiTheme="majorBidi" w:cstheme="majorBidi"/>
          <w:lang w:val="en-US"/>
        </w:rPr>
        <w:t xml:space="preserve">, 1988: 369-428; Tarhan </w:t>
      </w:r>
      <w:r w:rsidR="0038360B" w:rsidRPr="00B63412">
        <w:rPr>
          <w:rFonts w:asciiTheme="majorBidi" w:eastAsia="Calibri" w:hAnsiTheme="majorBidi" w:cstheme="majorBidi"/>
          <w:lang w:val="en-US"/>
        </w:rPr>
        <w:t>&amp;</w:t>
      </w:r>
      <w:r w:rsidR="0038360B">
        <w:rPr>
          <w:rFonts w:asciiTheme="majorBidi" w:eastAsia="Calibri" w:hAnsiTheme="majorBidi" w:cstheme="majorBidi"/>
          <w:lang w:val="en-US"/>
        </w:rPr>
        <w:t xml:space="preserve"> </w:t>
      </w:r>
      <w:r w:rsidRPr="00A11E42">
        <w:rPr>
          <w:rFonts w:asciiTheme="majorBidi" w:eastAsia="Times New Roman" w:hAnsiTheme="majorBidi" w:cstheme="majorBidi"/>
          <w:lang w:val="en-US"/>
        </w:rPr>
        <w:t>Sevin, 1990: 355-375)</w:t>
      </w:r>
      <w:r w:rsidRPr="001B5590">
        <w:rPr>
          <w:rFonts w:asciiTheme="majorBidi" w:eastAsia="Times New Roman" w:hAnsiTheme="majorBidi" w:cstheme="majorBidi"/>
          <w:lang w:val="en-US"/>
        </w:rPr>
        <w:t>. They have noted that Room 1 features a raised floor in the form of a platform, accompanied by a basin carved into the bedrock measuring 90 x 140 cm. The purpose of the 41 cm deep hollow area remains unclear; however, it is suggested that the cavities dug into the wall of the same room might be associated with a wooden structure). While information about the rooms ceiling height is unavailable, it is reasonable to speculate that this room, measuring 3.60 x 3.55 m, could potentially serve as a workshop. This assumption is supported by the presence of a bench measuring 40 x 60 x 7 cm and a rectangular pit area adjacent to the south wall</w:t>
      </w:r>
      <w:r w:rsidRPr="00A04546">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w:t>
      </w:r>
    </w:p>
    <w:p w14:paraId="0E002DF9" w14:textId="77777777" w:rsidR="00A11E42" w:rsidRPr="001B5590" w:rsidRDefault="00A11E42" w:rsidP="001B5590">
      <w:pPr>
        <w:jc w:val="both"/>
        <w:rPr>
          <w:rFonts w:asciiTheme="majorBidi" w:eastAsia="Times New Roman" w:hAnsiTheme="majorBidi" w:cstheme="majorBidi"/>
          <w:lang w:val="en-US"/>
        </w:rPr>
      </w:pPr>
    </w:p>
    <w:p w14:paraId="5446BCFA" w14:textId="5B247306"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southern walls, like the side walls, were built by processing the bedrock and are quite high. We can understand that the natural elevation of the bedrock is maximally utilized, from the fact that the wall foundations are at different elevations. The purposeful cavities on the upper sections of these processed walls suggest their intended placement for stone blocks. Noteworthy are the benches extending along the bottom of these bedrock-carved areas, measuring 60 cm in width and 50 cm in height, reminiscent of stone and mud brick practices observed in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palaces. These bench-adorned spaces, often serving as warehouses, share similarities with structures found in Van Fortress, such as the Doğu Odaları</w:t>
      </w:r>
      <w:r w:rsidR="00A11E42">
        <w:rPr>
          <w:rFonts w:asciiTheme="majorBidi" w:eastAsia="Times New Roman" w:hAnsiTheme="majorBidi" w:cstheme="majorBidi"/>
          <w:lang w:val="en-US"/>
        </w:rPr>
        <w:t xml:space="preserve"> Tomb</w:t>
      </w:r>
      <w:r w:rsidR="00A11E42">
        <w:rPr>
          <w:rFonts w:asciiTheme="majorBidi" w:eastAsia="Times New Roman" w:hAnsiTheme="majorBidi" w:cstheme="majorBidi"/>
          <w:lang w:val="en-US"/>
        </w:rPr>
        <w:fldChar w:fldCharType="begin"/>
      </w:r>
      <w:r w:rsidR="00A11E42">
        <w:instrText xml:space="preserve"> XE "</w:instrText>
      </w:r>
      <w:r w:rsidR="00A11E42" w:rsidRPr="002D6F17">
        <w:rPr>
          <w:rFonts w:asciiTheme="majorBidi" w:eastAsia="Times New Roman" w:hAnsiTheme="majorBidi" w:cstheme="majorBidi"/>
          <w:lang w:val="en-US"/>
        </w:rPr>
        <w:instrText>Doğu Odaları Tomb</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Neft Kuyu Tomb</w:t>
      </w:r>
      <w:r w:rsidR="00A11E42">
        <w:rPr>
          <w:rFonts w:asciiTheme="majorBidi" w:eastAsia="Times New Roman" w:hAnsiTheme="majorBidi" w:cstheme="majorBidi"/>
          <w:lang w:val="en-US"/>
        </w:rPr>
        <w:fldChar w:fldCharType="begin"/>
      </w:r>
      <w:r w:rsidR="00A11E42">
        <w:instrText xml:space="preserve"> XE "</w:instrText>
      </w:r>
      <w:r w:rsidR="00A11E42" w:rsidRPr="00F20E14">
        <w:rPr>
          <w:rFonts w:asciiTheme="majorBidi" w:eastAsia="Times New Roman" w:hAnsiTheme="majorBidi" w:cstheme="majorBidi"/>
          <w:lang w:val="en-US"/>
        </w:rPr>
        <w:instrText>Neft Kuyu Tomb</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and Analıkız</w:t>
      </w:r>
      <w:r w:rsidR="002F4530">
        <w:rPr>
          <w:rFonts w:asciiTheme="majorBidi" w:eastAsia="Times New Roman" w:hAnsiTheme="majorBidi" w:cstheme="majorBidi"/>
          <w:lang w:val="en-US"/>
        </w:rPr>
        <w:fldChar w:fldCharType="begin"/>
      </w:r>
      <w:r w:rsidR="002F4530">
        <w:instrText xml:space="preserve"> XE "</w:instrText>
      </w:r>
      <w:r w:rsidR="002F4530" w:rsidRPr="002A58C9">
        <w:rPr>
          <w:rFonts w:asciiTheme="majorBidi" w:hAnsiTheme="majorBidi" w:cstheme="majorBidi"/>
          <w:lang w:val="en-US"/>
        </w:rPr>
        <w:instrText>Analıkız</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building. Van Fortress Mound</w:t>
      </w:r>
      <w:r w:rsidR="00A11E42">
        <w:rPr>
          <w:rFonts w:asciiTheme="majorBidi" w:eastAsia="Times New Roman" w:hAnsiTheme="majorBidi" w:cstheme="majorBidi"/>
          <w:lang w:val="en-US"/>
        </w:rPr>
        <w:fldChar w:fldCharType="begin"/>
      </w:r>
      <w:r w:rsidR="00A11E42">
        <w:instrText xml:space="preserve"> XE "</w:instrText>
      </w:r>
      <w:r w:rsidR="00A11E42" w:rsidRPr="00551E4B">
        <w:rPr>
          <w:rFonts w:asciiTheme="majorBidi" w:eastAsia="Times New Roman" w:hAnsiTheme="majorBidi" w:cstheme="majorBidi"/>
          <w:lang w:val="en-US"/>
        </w:rPr>
        <w:instrText>Van Fortress Mound</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mansions also feature terraces crafted from adobe and stone within their warehouse and hall areas. Domestic spaces in Yoncatepe</w:t>
      </w:r>
      <w:r w:rsidR="00A11E42">
        <w:rPr>
          <w:rFonts w:asciiTheme="majorBidi" w:eastAsia="Times New Roman" w:hAnsiTheme="majorBidi" w:cstheme="majorBidi"/>
          <w:lang w:val="en-US"/>
        </w:rPr>
        <w:fldChar w:fldCharType="begin"/>
      </w:r>
      <w:r w:rsidR="00A11E42">
        <w:instrText xml:space="preserve"> XE "</w:instrText>
      </w:r>
      <w:r w:rsidR="00A11E42" w:rsidRPr="007A3E28">
        <w:rPr>
          <w:rFonts w:asciiTheme="majorBidi" w:eastAsia="Times New Roman" w:hAnsiTheme="majorBidi" w:cstheme="majorBidi"/>
          <w:lang w:val="en-US"/>
        </w:rPr>
        <w:instrText>Yoncatepe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(Belli, 2012)   and Ayanis</w:t>
      </w:r>
      <w:r>
        <w:rPr>
          <w:rFonts w:asciiTheme="majorBidi" w:eastAsia="Times New Roman" w:hAnsiTheme="majorBidi" w:cstheme="majorBidi"/>
          <w:lang w:val="en-US"/>
        </w:rPr>
        <w:fldChar w:fldCharType="begin"/>
      </w:r>
      <w:r>
        <w:instrText xml:space="preserve"> XE "</w:instrText>
      </w:r>
      <w:r w:rsidRPr="00F908FC">
        <w:instrText>Ayanis</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(Erdem &amp; Çilingiroğlu, 2010) also frequently incorporate benches along their walls. These architectural elements, showcasing the careful processing of bedrock and the integration of benches and terraces, provide valuable insights into the design and functionality of these structures.</w:t>
      </w:r>
    </w:p>
    <w:p w14:paraId="38CCB4C9" w14:textId="77777777" w:rsidR="001B5590" w:rsidRPr="001B5590" w:rsidRDefault="001B5590" w:rsidP="001B5590">
      <w:pPr>
        <w:jc w:val="both"/>
        <w:rPr>
          <w:rFonts w:asciiTheme="majorBidi" w:eastAsia="Times New Roman" w:hAnsiTheme="majorBidi" w:cstheme="majorBidi"/>
          <w:lang w:val="en-US"/>
        </w:rPr>
      </w:pPr>
    </w:p>
    <w:p w14:paraId="2040676D"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lastRenderedPageBreak/>
        <w:drawing>
          <wp:inline distT="0" distB="0" distL="0" distR="0" wp14:anchorId="74D58EBF" wp14:editId="3FD234C4">
            <wp:extent cx="5756910" cy="3828415"/>
            <wp:effectExtent l="0" t="0" r="0" b="0"/>
            <wp:docPr id="1858684527" name="Resim 1858684527" descr="açık hava, gök, çayır,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4.png" descr="açık hava, gök, çayır, taş içeren bir resim&#10;&#10;Açıklama otomatik olarak oluşturuldu"/>
                    <pic:cNvPicPr preferRelativeResize="0"/>
                  </pic:nvPicPr>
                  <pic:blipFill>
                    <a:blip r:embed="rId258"/>
                    <a:srcRect/>
                    <a:stretch>
                      <a:fillRect/>
                    </a:stretch>
                  </pic:blipFill>
                  <pic:spPr>
                    <a:xfrm>
                      <a:off x="0" y="0"/>
                      <a:ext cx="5756910" cy="3828415"/>
                    </a:xfrm>
                    <a:prstGeom prst="rect">
                      <a:avLst/>
                    </a:prstGeom>
                    <a:ln/>
                  </pic:spPr>
                </pic:pic>
              </a:graphicData>
            </a:graphic>
          </wp:inline>
        </w:drawing>
      </w:r>
    </w:p>
    <w:p w14:paraId="61CC835B" w14:textId="736C7173" w:rsidR="001B5590" w:rsidRPr="001B5590" w:rsidRDefault="001B5590" w:rsidP="001B5590">
      <w:pPr>
        <w:jc w:val="both"/>
        <w:rPr>
          <w:rFonts w:asciiTheme="majorBidi" w:eastAsia="Times New Roman" w:hAnsiTheme="majorBidi" w:cstheme="majorBidi"/>
          <w:iCs/>
          <w:lang w:val="en-US"/>
        </w:rPr>
      </w:pPr>
      <w:r w:rsidRPr="001B5590">
        <w:rPr>
          <w:rFonts w:asciiTheme="majorBidi" w:eastAsia="Times New Roman" w:hAnsiTheme="majorBidi" w:cstheme="majorBidi"/>
          <w:iCs/>
          <w:lang w:val="en-US"/>
        </w:rPr>
        <w:t>Fig</w:t>
      </w:r>
      <w:r w:rsidR="0038360B">
        <w:rPr>
          <w:rFonts w:asciiTheme="majorBidi" w:eastAsia="Times New Roman" w:hAnsiTheme="majorBidi" w:cstheme="majorBidi"/>
          <w:iCs/>
          <w:lang w:val="en-US"/>
        </w:rPr>
        <w:t>.</w:t>
      </w:r>
      <w:r w:rsidRPr="001B5590">
        <w:rPr>
          <w:rFonts w:asciiTheme="majorBidi" w:eastAsia="Times New Roman" w:hAnsiTheme="majorBidi" w:cstheme="majorBidi"/>
          <w:iCs/>
          <w:lang w:val="en-US"/>
        </w:rPr>
        <w:t xml:space="preserve"> 18 View of New Palace</w:t>
      </w:r>
      <w:r>
        <w:rPr>
          <w:rFonts w:asciiTheme="majorBidi" w:eastAsia="Times New Roman" w:hAnsiTheme="majorBidi" w:cstheme="majorBidi"/>
          <w:iCs/>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iCs/>
          <w:lang w:val="en-US"/>
        </w:rPr>
        <w:fldChar w:fldCharType="end"/>
      </w:r>
      <w:r w:rsidRPr="001B5590">
        <w:rPr>
          <w:rFonts w:asciiTheme="majorBidi" w:eastAsia="Times New Roman" w:hAnsiTheme="majorBidi" w:cstheme="majorBidi"/>
          <w:iCs/>
          <w:lang w:val="en-US"/>
        </w:rPr>
        <w:t xml:space="preserve"> Areas D, B, and A from the north.</w:t>
      </w:r>
    </w:p>
    <w:p w14:paraId="7DD83430" w14:textId="5963F6B9" w:rsidR="001B5590" w:rsidRPr="001B5590" w:rsidRDefault="001B5590" w:rsidP="001B5590">
      <w:pPr>
        <w:pStyle w:val="Heading3"/>
        <w:rPr>
          <w:rFonts w:asciiTheme="majorBidi" w:hAnsiTheme="majorBidi" w:cstheme="majorBidi"/>
          <w:b/>
          <w:bCs/>
          <w:sz w:val="24"/>
          <w:szCs w:val="24"/>
          <w:lang w:val="en-US"/>
        </w:rPr>
      </w:pPr>
      <w:bookmarkStart w:id="150" w:name="_3dy6vkm" w:colFirst="0" w:colLast="0"/>
      <w:bookmarkStart w:id="151" w:name="_Toc164771053"/>
      <w:bookmarkEnd w:id="150"/>
      <w:r w:rsidRPr="001B5590">
        <w:rPr>
          <w:rFonts w:asciiTheme="majorBidi" w:hAnsiTheme="majorBidi" w:cstheme="majorBidi"/>
          <w:b/>
          <w:bCs/>
          <w:sz w:val="24"/>
          <w:szCs w:val="24"/>
          <w:lang w:val="en-US"/>
        </w:rPr>
        <w:t>8.</w:t>
      </w:r>
      <w:r>
        <w:rPr>
          <w:rFonts w:asciiTheme="majorBidi" w:hAnsiTheme="majorBidi" w:cstheme="majorBidi"/>
          <w:b/>
          <w:bCs/>
          <w:sz w:val="24"/>
          <w:szCs w:val="24"/>
          <w:lang w:val="en-US"/>
        </w:rPr>
        <w:t>2.3</w:t>
      </w:r>
      <w:r w:rsidRPr="001B5590">
        <w:rPr>
          <w:rFonts w:asciiTheme="majorBidi" w:hAnsiTheme="majorBidi" w:cstheme="majorBidi"/>
          <w:b/>
          <w:bCs/>
          <w:sz w:val="24"/>
          <w:szCs w:val="24"/>
          <w:lang w:val="en-US"/>
        </w:rPr>
        <w:t>. Area C</w:t>
      </w:r>
      <w:bookmarkEnd w:id="151"/>
    </w:p>
    <w:p w14:paraId="6A57187C"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7E3F14F2" wp14:editId="4EAE2347">
            <wp:extent cx="5236029" cy="3733800"/>
            <wp:effectExtent l="0" t="0" r="0" b="0"/>
            <wp:docPr id="1860528432" name="Resim 1860528432" descr="açık hava, taş, doğa, taşl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5.png" descr="açık hava, taş, doğa, taşlı içeren bir resim&#10;&#10;Açıklama otomatik olarak oluşturuldu"/>
                    <pic:cNvPicPr preferRelativeResize="0"/>
                  </pic:nvPicPr>
                  <pic:blipFill>
                    <a:blip r:embed="rId259" cstate="email">
                      <a:extLst>
                        <a:ext uri="{28A0092B-C50C-407E-A947-70E740481C1C}">
                          <a14:useLocalDpi xmlns:a14="http://schemas.microsoft.com/office/drawing/2010/main"/>
                        </a:ext>
                      </a:extLst>
                    </a:blip>
                    <a:srcRect/>
                    <a:stretch>
                      <a:fillRect/>
                    </a:stretch>
                  </pic:blipFill>
                  <pic:spPr>
                    <a:xfrm>
                      <a:off x="0" y="0"/>
                      <a:ext cx="5236029" cy="3733800"/>
                    </a:xfrm>
                    <a:prstGeom prst="rect">
                      <a:avLst/>
                    </a:prstGeom>
                    <a:ln/>
                  </pic:spPr>
                </pic:pic>
              </a:graphicData>
            </a:graphic>
          </wp:inline>
        </w:drawing>
      </w:r>
    </w:p>
    <w:p w14:paraId="2A53416A" w14:textId="4F6C3E6C" w:rsidR="001B5590" w:rsidRDefault="001B5590" w:rsidP="001B5590">
      <w:pPr>
        <w:jc w:val="both"/>
        <w:rPr>
          <w:rFonts w:asciiTheme="majorBidi" w:eastAsia="Times New Roman" w:hAnsiTheme="majorBidi" w:cstheme="majorBidi"/>
          <w:iCs/>
          <w:lang w:val="en-US"/>
        </w:rPr>
      </w:pPr>
      <w:r w:rsidRPr="001B5590">
        <w:rPr>
          <w:rFonts w:asciiTheme="majorBidi" w:eastAsia="Times New Roman" w:hAnsiTheme="majorBidi" w:cstheme="majorBidi"/>
          <w:iCs/>
          <w:lang w:val="en-US"/>
        </w:rPr>
        <w:t>Fig. 19 New Palace</w:t>
      </w:r>
      <w:r>
        <w:rPr>
          <w:rFonts w:asciiTheme="majorBidi" w:eastAsia="Times New Roman" w:hAnsiTheme="majorBidi" w:cstheme="majorBidi"/>
          <w:iCs/>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iCs/>
          <w:lang w:val="en-US"/>
        </w:rPr>
        <w:fldChar w:fldCharType="end"/>
      </w:r>
      <w:r w:rsidRPr="001B5590">
        <w:rPr>
          <w:rFonts w:asciiTheme="majorBidi" w:eastAsia="Times New Roman" w:hAnsiTheme="majorBidi" w:cstheme="majorBidi"/>
          <w:iCs/>
          <w:lang w:val="en-US"/>
        </w:rPr>
        <w:t xml:space="preserve"> Area C, foun</w:t>
      </w:r>
      <w:r w:rsidR="00371C04">
        <w:rPr>
          <w:rFonts w:asciiTheme="majorBidi" w:eastAsia="Times New Roman" w:hAnsiTheme="majorBidi" w:cstheme="majorBidi"/>
          <w:iCs/>
          <w:lang w:val="en-US"/>
        </w:rPr>
        <w:t>dation pits carved into bedrock f</w:t>
      </w:r>
      <w:r w:rsidRPr="001B5590">
        <w:rPr>
          <w:rFonts w:asciiTheme="majorBidi" w:eastAsia="Times New Roman" w:hAnsiTheme="majorBidi" w:cstheme="majorBidi"/>
          <w:iCs/>
          <w:lang w:val="en-US"/>
        </w:rPr>
        <w:t>rom the north.</w:t>
      </w:r>
    </w:p>
    <w:p w14:paraId="4A1AB63A" w14:textId="77777777" w:rsidR="00A11E42" w:rsidRPr="001B5590" w:rsidRDefault="00A11E42" w:rsidP="001B5590">
      <w:pPr>
        <w:jc w:val="both"/>
        <w:rPr>
          <w:rFonts w:asciiTheme="majorBidi" w:eastAsia="Times New Roman" w:hAnsiTheme="majorBidi" w:cstheme="majorBidi"/>
          <w:iCs/>
          <w:lang w:val="en-US"/>
        </w:rPr>
      </w:pPr>
    </w:p>
    <w:p w14:paraId="5701365B" w14:textId="7B0FB898"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lastRenderedPageBreak/>
        <w:t xml:space="preserve">Considering the location, spread of the foundation pits and directions of the areas extending to the </w:t>
      </w:r>
      <w:r w:rsidRPr="001B5590">
        <w:rPr>
          <w:rFonts w:asciiTheme="majorBidi" w:eastAsia="Times New Roman" w:hAnsiTheme="majorBidi" w:cstheme="majorBidi"/>
          <w:i/>
          <w:iCs/>
          <w:lang w:val="en-US"/>
        </w:rPr>
        <w:t xml:space="preserve">Argišti </w:t>
      </w:r>
      <w:r w:rsidRPr="001B5590">
        <w:rPr>
          <w:rFonts w:asciiTheme="majorBidi" w:eastAsia="Times New Roman" w:hAnsiTheme="majorBidi" w:cstheme="majorBidi"/>
          <w:lang w:val="en-US"/>
        </w:rPr>
        <w:t>I</w:t>
      </w:r>
      <w:r>
        <w:rPr>
          <w:rFonts w:asciiTheme="majorBidi" w:eastAsia="Times New Roman" w:hAnsiTheme="majorBidi" w:cstheme="majorBidi"/>
          <w:lang w:val="en-US"/>
        </w:rPr>
        <w:fldChar w:fldCharType="begin"/>
      </w:r>
      <w:r>
        <w:instrText xml:space="preserve"> XE "</w:instrText>
      </w:r>
      <w:r w:rsidRPr="003A45A5">
        <w:rPr>
          <w:rFonts w:asciiTheme="majorBidi" w:eastAsia="Times New Roman" w:hAnsiTheme="majorBidi" w:cstheme="majorBidi"/>
          <w:i/>
          <w:iCs/>
          <w:lang w:val="en-US"/>
        </w:rPr>
        <w:instrText>Argišti</w:instrText>
      </w:r>
      <w:r w:rsidRPr="003A45A5">
        <w:rPr>
          <w:rFonts w:asciiTheme="majorBidi" w:eastAsia="Times New Roman" w:hAnsiTheme="majorBidi" w:cstheme="majorBidi"/>
          <w:lang w:val="en-US"/>
        </w:rPr>
        <w:instrText xml:space="preserve"> I</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Tomb</w:t>
      </w:r>
      <w:r>
        <w:rPr>
          <w:rFonts w:asciiTheme="majorBidi" w:eastAsia="Times New Roman" w:hAnsiTheme="majorBidi" w:cstheme="majorBidi"/>
          <w:lang w:val="en-US"/>
        </w:rPr>
        <w:fldChar w:fldCharType="begin"/>
      </w:r>
      <w:r>
        <w:instrText xml:space="preserve"> XE "</w:instrText>
      </w:r>
      <w:r w:rsidRPr="00D00217">
        <w:rPr>
          <w:rFonts w:asciiTheme="majorBidi" w:eastAsia="Times New Roman" w:hAnsiTheme="majorBidi" w:cstheme="majorBidi"/>
          <w:i/>
          <w:iCs/>
          <w:lang w:val="en-US"/>
        </w:rPr>
        <w:instrText>Argišti</w:instrText>
      </w:r>
      <w:r w:rsidRPr="00D00217">
        <w:rPr>
          <w:rFonts w:asciiTheme="majorBidi" w:eastAsia="Times New Roman" w:hAnsiTheme="majorBidi" w:cstheme="majorBidi"/>
          <w:lang w:val="en-US"/>
        </w:rPr>
        <w:instrText xml:space="preserve"> I Tomb</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to the west of the second part of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we can say that these areas were planned with Area A as their function and usage period. The foundation pits opened into the cliff in the south of the area indicate that this section was also bounded by terrace/support walls in the same direction. Considering both its location and the dimensions of the rock work, it is certain that very important building groups were built in this area </w:t>
      </w:r>
      <w:r w:rsidRPr="001B5590">
        <w:rPr>
          <w:rFonts w:asciiTheme="majorBidi" w:eastAsia="Times New Roman" w:hAnsiTheme="majorBidi" w:cstheme="majorBidi"/>
          <w:color w:val="000000" w:themeColor="text1"/>
          <w:lang w:val="en-US"/>
        </w:rPr>
        <w:t xml:space="preserve">(Fig. 19). </w:t>
      </w:r>
      <w:r w:rsidRPr="001B5590">
        <w:rPr>
          <w:rFonts w:asciiTheme="majorBidi" w:eastAsia="Times New Roman" w:hAnsiTheme="majorBidi" w:cstheme="majorBidi"/>
          <w:lang w:val="en-US"/>
        </w:rPr>
        <w:t xml:space="preserve">More importantly, it is the presence of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 Tomb, which was dug into the rocky area to the southeast of this area. The south-facing bedrock surface was completely leveled to form a facade and the </w:t>
      </w:r>
      <w:r w:rsidRPr="001B5590">
        <w:rPr>
          <w:rFonts w:asciiTheme="majorBidi" w:eastAsia="Times New Roman" w:hAnsiTheme="majorBidi" w:cstheme="majorBidi"/>
          <w:i/>
          <w:iCs/>
          <w:lang w:val="en-US"/>
        </w:rPr>
        <w:t>Argišti</w:t>
      </w:r>
      <w:r w:rsidRPr="001B5590">
        <w:rPr>
          <w:rFonts w:asciiTheme="majorBidi" w:eastAsia="Times New Roman" w:hAnsiTheme="majorBidi" w:cstheme="majorBidi"/>
          <w:lang w:val="en-US"/>
        </w:rPr>
        <w:t xml:space="preserve"> I Tomb complex was carved under the site (to the north). The density of the bedrock traces in this area and the main organization chart on the east-west axis show that there was an important construction on the upper part of the </w:t>
      </w:r>
      <w:r w:rsidRPr="001B5590">
        <w:rPr>
          <w:rFonts w:asciiTheme="majorBidi" w:eastAsia="Times New Roman" w:hAnsiTheme="majorBidi" w:cstheme="majorBidi"/>
          <w:i/>
          <w:iCs/>
          <w:lang w:val="en-US"/>
        </w:rPr>
        <w:t xml:space="preserve">Argišti </w:t>
      </w:r>
      <w:r w:rsidRPr="001B5590">
        <w:rPr>
          <w:rFonts w:asciiTheme="majorBidi" w:eastAsia="Times New Roman" w:hAnsiTheme="majorBidi" w:cstheme="majorBidi"/>
          <w:lang w:val="en-US"/>
        </w:rPr>
        <w:t>I Tomb.</w:t>
      </w:r>
    </w:p>
    <w:p w14:paraId="648F1966" w14:textId="11A5AFF3" w:rsidR="001B5590" w:rsidRPr="001B5590" w:rsidRDefault="001B5590" w:rsidP="001B5590">
      <w:pPr>
        <w:pStyle w:val="Heading3"/>
        <w:rPr>
          <w:rFonts w:asciiTheme="majorBidi" w:hAnsiTheme="majorBidi" w:cstheme="majorBidi"/>
          <w:b/>
          <w:bCs/>
          <w:sz w:val="24"/>
          <w:szCs w:val="24"/>
          <w:lang w:val="en-US"/>
        </w:rPr>
      </w:pPr>
      <w:bookmarkStart w:id="152" w:name="_1t3h5sf"/>
      <w:bookmarkStart w:id="153" w:name="_Toc164771054"/>
      <w:bookmarkEnd w:id="152"/>
      <w:r w:rsidRPr="001B5590">
        <w:rPr>
          <w:rFonts w:asciiTheme="majorBidi" w:hAnsiTheme="majorBidi" w:cstheme="majorBidi"/>
          <w:b/>
          <w:bCs/>
          <w:sz w:val="24"/>
          <w:szCs w:val="24"/>
          <w:lang w:val="en-US"/>
        </w:rPr>
        <w:t>8.</w:t>
      </w:r>
      <w:r>
        <w:rPr>
          <w:rFonts w:asciiTheme="majorBidi" w:hAnsiTheme="majorBidi" w:cstheme="majorBidi"/>
          <w:b/>
          <w:bCs/>
          <w:sz w:val="24"/>
          <w:szCs w:val="24"/>
          <w:lang w:val="en-US"/>
        </w:rPr>
        <w:t>2.4</w:t>
      </w:r>
      <w:r w:rsidRPr="001B5590">
        <w:rPr>
          <w:rFonts w:asciiTheme="majorBidi" w:hAnsiTheme="majorBidi" w:cstheme="majorBidi"/>
          <w:b/>
          <w:bCs/>
          <w:sz w:val="24"/>
          <w:szCs w:val="24"/>
          <w:lang w:val="en-US"/>
        </w:rPr>
        <w:t>. Area E</w:t>
      </w:r>
      <w:bookmarkEnd w:id="153"/>
    </w:p>
    <w:p w14:paraId="60CE3DD0" w14:textId="30256602"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As mentioned above, Area E is closest to the plain level. The foundation pits here can be viewed from the surface in an area of 90 x 20 m. As in other areas, the main axis of the foundation deposits is east-west oriented. Therefore, besides its structural character, it indicates that buildings extending in the same direction as in other areas of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were built here as well </w:t>
      </w:r>
      <w:r w:rsidRPr="001B5590">
        <w:rPr>
          <w:rFonts w:asciiTheme="majorBidi" w:eastAsia="Times New Roman" w:hAnsiTheme="majorBidi" w:cstheme="majorBidi"/>
          <w:color w:val="000000" w:themeColor="text1"/>
          <w:lang w:val="en-US"/>
        </w:rPr>
        <w:t xml:space="preserve">(Fig. 20). </w:t>
      </w:r>
      <w:r w:rsidRPr="001B5590">
        <w:rPr>
          <w:rFonts w:asciiTheme="majorBidi" w:eastAsia="Times New Roman" w:hAnsiTheme="majorBidi" w:cstheme="majorBidi"/>
          <w:lang w:val="en-US"/>
        </w:rPr>
        <w:t>On the other hand, we previously stated that the fact that the beds are in this direction may be related to the topography of the rock in the east-west direction. The positioning of the rock along the border with the plain suggests the possibility of establishing a defense system in this particular area, given the inherent vulnerability of the natural defense. However, consistent with comparable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practices, it can be inferred that structures serving diverse functions were likely constructed atop this defense system or wall.</w:t>
      </w:r>
    </w:p>
    <w:p w14:paraId="54C4B09A" w14:textId="77777777" w:rsidR="00A11E42" w:rsidRPr="001B5590" w:rsidRDefault="00A11E42" w:rsidP="001B5590">
      <w:pPr>
        <w:jc w:val="both"/>
        <w:rPr>
          <w:rFonts w:asciiTheme="majorBidi" w:eastAsia="Times New Roman" w:hAnsiTheme="majorBidi" w:cstheme="majorBidi"/>
          <w:lang w:val="en-US"/>
        </w:rPr>
      </w:pPr>
    </w:p>
    <w:p w14:paraId="632633A5" w14:textId="7777777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noProof/>
          <w:lang w:eastAsia="tr-TR"/>
        </w:rPr>
        <w:drawing>
          <wp:inline distT="0" distB="0" distL="0" distR="0" wp14:anchorId="6A53CD51" wp14:editId="2BF88EEB">
            <wp:extent cx="5756910" cy="2528570"/>
            <wp:effectExtent l="0" t="0" r="0" b="0"/>
            <wp:docPr id="376681260" name="Resim 376681260" descr="taş,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6.png" descr="taş, dağ içeren bir resim&#10;&#10;Açıklama otomatik olarak oluşturuldu"/>
                    <pic:cNvPicPr preferRelativeResize="0"/>
                  </pic:nvPicPr>
                  <pic:blipFill>
                    <a:blip r:embed="rId260"/>
                    <a:srcRect/>
                    <a:stretch>
                      <a:fillRect/>
                    </a:stretch>
                  </pic:blipFill>
                  <pic:spPr>
                    <a:xfrm>
                      <a:off x="0" y="0"/>
                      <a:ext cx="5756910" cy="2528570"/>
                    </a:xfrm>
                    <a:prstGeom prst="rect">
                      <a:avLst/>
                    </a:prstGeom>
                    <a:ln/>
                  </pic:spPr>
                </pic:pic>
              </a:graphicData>
            </a:graphic>
          </wp:inline>
        </w:drawing>
      </w:r>
    </w:p>
    <w:p w14:paraId="4B982E09" w14:textId="47AC681A" w:rsid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Fig. 20 Possible appearance of structures in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00371C04">
        <w:rPr>
          <w:rFonts w:asciiTheme="majorBidi" w:eastAsia="Times New Roman" w:hAnsiTheme="majorBidi" w:cstheme="majorBidi"/>
          <w:lang w:val="en-US"/>
        </w:rPr>
        <w:t xml:space="preserve"> Areas E, B and A,</w:t>
      </w:r>
      <w:r w:rsidRPr="001B5590">
        <w:rPr>
          <w:rFonts w:asciiTheme="majorBidi" w:eastAsia="Times New Roman" w:hAnsiTheme="majorBidi" w:cstheme="majorBidi"/>
          <w:lang w:val="en-US"/>
        </w:rPr>
        <w:t xml:space="preserve"> from the west.</w:t>
      </w:r>
    </w:p>
    <w:p w14:paraId="49AE63E1" w14:textId="77777777" w:rsidR="001B5590" w:rsidRPr="001B5590" w:rsidRDefault="001B5590" w:rsidP="001B5590">
      <w:pPr>
        <w:jc w:val="both"/>
        <w:rPr>
          <w:rFonts w:asciiTheme="majorBidi" w:eastAsia="Times New Roman" w:hAnsiTheme="majorBidi" w:cstheme="majorBidi"/>
          <w:lang w:val="en-US"/>
        </w:rPr>
      </w:pPr>
    </w:p>
    <w:p w14:paraId="13EF89CF" w14:textId="423A8C2D" w:rsidR="001B5590" w:rsidRPr="001B5590" w:rsidRDefault="001B5590" w:rsidP="001B5590">
      <w:pPr>
        <w:pStyle w:val="Heading2"/>
        <w:rPr>
          <w:rFonts w:asciiTheme="majorBidi" w:eastAsia="Times New Roman" w:hAnsiTheme="majorBidi"/>
          <w:b/>
          <w:bCs/>
          <w:color w:val="000000" w:themeColor="text1"/>
          <w:sz w:val="28"/>
          <w:szCs w:val="28"/>
          <w:lang w:val="en-US"/>
        </w:rPr>
      </w:pPr>
      <w:bookmarkStart w:id="154" w:name="_4d34og8" w:colFirst="0" w:colLast="0"/>
      <w:bookmarkStart w:id="155" w:name="_Toc164771055"/>
      <w:bookmarkEnd w:id="154"/>
      <w:r w:rsidRPr="001B5590">
        <w:rPr>
          <w:rFonts w:asciiTheme="majorBidi" w:eastAsia="Times New Roman" w:hAnsiTheme="majorBidi"/>
          <w:b/>
          <w:bCs/>
          <w:color w:val="000000" w:themeColor="text1"/>
          <w:sz w:val="28"/>
          <w:szCs w:val="28"/>
          <w:lang w:val="en-US"/>
        </w:rPr>
        <w:t xml:space="preserve">8.3. </w:t>
      </w:r>
      <w:r w:rsidRPr="001B5590">
        <w:rPr>
          <w:rFonts w:asciiTheme="majorBidi" w:hAnsiTheme="majorBidi"/>
          <w:b/>
          <w:bCs/>
          <w:color w:val="000000" w:themeColor="text1"/>
          <w:sz w:val="28"/>
          <w:szCs w:val="28"/>
          <w:lang w:val="en-US"/>
        </w:rPr>
        <w:t>Conclusion</w:t>
      </w:r>
      <w:bookmarkEnd w:id="155"/>
    </w:p>
    <w:p w14:paraId="6786859E" w14:textId="6A888989"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A small portion of the area known as the Old Palace</w:t>
      </w:r>
      <w:r>
        <w:rPr>
          <w:rFonts w:asciiTheme="majorBidi" w:eastAsia="Times New Roman" w:hAnsiTheme="majorBidi" w:cstheme="majorBidi"/>
          <w:lang w:val="en-US"/>
        </w:rPr>
        <w:fldChar w:fldCharType="begin"/>
      </w:r>
      <w:r>
        <w:instrText xml:space="preserve"> XE "</w:instrText>
      </w:r>
      <w:r w:rsidRPr="006962C7">
        <w:rPr>
          <w:rFonts w:asciiTheme="majorBidi" w:eastAsia="Times New Roman" w:hAnsiTheme="majorBidi" w:cstheme="majorBidi"/>
          <w:lang w:val="en-US"/>
        </w:rPr>
        <w:instrText>Old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has been excavated within the </w:t>
      </w:r>
      <w:r w:rsidR="00E1684C">
        <w:rPr>
          <w:rFonts w:asciiTheme="majorBidi" w:eastAsia="Times New Roman" w:hAnsiTheme="majorBidi" w:cstheme="majorBidi"/>
          <w:i/>
          <w:iCs/>
          <w:lang w:val="en-US"/>
        </w:rPr>
        <w:t>Ṭušpa</w:t>
      </w:r>
      <w:r w:rsidR="00A11E42">
        <w:rPr>
          <w:rFonts w:asciiTheme="majorBidi" w:eastAsia="Times New Roman" w:hAnsiTheme="majorBidi" w:cstheme="majorBidi"/>
          <w:i/>
          <w:iCs/>
          <w:lang w:val="en-US"/>
        </w:rPr>
        <w:fldChar w:fldCharType="begin"/>
      </w:r>
      <w:r w:rsidR="00A11E42">
        <w:instrText xml:space="preserve"> XE "</w:instrText>
      </w:r>
      <w:r w:rsidR="00E1684C">
        <w:rPr>
          <w:rFonts w:asciiTheme="majorBidi" w:eastAsia="Times New Roman" w:hAnsiTheme="majorBidi" w:cstheme="majorBidi"/>
          <w:i/>
          <w:iCs/>
          <w:lang w:val="en-US"/>
        </w:rPr>
        <w:instrText>Ṭušpa</w:instrText>
      </w:r>
      <w:r w:rsidR="00A11E42">
        <w:instrText xml:space="preserve">" </w:instrText>
      </w:r>
      <w:r w:rsidR="00A11E42">
        <w:rPr>
          <w:rFonts w:asciiTheme="majorBidi" w:eastAsia="Times New Roman" w:hAnsiTheme="majorBidi" w:cstheme="majorBidi"/>
          <w:i/>
          <w:iCs/>
          <w:lang w:val="en-US"/>
        </w:rPr>
        <w:fldChar w:fldCharType="end"/>
      </w:r>
      <w:r w:rsidRPr="001B5590">
        <w:rPr>
          <w:rFonts w:asciiTheme="majorBidi" w:eastAsia="Times New Roman" w:hAnsiTheme="majorBidi" w:cstheme="majorBidi"/>
          <w:i/>
          <w:iCs/>
          <w:lang w:val="en-US"/>
        </w:rPr>
        <w:t xml:space="preserve"> </w:t>
      </w:r>
      <w:r w:rsidR="00A11E42">
        <w:rPr>
          <w:rFonts w:asciiTheme="majorBidi" w:eastAsia="Times New Roman" w:hAnsiTheme="majorBidi" w:cstheme="majorBidi"/>
          <w:lang w:val="en-US"/>
        </w:rPr>
        <w:t>İç Kale</w:t>
      </w:r>
      <w:r w:rsidR="00A11E42">
        <w:rPr>
          <w:rFonts w:asciiTheme="majorBidi" w:eastAsia="Times New Roman" w:hAnsiTheme="majorBidi" w:cstheme="majorBidi"/>
          <w:lang w:val="en-US"/>
        </w:rPr>
        <w:fldChar w:fldCharType="begin"/>
      </w:r>
      <w:r w:rsidR="00A11E42">
        <w:instrText xml:space="preserve"> XE "</w:instrText>
      </w:r>
      <w:r w:rsidR="00A11E42" w:rsidRPr="00C73382">
        <w:rPr>
          <w:rFonts w:asciiTheme="majorBidi" w:eastAsia="Times New Roman" w:hAnsiTheme="majorBidi" w:cstheme="majorBidi"/>
          <w:lang w:val="en-US"/>
        </w:rPr>
        <w:instrText>İç Kale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Surrounded by walls and displaying structural features of the city wall, as well as traces of the wall on the bedrock within its interior, this section contains remnants of a rocky area speculated to be a ‘temple’. Adjacent to this area, a 4x4 meter wall was discovered through excavation. However, due to significant fillings, predominantly from the medieval and Ottoman</w:t>
      </w:r>
      <w:r w:rsidR="00A11E42">
        <w:rPr>
          <w:rFonts w:asciiTheme="majorBidi" w:eastAsia="Times New Roman" w:hAnsiTheme="majorBidi" w:cstheme="majorBidi"/>
          <w:lang w:val="en-US"/>
        </w:rPr>
        <w:fldChar w:fldCharType="begin"/>
      </w:r>
      <w:r w:rsidR="00A11E42">
        <w:instrText xml:space="preserve"> XE "</w:instrText>
      </w:r>
      <w:r w:rsidR="00A11E42" w:rsidRPr="00700EEE">
        <w:rPr>
          <w:rFonts w:asciiTheme="majorBidi" w:eastAsia="Times New Roman" w:hAnsiTheme="majorBidi" w:cstheme="majorBidi"/>
          <w:lang w:val="en-US"/>
        </w:rPr>
        <w:instrText>Ottoman</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periods, the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layers and structures lie beneath almost 5 meters of sediment. Based on the construction activities in this region, it is suggested that this area can be attributed to Sarduri I, the founding king of </w:t>
      </w:r>
      <w:r w:rsidR="00E1684C">
        <w:rPr>
          <w:rFonts w:asciiTheme="majorBidi" w:eastAsia="Times New Roman" w:hAnsiTheme="majorBidi" w:cstheme="majorBidi"/>
          <w:i/>
          <w:iCs/>
          <w:lang w:val="en-US"/>
        </w:rPr>
        <w:t>Ṭušpa</w:t>
      </w:r>
      <w:r w:rsidRPr="001B5590">
        <w:rPr>
          <w:rFonts w:asciiTheme="majorBidi" w:eastAsia="Times New Roman" w:hAnsiTheme="majorBidi" w:cstheme="majorBidi"/>
          <w:lang w:val="en-US"/>
        </w:rPr>
        <w:t xml:space="preserve">, especially considering the presence of the temple-like </w:t>
      </w:r>
      <w:r w:rsidRPr="001B5590">
        <w:rPr>
          <w:rFonts w:asciiTheme="majorBidi" w:eastAsia="Times New Roman" w:hAnsiTheme="majorBidi" w:cstheme="majorBidi"/>
          <w:lang w:val="en-US"/>
        </w:rPr>
        <w:lastRenderedPageBreak/>
        <w:t>structure. Consequently, it becomes apparent that this section, situated at the highest point of the rock known as İç</w:t>
      </w:r>
      <w:r w:rsidR="00A11E42">
        <w:rPr>
          <w:rFonts w:asciiTheme="majorBidi" w:eastAsia="Times New Roman" w:hAnsiTheme="majorBidi" w:cstheme="majorBidi"/>
          <w:lang w:val="en-US"/>
        </w:rPr>
        <w:t xml:space="preserve"> K</w:t>
      </w:r>
      <w:r w:rsidRPr="001B5590">
        <w:rPr>
          <w:rFonts w:asciiTheme="majorBidi" w:eastAsia="Times New Roman" w:hAnsiTheme="majorBidi" w:cstheme="majorBidi"/>
          <w:lang w:val="en-US"/>
        </w:rPr>
        <w:t>ale or Upper Citadel, represents the citadel's foundation period. Notably, the dimensions of the palace in this area were considerably smaller compared to the later Urartian palaces and royal complexes. The subsequent enlargement of the citadel became a necessity over time. It is worth noting that the construction of buildings outside the trench appears to have commenced from both directions. However, the presence of the Sardurburç structure raises some contradictions within this theory. As elaborated in more detail in the relevant section, Sardurburç is regarded as the earliest structure of the kingdom due to an inscription. Its precise function remains unknown, but it was constructed far outside the citadel, even at the plain level. Consequently, it would be inaccurate to consider the presence of certain structures outside the trenches as a general rule when determining their chronology.</w:t>
      </w:r>
    </w:p>
    <w:p w14:paraId="2EC0D9D0" w14:textId="77777777" w:rsidR="001B5590" w:rsidRPr="001B5590" w:rsidRDefault="001B5590" w:rsidP="001B5590">
      <w:pPr>
        <w:jc w:val="both"/>
        <w:rPr>
          <w:rFonts w:asciiTheme="majorBidi" w:eastAsia="Times New Roman" w:hAnsiTheme="majorBidi" w:cstheme="majorBidi"/>
          <w:lang w:val="en-US"/>
        </w:rPr>
      </w:pPr>
    </w:p>
    <w:p w14:paraId="3770CB1E" w14:textId="2E1C400F"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Hypothetically, it is conceivable that an early palace existed in the Upper Citadel/İç</w:t>
      </w:r>
      <w:r w:rsidR="00A11E42">
        <w:rPr>
          <w:rFonts w:asciiTheme="majorBidi" w:eastAsia="Times New Roman" w:hAnsiTheme="majorBidi" w:cstheme="majorBidi"/>
          <w:lang w:val="en-US"/>
        </w:rPr>
        <w:t xml:space="preserve"> K</w:t>
      </w:r>
      <w:r w:rsidRPr="001B5590">
        <w:rPr>
          <w:rFonts w:asciiTheme="majorBidi" w:eastAsia="Times New Roman" w:hAnsiTheme="majorBidi" w:cstheme="majorBidi"/>
          <w:lang w:val="en-US"/>
        </w:rPr>
        <w:t>ale</w:t>
      </w:r>
      <w:r w:rsidR="00A11E42">
        <w:rPr>
          <w:rFonts w:asciiTheme="majorBidi" w:eastAsia="Times New Roman" w:hAnsiTheme="majorBidi" w:cstheme="majorBidi"/>
          <w:lang w:val="en-US"/>
        </w:rPr>
        <w:fldChar w:fldCharType="begin"/>
      </w:r>
      <w:r w:rsidR="00A11E42">
        <w:instrText xml:space="preserve"> XE "</w:instrText>
      </w:r>
      <w:r w:rsidR="00A11E42" w:rsidRPr="00AB4A6D">
        <w:rPr>
          <w:rFonts w:asciiTheme="majorBidi" w:eastAsia="Times New Roman" w:hAnsiTheme="majorBidi" w:cstheme="majorBidi"/>
          <w:lang w:val="en-US"/>
        </w:rPr>
        <w:instrText>İç Kale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initially. As the kingdom developed, a larger palace complex may have been constructed in a new area, chosen for its logistical advantages and better accommodation of the kingdom's evolving needs. The presence of the </w:t>
      </w:r>
      <w:r w:rsidRPr="001B5590">
        <w:rPr>
          <w:rFonts w:asciiTheme="majorBidi" w:eastAsia="Times New Roman" w:hAnsiTheme="majorBidi" w:cstheme="majorBidi"/>
          <w:i/>
          <w:iCs/>
          <w:lang w:val="en-US"/>
        </w:rPr>
        <w:t xml:space="preserve">Argišti </w:t>
      </w:r>
      <w:r w:rsidRPr="001B5590">
        <w:rPr>
          <w:rFonts w:asciiTheme="majorBidi" w:eastAsia="Times New Roman" w:hAnsiTheme="majorBidi" w:cstheme="majorBidi"/>
          <w:lang w:val="en-US"/>
        </w:rPr>
        <w:t>I</w:t>
      </w:r>
      <w:r w:rsidR="002F4530">
        <w:rPr>
          <w:rFonts w:asciiTheme="majorBidi" w:eastAsia="Times New Roman" w:hAnsiTheme="majorBidi" w:cstheme="majorBidi"/>
          <w:lang w:val="en-US"/>
        </w:rPr>
        <w:fldChar w:fldCharType="begin"/>
      </w:r>
      <w:r w:rsidR="002F4530">
        <w:instrText xml:space="preserve"> XE "</w:instrText>
      </w:r>
      <w:r w:rsidR="002F4530" w:rsidRPr="00BF01D2">
        <w:rPr>
          <w:rFonts w:asciiTheme="majorBidi" w:hAnsiTheme="majorBidi" w:cstheme="majorBidi"/>
          <w:i/>
          <w:iCs/>
          <w:lang w:val="en-US"/>
        </w:rPr>
        <w:instrText xml:space="preserve">Argišti </w:instrText>
      </w:r>
      <w:r w:rsidR="002F4530" w:rsidRPr="00BF01D2">
        <w:rPr>
          <w:rFonts w:asciiTheme="majorBidi" w:hAnsiTheme="majorBidi" w:cstheme="majorBidi"/>
          <w:lang w:val="en-US"/>
        </w:rPr>
        <w:instrText>I</w:instrText>
      </w:r>
      <w:r w:rsidR="002F4530">
        <w:instrText xml:space="preserve">" </w:instrText>
      </w:r>
      <w:r w:rsidR="002F4530">
        <w:rPr>
          <w:rFonts w:asciiTheme="majorBidi" w:eastAsia="Times New Roman" w:hAnsiTheme="majorBidi" w:cstheme="majorBidi"/>
          <w:lang w:val="en-US"/>
        </w:rPr>
        <w:fldChar w:fldCharType="end"/>
      </w:r>
      <w:r w:rsidR="00A11E42">
        <w:rPr>
          <w:rFonts w:asciiTheme="majorBidi" w:eastAsia="Times New Roman" w:hAnsiTheme="majorBidi" w:cstheme="majorBidi"/>
          <w:lang w:val="en-US"/>
        </w:rPr>
        <w:t xml:space="preserve"> Tomb</w:t>
      </w:r>
      <w:r w:rsidR="00A11E42">
        <w:rPr>
          <w:rFonts w:asciiTheme="majorBidi" w:eastAsia="Times New Roman" w:hAnsiTheme="majorBidi" w:cstheme="majorBidi"/>
          <w:lang w:val="en-US"/>
        </w:rPr>
        <w:fldChar w:fldCharType="begin"/>
      </w:r>
      <w:r w:rsidR="00A11E42">
        <w:instrText xml:space="preserve"> XE "</w:instrText>
      </w:r>
      <w:r w:rsidR="00A11E42" w:rsidRPr="00BE65BB">
        <w:rPr>
          <w:rFonts w:asciiTheme="majorBidi" w:eastAsia="Times New Roman" w:hAnsiTheme="majorBidi" w:cstheme="majorBidi"/>
          <w:i/>
          <w:iCs/>
          <w:lang w:val="en-US"/>
        </w:rPr>
        <w:instrText xml:space="preserve">Argišti </w:instrText>
      </w:r>
      <w:r w:rsidR="00A11E42" w:rsidRPr="00BE65BB">
        <w:rPr>
          <w:rFonts w:asciiTheme="majorBidi" w:eastAsia="Times New Roman" w:hAnsiTheme="majorBidi" w:cstheme="majorBidi"/>
          <w:lang w:val="en-US"/>
        </w:rPr>
        <w:instrText>I Tomb</w:instrText>
      </w:r>
      <w:r w:rsidR="00A11E42">
        <w:instrText xml:space="preserve">" </w:instrText>
      </w:r>
      <w:r w:rsidR="00A11E42">
        <w:rPr>
          <w:rFonts w:asciiTheme="majorBidi" w:eastAsia="Times New Roman" w:hAnsiTheme="majorBidi" w:cstheme="majorBidi"/>
          <w:lang w:val="en-US"/>
        </w:rPr>
        <w:fldChar w:fldCharType="end"/>
      </w:r>
      <w:r w:rsidR="00A11E42">
        <w:rPr>
          <w:rFonts w:asciiTheme="majorBidi" w:eastAsia="Times New Roman" w:hAnsiTheme="majorBidi" w:cstheme="majorBidi"/>
          <w:lang w:val="en-US"/>
        </w:rPr>
        <w:t xml:space="preserve"> </w:t>
      </w:r>
      <w:r w:rsidRPr="001B5590">
        <w:rPr>
          <w:rFonts w:asciiTheme="majorBidi" w:eastAsia="Times New Roman" w:hAnsiTheme="majorBidi" w:cstheme="majorBidi"/>
          <w:lang w:val="en-US"/>
        </w:rPr>
        <w:t xml:space="preserve"> indicates that the construction of the section known as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could be attributed to the same king (Fig. 4, 8). This practice of building new palaces in accordance with the development of the kingdom was frequently observed in Assyria. With that said, it is important to note that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tombs differ significantly from their Assyrian</w:t>
      </w:r>
      <w:r w:rsidR="00DD471B">
        <w:rPr>
          <w:rFonts w:asciiTheme="majorBidi" w:eastAsia="Times New Roman"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counterparts in terms of their location, structural features, and most notably, their dimensions. The distinct visibility of the tomb and its facade suggests a markedly different approach to burial practices in Urartu.</w:t>
      </w:r>
    </w:p>
    <w:p w14:paraId="7D2D0D78" w14:textId="77777777" w:rsidR="001B5590" w:rsidRPr="001B5590" w:rsidRDefault="001B5590" w:rsidP="001B5590">
      <w:pPr>
        <w:jc w:val="both"/>
        <w:rPr>
          <w:rFonts w:asciiTheme="majorBidi" w:eastAsia="Times New Roman" w:hAnsiTheme="majorBidi" w:cstheme="majorBidi"/>
          <w:lang w:val="en-US"/>
        </w:rPr>
      </w:pPr>
    </w:p>
    <w:p w14:paraId="446AB10D" w14:textId="0D935607"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interconnection between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palaces and temple areas is well-established. This organic relationship is evident in the excavated sites of </w:t>
      </w:r>
      <w:r w:rsidR="004C6893">
        <w:rPr>
          <w:rFonts w:asciiTheme="majorBidi" w:eastAsia="Times New Roman" w:hAnsiTheme="majorBidi" w:cstheme="majorBidi"/>
          <w:lang w:val="en-US"/>
        </w:rPr>
        <w:t>Arin-berd</w:t>
      </w:r>
      <w:r w:rsidR="00A11E42">
        <w:rPr>
          <w:rFonts w:asciiTheme="majorBidi" w:eastAsia="Times New Roman" w:hAnsiTheme="majorBidi" w:cstheme="majorBidi"/>
          <w:lang w:val="en-US"/>
        </w:rPr>
        <w:fldChar w:fldCharType="begin"/>
      </w:r>
      <w:r w:rsidR="00A11E42">
        <w:instrText xml:space="preserve"> XE "</w:instrText>
      </w:r>
      <w:r w:rsidR="004C6893">
        <w:rPr>
          <w:rFonts w:asciiTheme="majorBidi" w:eastAsia="Times New Roman" w:hAnsiTheme="majorBidi" w:cstheme="majorBidi"/>
          <w:lang w:val="en-US"/>
        </w:rPr>
        <w:instrText>Arin-berd</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w:t>
      </w:r>
      <w:r w:rsidRPr="001B5590">
        <w:rPr>
          <w:rFonts w:asciiTheme="majorBidi" w:hAnsiTheme="majorBidi" w:cstheme="majorBidi"/>
        </w:rPr>
        <w:t>Oganesjan, 1961)</w:t>
      </w:r>
      <w:r w:rsidRPr="001B5590">
        <w:rPr>
          <w:rFonts w:asciiTheme="majorBidi" w:eastAsia="Times New Roman" w:hAnsiTheme="majorBidi" w:cstheme="majorBidi"/>
          <w:lang w:val="en-US"/>
        </w:rPr>
        <w:t>, Armavir</w:t>
      </w:r>
      <w:r w:rsidR="00A11E42">
        <w:rPr>
          <w:rFonts w:asciiTheme="majorBidi" w:eastAsia="Times New Roman" w:hAnsiTheme="majorBidi" w:cstheme="majorBidi"/>
          <w:lang w:val="en-US"/>
        </w:rPr>
        <w:fldChar w:fldCharType="begin"/>
      </w:r>
      <w:r w:rsidR="00A11E42">
        <w:instrText xml:space="preserve"> XE "</w:instrText>
      </w:r>
      <w:r w:rsidR="00A11E42" w:rsidRPr="005872DE">
        <w:rPr>
          <w:rFonts w:asciiTheme="majorBidi" w:eastAsia="Times New Roman" w:hAnsiTheme="majorBidi" w:cstheme="majorBidi"/>
          <w:lang w:val="en-US"/>
        </w:rPr>
        <w:instrText>Armavir</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(Martirosyan, 1974), Karmir Blur</w:t>
      </w:r>
      <w:r w:rsidR="00A11E42">
        <w:rPr>
          <w:rFonts w:asciiTheme="majorBidi" w:eastAsia="Times New Roman" w:hAnsiTheme="majorBidi" w:cstheme="majorBidi"/>
          <w:lang w:val="en-US"/>
        </w:rPr>
        <w:fldChar w:fldCharType="begin"/>
      </w:r>
      <w:r w:rsidR="00A11E42">
        <w:instrText xml:space="preserve"> XE "</w:instrText>
      </w:r>
      <w:r w:rsidR="00A11E42" w:rsidRPr="00B17759">
        <w:rPr>
          <w:rFonts w:asciiTheme="majorBidi" w:eastAsia="Times New Roman" w:hAnsiTheme="majorBidi" w:cstheme="majorBidi"/>
          <w:lang w:val="en-US"/>
        </w:rPr>
        <w:instrText>Karmir Blur</w:instrText>
      </w:r>
      <w:r w:rsidR="00A11E42">
        <w:instrText xml:space="preserve">" </w:instrText>
      </w:r>
      <w:r w:rsidR="00A11E42">
        <w:rPr>
          <w:rFonts w:asciiTheme="majorBidi" w:eastAsia="Times New Roman" w:hAnsiTheme="majorBidi" w:cstheme="majorBidi"/>
          <w:lang w:val="en-US"/>
        </w:rPr>
        <w:fldChar w:fldCharType="end"/>
      </w:r>
      <w:r w:rsidR="00A11E42">
        <w:rPr>
          <w:rFonts w:asciiTheme="majorBidi" w:eastAsia="Times New Roman" w:hAnsiTheme="majorBidi" w:cstheme="majorBidi"/>
          <w:lang w:val="en-US"/>
        </w:rPr>
        <w:t xml:space="preserve"> </w:t>
      </w:r>
      <w:r w:rsidRPr="001B5590">
        <w:rPr>
          <w:rFonts w:asciiTheme="majorBidi" w:eastAsia="Times New Roman" w:hAnsiTheme="majorBidi" w:cstheme="majorBidi"/>
          <w:lang w:val="en-US"/>
        </w:rPr>
        <w:t>(Piotrovsky, 1970), Ayanis</w:t>
      </w:r>
      <w:r>
        <w:rPr>
          <w:rFonts w:asciiTheme="majorBidi" w:eastAsia="Times New Roman" w:hAnsiTheme="majorBidi" w:cstheme="majorBidi"/>
          <w:lang w:val="en-US"/>
        </w:rPr>
        <w:fldChar w:fldCharType="begin"/>
      </w:r>
      <w:r>
        <w:instrText xml:space="preserve"> XE "</w:instrText>
      </w:r>
      <w:r w:rsidRPr="00F908FC">
        <w:instrText>Ayanis</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(Çilingiroğlu-Salvini, 2001) , and Çavuştepe</w:t>
      </w:r>
      <w:r w:rsidR="00A11E42">
        <w:rPr>
          <w:rFonts w:asciiTheme="majorBidi" w:eastAsia="Times New Roman" w:hAnsiTheme="majorBidi" w:cstheme="majorBidi"/>
          <w:lang w:val="en-US"/>
        </w:rPr>
        <w:fldChar w:fldCharType="begin"/>
      </w:r>
      <w:r w:rsidR="00A11E42">
        <w:instrText xml:space="preserve"> XE "</w:instrText>
      </w:r>
      <w:r w:rsidR="00A11E42" w:rsidRPr="005F4E82">
        <w:rPr>
          <w:rFonts w:asciiTheme="majorBidi" w:eastAsia="Times New Roman" w:hAnsiTheme="majorBidi" w:cstheme="majorBidi"/>
          <w:lang w:val="en-US"/>
        </w:rPr>
        <w:instrText>Çavuştepe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(Erzen</w:t>
      </w:r>
      <w:r w:rsidR="0082154E">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1988). While the palace plans may vary to some extent, there are observable similarities in the architectural features, dimensions, and construction techniques employed. During the Minua</w:t>
      </w:r>
      <w:r w:rsidR="002F4530">
        <w:rPr>
          <w:rFonts w:asciiTheme="majorBidi" w:eastAsia="Times New Roman" w:hAnsiTheme="majorBidi" w:cstheme="majorBidi"/>
          <w:lang w:val="en-US"/>
        </w:rPr>
        <w:fldChar w:fldCharType="begin"/>
      </w:r>
      <w:r w:rsidR="002F4530">
        <w:instrText xml:space="preserve"> XE "</w:instrText>
      </w:r>
      <w:r w:rsidR="002F4530" w:rsidRPr="00AE6E1C">
        <w:rPr>
          <w:rFonts w:asciiTheme="majorBidi" w:hAnsiTheme="majorBidi" w:cstheme="majorBidi"/>
          <w:lang w:val="en-US"/>
        </w:rPr>
        <w:instrText>Minua</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period, citadels were constructed, with structures rising above terraces created by leveling the bedrock. This involved cutting and shaping the bedrock to form these terraced areas. The presence of extensive foundation pits, stone walls, terraces, and building foundations within these areas suggests a post-Minua chronology. For instance, in the Upper Anzaf</w:t>
      </w:r>
      <w:r w:rsidR="00A11E42">
        <w:rPr>
          <w:rFonts w:asciiTheme="majorBidi" w:eastAsia="Times New Roman" w:hAnsiTheme="majorBidi" w:cstheme="majorBidi"/>
          <w:lang w:val="en-US"/>
        </w:rPr>
        <w:fldChar w:fldCharType="begin"/>
      </w:r>
      <w:r w:rsidR="00A11E42">
        <w:instrText xml:space="preserve"> XE "</w:instrText>
      </w:r>
      <w:r w:rsidR="00A11E42" w:rsidRPr="00EB2364">
        <w:rPr>
          <w:rFonts w:asciiTheme="majorBidi" w:eastAsia="Times New Roman" w:hAnsiTheme="majorBidi" w:cstheme="majorBidi"/>
          <w:lang w:val="en-US"/>
        </w:rPr>
        <w:instrText>Anzaf</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/Yukarı Anzaf citadel (Belli</w:t>
      </w:r>
      <w:r w:rsidR="0082154E">
        <w:rPr>
          <w:rFonts w:asciiTheme="majorBidi" w:eastAsia="Times New Roman" w:hAnsiTheme="majorBidi" w:cstheme="majorBidi"/>
          <w:lang w:val="en-US"/>
        </w:rPr>
        <w:t>,</w:t>
      </w:r>
      <w:r w:rsidRPr="001B5590">
        <w:rPr>
          <w:rFonts w:asciiTheme="majorBidi" w:eastAsia="Times New Roman" w:hAnsiTheme="majorBidi" w:cstheme="majorBidi"/>
          <w:lang w:val="en-US"/>
        </w:rPr>
        <w:t xml:space="preserve"> 2003) it has been determined that spaces formed by mudbrick walls with stone foundations rise on terraces created by leveling the bedrock on the northern slope. The walls of these structures, ascending from north to south, convey a sense of monolithic architecture. Similarly, in centers like Körzüt</w:t>
      </w:r>
      <w:r w:rsidR="00A11E42">
        <w:rPr>
          <w:rFonts w:asciiTheme="majorBidi" w:eastAsia="Times New Roman" w:hAnsiTheme="majorBidi" w:cstheme="majorBidi"/>
          <w:lang w:val="en-US"/>
        </w:rPr>
        <w:fldChar w:fldCharType="begin"/>
      </w:r>
      <w:r w:rsidR="00A11E42">
        <w:instrText xml:space="preserve"> XE "</w:instrText>
      </w:r>
      <w:r w:rsidR="00A11E42" w:rsidRPr="002830B2">
        <w:rPr>
          <w:rFonts w:asciiTheme="majorBidi" w:eastAsia="Times New Roman" w:hAnsiTheme="majorBidi" w:cstheme="majorBidi"/>
          <w:lang w:val="en-US"/>
        </w:rPr>
        <w:instrText>Körzüt</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and Bostankaya</w:t>
      </w:r>
      <w:r w:rsidR="00A11E42">
        <w:rPr>
          <w:rFonts w:asciiTheme="majorBidi" w:eastAsia="Times New Roman" w:hAnsiTheme="majorBidi" w:cstheme="majorBidi"/>
          <w:lang w:val="en-US"/>
        </w:rPr>
        <w:fldChar w:fldCharType="begin"/>
      </w:r>
      <w:r w:rsidR="00A11E42">
        <w:instrText xml:space="preserve"> XE "</w:instrText>
      </w:r>
      <w:r w:rsidR="00A11E42" w:rsidRPr="00CE6E40">
        <w:rPr>
          <w:rFonts w:asciiTheme="majorBidi" w:eastAsia="Times New Roman" w:hAnsiTheme="majorBidi" w:cstheme="majorBidi"/>
          <w:lang w:val="en-US"/>
        </w:rPr>
        <w:instrText>Bostankaya</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which also date back to the Minua period, foundation pits dug into the bedrock to establish terraces are frequently observed in steep areas. To facilitate construction, particularly in elongated and narrow rocky areas, flat spaces were carved into the bedrock, terraces were formed, and walls were built on the foundation pits created by shaping the bedrock. In some cases, platforms were even constructed on cliffs, with filling material used to bridge the gaps between them. This approach becomes a defining characteristic of Urartian architecture.</w:t>
      </w:r>
    </w:p>
    <w:p w14:paraId="4C170E52" w14:textId="77777777" w:rsidR="001B5590" w:rsidRPr="001B5590" w:rsidRDefault="001B5590" w:rsidP="001B5590">
      <w:pPr>
        <w:jc w:val="both"/>
        <w:rPr>
          <w:rFonts w:asciiTheme="majorBidi" w:eastAsia="Times New Roman" w:hAnsiTheme="majorBidi" w:cstheme="majorBidi"/>
          <w:lang w:val="en-US"/>
        </w:rPr>
      </w:pPr>
    </w:p>
    <w:p w14:paraId="2B8D4E63" w14:textId="1A0E9FFA"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employed a terracing system or a building system characterized by structures rising on platforms (Fig. 1, 3-5). The extensive use of terracing can be observed in Çavuştepe</w:t>
      </w:r>
      <w:r w:rsidR="00A11E42">
        <w:rPr>
          <w:rFonts w:asciiTheme="majorBidi" w:eastAsia="Times New Roman" w:hAnsiTheme="majorBidi" w:cstheme="majorBidi"/>
          <w:lang w:val="en-US"/>
        </w:rPr>
        <w:fldChar w:fldCharType="begin"/>
      </w:r>
      <w:r w:rsidR="00A11E42">
        <w:instrText xml:space="preserve"> XE "</w:instrText>
      </w:r>
      <w:r w:rsidR="00A11E42" w:rsidRPr="005F4E82">
        <w:rPr>
          <w:rFonts w:asciiTheme="majorBidi" w:eastAsia="Times New Roman" w:hAnsiTheme="majorBidi" w:cstheme="majorBidi"/>
          <w:lang w:val="en-US"/>
        </w:rPr>
        <w:instrText>Çavuştepe</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 particularly in the lower citadel, as well as in Bastam</w:t>
      </w:r>
      <w:r w:rsidR="00A11E42">
        <w:rPr>
          <w:rFonts w:asciiTheme="majorBidi" w:eastAsia="Times New Roman" w:hAnsiTheme="majorBidi" w:cstheme="majorBidi"/>
          <w:lang w:val="en-US"/>
        </w:rPr>
        <w:fldChar w:fldCharType="begin"/>
      </w:r>
      <w:r w:rsidR="00A11E42">
        <w:instrText xml:space="preserve"> XE "</w:instrText>
      </w:r>
      <w:r w:rsidR="00A11E42" w:rsidRPr="00BF3F84">
        <w:rPr>
          <w:rFonts w:asciiTheme="majorBidi" w:eastAsia="Times New Roman" w:hAnsiTheme="majorBidi" w:cstheme="majorBidi"/>
          <w:lang w:val="en-US"/>
        </w:rPr>
        <w:instrText>Bastam</w:instrText>
      </w:r>
      <w:r w:rsidR="00A11E42">
        <w:instrText xml:space="preserve">" </w:instrText>
      </w:r>
      <w:r w:rsidR="00A11E42">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(Kleiss, 1979; Kleiss, 1988), both in the lower and upper fortresses, where palace structures are claimed to have existed (Avcı, 2013; Kleiss, 1988: 80). Within the upper citadel, the ground floor buildings extend across a narrow and elongated topography. These structures predominantly comprise small </w:t>
      </w:r>
      <w:r w:rsidRPr="001B5590">
        <w:rPr>
          <w:rFonts w:asciiTheme="majorBidi" w:eastAsia="Times New Roman" w:hAnsiTheme="majorBidi" w:cstheme="majorBidi"/>
          <w:lang w:val="en-US"/>
        </w:rPr>
        <w:lastRenderedPageBreak/>
        <w:t>rooms and halls with thick walls and narrow corridors. The substantial thickness of the walls in the ground floor spaces suggests the presence of multi-storey buildings.</w:t>
      </w:r>
    </w:p>
    <w:p w14:paraId="6704E356" w14:textId="77777777" w:rsidR="001B5590" w:rsidRPr="001B5590" w:rsidRDefault="001B5590" w:rsidP="001B5590">
      <w:pPr>
        <w:jc w:val="both"/>
        <w:rPr>
          <w:rFonts w:asciiTheme="majorBidi" w:eastAsia="Times New Roman" w:hAnsiTheme="majorBidi" w:cstheme="majorBidi"/>
          <w:lang w:val="en-US"/>
        </w:rPr>
      </w:pPr>
    </w:p>
    <w:p w14:paraId="41923CFF" w14:textId="07784C66"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Area A allows us to make predictions about the 3 m thick separator/bearing walls carved into the bedrock, the stone walls rising on these foundations, and the nature of the structures (Fig. 6, 11-12). Starting from the foundation pits, it is understood that the terraces starting from Area D also form the ground codes of Area B (Fig</w:t>
      </w:r>
      <w:r w:rsidR="0038360B">
        <w:rPr>
          <w:rFonts w:asciiTheme="majorBidi" w:eastAsia="Times New Roman" w:hAnsiTheme="majorBidi" w:cstheme="majorBidi"/>
          <w:lang w:val="en-US"/>
        </w:rPr>
        <w:t>. 13-</w:t>
      </w:r>
      <w:r w:rsidRPr="001B5590">
        <w:rPr>
          <w:rFonts w:asciiTheme="majorBidi" w:eastAsia="Times New Roman" w:hAnsiTheme="majorBidi" w:cstheme="majorBidi"/>
          <w:lang w:val="en-US"/>
        </w:rPr>
        <w:t>14). Area B is where the main buildings of the New Palace Section rise. It is understood that there were halls and rooms on the ground floor, with at least east and west entrances, the southern sections of which were carved from the bedrock, with a terrace. As mentioned before, such terraced areas are frequently encountered in the workshop, kitchen and storage areas located on the lower floor of the multi-storey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palaces and mansions.</w:t>
      </w:r>
    </w:p>
    <w:p w14:paraId="223AEBEA" w14:textId="77777777" w:rsidR="001B5590" w:rsidRPr="001B5590" w:rsidRDefault="001B5590" w:rsidP="001B5590">
      <w:pPr>
        <w:jc w:val="both"/>
        <w:rPr>
          <w:rFonts w:asciiTheme="majorBidi" w:eastAsia="Times New Roman" w:hAnsiTheme="majorBidi" w:cstheme="majorBidi"/>
          <w:lang w:val="en-US"/>
        </w:rPr>
      </w:pPr>
    </w:p>
    <w:p w14:paraId="49792B5A" w14:textId="4B7A94C5" w:rsidR="001B5590" w:rsidRPr="001B5590" w:rsidRDefault="001B5590" w:rsidP="001B5590">
      <w:pPr>
        <w:jc w:val="both"/>
        <w:rPr>
          <w:rFonts w:asciiTheme="majorBidi" w:eastAsia="Times New Roman" w:hAnsiTheme="majorBidi" w:cstheme="majorBidi"/>
          <w:lang w:val="en-US"/>
        </w:rPr>
      </w:pPr>
      <w:r w:rsidRPr="001B5590">
        <w:rPr>
          <w:rFonts w:asciiTheme="majorBidi" w:eastAsia="Times New Roman" w:hAnsiTheme="majorBidi" w:cstheme="majorBidi"/>
          <w:lang w:val="en-US"/>
        </w:rPr>
        <w:t>The construction of the spreading area of the dense foundation deposits in 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incorporating the topographic structure, results in the emergence of a building ensemble gradually ascending on terraces from north to south, thereby establishing its dominant silhouette (Fig. 18-20). Particularly when observed from the north and west, the highest point of the building complex in Area A, which originated in Area E, reveals a prominent cluster of multi-story buildings due to variations in elevation (Fig. 4). Additionally, the building ensemble extends in the east-west direction but descends towards the west, this time utilizing longer terraces.</w:t>
      </w:r>
    </w:p>
    <w:p w14:paraId="4880F024" w14:textId="77777777" w:rsidR="001B5590" w:rsidRPr="001B5590" w:rsidRDefault="001B5590" w:rsidP="001B5590">
      <w:pPr>
        <w:jc w:val="both"/>
        <w:rPr>
          <w:rFonts w:asciiTheme="majorBidi" w:hAnsiTheme="majorBidi" w:cstheme="majorBidi"/>
        </w:rPr>
      </w:pPr>
      <w:r w:rsidRPr="001B5590">
        <w:rPr>
          <w:rFonts w:asciiTheme="majorBidi" w:eastAsia="Times New Roman" w:hAnsiTheme="majorBidi" w:cstheme="majorBidi"/>
          <w:lang w:val="en-US"/>
        </w:rPr>
        <w:t xml:space="preserve"> </w:t>
      </w:r>
    </w:p>
    <w:p w14:paraId="2EEC25CE" w14:textId="77777777" w:rsidR="00375308" w:rsidRDefault="001B5590" w:rsidP="00375308">
      <w:pPr>
        <w:jc w:val="both"/>
        <w:rPr>
          <w:rFonts w:asciiTheme="majorBidi" w:eastAsia="Times New Roman" w:hAnsiTheme="majorBidi" w:cstheme="majorBidi"/>
          <w:lang w:val="en-US"/>
        </w:rPr>
        <w:sectPr w:rsidR="00375308" w:rsidSect="007F3733">
          <w:pgSz w:w="11909" w:h="16834"/>
          <w:pgMar w:top="1440" w:right="1440" w:bottom="1440" w:left="1440" w:header="720" w:footer="720" w:gutter="0"/>
          <w:cols w:space="708"/>
        </w:sectPr>
      </w:pPr>
      <w:r w:rsidRPr="001B5590">
        <w:rPr>
          <w:rFonts w:asciiTheme="majorBidi" w:eastAsia="Times New Roman" w:hAnsiTheme="majorBidi" w:cstheme="majorBidi"/>
          <w:lang w:val="en-US"/>
        </w:rPr>
        <w:t>The New Palace</w:t>
      </w:r>
      <w:r>
        <w:rPr>
          <w:rFonts w:asciiTheme="majorBidi" w:eastAsia="Times New Roman" w:hAnsiTheme="majorBidi" w:cstheme="majorBidi"/>
          <w:lang w:val="en-US"/>
        </w:rPr>
        <w:fldChar w:fldCharType="begin"/>
      </w:r>
      <w:r>
        <w:instrText xml:space="preserve"> XE "</w:instrText>
      </w:r>
      <w:r w:rsidRPr="007457CD">
        <w:rPr>
          <w:rFonts w:asciiTheme="majorBidi" w:eastAsia="Times New Roman" w:hAnsiTheme="majorBidi" w:cstheme="majorBidi"/>
          <w:lang w:val="en-US"/>
        </w:rPr>
        <w:instrText>New Palace</w:instrText>
      </w:r>
      <w:r>
        <w:instrText xml:space="preserve">" </w:instrText>
      </w:r>
      <w:r>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Section and the encompassing building complex, descending from the West Trench to the plain level and employing terraces towards the north and west, house the most extensive distribution of buildings in </w:t>
      </w:r>
      <w:r w:rsidR="00E1684C">
        <w:rPr>
          <w:rFonts w:asciiTheme="majorBidi" w:eastAsia="Times New Roman" w:hAnsiTheme="majorBidi" w:cstheme="majorBidi"/>
          <w:i/>
          <w:iCs/>
          <w:lang w:val="en-US"/>
        </w:rPr>
        <w:t>Ṭušpa</w:t>
      </w:r>
      <w:r w:rsidR="00A11E42">
        <w:rPr>
          <w:rFonts w:asciiTheme="majorBidi" w:eastAsia="Times New Roman" w:hAnsiTheme="majorBidi" w:cstheme="majorBidi"/>
          <w:i/>
          <w:iCs/>
          <w:lang w:val="en-US"/>
        </w:rPr>
        <w:fldChar w:fldCharType="begin"/>
      </w:r>
      <w:r w:rsidR="00A11E42">
        <w:instrText xml:space="preserve"> XE "</w:instrText>
      </w:r>
      <w:r w:rsidR="00E1684C">
        <w:rPr>
          <w:rFonts w:asciiTheme="majorBidi" w:eastAsia="Times New Roman" w:hAnsiTheme="majorBidi" w:cstheme="majorBidi"/>
          <w:i/>
          <w:iCs/>
          <w:lang w:val="en-US"/>
        </w:rPr>
        <w:instrText>Ṭušpa</w:instrText>
      </w:r>
      <w:r w:rsidR="00A11E42">
        <w:instrText xml:space="preserve">" </w:instrText>
      </w:r>
      <w:r w:rsidR="00A11E42">
        <w:rPr>
          <w:rFonts w:asciiTheme="majorBidi" w:eastAsia="Times New Roman" w:hAnsiTheme="majorBidi" w:cstheme="majorBidi"/>
          <w:i/>
          <w:iCs/>
          <w:lang w:val="en-US"/>
        </w:rPr>
        <w:fldChar w:fldCharType="end"/>
      </w:r>
      <w:r w:rsidRPr="001B5590">
        <w:rPr>
          <w:rFonts w:asciiTheme="majorBidi" w:eastAsia="Times New Roman" w:hAnsiTheme="majorBidi" w:cstheme="majorBidi"/>
          <w:i/>
          <w:iCs/>
          <w:lang w:val="en-US"/>
        </w:rPr>
        <w:t xml:space="preserve"> </w:t>
      </w:r>
      <w:r w:rsidRPr="001B5590">
        <w:rPr>
          <w:rFonts w:asciiTheme="majorBidi" w:eastAsia="Times New Roman" w:hAnsiTheme="majorBidi" w:cstheme="majorBidi"/>
          <w:iCs/>
          <w:lang w:val="en-US"/>
        </w:rPr>
        <w:t>(Fig. 8)</w:t>
      </w:r>
      <w:r w:rsidRPr="001B5590">
        <w:rPr>
          <w:rFonts w:asciiTheme="majorBidi" w:eastAsia="Times New Roman" w:hAnsiTheme="majorBidi" w:cstheme="majorBidi"/>
          <w:lang w:val="en-US"/>
        </w:rPr>
        <w:t>. Again, especially the spread and character of the foundation deposits gives the impression that this area was shaped in the same chronology and by determining its quality beforehand. However, the New Palace Section lacks the well-organized infrastructure systems found in similar structures, particularly in Urartian</w:t>
      </w:r>
      <w:r w:rsidR="002F4530">
        <w:rPr>
          <w:rFonts w:asciiTheme="majorBidi" w:eastAsia="Times New Roman" w:hAnsiTheme="majorBidi" w:cstheme="majorBidi"/>
          <w:lang w:val="en-US"/>
        </w:rPr>
        <w:fldChar w:fldCharType="begin"/>
      </w:r>
      <w:r w:rsidR="002F4530">
        <w:instrText xml:space="preserve"> XE "</w:instrText>
      </w:r>
      <w:r w:rsidR="002F4530" w:rsidRPr="00DF6733">
        <w:rPr>
          <w:rFonts w:asciiTheme="majorBidi" w:hAnsiTheme="majorBidi" w:cstheme="majorBidi"/>
          <w:lang w:val="en-US"/>
        </w:rPr>
        <w:instrText>Urartian</w:instrText>
      </w:r>
      <w:r w:rsidR="002F4530">
        <w:instrText xml:space="preserve">" </w:instrText>
      </w:r>
      <w:r w:rsidR="002F4530">
        <w:rPr>
          <w:rFonts w:asciiTheme="majorBidi" w:eastAsia="Times New Roman" w:hAnsiTheme="majorBidi" w:cstheme="majorBidi"/>
          <w:lang w:val="en-US"/>
        </w:rPr>
        <w:fldChar w:fldCharType="end"/>
      </w:r>
      <w:r w:rsidRPr="001B5590">
        <w:rPr>
          <w:rFonts w:asciiTheme="majorBidi" w:eastAsia="Times New Roman" w:hAnsiTheme="majorBidi" w:cstheme="majorBidi"/>
          <w:lang w:val="en-US"/>
        </w:rPr>
        <w:t xml:space="preserve"> palaces and citadels, which possess more discernible structural features.</w:t>
      </w:r>
    </w:p>
    <w:p w14:paraId="5AAFE149" w14:textId="34730902" w:rsidR="00957B45" w:rsidRPr="007F268B" w:rsidRDefault="00957B45" w:rsidP="00DF039C">
      <w:pPr>
        <w:pStyle w:val="Heading1"/>
        <w:rPr>
          <w:rFonts w:asciiTheme="majorBidi" w:hAnsiTheme="majorBidi"/>
          <w:b/>
          <w:bCs/>
          <w:color w:val="000000" w:themeColor="text1"/>
        </w:rPr>
      </w:pPr>
      <w:bookmarkStart w:id="156" w:name="_Toc164771056"/>
      <w:r w:rsidRPr="007F268B">
        <w:rPr>
          <w:rFonts w:asciiTheme="majorBidi" w:hAnsiTheme="majorBidi"/>
          <w:b/>
          <w:bCs/>
          <w:color w:val="000000" w:themeColor="text1"/>
        </w:rPr>
        <w:lastRenderedPageBreak/>
        <w:t xml:space="preserve">CHAPTER </w:t>
      </w:r>
      <w:r w:rsidR="00375308" w:rsidRPr="007F268B">
        <w:rPr>
          <w:rFonts w:asciiTheme="majorBidi" w:hAnsiTheme="majorBidi"/>
          <w:b/>
          <w:bCs/>
          <w:color w:val="000000" w:themeColor="text1"/>
        </w:rPr>
        <w:t>IX</w:t>
      </w:r>
      <w:bookmarkEnd w:id="156"/>
    </w:p>
    <w:p w14:paraId="286288EF" w14:textId="57843B43" w:rsidR="00957B45" w:rsidRPr="007F268B" w:rsidRDefault="00957B45" w:rsidP="00DF039C">
      <w:pPr>
        <w:pStyle w:val="Heading1"/>
        <w:rPr>
          <w:rFonts w:asciiTheme="majorBidi" w:hAnsiTheme="majorBidi"/>
          <w:b/>
          <w:bCs/>
          <w:color w:val="000000" w:themeColor="text1"/>
        </w:rPr>
      </w:pPr>
      <w:bookmarkStart w:id="157" w:name="_Toc132072546"/>
      <w:bookmarkStart w:id="158" w:name="_Toc164771057"/>
      <w:r w:rsidRPr="007F268B">
        <w:rPr>
          <w:rFonts w:asciiTheme="majorBidi" w:hAnsiTheme="majorBidi"/>
          <w:b/>
          <w:bCs/>
          <w:color w:val="000000" w:themeColor="text1"/>
        </w:rPr>
        <w:t xml:space="preserve">9-Buried in the Rock: The Royal Tombs of </w:t>
      </w:r>
      <w:r w:rsidRPr="007F268B">
        <w:rPr>
          <w:rFonts w:asciiTheme="majorBidi" w:hAnsiTheme="majorBidi"/>
          <w:b/>
          <w:bCs/>
          <w:i/>
          <w:iCs/>
          <w:color w:val="000000" w:themeColor="text1"/>
        </w:rPr>
        <w:t>Ṭušpa</w:t>
      </w:r>
      <w:bookmarkEnd w:id="157"/>
      <w:bookmarkEnd w:id="158"/>
      <w:r w:rsidR="005621EB" w:rsidRPr="007F268B">
        <w:rPr>
          <w:rFonts w:asciiTheme="majorBidi" w:hAnsiTheme="majorBidi"/>
          <w:b/>
          <w:bCs/>
          <w:i/>
          <w:iCs/>
          <w:color w:val="000000" w:themeColor="text1"/>
        </w:rPr>
        <w:fldChar w:fldCharType="begin"/>
      </w:r>
      <w:r w:rsidR="005621EB" w:rsidRPr="007F268B">
        <w:rPr>
          <w:rFonts w:asciiTheme="majorBidi" w:hAnsiTheme="majorBidi"/>
          <w:b/>
          <w:bCs/>
          <w:color w:val="000000" w:themeColor="text1"/>
        </w:rPr>
        <w:instrText xml:space="preserve"> XE "</w:instrText>
      </w:r>
      <w:r w:rsidR="005621EB" w:rsidRPr="007F268B">
        <w:rPr>
          <w:rFonts w:asciiTheme="majorBidi" w:hAnsiTheme="majorBidi"/>
          <w:b/>
          <w:bCs/>
          <w:i/>
          <w:iCs/>
          <w:color w:val="000000" w:themeColor="text1"/>
        </w:rPr>
        <w:instrText>Ṭušpa</w:instrText>
      </w:r>
      <w:r w:rsidR="005621EB" w:rsidRPr="007F268B">
        <w:rPr>
          <w:rFonts w:asciiTheme="majorBidi" w:hAnsiTheme="majorBidi"/>
          <w:b/>
          <w:bCs/>
          <w:color w:val="000000" w:themeColor="text1"/>
        </w:rPr>
        <w:instrText xml:space="preserve">" </w:instrText>
      </w:r>
      <w:r w:rsidR="005621EB" w:rsidRPr="007F268B">
        <w:rPr>
          <w:rFonts w:asciiTheme="majorBidi" w:hAnsiTheme="majorBidi"/>
          <w:b/>
          <w:bCs/>
          <w:i/>
          <w:iCs/>
          <w:color w:val="000000" w:themeColor="text1"/>
        </w:rPr>
        <w:fldChar w:fldCharType="end"/>
      </w:r>
    </w:p>
    <w:p w14:paraId="67423DCF" w14:textId="77777777" w:rsidR="00DF039C" w:rsidRDefault="00DF039C" w:rsidP="00957B45">
      <w:pPr>
        <w:spacing w:before="100" w:beforeAutospacing="1" w:after="100" w:afterAutospacing="1"/>
        <w:jc w:val="right"/>
        <w:rPr>
          <w:rFonts w:asciiTheme="majorBidi" w:hAnsiTheme="majorBidi" w:cstheme="majorBidi"/>
          <w:b/>
          <w:lang w:val="en-US"/>
        </w:rPr>
      </w:pPr>
    </w:p>
    <w:p w14:paraId="672C0ED7" w14:textId="2D4265A5" w:rsidR="00957B45" w:rsidRPr="00B63412" w:rsidRDefault="00957B45" w:rsidP="00DF039C">
      <w:pPr>
        <w:spacing w:before="100" w:beforeAutospacing="1" w:after="100" w:afterAutospacing="1"/>
        <w:ind w:firstLine="708"/>
        <w:jc w:val="right"/>
        <w:rPr>
          <w:rFonts w:asciiTheme="majorBidi" w:hAnsiTheme="majorBidi" w:cstheme="majorBidi"/>
          <w:b/>
          <w:lang w:val="en-US"/>
        </w:rPr>
      </w:pPr>
      <w:r w:rsidRPr="00B63412">
        <w:rPr>
          <w:rFonts w:asciiTheme="majorBidi" w:hAnsiTheme="majorBidi" w:cstheme="majorBidi"/>
          <w:b/>
          <w:lang w:val="en-US"/>
        </w:rPr>
        <w:t>Erkan Konyar-Bülent Genç</w:t>
      </w:r>
    </w:p>
    <w:p w14:paraId="20423C07" w14:textId="4DC783EA" w:rsidR="00957B45" w:rsidRPr="00B63412" w:rsidRDefault="00957B45" w:rsidP="00957B45">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b/>
          <w:lang w:val="en-US"/>
        </w:rPr>
        <w:t>Abstract:</w:t>
      </w:r>
      <w:r w:rsidRPr="00B63412">
        <w:rPr>
          <w:rFonts w:asciiTheme="majorBidi" w:hAnsiTheme="majorBidi" w:cstheme="majorBidi"/>
          <w:lang w:val="en-US"/>
        </w:rPr>
        <w:t xml:space="preserve"> The royal rock-cut tombs of the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Citadel are of extreme importance to understand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funerary architecture. The rock-cut tombs, as the most prominent examples of the Urartian royal funerary architecture tradition, were located along the southern edges of the citadel. This part of the citadel rises vertically with a 90° angle, providing a suitable location for the Urartian craftsperson to carve the rock, to construct tomb chambers, and to work the facade of the citadel. The relatively straight and steep surfaces of the hill allowed the construction of monumental facades with relatively fewer efforts. In this regard, the Argišti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Tomb</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42558B" w:rsidRPr="00B63412">
        <w:rPr>
          <w:rFonts w:asciiTheme="majorBidi" w:hAnsiTheme="majorBidi" w:cstheme="majorBidi"/>
          <w:i/>
          <w:iCs/>
          <w:lang w:val="en-US"/>
        </w:rPr>
        <w:instrText>Argišti</w:instrText>
      </w:r>
      <w:r w:rsidR="0042558B" w:rsidRPr="00B63412">
        <w:rPr>
          <w:rFonts w:asciiTheme="majorBidi" w:hAnsiTheme="majorBidi" w:cstheme="majorBidi"/>
          <w:lang w:val="en-US"/>
        </w:rPr>
        <w:instrText xml:space="preserve"> I Tomb</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xml:space="preserve"> (or the Büyük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Cave), and the İç Kale</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Pr="00B63412">
        <w:rPr>
          <w:rFonts w:asciiTheme="majorBidi" w:hAnsiTheme="majorBidi" w:cstheme="majorBidi"/>
          <w:lang w:val="en-US"/>
        </w:rPr>
        <w:t xml:space="preserve">, Neft Kuyu and </w:t>
      </w:r>
      <w:r w:rsidR="00160229">
        <w:rPr>
          <w:rFonts w:asciiTheme="majorBidi" w:hAnsiTheme="majorBidi" w:cstheme="majorBidi"/>
          <w:lang w:val="en-US"/>
        </w:rPr>
        <w:t>Doğu Odaları Tomb</w:t>
      </w:r>
      <w:r w:rsidR="00C10847" w:rsidRPr="00B63412">
        <w:rPr>
          <w:rFonts w:asciiTheme="majorBidi" w:hAnsiTheme="majorBidi" w:cstheme="majorBidi"/>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lang w:val="en-US"/>
        </w:rPr>
        <w:fldChar w:fldCharType="end"/>
      </w:r>
      <w:r w:rsidRPr="00B63412">
        <w:rPr>
          <w:rFonts w:asciiTheme="majorBidi" w:hAnsiTheme="majorBidi" w:cstheme="majorBidi"/>
          <w:lang w:val="en-US"/>
        </w:rPr>
        <w:t xml:space="preserve"> Tombs exhibit similar characteristics with their multi-chamber arrangements that can be accessed with a stairway from within the citadel. The monumental sizes, facades and frontal platforms of these tombs reflect royal architectural features that are peculiar to the kingdom’s capital. The extant examples of Urartian rock-cut tombs exhibit similar characteristics, allowing a certain classification as well. These examples, some of which can be classified as the royal rock-cut tombs and the underground-carved burial chambers, were widespread along a vast region throughout the kingdom’s reign. The chronologies of the rock-cut tombs are among the ongoing scholarly debates. Accept the </w:t>
      </w:r>
      <w:r w:rsidRPr="00B63412">
        <w:rPr>
          <w:rFonts w:asciiTheme="majorBidi" w:hAnsiTheme="majorBidi" w:cstheme="majorBidi"/>
          <w:iCs/>
          <w:lang w:val="en-US"/>
        </w:rPr>
        <w:t>Argišti</w:t>
      </w:r>
      <w:r w:rsidRPr="00B63412">
        <w:rPr>
          <w:rFonts w:asciiTheme="majorBidi" w:hAnsiTheme="majorBidi" w:cstheme="majorBidi"/>
          <w:lang w:val="en-US"/>
        </w:rPr>
        <w:t xml:space="preserve"> I Tomb, where his chronicles were inscribed, other funerary architecture examples lack evidence for chronological assessments. However, suggestions can be made based on their planning and structural features. The underground burial chambers, on the other hand, were the most widespread form of funerary architecture throughout the Urartian geography. Regarding its location and planning, the BG90 underground rock-cut tomb represents a unique example of this form discovered in the capital so far. In terms of planning, similar examples are known from the Karagündüz</w:t>
      </w:r>
      <w:r w:rsidR="009177D4" w:rsidRPr="00B63412">
        <w:rPr>
          <w:rFonts w:asciiTheme="majorBidi" w:hAnsiTheme="majorBidi" w:cstheme="majorBidi"/>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and Altıntepe</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settlements in the Lake Van</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Basin; however, it is noteworthy that this grave type was built in larger sizes in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In this regard, the tomb provides new insights into the evolution of the Urartian royal funerary architecture.</w:t>
      </w:r>
    </w:p>
    <w:p w14:paraId="28059DEE" w14:textId="77777777" w:rsidR="00957B45" w:rsidRPr="00B76C70" w:rsidRDefault="00957B45" w:rsidP="00957B45">
      <w:pPr>
        <w:pStyle w:val="Heading2"/>
        <w:jc w:val="both"/>
        <w:rPr>
          <w:rFonts w:asciiTheme="majorBidi" w:hAnsiTheme="majorBidi"/>
          <w:b/>
          <w:sz w:val="28"/>
          <w:szCs w:val="28"/>
          <w:lang w:val="en-US"/>
        </w:rPr>
      </w:pPr>
      <w:bookmarkStart w:id="159" w:name="_Toc132072547"/>
      <w:bookmarkStart w:id="160" w:name="_Toc164771058"/>
      <w:r w:rsidRPr="00B76C70">
        <w:rPr>
          <w:rFonts w:asciiTheme="majorBidi" w:hAnsiTheme="majorBidi"/>
          <w:b/>
          <w:color w:val="auto"/>
          <w:sz w:val="28"/>
          <w:szCs w:val="28"/>
          <w:lang w:val="en-US"/>
        </w:rPr>
        <w:t>9.1. Introduction</w:t>
      </w:r>
      <w:bookmarkEnd w:id="159"/>
      <w:bookmarkEnd w:id="160"/>
    </w:p>
    <w:p w14:paraId="7A886E93" w14:textId="77EC025A" w:rsidR="00957B45" w:rsidRPr="00B63412" w:rsidRDefault="00957B45" w:rsidP="00957B45">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lang w:val="en-US"/>
        </w:rPr>
        <w:t>After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emerged as a state during the second half of the 9</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century BC, they adopted and developed the cultural life of the local populations residing in the same geography before their arrival. An array of cultural structures and traditions of these people, ranging from architecture to small-</w:t>
      </w:r>
      <w:r w:rsidR="008C48BB" w:rsidRPr="00B63412">
        <w:rPr>
          <w:rFonts w:asciiTheme="majorBidi" w:hAnsiTheme="majorBidi" w:cstheme="majorBidi"/>
          <w:lang w:val="en-US"/>
        </w:rPr>
        <w:t>scale</w:t>
      </w:r>
      <w:r w:rsidRPr="00B63412">
        <w:rPr>
          <w:rFonts w:asciiTheme="majorBidi" w:hAnsiTheme="majorBidi" w:cstheme="majorBidi"/>
          <w:lang w:val="en-US"/>
        </w:rPr>
        <w:t xml:space="preserve"> crafts, were transformed in the public sphere. Radical changes were made in the cultural and technological aspects of architecture, pottery, crafts, religion, and funerary customs. It is difficult to assess to what extent this new kingdom’s ideology affected the local people’s way of life, traditions, and religious beliefs. Undoubtedly, the majority of the populations living in rural areas far afield the kingdom’s center maintained their deep-rooted traditions.</w:t>
      </w:r>
    </w:p>
    <w:p w14:paraId="5F0709AB" w14:textId="45934252" w:rsidR="00957B45" w:rsidRPr="00B63412" w:rsidRDefault="00957B45" w:rsidP="00957B45">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lang w:val="en-US"/>
        </w:rPr>
        <w:t>As regards to the funerary architecture and burial customs, especially the underground burial chambers, the simple earthen graves, and the stone sarcophagi endured under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rule, </w:t>
      </w:r>
      <w:r w:rsidRPr="00B63412">
        <w:rPr>
          <w:rFonts w:asciiTheme="majorBidi" w:hAnsiTheme="majorBidi" w:cstheme="majorBidi"/>
          <w:lang w:val="en-US"/>
        </w:rPr>
        <w:lastRenderedPageBreak/>
        <w:t xml:space="preserve">clearly as a continuation of the traditional structure. The </w:t>
      </w:r>
      <w:r w:rsidRPr="00B63412">
        <w:rPr>
          <w:rFonts w:asciiTheme="majorBidi" w:hAnsiTheme="majorBidi" w:cstheme="majorBidi"/>
          <w:i/>
          <w:lang w:val="en-US"/>
        </w:rPr>
        <w:t>kurgan</w:t>
      </w:r>
      <w:r w:rsidRPr="00B63412">
        <w:rPr>
          <w:rFonts w:asciiTheme="majorBidi" w:hAnsiTheme="majorBidi" w:cstheme="majorBidi"/>
          <w:lang w:val="en-US"/>
        </w:rPr>
        <w:t>-type tombs of the semi-nomadic/highland cultures of the region dating to the 2</w:t>
      </w:r>
      <w:r w:rsidRPr="00B63412">
        <w:rPr>
          <w:rFonts w:asciiTheme="majorBidi" w:hAnsiTheme="majorBidi" w:cstheme="majorBidi"/>
          <w:vertAlign w:val="superscript"/>
          <w:lang w:val="en-US"/>
        </w:rPr>
        <w:t>nd</w:t>
      </w:r>
      <w:r w:rsidRPr="00B63412">
        <w:rPr>
          <w:rFonts w:asciiTheme="majorBidi" w:hAnsiTheme="majorBidi" w:cstheme="majorBidi"/>
          <w:lang w:val="en-US"/>
        </w:rPr>
        <w:t xml:space="preserve"> millennium BC also continued to be widespread during this period.</w:t>
      </w:r>
    </w:p>
    <w:p w14:paraId="2C0AC029" w14:textId="361867B8" w:rsidR="00957B45" w:rsidRPr="00B63412" w:rsidRDefault="00957B45" w:rsidP="00957B45">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lang w:val="en-US"/>
        </w:rPr>
        <w:t>The royal rock-cut tombs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’s capital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that is the focus of this study, appeared as a newly developed practice and a product of monumentality. As the monumental versions of the underground chamber graves—which are known also as the ‘Public Graves’—the royal rock-cut tombs were exclusive for the citadel. The underground burial chambers, represented by the main grave chamber and side chambers or burial pits, reached a monumental scale in the royal tombs. These structures were designed as a house for the dead, including the main chamber and multiple burial chambers opening towards the main one. In this regard, there was an apparent interaction and transition between the public funerary architecture tradition, which appeared in the form of underground chamber graves, and the Urartian rock-cut tombs.</w:t>
      </w:r>
    </w:p>
    <w:p w14:paraId="337AB2F9" w14:textId="2F5DFCF3" w:rsidR="00957B45" w:rsidRPr="00B76C70" w:rsidRDefault="00957B45" w:rsidP="00957B45">
      <w:pPr>
        <w:pStyle w:val="CommentText"/>
        <w:spacing w:before="100" w:beforeAutospacing="1" w:after="100" w:afterAutospacing="1"/>
        <w:jc w:val="both"/>
        <w:outlineLvl w:val="1"/>
        <w:rPr>
          <w:rFonts w:asciiTheme="majorBidi" w:hAnsiTheme="majorBidi" w:cstheme="majorBidi"/>
          <w:b/>
          <w:sz w:val="28"/>
          <w:szCs w:val="28"/>
          <w:lang w:val="en-US"/>
        </w:rPr>
      </w:pPr>
      <w:bookmarkStart w:id="161" w:name="_Toc132072548"/>
      <w:bookmarkStart w:id="162" w:name="_Toc164771059"/>
      <w:r w:rsidRPr="00B76C70">
        <w:rPr>
          <w:rFonts w:asciiTheme="majorBidi" w:hAnsiTheme="majorBidi" w:cstheme="majorBidi"/>
          <w:b/>
          <w:sz w:val="28"/>
          <w:szCs w:val="28"/>
          <w:lang w:val="en-US"/>
        </w:rPr>
        <w:t xml:space="preserve">9.2. </w:t>
      </w:r>
      <w:r w:rsidRPr="00B76C70">
        <w:rPr>
          <w:rFonts w:asciiTheme="majorBidi" w:hAnsiTheme="majorBidi" w:cstheme="majorBidi"/>
          <w:b/>
          <w:i/>
          <w:iCs/>
          <w:sz w:val="28"/>
          <w:szCs w:val="28"/>
          <w:lang w:val="en-US"/>
        </w:rPr>
        <w:t>Ṭušpa</w:t>
      </w:r>
      <w:r w:rsidR="005621EB" w:rsidRPr="00B76C70">
        <w:rPr>
          <w:rFonts w:asciiTheme="majorBidi" w:hAnsiTheme="majorBidi" w:cstheme="majorBidi"/>
          <w:b/>
          <w:i/>
          <w:iCs/>
          <w:sz w:val="28"/>
          <w:szCs w:val="28"/>
          <w:lang w:val="en-US"/>
        </w:rPr>
        <w:fldChar w:fldCharType="begin"/>
      </w:r>
      <w:r w:rsidR="005621EB" w:rsidRPr="00B76C70">
        <w:rPr>
          <w:sz w:val="28"/>
          <w:szCs w:val="28"/>
          <w:lang w:val="en-US"/>
        </w:rPr>
        <w:instrText xml:space="preserve"> XE "</w:instrText>
      </w:r>
      <w:r w:rsidR="005621EB" w:rsidRPr="00B76C70">
        <w:rPr>
          <w:rFonts w:asciiTheme="majorBidi" w:hAnsiTheme="majorBidi" w:cstheme="majorBidi"/>
          <w:i/>
          <w:iCs/>
          <w:sz w:val="28"/>
          <w:szCs w:val="28"/>
          <w:lang w:val="en-US"/>
        </w:rPr>
        <w:instrText>Ṭušpa</w:instrText>
      </w:r>
      <w:r w:rsidR="005621EB" w:rsidRPr="00B76C70">
        <w:rPr>
          <w:sz w:val="28"/>
          <w:szCs w:val="28"/>
          <w:lang w:val="en-US"/>
        </w:rPr>
        <w:instrText xml:space="preserve">" </w:instrText>
      </w:r>
      <w:r w:rsidR="005621EB" w:rsidRPr="00B76C70">
        <w:rPr>
          <w:rFonts w:asciiTheme="majorBidi" w:hAnsiTheme="majorBidi" w:cstheme="majorBidi"/>
          <w:b/>
          <w:i/>
          <w:iCs/>
          <w:sz w:val="28"/>
          <w:szCs w:val="28"/>
          <w:lang w:val="en-US"/>
        </w:rPr>
        <w:fldChar w:fldCharType="end"/>
      </w:r>
      <w:r w:rsidRPr="00B76C70">
        <w:rPr>
          <w:rFonts w:asciiTheme="majorBidi" w:hAnsiTheme="majorBidi" w:cstheme="majorBidi"/>
          <w:b/>
          <w:sz w:val="28"/>
          <w:szCs w:val="28"/>
          <w:lang w:val="en-US"/>
        </w:rPr>
        <w:t xml:space="preserve"> Rock-Cut Tombs</w:t>
      </w:r>
      <w:bookmarkEnd w:id="161"/>
      <w:bookmarkEnd w:id="162"/>
    </w:p>
    <w:p w14:paraId="0530B847" w14:textId="60466FD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identified with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Kingdom</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’s capital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is the home for the most significant structures and monumental features of the kingdom. As the focus of this study, the royal tombs constitute the majority of these structural features. The royal rock-cut tombs dating to the </w:t>
      </w:r>
      <w:r w:rsidR="008F3084">
        <w:rPr>
          <w:rFonts w:asciiTheme="majorBidi" w:hAnsiTheme="majorBidi" w:cstheme="majorBidi"/>
          <w:sz w:val="24"/>
          <w:szCs w:val="24"/>
          <w:lang w:val="en-US"/>
        </w:rPr>
        <w:t>Urartian Period</w:t>
      </w:r>
      <w:r w:rsidRPr="00B63412">
        <w:rPr>
          <w:rFonts w:asciiTheme="majorBidi" w:hAnsiTheme="majorBidi" w:cstheme="majorBidi"/>
          <w:sz w:val="24"/>
          <w:szCs w:val="24"/>
          <w:lang w:val="en-US"/>
        </w:rPr>
        <w:t xml:space="preserve"> at the </w:t>
      </w:r>
      <w:r w:rsidRPr="00B63412">
        <w:rPr>
          <w:rFonts w:asciiTheme="majorBidi" w:hAnsiTheme="majorBidi" w:cstheme="majorBidi"/>
          <w:i/>
          <w:iCs/>
          <w:sz w:val="24"/>
          <w:szCs w:val="24"/>
          <w:lang w:val="en-US"/>
        </w:rPr>
        <w:t xml:space="preserve">Ṭušpa </w:t>
      </w:r>
      <w:r w:rsidRPr="00B63412">
        <w:rPr>
          <w:rFonts w:asciiTheme="majorBidi" w:hAnsiTheme="majorBidi" w:cstheme="majorBidi"/>
          <w:sz w:val="24"/>
          <w:szCs w:val="24"/>
          <w:lang w:val="en-US"/>
        </w:rPr>
        <w:t>Citadel are located at the southern side of the hill (Fig. 1). They were planned as multi-chambered features. Some of these tombs, such as the Horhor</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r w:rsidRPr="00B63412">
        <w:rPr>
          <w:rFonts w:asciiTheme="majorBidi" w:hAnsiTheme="majorBidi" w:cstheme="majorBidi"/>
          <w:i/>
          <w:iCs/>
          <w:sz w:val="24"/>
          <w:szCs w:val="24"/>
          <w:lang w:val="en-US"/>
        </w:rPr>
        <w:t xml:space="preserve">Argišti </w:t>
      </w:r>
      <w:r w:rsidRPr="00B63412">
        <w:rPr>
          <w:rFonts w:asciiTheme="majorBidi" w:hAnsiTheme="majorBidi" w:cstheme="majorBidi"/>
          <w:sz w:val="24"/>
          <w:szCs w:val="24"/>
          <w:lang w:val="en-US"/>
        </w:rPr>
        <w:t>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Neft Kuyu</w:t>
      </w:r>
      <w:r w:rsidR="00050829">
        <w:rPr>
          <w:rFonts w:asciiTheme="majorBidi" w:hAnsiTheme="majorBidi" w:cstheme="majorBidi"/>
          <w:sz w:val="24"/>
          <w:szCs w:val="24"/>
          <w:lang w:val="en-US"/>
        </w:rPr>
        <w:t xml:space="preserve">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Neft Kuyu</w:instrText>
      </w:r>
      <w:r w:rsidR="00050829">
        <w:rPr>
          <w:rFonts w:asciiTheme="majorBidi" w:hAnsiTheme="majorBidi" w:cstheme="majorBidi"/>
          <w:lang w:val="en-US"/>
        </w:rPr>
        <w:instrText xml:space="preserve">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have monumental facades (Piotrovsky, 1966: 302-303; Köroğlu, 2008: 23-28; Konyar, 2011: 206-216; Genç, 2015: 266-284). These rock facades in the southern edge of the citadel have provided suitable surfaces for carving and constructing the rock-cut tombs and monumental facades. Stairways carved into the bedrock enabled entrance to these burial chambers. Platforms, built by leveling the bedrock, are located in front of the tombs. In terms of the planning of the façades and the multi-chambered arrangements, the royal tombs of the citadel are in monumental scales.</w:t>
      </w:r>
    </w:p>
    <w:p w14:paraId="391A29A6" w14:textId="30313C55" w:rsidR="00957B45" w:rsidRPr="00B63412" w:rsidRDefault="00957B45" w:rsidP="00957B45">
      <w:pPr>
        <w:pStyle w:val="CommentText"/>
        <w:spacing w:before="100" w:beforeAutospacing="1" w:after="100" w:afterAutospacing="1"/>
        <w:jc w:val="both"/>
        <w:rPr>
          <w:rFonts w:asciiTheme="majorBidi" w:hAnsiTheme="majorBidi" w:cstheme="majorBidi"/>
          <w:color w:val="FF0000"/>
          <w:sz w:val="24"/>
          <w:szCs w:val="24"/>
          <w:lang w:val="en-US"/>
        </w:rPr>
      </w:pPr>
      <w:r w:rsidRPr="00B63412">
        <w:rPr>
          <w:rFonts w:asciiTheme="majorBidi" w:hAnsiTheme="majorBidi" w:cstheme="majorBidi"/>
          <w:noProof/>
          <w:sz w:val="24"/>
          <w:szCs w:val="24"/>
          <w:lang w:eastAsia="tr-TR"/>
        </w:rPr>
        <w:drawing>
          <wp:inline distT="0" distB="0" distL="0" distR="0" wp14:anchorId="6BBCDD94" wp14:editId="478D65F6">
            <wp:extent cx="5906515" cy="1960536"/>
            <wp:effectExtent l="0" t="0" r="0" b="0"/>
            <wp:docPr id="175" name="Resim 175"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esim 175" descr="gökyüzü, dış mekan, manzara, dağ içeren bir resim&#10;&#10;Açıklama otomatik olarak oluşturuldu"/>
                    <pic:cNvPicPr/>
                  </pic:nvPicPr>
                  <pic:blipFill>
                    <a:blip r:embed="rId261" cstate="email">
                      <a:extLst>
                        <a:ext uri="{28A0092B-C50C-407E-A947-70E740481C1C}">
                          <a14:useLocalDpi xmlns:a14="http://schemas.microsoft.com/office/drawing/2010/main"/>
                        </a:ext>
                      </a:extLst>
                    </a:blip>
                    <a:stretch>
                      <a:fillRect/>
                    </a:stretch>
                  </pic:blipFill>
                  <pic:spPr>
                    <a:xfrm>
                      <a:off x="0" y="0"/>
                      <a:ext cx="5934155" cy="1969710"/>
                    </a:xfrm>
                    <a:prstGeom prst="rect">
                      <a:avLst/>
                    </a:prstGeom>
                  </pic:spPr>
                </pic:pic>
              </a:graphicData>
            </a:graphic>
          </wp:inline>
        </w:drawing>
      </w:r>
      <w:r w:rsidRPr="00B63412">
        <w:rPr>
          <w:rFonts w:asciiTheme="majorBidi" w:hAnsiTheme="majorBidi" w:cstheme="majorBidi"/>
          <w:sz w:val="24"/>
          <w:szCs w:val="24"/>
          <w:lang w:val="en-US"/>
        </w:rPr>
        <w:t xml:space="preserve"> Fig. 1 Royal tombs on the south facade of Van outcrop. From left to the right: Arsenal</w:t>
      </w:r>
      <w:r w:rsidR="006F2CA8" w:rsidRPr="00B63412">
        <w:rPr>
          <w:rFonts w:asciiTheme="majorBidi" w:hAnsiTheme="majorBidi" w:cstheme="majorBidi"/>
          <w:sz w:val="24"/>
          <w:szCs w:val="24"/>
          <w:lang w:val="en-US"/>
        </w:rPr>
        <w:t>/</w:t>
      </w:r>
      <w:r w:rsidR="006F2CA8" w:rsidRPr="00B63412">
        <w:rPr>
          <w:rFonts w:asciiTheme="majorBidi" w:hAnsiTheme="majorBidi" w:cstheme="majorBidi"/>
          <w:bCs/>
          <w:sz w:val="24"/>
          <w:szCs w:val="24"/>
          <w:lang w:val="en-US"/>
        </w:rPr>
        <w:t>BD78 Tomb</w:t>
      </w:r>
      <w:r w:rsidR="000D0FE6">
        <w:rPr>
          <w:rFonts w:asciiTheme="majorBidi" w:hAnsiTheme="majorBidi" w:cstheme="majorBidi"/>
          <w:bCs/>
          <w:sz w:val="24"/>
          <w:szCs w:val="24"/>
          <w:lang w:val="en-US"/>
        </w:rPr>
        <w:fldChar w:fldCharType="begin"/>
      </w:r>
      <w:r w:rsidR="000D0FE6">
        <w:instrText xml:space="preserve"> XE "</w:instrText>
      </w:r>
      <w:r w:rsidR="000D0FE6" w:rsidRPr="00162A1B">
        <w:rPr>
          <w:rFonts w:asciiTheme="majorBidi" w:hAnsiTheme="majorBidi" w:cstheme="majorBidi"/>
          <w:sz w:val="24"/>
          <w:szCs w:val="24"/>
          <w:lang w:val="en-US"/>
        </w:rPr>
        <w:instrText>Arsenal/</w:instrText>
      </w:r>
      <w:r w:rsidR="000D0FE6" w:rsidRPr="00162A1B">
        <w:rPr>
          <w:rFonts w:asciiTheme="majorBidi" w:hAnsiTheme="majorBidi" w:cstheme="majorBidi"/>
          <w:bCs/>
          <w:sz w:val="24"/>
          <w:szCs w:val="24"/>
          <w:lang w:val="en-US"/>
        </w:rPr>
        <w:instrText>BD78 Tomb</w:instrText>
      </w:r>
      <w:r w:rsidR="000D0FE6">
        <w:instrText xml:space="preserve">" </w:instrText>
      </w:r>
      <w:r w:rsidR="000D0FE6">
        <w:rPr>
          <w:rFonts w:asciiTheme="majorBidi" w:hAnsiTheme="majorBidi" w:cstheme="majorBidi"/>
          <w:bCs/>
          <w:sz w:val="24"/>
          <w:szCs w:val="24"/>
          <w:lang w:val="en-US"/>
        </w:rPr>
        <w:fldChar w:fldCharType="end"/>
      </w:r>
      <w:r w:rsidR="000D0FE6">
        <w:rPr>
          <w:rFonts w:asciiTheme="majorBidi" w:hAnsiTheme="majorBidi" w:cstheme="majorBidi"/>
          <w:bCs/>
          <w:sz w:val="24"/>
          <w:szCs w:val="24"/>
          <w:lang w:val="en-US"/>
        </w:rPr>
        <w:t>,</w:t>
      </w:r>
      <w:r w:rsidRPr="00B63412">
        <w:rPr>
          <w:rFonts w:asciiTheme="majorBidi" w:hAnsiTheme="majorBidi" w:cstheme="majorBidi"/>
          <w:sz w:val="24"/>
          <w:szCs w:val="24"/>
          <w:lang w:val="en-US"/>
        </w:rPr>
        <w:t xml:space="preserv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Tomb Underneath the Great Platform</w:t>
      </w:r>
      <w:r w:rsidR="006F2CA8" w:rsidRPr="00B63412">
        <w:rPr>
          <w:rFonts w:asciiTheme="majorBidi" w:hAnsiTheme="majorBidi" w:cstheme="majorBidi"/>
          <w:sz w:val="24"/>
          <w:szCs w:val="24"/>
          <w:lang w:val="en-US"/>
        </w:rPr>
        <w:fldChar w:fldCharType="begin"/>
      </w:r>
      <w:r w:rsidR="006F2CA8" w:rsidRPr="00B63412">
        <w:rPr>
          <w:lang w:val="en-US"/>
        </w:rPr>
        <w:instrText xml:space="preserve"> XE "</w:instrText>
      </w:r>
      <w:r w:rsidR="006F2CA8" w:rsidRPr="00B63412">
        <w:rPr>
          <w:rFonts w:asciiTheme="majorBidi" w:hAnsiTheme="majorBidi" w:cstheme="majorBidi"/>
          <w:sz w:val="24"/>
          <w:szCs w:val="24"/>
          <w:lang w:val="en-US"/>
        </w:rPr>
        <w:instrText>Great Platform</w:instrText>
      </w:r>
      <w:r w:rsidR="006F2CA8" w:rsidRPr="00B63412">
        <w:rPr>
          <w:lang w:val="en-US"/>
        </w:rPr>
        <w:instrText xml:space="preserve">" </w:instrText>
      </w:r>
      <w:r w:rsidR="006F2C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Neft Kuyu</w:t>
      </w:r>
      <w:r w:rsidR="00050829">
        <w:rPr>
          <w:rFonts w:asciiTheme="majorBidi" w:hAnsiTheme="majorBidi" w:cstheme="majorBidi"/>
          <w:sz w:val="24"/>
          <w:szCs w:val="24"/>
          <w:lang w:val="en-US"/>
        </w:rPr>
        <w:t xml:space="preserve">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Neft Kuyu</w:instrText>
      </w:r>
      <w:r w:rsidR="00050829">
        <w:rPr>
          <w:rFonts w:asciiTheme="majorBidi" w:hAnsiTheme="majorBidi" w:cstheme="majorBidi"/>
          <w:lang w:val="en-US"/>
        </w:rPr>
        <w:instrText xml:space="preserve">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p>
    <w:p w14:paraId="3BBCA570" w14:textId="77777777" w:rsidR="00957B45" w:rsidRPr="00B63412" w:rsidRDefault="00957B45" w:rsidP="00957B45">
      <w:pPr>
        <w:autoSpaceDE w:val="0"/>
        <w:autoSpaceDN w:val="0"/>
        <w:adjustRightInd w:val="0"/>
        <w:ind w:left="720" w:hanging="720"/>
        <w:jc w:val="both"/>
        <w:rPr>
          <w:rFonts w:asciiTheme="majorBidi" w:hAnsiTheme="majorBidi" w:cstheme="majorBidi"/>
          <w:lang w:val="en-US"/>
        </w:rPr>
      </w:pPr>
      <w:r w:rsidRPr="00B63412">
        <w:rPr>
          <w:rFonts w:asciiTheme="majorBidi" w:hAnsiTheme="majorBidi" w:cstheme="majorBidi"/>
          <w:lang w:val="en-US"/>
        </w:rPr>
        <w:t>The public graves can be found outside the citadel or in rural areas, varying from stone-lined</w:t>
      </w:r>
    </w:p>
    <w:p w14:paraId="4F239540" w14:textId="77777777" w:rsidR="00957B45" w:rsidRPr="00B63412" w:rsidRDefault="00957B45" w:rsidP="00957B45">
      <w:pPr>
        <w:autoSpaceDE w:val="0"/>
        <w:autoSpaceDN w:val="0"/>
        <w:adjustRightInd w:val="0"/>
        <w:ind w:left="720" w:hanging="720"/>
        <w:jc w:val="both"/>
        <w:rPr>
          <w:rFonts w:asciiTheme="majorBidi" w:hAnsiTheme="majorBidi" w:cstheme="majorBidi"/>
          <w:lang w:val="en-US"/>
        </w:rPr>
      </w:pPr>
      <w:r w:rsidRPr="00B63412">
        <w:rPr>
          <w:rFonts w:asciiTheme="majorBidi" w:hAnsiTheme="majorBidi" w:cstheme="majorBidi"/>
          <w:lang w:val="en-US"/>
        </w:rPr>
        <w:t>earthen pit graves to single or multi-roomed graves dug into the tufa</w:t>
      </w:r>
      <w:r w:rsidRPr="00B63412">
        <w:rPr>
          <w:rFonts w:asciiTheme="majorBidi" w:hAnsiTheme="majorBidi" w:cstheme="majorBidi"/>
          <w:color w:val="FF0000"/>
          <w:lang w:val="en-US"/>
        </w:rPr>
        <w:t xml:space="preserve"> </w:t>
      </w:r>
      <w:r w:rsidRPr="00B63412">
        <w:rPr>
          <w:rFonts w:asciiTheme="majorBidi" w:hAnsiTheme="majorBidi" w:cstheme="majorBidi"/>
          <w:lang w:val="en-US"/>
        </w:rPr>
        <w:t xml:space="preserve">bedrock. These examples </w:t>
      </w:r>
    </w:p>
    <w:p w14:paraId="018E6A67" w14:textId="093C8058" w:rsidR="00957B45" w:rsidRPr="00B63412" w:rsidRDefault="00957B45" w:rsidP="006F2CA8">
      <w:pPr>
        <w:jc w:val="both"/>
        <w:rPr>
          <w:rFonts w:asciiTheme="majorBidi" w:hAnsiTheme="majorBidi" w:cstheme="majorBidi"/>
          <w:lang w:val="en-US"/>
        </w:rPr>
      </w:pPr>
      <w:r w:rsidRPr="00B63412">
        <w:rPr>
          <w:rFonts w:asciiTheme="majorBidi" w:hAnsiTheme="majorBidi" w:cstheme="majorBidi"/>
          <w:lang w:val="en-US"/>
        </w:rPr>
        <w:t>are typical of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Period and had a widespread occurrence. Specifically, the stone-lined </w:t>
      </w:r>
      <w:r w:rsidR="006F2CA8" w:rsidRPr="00B63412">
        <w:rPr>
          <w:rFonts w:asciiTheme="majorBidi" w:hAnsiTheme="majorBidi" w:cstheme="majorBidi"/>
          <w:lang w:val="en-US"/>
        </w:rPr>
        <w:t xml:space="preserve"> </w:t>
      </w:r>
      <w:r w:rsidRPr="00B63412">
        <w:rPr>
          <w:rFonts w:asciiTheme="majorBidi" w:hAnsiTheme="majorBidi" w:cstheme="majorBidi"/>
          <w:lang w:val="en-US"/>
        </w:rPr>
        <w:t xml:space="preserve">graves with walls constructed by the superposition technique and a well-shaped dromos are the </w:t>
      </w:r>
      <w:r w:rsidR="006F2CA8" w:rsidRPr="00B63412">
        <w:rPr>
          <w:rFonts w:asciiTheme="majorBidi" w:hAnsiTheme="majorBidi" w:cstheme="majorBidi"/>
          <w:lang w:val="en-US"/>
        </w:rPr>
        <w:t xml:space="preserve"> </w:t>
      </w:r>
      <w:r w:rsidRPr="00B63412">
        <w:rPr>
          <w:rFonts w:asciiTheme="majorBidi" w:hAnsiTheme="majorBidi" w:cstheme="majorBidi"/>
          <w:lang w:val="en-US"/>
        </w:rPr>
        <w:t>most typical tombs throughout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geography. These graves had</w:t>
      </w:r>
      <w:r w:rsidR="000F6790" w:rsidRPr="00B63412">
        <w:rPr>
          <w:rFonts w:asciiTheme="majorBidi" w:hAnsiTheme="majorBidi" w:cstheme="majorBidi"/>
          <w:lang w:val="en-US"/>
        </w:rPr>
        <w:t xml:space="preserve"> </w:t>
      </w:r>
      <w:r w:rsidRPr="00B63412">
        <w:rPr>
          <w:rFonts w:asciiTheme="majorBidi" w:hAnsiTheme="majorBidi" w:cstheme="majorBidi"/>
          <w:lang w:val="en-US"/>
        </w:rPr>
        <w:t xml:space="preserve">multiple </w:t>
      </w:r>
      <w:r w:rsidRPr="00B63412">
        <w:rPr>
          <w:rFonts w:asciiTheme="majorBidi" w:hAnsiTheme="majorBidi" w:cstheme="majorBidi"/>
          <w:lang w:val="en-US"/>
        </w:rPr>
        <w:lastRenderedPageBreak/>
        <w:t xml:space="preserve">burials and </w:t>
      </w:r>
      <w:r w:rsidR="006F2CA8" w:rsidRPr="00B63412">
        <w:rPr>
          <w:rFonts w:asciiTheme="majorBidi" w:hAnsiTheme="majorBidi" w:cstheme="majorBidi"/>
          <w:lang w:val="en-US"/>
        </w:rPr>
        <w:t xml:space="preserve"> </w:t>
      </w:r>
      <w:r w:rsidRPr="00B63412">
        <w:rPr>
          <w:rFonts w:asciiTheme="majorBidi" w:hAnsiTheme="majorBidi" w:cstheme="majorBidi"/>
          <w:lang w:val="en-US"/>
        </w:rPr>
        <w:t>are thought to reflect the earliest grave typology and funerary perspective of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p>
    <w:p w14:paraId="1DF72DE1" w14:textId="383369B0" w:rsidR="00957B45" w:rsidRPr="00B63412" w:rsidRDefault="00957B45" w:rsidP="006F2CA8">
      <w:pPr>
        <w:jc w:val="both"/>
        <w:rPr>
          <w:rFonts w:asciiTheme="majorBidi" w:hAnsiTheme="majorBidi" w:cstheme="majorBidi"/>
          <w:lang w:val="en-US"/>
        </w:rPr>
      </w:pPr>
      <w:r w:rsidRPr="00B63412">
        <w:rPr>
          <w:rFonts w:asciiTheme="majorBidi" w:hAnsiTheme="majorBidi" w:cstheme="majorBidi"/>
          <w:lang w:val="en-US"/>
        </w:rPr>
        <w:t>Kingdom. Notwithstanding certain debates, examples from the Ernis Necropolis (Erzen</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"Erzen"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1964: 570-572) are evaluated within this category. On the other hand, examples from other  </w:t>
      </w:r>
      <w:r w:rsidR="006F2CA8" w:rsidRPr="00B63412">
        <w:rPr>
          <w:rFonts w:asciiTheme="majorBidi" w:hAnsiTheme="majorBidi" w:cstheme="majorBidi"/>
          <w:lang w:val="en-US"/>
        </w:rPr>
        <w:t xml:space="preserve"> </w:t>
      </w:r>
      <w:r w:rsidRPr="00B63412">
        <w:rPr>
          <w:rFonts w:asciiTheme="majorBidi" w:hAnsiTheme="majorBidi" w:cstheme="majorBidi"/>
          <w:lang w:val="en-US"/>
        </w:rPr>
        <w:t>necropolises such as Yoncatepe</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"Yoncatepe"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xml:space="preserve"> (Belli, 2006: 405-406), Karagündüz</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"Karagündüz"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(Sevin &amp; Kavaklı, 1996a:</w:t>
      </w:r>
      <w:r w:rsidR="006F2CA8" w:rsidRPr="00B63412">
        <w:rPr>
          <w:rFonts w:asciiTheme="majorBidi" w:hAnsiTheme="majorBidi" w:cstheme="majorBidi"/>
          <w:lang w:val="en-US"/>
        </w:rPr>
        <w:t xml:space="preserve"> </w:t>
      </w:r>
      <w:r w:rsidRPr="00B63412">
        <w:rPr>
          <w:rFonts w:asciiTheme="majorBidi" w:hAnsiTheme="majorBidi" w:cstheme="majorBidi"/>
          <w:lang w:val="en-US"/>
        </w:rPr>
        <w:t>1-20), and Dilkaya</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"Dilkaya"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xml:space="preserve"> (Çilingiroğlu &amp; Derin, 1992: 403-422), also follow the characteristics of the </w:t>
      </w:r>
      <w:r w:rsidR="006F2CA8" w:rsidRPr="00B63412">
        <w:rPr>
          <w:rFonts w:asciiTheme="majorBidi" w:hAnsiTheme="majorBidi" w:cstheme="majorBidi"/>
          <w:lang w:val="en-US"/>
        </w:rPr>
        <w:t xml:space="preserve"> </w:t>
      </w:r>
      <w:r w:rsidRPr="00B63412">
        <w:rPr>
          <w:rFonts w:asciiTheme="majorBidi" w:hAnsiTheme="majorBidi" w:cstheme="majorBidi"/>
          <w:lang w:val="en-US"/>
        </w:rPr>
        <w:t>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E00EE">
        <w:rPr>
          <w:rFonts w:asciiTheme="majorBidi" w:hAnsiTheme="majorBidi" w:cstheme="majorBidi"/>
          <w:lang w:val="en-US"/>
        </w:rPr>
        <w:t>P</w:t>
      </w:r>
      <w:r w:rsidRPr="00B63412">
        <w:rPr>
          <w:rFonts w:asciiTheme="majorBidi" w:hAnsiTheme="majorBidi" w:cstheme="majorBidi"/>
          <w:lang w:val="en-US"/>
        </w:rPr>
        <w:t>eriod, especially in regard to the finds and their contexts.</w:t>
      </w:r>
    </w:p>
    <w:p w14:paraId="2EA7C03F" w14:textId="2CDF2C0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As it is well known, constructing and shaping the bedrock held an important place as a major technical and architectural solution for the military and public architecture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Existing rocky areas in the settled lands were shaped to become a principal component of their architecture. The products of their talents in this field can be seen in the wall beds, walls, monumental niches, steps, fountains and inscriptions built by hewing, carving, and manipulating the bedrock.</w:t>
      </w:r>
    </w:p>
    <w:p w14:paraId="7486EA81" w14:textId="30BA0A02"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Reflections of their architectural talents and perfection can be observed through the monumental rock-cut tombs at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Citadel. Considering their structural features, locations, and functions, the royal rock-cut tombs of the citadel can be put into five main categories.</w:t>
      </w:r>
    </w:p>
    <w:p w14:paraId="76DF4AD9" w14:textId="23CC01C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The structural features and some details in regards to internal arrangements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Neft Kuyu</w:t>
      </w:r>
      <w:r w:rsidR="00050829">
        <w:rPr>
          <w:rFonts w:asciiTheme="majorBidi" w:hAnsiTheme="majorBidi" w:cstheme="majorBidi"/>
          <w:sz w:val="24"/>
          <w:szCs w:val="24"/>
          <w:lang w:val="en-US"/>
        </w:rPr>
        <w:t xml:space="preserve">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Neft Kuyu</w:instrText>
      </w:r>
      <w:r w:rsidR="00050829">
        <w:rPr>
          <w:rFonts w:asciiTheme="majorBidi" w:hAnsiTheme="majorBidi" w:cstheme="majorBidi"/>
          <w:lang w:val="en-US"/>
        </w:rPr>
        <w:instrText xml:space="preserve">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 reflect a common approach, thus indicating a chronological relationship between these monuments. The bedrock craftsmanship, the stairs and the large platforms at the entrance, the monumental facades, and other applications inside the tombs such as the cornices on the ceilings, the burial beds, vessels and the platforms all constitute the common features between these monuments.</w:t>
      </w:r>
    </w:p>
    <w:p w14:paraId="6F476DED" w14:textId="3A225DA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 Due to its location and several structural features,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sidRPr="002C5863">
        <w:rPr>
          <w:rFonts w:asciiTheme="majorBidi" w:hAnsiTheme="majorBidi" w:cstheme="majorBidi"/>
          <w:sz w:val="24"/>
          <w:szCs w:val="24"/>
          <w:lang w:val="en-US"/>
        </w:rPr>
        <w:fldChar w:fldCharType="begin"/>
      </w:r>
      <w:r w:rsidR="0089271C" w:rsidRPr="002C5863">
        <w:instrText xml:space="preserve"> XE "</w:instrText>
      </w:r>
      <w:r w:rsidR="0089271C" w:rsidRPr="002C5863">
        <w:rPr>
          <w:rFonts w:asciiTheme="majorBidi" w:hAnsiTheme="majorBidi" w:cstheme="majorBidi"/>
          <w:i/>
          <w:iCs/>
          <w:sz w:val="24"/>
          <w:szCs w:val="24"/>
          <w:lang w:val="en-US"/>
        </w:rPr>
        <w:instrText>Argišti</w:instrText>
      </w:r>
      <w:r w:rsidR="0089271C" w:rsidRPr="002C5863">
        <w:rPr>
          <w:rFonts w:asciiTheme="majorBidi" w:hAnsiTheme="majorBidi" w:cstheme="majorBidi"/>
          <w:sz w:val="24"/>
          <w:szCs w:val="24"/>
          <w:lang w:val="en-US"/>
        </w:rPr>
        <w:instrText xml:space="preserve"> I Tomb</w:instrText>
      </w:r>
      <w:r w:rsidR="0089271C" w:rsidRPr="002C5863">
        <w:instrText xml:space="preserve">" </w:instrText>
      </w:r>
      <w:r w:rsidR="0089271C" w:rsidRPr="002C5863">
        <w:rPr>
          <w:rFonts w:asciiTheme="majorBidi" w:hAnsiTheme="majorBidi" w:cstheme="majorBidi"/>
          <w:sz w:val="24"/>
          <w:szCs w:val="24"/>
          <w:lang w:val="en-US"/>
        </w:rPr>
        <w:fldChar w:fldCharType="end"/>
      </w:r>
      <w:r w:rsidRPr="00B63412">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differs from the Group 1 tombs.</w:t>
      </w:r>
    </w:p>
    <w:p w14:paraId="22510A1F"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Several aspects of the rock-cut tomb defined as the cremation tomb put it in a unique place.</w:t>
      </w:r>
    </w:p>
    <w:p w14:paraId="19FE05D4" w14:textId="013D6A6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3159F6">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3159F6">
        <w:rPr>
          <w:rFonts w:asciiTheme="majorBidi" w:hAnsiTheme="majorBidi" w:cstheme="majorBidi"/>
          <w:sz w:val="24"/>
          <w:szCs w:val="24"/>
          <w:lang w:val="en-US"/>
        </w:rPr>
        <w:fldChar w:fldCharType="begin"/>
      </w:r>
      <w:r w:rsidR="003159F6">
        <w:instrText xml:space="preserve"> XE "</w:instrText>
      </w:r>
      <w:r w:rsidR="003159F6" w:rsidRPr="00343376">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Arsenal</w:t>
      </w:r>
      <w:r w:rsidR="006F2CA8" w:rsidRPr="00B63412">
        <w:rPr>
          <w:rFonts w:asciiTheme="majorBidi" w:hAnsiTheme="majorBidi" w:cstheme="majorBidi"/>
          <w:sz w:val="24"/>
          <w:szCs w:val="24"/>
          <w:lang w:val="en-US"/>
        </w:rPr>
        <w:t>/BD78 Tomb</w:t>
      </w:r>
      <w:r w:rsidR="000D0FE6">
        <w:rPr>
          <w:rFonts w:asciiTheme="majorBidi" w:hAnsiTheme="majorBidi" w:cstheme="majorBidi"/>
          <w:sz w:val="24"/>
          <w:szCs w:val="24"/>
          <w:lang w:val="en-US"/>
        </w:rPr>
        <w:fldChar w:fldCharType="begin"/>
      </w:r>
      <w:r w:rsidR="000D0FE6">
        <w:instrText xml:space="preserve"> XE "</w:instrText>
      </w:r>
      <w:r w:rsidR="000D0FE6" w:rsidRPr="00DC7FC1">
        <w:rPr>
          <w:rFonts w:asciiTheme="majorBidi" w:hAnsiTheme="majorBidi" w:cstheme="majorBidi"/>
          <w:sz w:val="24"/>
          <w:szCs w:val="24"/>
          <w:lang w:val="en-US"/>
        </w:rPr>
        <w:instrText>Arsenal/BD78 Tomb</w:instrText>
      </w:r>
      <w:r w:rsidR="000D0FE6">
        <w:instrText xml:space="preserve">" </w:instrText>
      </w:r>
      <w:r w:rsidR="000D0FE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the small tomb located under the Great Platform</w:t>
      </w:r>
      <w:r w:rsidR="006F2CA8" w:rsidRPr="00B63412">
        <w:rPr>
          <w:rFonts w:asciiTheme="majorBidi" w:hAnsiTheme="majorBidi" w:cstheme="majorBidi"/>
          <w:sz w:val="24"/>
          <w:szCs w:val="24"/>
          <w:lang w:val="en-US"/>
        </w:rPr>
        <w:fldChar w:fldCharType="begin"/>
      </w:r>
      <w:r w:rsidR="006F2CA8" w:rsidRPr="00B63412">
        <w:rPr>
          <w:lang w:val="en-US"/>
        </w:rPr>
        <w:instrText xml:space="preserve"> XE "</w:instrText>
      </w:r>
      <w:r w:rsidR="006F2CA8" w:rsidRPr="00B63412">
        <w:rPr>
          <w:rFonts w:asciiTheme="majorBidi" w:hAnsiTheme="majorBidi" w:cstheme="majorBidi"/>
          <w:sz w:val="24"/>
          <w:szCs w:val="24"/>
          <w:lang w:val="en-US"/>
        </w:rPr>
        <w:instrText>Great Platform</w:instrText>
      </w:r>
      <w:r w:rsidR="006F2CA8" w:rsidRPr="00B63412">
        <w:rPr>
          <w:lang w:val="en-US"/>
        </w:rPr>
        <w:instrText xml:space="preserve">" </w:instrText>
      </w:r>
      <w:r w:rsidR="006F2C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on the other hand, constitute another group in terms of their plans, sizes, and single-roomed arrangements. Their chronologies are also a topic of debate. However, the locations and niches of these tombs may provide new insights into these debates.</w:t>
      </w:r>
    </w:p>
    <w:p w14:paraId="41326331" w14:textId="7EC24FF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0D0FE6">
        <w:rPr>
          <w:rFonts w:asciiTheme="majorBidi" w:hAnsiTheme="majorBidi" w:cstheme="majorBidi"/>
          <w:sz w:val="24"/>
          <w:szCs w:val="24"/>
          <w:lang w:val="en-US"/>
        </w:rPr>
        <w:t>- The BG90</w:t>
      </w:r>
      <w:r w:rsidR="006F2CA8" w:rsidRPr="000D0FE6">
        <w:rPr>
          <w:rFonts w:asciiTheme="majorBidi" w:hAnsiTheme="majorBidi" w:cstheme="majorBidi"/>
          <w:sz w:val="24"/>
          <w:szCs w:val="24"/>
          <w:lang w:val="en-US"/>
        </w:rPr>
        <w:t xml:space="preserve"> Tomb</w:t>
      </w:r>
      <w:r w:rsidR="00714171" w:rsidRPr="000D0FE6">
        <w:rPr>
          <w:rFonts w:asciiTheme="majorBidi" w:hAnsiTheme="majorBidi" w:cstheme="majorBidi"/>
          <w:sz w:val="24"/>
          <w:szCs w:val="24"/>
          <w:lang w:val="en-US"/>
        </w:rPr>
        <w:fldChar w:fldCharType="begin"/>
      </w:r>
      <w:r w:rsidR="00714171" w:rsidRPr="000D0FE6">
        <w:instrText xml:space="preserve"> XE "</w:instrText>
      </w:r>
      <w:r w:rsidR="00714171" w:rsidRPr="000D0FE6">
        <w:rPr>
          <w:rFonts w:asciiTheme="majorBidi" w:hAnsiTheme="majorBidi" w:cstheme="majorBidi"/>
          <w:sz w:val="24"/>
          <w:szCs w:val="24"/>
          <w:lang w:val="en-US"/>
        </w:rPr>
        <w:instrText>BG90 Tomb</w:instrText>
      </w:r>
      <w:r w:rsidR="00714171" w:rsidRPr="000D0FE6">
        <w:instrText xml:space="preserve">" </w:instrText>
      </w:r>
      <w:r w:rsidR="00714171" w:rsidRPr="000D0FE6">
        <w:rPr>
          <w:rFonts w:asciiTheme="majorBidi" w:hAnsiTheme="majorBidi" w:cstheme="majorBidi"/>
          <w:sz w:val="24"/>
          <w:szCs w:val="24"/>
          <w:lang w:val="en-US"/>
        </w:rPr>
        <w:fldChar w:fldCharType="end"/>
      </w:r>
      <w:r w:rsidR="006F2CA8" w:rsidRPr="000D0FE6">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  discovered in 2016 reflects a different modality within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royal funerary architecture. It was built underground by carving the bedrock and constitutes the sole example of the Urartian tradition of underground chamber graves inside the citadel.</w:t>
      </w:r>
    </w:p>
    <w:p w14:paraId="45142C16" w14:textId="1F916B1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Aside from the monuments at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examples from Varto/Kayalıdere</w:t>
      </w:r>
      <w:r w:rsidR="00D768BB" w:rsidRPr="00B63412">
        <w:rPr>
          <w:rFonts w:asciiTheme="majorBidi" w:hAnsiTheme="majorBidi" w:cstheme="majorBidi"/>
          <w:sz w:val="24"/>
          <w:szCs w:val="24"/>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Kayalıdere</w:instrText>
      </w:r>
      <w:r w:rsidR="00D768BB" w:rsidRPr="00B63412">
        <w:rPr>
          <w:lang w:val="en-US"/>
        </w:rPr>
        <w:instrText xml:space="preserve">" </w:instrText>
      </w:r>
      <w:r w:rsidR="00D768B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(Burney, 1966), Palu</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Palu</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(Charlesworth, 1980; Sevin, 1994), Mazgirt/Kaleköy</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Mazgirt/Kaleköy</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1987; Çevik, 2000), Tatvan</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Tatvan</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(Özfırat, 2002; Kılıç, 2008), Doğubeyazıt</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Doğubeyazıt</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(Huff, 1968; Huff, 1990), Ağrı/Atabindi</w:t>
      </w:r>
      <w:r w:rsidR="00B6020C">
        <w:rPr>
          <w:rFonts w:asciiTheme="majorBidi" w:hAnsiTheme="majorBidi" w:cstheme="majorBidi"/>
          <w:sz w:val="24"/>
          <w:szCs w:val="24"/>
          <w:lang w:val="en-US"/>
        </w:rPr>
        <w:fldChar w:fldCharType="begin"/>
      </w:r>
      <w:r w:rsidR="00B6020C">
        <w:instrText xml:space="preserve"> XE "</w:instrText>
      </w:r>
      <w:r w:rsidR="00B6020C" w:rsidRPr="00A055EF">
        <w:rPr>
          <w:rFonts w:asciiTheme="majorBidi" w:hAnsiTheme="majorBidi" w:cstheme="majorBidi"/>
          <w:sz w:val="24"/>
          <w:szCs w:val="24"/>
          <w:lang w:val="en-US"/>
        </w:rPr>
        <w:instrText>Atabindi</w:instrText>
      </w:r>
      <w:r w:rsidR="00B6020C">
        <w:instrText xml:space="preserve">" </w:instrText>
      </w:r>
      <w:r w:rsidR="00B6020C">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(Başgelen, 1987), Kemah</w:t>
      </w:r>
      <w:r w:rsidR="000F6790" w:rsidRPr="00B63412">
        <w:rPr>
          <w:rFonts w:asciiTheme="majorBidi" w:hAnsiTheme="majorBidi" w:cstheme="majorBidi"/>
          <w:sz w:val="24"/>
          <w:szCs w:val="24"/>
          <w:lang w:val="en-US"/>
        </w:rPr>
        <w:t>/</w:t>
      </w:r>
      <w:r w:rsidRPr="00B63412">
        <w:rPr>
          <w:rFonts w:asciiTheme="majorBidi" w:hAnsiTheme="majorBidi" w:cstheme="majorBidi"/>
          <w:sz w:val="24"/>
          <w:szCs w:val="24"/>
          <w:lang w:val="en-US"/>
        </w:rPr>
        <w:t>Taşbulak (Ceylan &amp; Üngör, 2018: 192), Sarıkamış-Yoğunhasan/Karapınar</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Sarıkamış-Yoğunhasan/Karapınar</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(Ceylan, 2008: 116), Hakkari</w:t>
      </w:r>
      <w:r w:rsidR="000F6790" w:rsidRPr="00B63412">
        <w:rPr>
          <w:rFonts w:asciiTheme="majorBidi" w:hAnsiTheme="majorBidi" w:cstheme="majorBidi"/>
          <w:sz w:val="24"/>
          <w:szCs w:val="24"/>
          <w:lang w:val="en-US"/>
        </w:rPr>
        <w:t>/</w:t>
      </w:r>
      <w:r w:rsidRPr="00B63412">
        <w:rPr>
          <w:rFonts w:asciiTheme="majorBidi" w:hAnsiTheme="majorBidi" w:cstheme="majorBidi"/>
          <w:sz w:val="24"/>
          <w:szCs w:val="24"/>
          <w:lang w:val="en-US"/>
        </w:rPr>
        <w:t>Yamaç</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Hakkari/Yamaç</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2015: 22), and the Hasankale Fortress</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Hasankale Fortress</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are other rock-cut tombs located outside the central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region that can be dated to this period through their architectural characteristics, locations, and interior arrangements. In Northwest Iran</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Northwest Iran</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examples that conform to the criteria of the multi-chambered Urartian royal tombs have been encountered in centers such as Sharik</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Sharik</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(Kleiss &amp; Kroll, 1980: </w:t>
      </w:r>
      <w:r w:rsidRPr="00B63412">
        <w:rPr>
          <w:rFonts w:asciiTheme="majorBidi" w:hAnsiTheme="majorBidi" w:cstheme="majorBidi"/>
          <w:sz w:val="24"/>
          <w:szCs w:val="24"/>
          <w:lang w:val="en-US"/>
        </w:rPr>
        <w:lastRenderedPageBreak/>
        <w:t>212, Abb. 40) and Sangar</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Sangar</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(Kleiss, 1968: 6-11, Abb. 4-7). Representing the Urartian tradition, the underground chamber grave from Qala Ismail Agha</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Qala Ismail Agha</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of importance as well (Kleiss, 1976: 28, Abb. 11; Genç, 2011: 31). Notwithstanding some structural differences, the single-roomed rock-cut tombs from Kal Kharabe</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Kal Kharabe</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Qala Takht/Nanas</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Qala Takht/Nanas</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Seedk</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Seedk</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the Urmia</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color w:val="202124"/>
          <w:sz w:val="24"/>
          <w:szCs w:val="24"/>
          <w:lang w:val="en-US"/>
        </w:rPr>
        <w:instrText>Urmia</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Region (Biscione &amp; Dan, 2019) and Vayots Dzor</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Vayots Dzor</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Armenia</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lang w:val="en-US"/>
        </w:rPr>
        <w:instrText>Armenia</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(Kroll, 2019) are among other examples that bear elements of the Urartian tradition.</w:t>
      </w:r>
    </w:p>
    <w:p w14:paraId="31EC274D" w14:textId="663F7E5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Some suggestions have been made for the multi-chambered rock-cut tombs located outside the capital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proposing that these tombs belonged to local governors or princes who emulated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traditions (Köroğlu, 2005; Köroğlu, 2007). However, the lack of archaeological finds inside these tombs prevents any further hypothesis on this matter. In fact, besides comparisons and critiques based on the styles and types of these tomb chambers, we have no sources or data in regard to their chronologies.</w:t>
      </w:r>
    </w:p>
    <w:p w14:paraId="4BAC909C" w14:textId="2F9973C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In recent years, single-chambered tombs were discovered during the surveys conducted in the Lake Van</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Basin (</w:t>
      </w:r>
      <w:r w:rsidR="0038360B">
        <w:rPr>
          <w:rFonts w:asciiTheme="majorBidi" w:hAnsiTheme="majorBidi" w:cstheme="majorBidi"/>
          <w:sz w:val="24"/>
          <w:szCs w:val="24"/>
          <w:lang w:val="en-US"/>
          <w14:ligatures w14:val="standardContextual"/>
        </w:rPr>
        <w:t xml:space="preserve">Gökce, Genç </w:t>
      </w:r>
      <w:r w:rsidRPr="00B63412">
        <w:rPr>
          <w:rFonts w:asciiTheme="majorBidi" w:hAnsiTheme="majorBidi" w:cstheme="majorBidi"/>
          <w:sz w:val="24"/>
          <w:szCs w:val="24"/>
          <w:lang w:val="en-US"/>
          <w14:ligatures w14:val="standardContextual"/>
        </w:rPr>
        <w:t>&amp; Levent, 2019: 333)</w:t>
      </w:r>
      <w:r w:rsidRPr="00B63412">
        <w:rPr>
          <w:rFonts w:asciiTheme="majorBidi" w:hAnsiTheme="majorBidi" w:cstheme="majorBidi"/>
          <w:sz w:val="24"/>
          <w:szCs w:val="24"/>
          <w:lang w:val="en-US"/>
        </w:rPr>
        <w:t>. These tombs contained burial beds, were built in areas out of easy reach and had access from narrow doors. An evaluation of their architectural plans and locations show that they do not conform to the characteristics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rock-cut tombs as outlined above. Similar debates are also present for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3159F6">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3159F6">
        <w:rPr>
          <w:rFonts w:asciiTheme="majorBidi" w:hAnsiTheme="majorBidi" w:cstheme="majorBidi"/>
          <w:sz w:val="24"/>
          <w:szCs w:val="24"/>
          <w:lang w:val="en-US"/>
        </w:rPr>
        <w:fldChar w:fldCharType="begin"/>
      </w:r>
      <w:r w:rsidR="003159F6">
        <w:instrText xml:space="preserve"> XE "</w:instrText>
      </w:r>
      <w:r w:rsidR="003159F6" w:rsidRPr="00B37909">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Arsenal</w:t>
      </w:r>
      <w:r w:rsidR="003159F6">
        <w:rPr>
          <w:rFonts w:asciiTheme="majorBidi" w:hAnsiTheme="majorBidi" w:cstheme="majorBidi"/>
          <w:sz w:val="24"/>
          <w:szCs w:val="24"/>
          <w:lang w:val="en-US"/>
        </w:rPr>
        <w:t>/BD78</w:t>
      </w:r>
      <w:r w:rsidRPr="00B63412">
        <w:rPr>
          <w:rFonts w:asciiTheme="majorBidi" w:hAnsiTheme="majorBidi" w:cstheme="majorBidi"/>
          <w:sz w:val="24"/>
          <w:szCs w:val="24"/>
          <w:lang w:val="en-US"/>
        </w:rPr>
        <w:t xml:space="preserve"> </w:t>
      </w:r>
      <w:r w:rsidR="000D0FE6">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3159F6">
        <w:rPr>
          <w:rFonts w:asciiTheme="majorBidi" w:hAnsiTheme="majorBidi" w:cstheme="majorBidi"/>
          <w:sz w:val="24"/>
          <w:szCs w:val="24"/>
          <w:lang w:val="en-US"/>
        </w:rPr>
        <w:fldChar w:fldCharType="begin"/>
      </w:r>
      <w:r w:rsidR="003159F6">
        <w:instrText xml:space="preserve"> XE "</w:instrText>
      </w:r>
      <w:r w:rsidR="003159F6" w:rsidRPr="0042438A">
        <w:rPr>
          <w:rFonts w:asciiTheme="majorBidi" w:hAnsiTheme="majorBidi" w:cstheme="majorBidi"/>
          <w:sz w:val="24"/>
          <w:szCs w:val="24"/>
          <w:lang w:val="en-US"/>
        </w:rPr>
        <w:instrText>Arsenal/BD78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small tomb under the </w:t>
      </w:r>
      <w:r w:rsidR="000F6790" w:rsidRPr="00B63412">
        <w:rPr>
          <w:rFonts w:asciiTheme="majorBidi" w:hAnsiTheme="majorBidi" w:cstheme="majorBidi"/>
          <w:sz w:val="24"/>
          <w:szCs w:val="24"/>
          <w:lang w:val="en-US"/>
        </w:rPr>
        <w:t>Great</w:t>
      </w:r>
      <w:r w:rsidRPr="00B63412">
        <w:rPr>
          <w:rFonts w:asciiTheme="majorBidi" w:hAnsiTheme="majorBidi" w:cstheme="majorBidi"/>
          <w:sz w:val="24"/>
          <w:szCs w:val="24"/>
          <w:lang w:val="en-US"/>
        </w:rPr>
        <w:t xml:space="preserve"> Platform</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Great Platform</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These are quite distinct from the royal tombs in the citadel, especially </w:t>
      </w:r>
      <w:r w:rsidR="008C48BB" w:rsidRPr="00B63412">
        <w:rPr>
          <w:rFonts w:asciiTheme="majorBidi" w:hAnsiTheme="majorBidi" w:cstheme="majorBidi"/>
          <w:sz w:val="24"/>
          <w:szCs w:val="24"/>
          <w:lang w:val="en-US"/>
        </w:rPr>
        <w:t>in regard to</w:t>
      </w:r>
      <w:r w:rsidRPr="00B63412">
        <w:rPr>
          <w:rFonts w:asciiTheme="majorBidi" w:hAnsiTheme="majorBidi" w:cstheme="majorBidi"/>
          <w:sz w:val="24"/>
          <w:szCs w:val="24"/>
          <w:lang w:val="en-US"/>
        </w:rPr>
        <w:t xml:space="preserve"> their plans and sizes. </w:t>
      </w:r>
      <w:r w:rsidR="008C48BB" w:rsidRPr="00B63412">
        <w:rPr>
          <w:rFonts w:asciiTheme="majorBidi" w:hAnsiTheme="majorBidi" w:cstheme="majorBidi"/>
          <w:sz w:val="24"/>
          <w:szCs w:val="24"/>
          <w:lang w:val="en-US"/>
        </w:rPr>
        <w:t>The chronologies</w:t>
      </w:r>
      <w:r w:rsidRPr="00B63412">
        <w:rPr>
          <w:rFonts w:asciiTheme="majorBidi" w:hAnsiTheme="majorBidi" w:cstheme="majorBidi"/>
          <w:sz w:val="24"/>
          <w:szCs w:val="24"/>
          <w:lang w:val="en-US"/>
        </w:rPr>
        <w:t xml:space="preserve"> of these tombs, which are smaller in size with single-chambers and large niches that open to the chamber, are debatable as well (Köroğlu, 2007).</w:t>
      </w:r>
    </w:p>
    <w:p w14:paraId="36349022" w14:textId="1EDF61B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68D5720" wp14:editId="47542869">
            <wp:extent cx="5863286" cy="2805194"/>
            <wp:effectExtent l="0" t="0" r="4445" b="1905"/>
            <wp:docPr id="176" name="Resim 176" descr="dış mekan, gökyüzü, bulut,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esim 176" descr="dış mekan, gökyüzü, bulut, dağ içeren bir resim&#10;&#10;Açıklama otomatik olarak oluşturuldu"/>
                    <pic:cNvPicPr/>
                  </pic:nvPicPr>
                  <pic:blipFill>
                    <a:blip r:embed="rId262" cstate="email">
                      <a:extLst>
                        <a:ext uri="{28A0092B-C50C-407E-A947-70E740481C1C}">
                          <a14:useLocalDpi xmlns:a14="http://schemas.microsoft.com/office/drawing/2010/main"/>
                        </a:ext>
                      </a:extLst>
                    </a:blip>
                    <a:stretch>
                      <a:fillRect/>
                    </a:stretch>
                  </pic:blipFill>
                  <pic:spPr>
                    <a:xfrm>
                      <a:off x="0" y="0"/>
                      <a:ext cx="5894432" cy="2820095"/>
                    </a:xfrm>
                    <a:prstGeom prst="rect">
                      <a:avLst/>
                    </a:prstGeom>
                  </pic:spPr>
                </pic:pic>
              </a:graphicData>
            </a:graphic>
          </wp:inline>
        </w:drawing>
      </w:r>
      <w:r w:rsidRPr="00B63412">
        <w:rPr>
          <w:rFonts w:asciiTheme="majorBidi" w:hAnsiTheme="majorBidi" w:cstheme="majorBidi"/>
          <w:sz w:val="24"/>
          <w:szCs w:val="24"/>
          <w:lang w:val="en-US"/>
        </w:rPr>
        <w:t xml:space="preserve"> Fig. 2 The tomb group around the Great Platform</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Great Platform</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BG90 and Doğu Odaları tombs to the east.</w:t>
      </w:r>
    </w:p>
    <w:p w14:paraId="36BEC75E" w14:textId="6C1EBC46" w:rsidR="00957B45" w:rsidRPr="00B76C70" w:rsidRDefault="00957B45" w:rsidP="00957B45">
      <w:pPr>
        <w:pStyle w:val="CommentText"/>
        <w:spacing w:before="100" w:beforeAutospacing="1" w:after="100" w:afterAutospacing="1"/>
        <w:jc w:val="both"/>
        <w:outlineLvl w:val="1"/>
        <w:rPr>
          <w:rFonts w:asciiTheme="majorBidi" w:hAnsiTheme="majorBidi" w:cstheme="majorBidi"/>
          <w:b/>
          <w:sz w:val="28"/>
          <w:szCs w:val="28"/>
          <w:lang w:val="en-US"/>
        </w:rPr>
      </w:pPr>
      <w:bookmarkStart w:id="163" w:name="_Toc132072549"/>
      <w:bookmarkStart w:id="164" w:name="_Toc164771060"/>
      <w:r w:rsidRPr="00B76C70">
        <w:rPr>
          <w:rFonts w:asciiTheme="majorBidi" w:hAnsiTheme="majorBidi" w:cstheme="majorBidi"/>
          <w:b/>
          <w:sz w:val="28"/>
          <w:szCs w:val="28"/>
          <w:lang w:val="en-US"/>
        </w:rPr>
        <w:t xml:space="preserve">9.3. Royal Rock-Cut Tombs in the </w:t>
      </w:r>
      <w:r w:rsidRPr="00B76C70">
        <w:rPr>
          <w:rFonts w:asciiTheme="majorBidi" w:hAnsiTheme="majorBidi" w:cstheme="majorBidi"/>
          <w:b/>
          <w:i/>
          <w:iCs/>
          <w:sz w:val="28"/>
          <w:szCs w:val="28"/>
          <w:lang w:val="en-US"/>
        </w:rPr>
        <w:t>Ṭušpa</w:t>
      </w:r>
      <w:r w:rsidR="005621EB" w:rsidRPr="00B76C70">
        <w:rPr>
          <w:rFonts w:asciiTheme="majorBidi" w:hAnsiTheme="majorBidi" w:cstheme="majorBidi"/>
          <w:b/>
          <w:i/>
          <w:iCs/>
          <w:sz w:val="28"/>
          <w:szCs w:val="28"/>
          <w:lang w:val="en-US"/>
        </w:rPr>
        <w:fldChar w:fldCharType="begin"/>
      </w:r>
      <w:r w:rsidR="005621EB" w:rsidRPr="00B76C70">
        <w:rPr>
          <w:sz w:val="28"/>
          <w:szCs w:val="28"/>
          <w:lang w:val="en-US"/>
        </w:rPr>
        <w:instrText xml:space="preserve"> XE "</w:instrText>
      </w:r>
      <w:r w:rsidR="005621EB" w:rsidRPr="00B76C70">
        <w:rPr>
          <w:rFonts w:asciiTheme="majorBidi" w:hAnsiTheme="majorBidi" w:cstheme="majorBidi"/>
          <w:i/>
          <w:iCs/>
          <w:color w:val="000000" w:themeColor="text1"/>
          <w:sz w:val="28"/>
          <w:szCs w:val="28"/>
          <w:lang w:val="en-US"/>
        </w:rPr>
        <w:instrText>Ṭušpa</w:instrText>
      </w:r>
      <w:r w:rsidR="005621EB" w:rsidRPr="00B76C70">
        <w:rPr>
          <w:sz w:val="28"/>
          <w:szCs w:val="28"/>
          <w:lang w:val="en-US"/>
        </w:rPr>
        <w:instrText xml:space="preserve">" </w:instrText>
      </w:r>
      <w:r w:rsidR="005621EB" w:rsidRPr="00B76C70">
        <w:rPr>
          <w:rFonts w:asciiTheme="majorBidi" w:hAnsiTheme="majorBidi" w:cstheme="majorBidi"/>
          <w:b/>
          <w:i/>
          <w:iCs/>
          <w:sz w:val="28"/>
          <w:szCs w:val="28"/>
          <w:lang w:val="en-US"/>
        </w:rPr>
        <w:fldChar w:fldCharType="end"/>
      </w:r>
      <w:r w:rsidRPr="00B76C70">
        <w:rPr>
          <w:rFonts w:asciiTheme="majorBidi" w:hAnsiTheme="majorBidi" w:cstheme="majorBidi"/>
          <w:b/>
          <w:sz w:val="28"/>
          <w:szCs w:val="28"/>
          <w:lang w:val="en-US"/>
        </w:rPr>
        <w:t xml:space="preserve"> Citadel</w:t>
      </w:r>
      <w:bookmarkEnd w:id="163"/>
      <w:bookmarkEnd w:id="164"/>
    </w:p>
    <w:p w14:paraId="4FF33152" w14:textId="287C1FE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There are nine rock-cut tombs in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Citadel, all carved onto the southern facade of the natural rock of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Among these, the </w:t>
      </w:r>
      <w:r w:rsidR="00050829">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50829">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000508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sidRPr="002C5863">
        <w:rPr>
          <w:rFonts w:asciiTheme="majorBidi" w:hAnsiTheme="majorBidi" w:cstheme="majorBidi"/>
          <w:sz w:val="24"/>
          <w:szCs w:val="24"/>
          <w:lang w:val="en-US"/>
        </w:rPr>
        <w:fldChar w:fldCharType="begin"/>
      </w:r>
      <w:r w:rsidR="0089271C" w:rsidRPr="002C5863">
        <w:instrText xml:space="preserve"> XE "</w:instrText>
      </w:r>
      <w:r w:rsidR="0089271C" w:rsidRPr="002C5863">
        <w:rPr>
          <w:rFonts w:asciiTheme="majorBidi" w:hAnsiTheme="majorBidi" w:cstheme="majorBidi"/>
          <w:i/>
          <w:iCs/>
          <w:sz w:val="24"/>
          <w:szCs w:val="24"/>
          <w:lang w:val="en-US"/>
        </w:rPr>
        <w:instrText>Argišti</w:instrText>
      </w:r>
      <w:r w:rsidR="0089271C" w:rsidRPr="002C5863">
        <w:rPr>
          <w:rFonts w:asciiTheme="majorBidi" w:hAnsiTheme="majorBidi" w:cstheme="majorBidi"/>
          <w:sz w:val="24"/>
          <w:szCs w:val="24"/>
          <w:lang w:val="en-US"/>
        </w:rPr>
        <w:instrText xml:space="preserve"> I Tomb</w:instrText>
      </w:r>
      <w:r w:rsidR="0089271C" w:rsidRPr="002C5863">
        <w:instrText xml:space="preserve">" </w:instrText>
      </w:r>
      <w:r w:rsidR="0089271C" w:rsidRPr="002C5863">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exhibit similar characteristics in terms of size and architectural planning (Fig.</w:t>
      </w:r>
      <w:r w:rsidR="0038360B">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1-2). 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can also be evaluated within this group. </w:t>
      </w:r>
      <w:r w:rsidRPr="00B63412">
        <w:rPr>
          <w:rFonts w:asciiTheme="majorBidi" w:hAnsiTheme="majorBidi" w:cstheme="majorBidi"/>
          <w:sz w:val="24"/>
          <w:szCs w:val="24"/>
          <w:lang w:val="en-US"/>
        </w:rPr>
        <w:lastRenderedPageBreak/>
        <w:t>The underground chamber tomb (BG90), on the other hand, hints at earlier periods as a representative of the public tradition at the citadel (Fig. 3).</w:t>
      </w:r>
    </w:p>
    <w:p w14:paraId="3FB7FE44"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029F306C" wp14:editId="30113E68">
            <wp:extent cx="5823684" cy="2200760"/>
            <wp:effectExtent l="0" t="0" r="0" b="0"/>
            <wp:docPr id="177" name="Resim 177" descr="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Resim 177" descr="taş, kirli içeren bir resim&#10;&#10;Açıklama otomatik olarak oluşturuldu"/>
                    <pic:cNvPicPr/>
                  </pic:nvPicPr>
                  <pic:blipFill rotWithShape="1">
                    <a:blip r:embed="rId263" cstate="email">
                      <a:extLst>
                        <a:ext uri="{28A0092B-C50C-407E-A947-70E740481C1C}">
                          <a14:useLocalDpi xmlns:a14="http://schemas.microsoft.com/office/drawing/2010/main"/>
                        </a:ext>
                      </a:extLst>
                    </a:blip>
                    <a:srcRect/>
                    <a:stretch/>
                  </pic:blipFill>
                  <pic:spPr bwMode="auto">
                    <a:xfrm>
                      <a:off x="0" y="0"/>
                      <a:ext cx="5852642" cy="2211703"/>
                    </a:xfrm>
                    <a:prstGeom prst="rect">
                      <a:avLst/>
                    </a:prstGeom>
                    <a:ln>
                      <a:noFill/>
                    </a:ln>
                    <a:extLst>
                      <a:ext uri="{53640926-AAD7-44D8-BBD7-CCE9431645EC}">
                        <a14:shadowObscured xmlns:a14="http://schemas.microsoft.com/office/drawing/2010/main"/>
                      </a:ext>
                    </a:extLst>
                  </pic:spPr>
                </pic:pic>
              </a:graphicData>
            </a:graphic>
          </wp:inline>
        </w:drawing>
      </w:r>
    </w:p>
    <w:p w14:paraId="10A24AA0" w14:textId="165909C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3 The tomb excavated in 2015 at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an underground burial chamber with a dromos</w:t>
      </w:r>
      <w:r w:rsidR="001A15DF" w:rsidRPr="00B63412">
        <w:rPr>
          <w:rFonts w:asciiTheme="majorBidi" w:hAnsiTheme="majorBidi" w:cstheme="majorBidi"/>
          <w:sz w:val="24"/>
          <w:szCs w:val="24"/>
          <w:lang w:val="en-US"/>
        </w:rPr>
        <w:t xml:space="preserve"> (BG90</w:t>
      </w:r>
      <w:r w:rsidR="00233047">
        <w:rPr>
          <w:rFonts w:asciiTheme="majorBidi" w:hAnsiTheme="majorBidi" w:cstheme="majorBidi"/>
          <w:sz w:val="24"/>
          <w:szCs w:val="24"/>
          <w:lang w:val="en-US"/>
        </w:rPr>
        <w:t xml:space="preserve"> Tomb</w:t>
      </w:r>
      <w:r w:rsidR="00233047">
        <w:rPr>
          <w:rFonts w:asciiTheme="majorBidi" w:hAnsiTheme="majorBidi" w:cstheme="majorBidi"/>
          <w:sz w:val="24"/>
          <w:szCs w:val="24"/>
          <w:lang w:val="en-US"/>
        </w:rPr>
        <w:fldChar w:fldCharType="begin"/>
      </w:r>
      <w:r w:rsidR="00233047">
        <w:instrText xml:space="preserve"> XE "</w:instrText>
      </w:r>
      <w:r w:rsidR="00233047" w:rsidRPr="00DC4DC5">
        <w:rPr>
          <w:rFonts w:asciiTheme="majorBidi" w:hAnsiTheme="majorBidi" w:cstheme="majorBidi"/>
          <w:sz w:val="24"/>
          <w:szCs w:val="24"/>
          <w:lang w:val="en-US"/>
        </w:rPr>
        <w:instrText>BG90 Tomb</w:instrText>
      </w:r>
      <w:r w:rsidR="00233047">
        <w:instrText xml:space="preserve">" </w:instrText>
      </w:r>
      <w:r w:rsidR="00233047">
        <w:rPr>
          <w:rFonts w:asciiTheme="majorBidi" w:hAnsiTheme="majorBidi" w:cstheme="majorBidi"/>
          <w:sz w:val="24"/>
          <w:szCs w:val="24"/>
          <w:lang w:val="en-US"/>
        </w:rPr>
        <w:fldChar w:fldCharType="end"/>
      </w:r>
      <w:r w:rsidR="001A15DF" w:rsidRPr="00B63412">
        <w:rPr>
          <w:rFonts w:asciiTheme="majorBidi" w:hAnsiTheme="majorBidi" w:cstheme="majorBidi"/>
          <w:sz w:val="24"/>
          <w:szCs w:val="24"/>
          <w:lang w:val="en-US"/>
        </w:rPr>
        <w:t>)</w:t>
      </w:r>
      <w:r w:rsidRPr="00B63412">
        <w:rPr>
          <w:rFonts w:asciiTheme="majorBidi" w:hAnsiTheme="majorBidi" w:cstheme="majorBidi"/>
          <w:sz w:val="24"/>
          <w:szCs w:val="24"/>
          <w:lang w:val="en-US"/>
        </w:rPr>
        <w:t xml:space="preserve">. It is a unique example in the citadel and is located between the </w:t>
      </w:r>
      <w:r w:rsidR="00DD471B">
        <w:rPr>
          <w:rFonts w:asciiTheme="majorBidi" w:hAnsiTheme="majorBidi" w:cstheme="majorBidi"/>
          <w:sz w:val="24"/>
          <w:szCs w:val="24"/>
          <w:lang w:val="en-US"/>
        </w:rPr>
        <w:t>East Ditch</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DD471B">
        <w:rPr>
          <w:rFonts w:asciiTheme="majorBidi" w:hAnsiTheme="majorBidi" w:cstheme="majorBidi"/>
          <w:lang w:val="en-US"/>
        </w:rPr>
        <w:instrText>East Ditch</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p>
    <w:p w14:paraId="3D15A063" w14:textId="183DDE1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There is a consensus that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kings were buried in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Even if the kings resided or died elsewhere, their tombs were most probably cut into the </w:t>
      </w:r>
      <w:r w:rsidR="008E74CD" w:rsidRPr="00C7723F">
        <w:rPr>
          <w:rFonts w:asciiTheme="majorBidi" w:hAnsiTheme="majorBidi" w:cstheme="majorBidi"/>
          <w:i/>
          <w:iCs/>
          <w:sz w:val="24"/>
          <w:szCs w:val="24"/>
          <w:lang w:val="en-US"/>
        </w:rPr>
        <w:t>Ṭušpa</w:t>
      </w:r>
      <w:r w:rsidR="008E74CD">
        <w:rPr>
          <w:rFonts w:asciiTheme="majorBidi" w:hAnsiTheme="majorBidi" w:cstheme="majorBidi"/>
          <w:sz w:val="24"/>
          <w:szCs w:val="24"/>
          <w:lang w:val="en-US"/>
        </w:rPr>
        <w:t xml:space="preserve"> Rock</w:t>
      </w:r>
      <w:r w:rsidR="001B5590">
        <w:rPr>
          <w:rFonts w:asciiTheme="majorBidi" w:hAnsiTheme="majorBidi" w:cstheme="majorBidi"/>
          <w:sz w:val="24"/>
          <w:szCs w:val="24"/>
          <w:lang w:val="en-US"/>
        </w:rPr>
        <w:fldChar w:fldCharType="begin"/>
      </w:r>
      <w:r w:rsidR="001B5590">
        <w:instrText xml:space="preserve"> XE "</w:instrText>
      </w:r>
      <w:r w:rsidR="008E74CD" w:rsidRPr="00C7723F">
        <w:rPr>
          <w:rFonts w:asciiTheme="majorBidi" w:eastAsia="Times New Roman" w:hAnsiTheme="majorBidi" w:cstheme="majorBidi"/>
          <w:i/>
          <w:iCs/>
          <w:lang w:val="en-US"/>
        </w:rPr>
        <w:instrText>Ṭušpa</w:instrText>
      </w:r>
      <w:r w:rsidR="008E74CD">
        <w:rPr>
          <w:rFonts w:asciiTheme="majorBidi" w:eastAsia="Times New Roman" w:hAnsiTheme="majorBidi" w:cstheme="majorBidi"/>
          <w:lang w:val="en-US"/>
        </w:rPr>
        <w:instrText xml:space="preserve"> Rock</w:instrText>
      </w:r>
      <w:r w:rsidR="001B5590">
        <w:instrText xml:space="preserve">" </w:instrText>
      </w:r>
      <w:r w:rsidR="001B5590">
        <w:rPr>
          <w:rFonts w:asciiTheme="majorBidi" w:hAnsiTheme="majorBidi" w:cstheme="majorBidi"/>
          <w:sz w:val="24"/>
          <w:szCs w:val="24"/>
          <w:lang w:val="en-US"/>
        </w:rPr>
        <w:fldChar w:fldCharType="end"/>
      </w:r>
      <w:r w:rsidR="000F6790"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or they were buried in one of the existing burial chambers (Köroğlu, 2007; Köroğlu, 2008). The main argument for this proposition is the lack of any contradictory evidence—such as similar rock-cut tombs—in any other major royal centers of the Urartian Kingdom</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including Karmir-Blur</w:t>
      </w:r>
      <w:r w:rsidR="00A765A8" w:rsidRPr="00B63412">
        <w:rPr>
          <w:rFonts w:asciiTheme="majorBidi" w:hAnsiTheme="majorBidi" w:cstheme="majorBidi"/>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shd w:val="clear" w:color="auto" w:fill="FFFFFF"/>
          <w:lang w:val="en-US"/>
        </w:rPr>
        <w:instrText>Karmir-Blur</w:instrText>
      </w:r>
      <w:r w:rsidR="00A765A8" w:rsidRPr="00B63412">
        <w:rPr>
          <w:lang w:val="en-US"/>
        </w:rPr>
        <w:instrText xml:space="preserve">" </w:instrText>
      </w:r>
      <w:r w:rsidR="00A765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4C6893">
        <w:rPr>
          <w:rFonts w:asciiTheme="majorBidi" w:hAnsiTheme="majorBidi" w:cstheme="majorBidi"/>
          <w:sz w:val="24"/>
          <w:szCs w:val="24"/>
          <w:lang w:val="en-US"/>
        </w:rPr>
        <w:t>Arin-berd</w:t>
      </w:r>
      <w:r w:rsidR="00A11E42">
        <w:rPr>
          <w:rFonts w:asciiTheme="majorBidi" w:hAnsiTheme="majorBidi" w:cstheme="majorBidi"/>
          <w:sz w:val="24"/>
          <w:szCs w:val="24"/>
          <w:lang w:val="en-US"/>
        </w:rPr>
        <w:fldChar w:fldCharType="begin"/>
      </w:r>
      <w:r w:rsidR="00A11E42">
        <w:instrText xml:space="preserve"> XE "</w:instrText>
      </w:r>
      <w:r w:rsidR="004C6893">
        <w:rPr>
          <w:rFonts w:asciiTheme="majorBidi" w:eastAsia="Times New Roman" w:hAnsiTheme="majorBidi" w:cstheme="majorBidi"/>
          <w:lang w:val="en-US"/>
        </w:rPr>
        <w:instrText>Arin-berd</w:instrText>
      </w:r>
      <w:r w:rsidR="00A11E42">
        <w:instrText xml:space="preserve">" </w:instrText>
      </w:r>
      <w:r w:rsidR="00A11E4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Çavuştepe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Çavuştepe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Ayanis</w:t>
      </w:r>
      <w:r w:rsidR="00A765A8" w:rsidRPr="00B63412">
        <w:rPr>
          <w:rFonts w:asciiTheme="majorBidi" w:hAnsiTheme="majorBidi" w:cstheme="majorBidi"/>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Ayanis</w:instrText>
      </w:r>
      <w:r w:rsidR="00A765A8" w:rsidRPr="00B63412">
        <w:rPr>
          <w:lang w:val="en-US"/>
        </w:rPr>
        <w:instrText xml:space="preserve">" </w:instrText>
      </w:r>
      <w:r w:rsidR="00A765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Anzaf</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Toprakkale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Toprakkale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01B6BBA7" w14:textId="29DDFF9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However, considering that the so-far known number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kings is 11, it should be taken into account as well that more than one king might have been buried in some of the chambers or that not all kings were buried in the </w:t>
      </w:r>
      <w:r w:rsidR="00801444" w:rsidRPr="00B63412">
        <w:rPr>
          <w:rFonts w:asciiTheme="majorBidi" w:hAnsiTheme="majorBidi" w:cstheme="majorBidi"/>
          <w:i/>
          <w:iCs/>
          <w:sz w:val="24"/>
          <w:szCs w:val="24"/>
          <w:lang w:val="en-US"/>
        </w:rPr>
        <w:t>Ṭušpa</w:t>
      </w:r>
      <w:r w:rsidR="000F6790" w:rsidRPr="00B63412">
        <w:rPr>
          <w:rFonts w:asciiTheme="majorBidi" w:hAnsiTheme="majorBidi" w:cstheme="majorBidi"/>
          <w:i/>
          <w:iCs/>
          <w:sz w:val="24"/>
          <w:szCs w:val="24"/>
          <w:lang w:val="en-US"/>
        </w:rPr>
        <w:fldChar w:fldCharType="begin"/>
      </w:r>
      <w:r w:rsidR="000F6790" w:rsidRPr="00B63412">
        <w:rPr>
          <w:lang w:val="en-US"/>
        </w:rPr>
        <w:instrText xml:space="preserve"> XE "</w:instrText>
      </w:r>
      <w:r w:rsidR="00801444" w:rsidRPr="00B63412">
        <w:rPr>
          <w:rFonts w:asciiTheme="majorBidi" w:hAnsiTheme="majorBidi" w:cstheme="majorBidi"/>
          <w:i/>
          <w:iCs/>
          <w:sz w:val="24"/>
          <w:szCs w:val="24"/>
          <w:lang w:val="en-US"/>
        </w:rPr>
        <w:instrText>Ṭušpa</w:instrText>
      </w:r>
      <w:r w:rsidR="000F6790" w:rsidRPr="00B63412">
        <w:rPr>
          <w:lang w:val="en-US"/>
        </w:rPr>
        <w:instrText xml:space="preserve">" </w:instrText>
      </w:r>
      <w:r w:rsidR="000F6790"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w:t>
      </w:r>
    </w:p>
    <w:p w14:paraId="5A49A64C" w14:textId="363A78C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When the dimensions of these burial chambers located within the citadel are considered, it becomes apparent that not only the king </w:t>
      </w:r>
      <w:r w:rsidR="008C48BB" w:rsidRPr="00B63412">
        <w:rPr>
          <w:rFonts w:asciiTheme="majorBidi" w:hAnsiTheme="majorBidi" w:cstheme="majorBidi"/>
          <w:sz w:val="24"/>
          <w:szCs w:val="24"/>
          <w:lang w:val="en-US"/>
        </w:rPr>
        <w:t>himself,</w:t>
      </w:r>
      <w:r w:rsidRPr="00B63412">
        <w:rPr>
          <w:rFonts w:asciiTheme="majorBidi" w:hAnsiTheme="majorBidi" w:cstheme="majorBidi"/>
          <w:sz w:val="24"/>
          <w:szCs w:val="24"/>
          <w:lang w:val="en-US"/>
        </w:rPr>
        <w:t xml:space="preserve"> but also other members of the royal family must have been buried inside these tombs. The platforms and entry systems in front of these tombs built in secluded areas accommodate multiple functions. These spaces must also have been used during funerals or commemorative ceremonies taking place at certain times of the year. In particular, the area called ‘the Great Platform</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Great Platform</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onto which the burial chambers south of the </w:t>
      </w:r>
      <w:r w:rsidR="00050829">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50829">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east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 open, is quite suitable for such functions.</w:t>
      </w:r>
    </w:p>
    <w:p w14:paraId="516001EA" w14:textId="3CF1D148" w:rsidR="00957B45" w:rsidRPr="00714171" w:rsidRDefault="00957B45" w:rsidP="00957B45">
      <w:pPr>
        <w:pStyle w:val="CommentText"/>
        <w:spacing w:before="100" w:beforeAutospacing="1" w:after="100" w:afterAutospacing="1"/>
        <w:jc w:val="both"/>
        <w:outlineLvl w:val="2"/>
        <w:rPr>
          <w:rFonts w:asciiTheme="majorBidi" w:hAnsiTheme="majorBidi" w:cstheme="majorBidi"/>
          <w:b/>
          <w:sz w:val="24"/>
          <w:szCs w:val="24"/>
          <w:lang w:val="en-US"/>
        </w:rPr>
      </w:pPr>
      <w:bookmarkStart w:id="165" w:name="_Toc132072550"/>
      <w:bookmarkStart w:id="166" w:name="_Toc164771061"/>
      <w:r w:rsidRPr="00714171">
        <w:rPr>
          <w:rFonts w:asciiTheme="majorBidi" w:hAnsiTheme="majorBidi" w:cstheme="majorBidi"/>
          <w:b/>
          <w:sz w:val="24"/>
          <w:szCs w:val="24"/>
          <w:lang w:val="en-US"/>
        </w:rPr>
        <w:t xml:space="preserve">9.3.1. The </w:t>
      </w:r>
      <w:r w:rsidR="00D451C9" w:rsidRPr="00714171">
        <w:rPr>
          <w:rFonts w:asciiTheme="majorBidi" w:hAnsiTheme="majorBidi" w:cstheme="majorBidi"/>
          <w:b/>
          <w:i/>
          <w:iCs/>
          <w:sz w:val="24"/>
          <w:szCs w:val="24"/>
          <w:lang w:val="en-US"/>
        </w:rPr>
        <w:t>Argišti</w:t>
      </w:r>
      <w:r w:rsidR="00D451C9" w:rsidRPr="00714171">
        <w:rPr>
          <w:rFonts w:asciiTheme="majorBidi" w:hAnsiTheme="majorBidi" w:cstheme="majorBidi"/>
          <w:b/>
          <w:sz w:val="24"/>
          <w:szCs w:val="24"/>
          <w:lang w:val="en-US"/>
        </w:rPr>
        <w:t xml:space="preserve"> I Tomb</w:t>
      </w:r>
      <w:r w:rsidR="0089271C">
        <w:rPr>
          <w:rFonts w:asciiTheme="majorBidi" w:hAnsiTheme="majorBidi" w:cstheme="majorBidi"/>
          <w:b/>
          <w:sz w:val="24"/>
          <w:szCs w:val="24"/>
          <w:lang w:val="en-US"/>
        </w:rPr>
        <w:fldChar w:fldCharType="begin"/>
      </w:r>
      <w:r w:rsidR="0089271C">
        <w:instrText xml:space="preserve"> XE "</w:instrText>
      </w:r>
      <w:r w:rsidR="0089271C" w:rsidRPr="006638F7">
        <w:rPr>
          <w:rFonts w:asciiTheme="majorBidi" w:hAnsiTheme="majorBidi" w:cstheme="majorBidi"/>
          <w:b/>
          <w:i/>
          <w:iCs/>
          <w:sz w:val="24"/>
          <w:szCs w:val="24"/>
          <w:lang w:val="en-US"/>
        </w:rPr>
        <w:instrText>Argišti</w:instrText>
      </w:r>
      <w:r w:rsidR="0089271C" w:rsidRPr="006638F7">
        <w:rPr>
          <w:rFonts w:asciiTheme="majorBidi" w:hAnsiTheme="majorBidi" w:cstheme="majorBidi"/>
          <w:b/>
          <w:sz w:val="24"/>
          <w:szCs w:val="24"/>
          <w:lang w:val="en-US"/>
        </w:rPr>
        <w:instrText xml:space="preserve"> I Tomb</w:instrText>
      </w:r>
      <w:r w:rsidR="0089271C">
        <w:instrText xml:space="preserve">" </w:instrText>
      </w:r>
      <w:r w:rsidR="0089271C">
        <w:rPr>
          <w:rFonts w:asciiTheme="majorBidi" w:hAnsiTheme="majorBidi" w:cstheme="majorBidi"/>
          <w:b/>
          <w:sz w:val="24"/>
          <w:szCs w:val="24"/>
          <w:lang w:val="en-US"/>
        </w:rPr>
        <w:fldChar w:fldCharType="end"/>
      </w:r>
      <w:r w:rsidRPr="00714171">
        <w:rPr>
          <w:rFonts w:asciiTheme="majorBidi" w:hAnsiTheme="majorBidi" w:cstheme="majorBidi"/>
          <w:b/>
          <w:sz w:val="24"/>
          <w:szCs w:val="24"/>
          <w:lang w:val="en-US"/>
        </w:rPr>
        <w:t xml:space="preserve"> </w:t>
      </w:r>
      <w:bookmarkEnd w:id="165"/>
      <w:r w:rsidR="00CE69CA" w:rsidRPr="00714171">
        <w:rPr>
          <w:rFonts w:asciiTheme="majorBidi" w:hAnsiTheme="majorBidi" w:cstheme="majorBidi"/>
          <w:b/>
          <w:sz w:val="24"/>
          <w:szCs w:val="24"/>
          <w:lang w:val="en-US"/>
        </w:rPr>
        <w:fldChar w:fldCharType="begin"/>
      </w:r>
      <w:r w:rsidR="00CE69CA" w:rsidRPr="00714171">
        <w:rPr>
          <w:sz w:val="24"/>
          <w:szCs w:val="24"/>
          <w:lang w:val="en-US"/>
        </w:rPr>
        <w:instrText xml:space="preserve"> XE "</w:instrText>
      </w:r>
      <w:r w:rsidR="00CE69CA" w:rsidRPr="00714171">
        <w:rPr>
          <w:rFonts w:asciiTheme="majorBidi" w:hAnsiTheme="majorBidi" w:cstheme="majorBidi"/>
          <w:i/>
          <w:iCs/>
          <w:sz w:val="24"/>
          <w:szCs w:val="24"/>
          <w:lang w:val="en-US"/>
        </w:rPr>
        <w:instrText>Argišti</w:instrText>
      </w:r>
      <w:r w:rsidR="00CE69CA" w:rsidRPr="00714171">
        <w:rPr>
          <w:rFonts w:asciiTheme="majorBidi" w:hAnsiTheme="majorBidi" w:cstheme="majorBidi"/>
          <w:sz w:val="24"/>
          <w:szCs w:val="24"/>
          <w:lang w:val="en-US"/>
        </w:rPr>
        <w:instrText xml:space="preserve"> I</w:instrText>
      </w:r>
      <w:r w:rsidR="00CE69CA" w:rsidRPr="00714171">
        <w:rPr>
          <w:sz w:val="24"/>
          <w:szCs w:val="24"/>
          <w:lang w:val="en-US"/>
        </w:rPr>
        <w:instrText xml:space="preserve">" </w:instrText>
      </w:r>
      <w:r w:rsidR="00CE69CA" w:rsidRPr="00714171">
        <w:rPr>
          <w:rFonts w:asciiTheme="majorBidi" w:hAnsiTheme="majorBidi" w:cstheme="majorBidi"/>
          <w:b/>
          <w:sz w:val="24"/>
          <w:szCs w:val="24"/>
          <w:lang w:val="en-US"/>
        </w:rPr>
        <w:fldChar w:fldCharType="end"/>
      </w:r>
      <w:r w:rsidRPr="00714171">
        <w:rPr>
          <w:rFonts w:asciiTheme="majorBidi" w:hAnsiTheme="majorBidi" w:cstheme="majorBidi"/>
          <w:b/>
          <w:sz w:val="24"/>
          <w:szCs w:val="24"/>
          <w:lang w:val="en-US"/>
        </w:rPr>
        <w:t>: AL20-21</w:t>
      </w:r>
      <w:bookmarkEnd w:id="166"/>
    </w:p>
    <w:p w14:paraId="6B364D50" w14:textId="50F926D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Pr>
          <w:rFonts w:asciiTheme="majorBidi" w:hAnsiTheme="majorBidi" w:cstheme="majorBidi"/>
          <w:sz w:val="24"/>
          <w:szCs w:val="24"/>
          <w:lang w:val="en-US"/>
        </w:rPr>
        <w:fldChar w:fldCharType="begin"/>
      </w:r>
      <w:r w:rsidR="0089271C">
        <w:instrText xml:space="preserve"> XE "</w:instrText>
      </w:r>
      <w:r w:rsidR="0089271C" w:rsidRPr="00E27EE4">
        <w:rPr>
          <w:rFonts w:asciiTheme="majorBidi" w:hAnsiTheme="majorBidi" w:cstheme="majorBidi"/>
          <w:i/>
          <w:iCs/>
          <w:sz w:val="24"/>
          <w:szCs w:val="24"/>
          <w:lang w:val="en-US"/>
        </w:rPr>
        <w:instrText>Argišti</w:instrText>
      </w:r>
      <w:r w:rsidR="0089271C" w:rsidRPr="00E27EE4">
        <w:rPr>
          <w:rFonts w:asciiTheme="majorBidi" w:hAnsiTheme="majorBidi" w:cstheme="majorBidi"/>
          <w:sz w:val="24"/>
          <w:szCs w:val="24"/>
          <w:lang w:val="en-US"/>
        </w:rPr>
        <w:instrText xml:space="preserve"> I Tomb</w:instrText>
      </w:r>
      <w:r w:rsidR="0089271C">
        <w:instrText xml:space="preserve">" </w:instrText>
      </w:r>
      <w:r w:rsidR="0089271C">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(785-756 BC) is the sole burial chamber in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that can be dated accurately owing to the annals carved onto its facades (Fig. 4-5). On the facade of the chamber, drawn by Layard</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(1853: 396), the chronicles of </w:t>
      </w:r>
      <w:r w:rsidRPr="00B63412">
        <w:rPr>
          <w:rFonts w:asciiTheme="majorBidi" w:hAnsiTheme="majorBidi" w:cstheme="majorBidi"/>
          <w:i/>
          <w:iCs/>
          <w:sz w:val="24"/>
          <w:szCs w:val="24"/>
          <w:lang w:val="en-US"/>
        </w:rPr>
        <w:t>Argišti</w:t>
      </w:r>
      <w:r w:rsidRPr="00B63412">
        <w:rPr>
          <w:rFonts w:asciiTheme="majorBidi" w:hAnsiTheme="majorBidi" w:cstheme="majorBidi"/>
          <w:sz w:val="24"/>
          <w:szCs w:val="24"/>
          <w:lang w:val="en-US"/>
        </w:rPr>
        <w:t xml:space="preserve"> I are found. The tomb, located on a southeast-northwest axis, consists of a main hall and five other connected chambers (Piotrovsky, 1959: 208-209, Fig. 58) (Fig. 6-7).</w:t>
      </w:r>
    </w:p>
    <w:p w14:paraId="1D40F811" w14:textId="23D0D2E0"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lastRenderedPageBreak/>
        <w:drawing>
          <wp:inline distT="0" distB="0" distL="0" distR="0" wp14:anchorId="1D36AF86" wp14:editId="715E6DFB">
            <wp:extent cx="3729919" cy="5506423"/>
            <wp:effectExtent l="0" t="0" r="4445" b="5715"/>
            <wp:docPr id="1791337816"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37816" name="Resim 1791337816"/>
                    <pic:cNvPicPr/>
                  </pic:nvPicPr>
                  <pic:blipFill>
                    <a:blip r:embed="rId264" cstate="email">
                      <a:extLst>
                        <a:ext uri="{28A0092B-C50C-407E-A947-70E740481C1C}">
                          <a14:useLocalDpi xmlns:a14="http://schemas.microsoft.com/office/drawing/2010/main"/>
                        </a:ext>
                      </a:extLst>
                    </a:blip>
                    <a:stretch>
                      <a:fillRect/>
                    </a:stretch>
                  </pic:blipFill>
                  <pic:spPr>
                    <a:xfrm>
                      <a:off x="0" y="0"/>
                      <a:ext cx="3778233" cy="5577749"/>
                    </a:xfrm>
                    <a:prstGeom prst="rect">
                      <a:avLst/>
                    </a:prstGeom>
                  </pic:spPr>
                </pic:pic>
              </a:graphicData>
            </a:graphic>
          </wp:inline>
        </w:drawing>
      </w:r>
    </w:p>
    <w:p w14:paraId="60795D58" w14:textId="1783DE4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4 Chronicles of </w:t>
      </w:r>
      <w:r w:rsidRPr="00B63412">
        <w:rPr>
          <w:rFonts w:asciiTheme="majorBidi" w:hAnsiTheme="majorBidi" w:cstheme="majorBidi"/>
          <w:i/>
          <w:iCs/>
          <w:sz w:val="24"/>
          <w:szCs w:val="24"/>
          <w:lang w:val="en-US"/>
        </w:rPr>
        <w:t>Argišti</w:t>
      </w:r>
      <w:r w:rsidRPr="00B63412">
        <w:rPr>
          <w:rFonts w:asciiTheme="majorBidi" w:hAnsiTheme="majorBidi" w:cstheme="majorBidi"/>
          <w:sz w:val="24"/>
          <w:szCs w:val="24"/>
          <w:lang w:val="en-US"/>
        </w:rPr>
        <w:t xml:space="preserve"> 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on the facade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0F6790" w:rsidRPr="00B63412">
        <w:rPr>
          <w:rFonts w:asciiTheme="majorBidi" w:hAnsiTheme="majorBidi" w:cstheme="majorBidi"/>
          <w:sz w:val="24"/>
          <w:szCs w:val="24"/>
          <w:lang w:val="en-US"/>
        </w:rPr>
        <w:t>Great</w:t>
      </w:r>
      <w:r w:rsidRPr="00B63412">
        <w:rPr>
          <w:rFonts w:asciiTheme="majorBidi" w:hAnsiTheme="majorBidi" w:cstheme="majorBidi"/>
          <w:sz w:val="24"/>
          <w:szCs w:val="24"/>
          <w:lang w:val="en-US"/>
        </w:rPr>
        <w:t xml:space="preserve"> Horhor). Views showing the distribution of the chronicles on the tomb’s façade.</w:t>
      </w:r>
    </w:p>
    <w:p w14:paraId="105119B0"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08CD9A81" wp14:editId="52AD0EB8">
            <wp:extent cx="5270018" cy="3045105"/>
            <wp:effectExtent l="0" t="0" r="0" b="5715"/>
            <wp:docPr id="179" name="Resim 179" descr="duvar, kaya, dağ,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uvar, kaya, dağ, dış mekan içeren bir resim&#10;&#10;Açıklama otomatik olarak oluşturuldu"/>
                    <pic:cNvPicPr/>
                  </pic:nvPicPr>
                  <pic:blipFill rotWithShape="1">
                    <a:blip r:embed="rId265" cstate="email">
                      <a:extLst>
                        <a:ext uri="{28A0092B-C50C-407E-A947-70E740481C1C}">
                          <a14:useLocalDpi xmlns:a14="http://schemas.microsoft.com/office/drawing/2010/main"/>
                        </a:ext>
                      </a:extLst>
                    </a:blip>
                    <a:srcRect/>
                    <a:stretch/>
                  </pic:blipFill>
                  <pic:spPr bwMode="auto">
                    <a:xfrm>
                      <a:off x="0" y="0"/>
                      <a:ext cx="5270018" cy="3045105"/>
                    </a:xfrm>
                    <a:prstGeom prst="rect">
                      <a:avLst/>
                    </a:prstGeom>
                    <a:ln>
                      <a:noFill/>
                    </a:ln>
                    <a:extLst>
                      <a:ext uri="{53640926-AAD7-44D8-BBD7-CCE9431645EC}">
                        <a14:shadowObscured xmlns:a14="http://schemas.microsoft.com/office/drawing/2010/main"/>
                      </a:ext>
                    </a:extLst>
                  </pic:spPr>
                </pic:pic>
              </a:graphicData>
            </a:graphic>
          </wp:inline>
        </w:drawing>
      </w:r>
      <w:r w:rsidRPr="00B63412">
        <w:rPr>
          <w:rFonts w:asciiTheme="majorBidi" w:hAnsiTheme="majorBidi" w:cstheme="majorBidi"/>
          <w:sz w:val="24"/>
          <w:szCs w:val="24"/>
          <w:lang w:val="en-US"/>
        </w:rPr>
        <w:t xml:space="preserve"> </w:t>
      </w:r>
    </w:p>
    <w:p w14:paraId="12533946" w14:textId="043027C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5 Front view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Pr>
          <w:rFonts w:asciiTheme="majorBidi" w:hAnsiTheme="majorBidi" w:cstheme="majorBidi"/>
          <w:sz w:val="24"/>
          <w:szCs w:val="24"/>
          <w:lang w:val="en-US"/>
        </w:rPr>
        <w:fldChar w:fldCharType="begin"/>
      </w:r>
      <w:r w:rsidR="0089271C">
        <w:instrText xml:space="preserve"> XE "</w:instrText>
      </w:r>
      <w:r w:rsidR="0089271C" w:rsidRPr="00527DE4">
        <w:rPr>
          <w:rFonts w:asciiTheme="majorBidi" w:hAnsiTheme="majorBidi" w:cstheme="majorBidi"/>
          <w:i/>
          <w:iCs/>
          <w:sz w:val="24"/>
          <w:szCs w:val="24"/>
          <w:lang w:val="en-US"/>
        </w:rPr>
        <w:instrText>Argišti</w:instrText>
      </w:r>
      <w:r w:rsidR="0089271C" w:rsidRPr="00527DE4">
        <w:rPr>
          <w:rFonts w:asciiTheme="majorBidi" w:hAnsiTheme="majorBidi" w:cstheme="majorBidi"/>
          <w:sz w:val="24"/>
          <w:szCs w:val="24"/>
          <w:lang w:val="en-US"/>
        </w:rPr>
        <w:instrText xml:space="preserve"> I Tomb</w:instrText>
      </w:r>
      <w:r w:rsidR="0089271C">
        <w:instrText xml:space="preserve">" </w:instrText>
      </w:r>
      <w:r w:rsidR="0089271C">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steps leading to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3159F6">
        <w:rPr>
          <w:rFonts w:asciiTheme="majorBidi" w:hAnsiTheme="majorBidi" w:cstheme="majorBidi"/>
          <w:sz w:val="24"/>
          <w:szCs w:val="24"/>
          <w:lang w:val="en-US"/>
        </w:rPr>
        <w:fldChar w:fldCharType="begin"/>
      </w:r>
      <w:r w:rsidR="003159F6">
        <w:instrText xml:space="preserve"> XE "</w:instrText>
      </w:r>
      <w:r w:rsidR="003159F6" w:rsidRPr="00DE7827">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its entrance located in the same axis right below.</w:t>
      </w:r>
    </w:p>
    <w:p w14:paraId="287C1A20" w14:textId="7BAF1510" w:rsidR="0081719B"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lastRenderedPageBreak/>
        <w:drawing>
          <wp:inline distT="0" distB="0" distL="0" distR="0" wp14:anchorId="06C7F077" wp14:editId="2E90501E">
            <wp:extent cx="5756910" cy="7549515"/>
            <wp:effectExtent l="0" t="0" r="0" b="0"/>
            <wp:docPr id="674579130" name="Resim 8" descr="metin, 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9130" name="Resim 8" descr="metin, diyagram, harita içeren bir resim&#10;&#10;Açıklama otomatik olarak oluşturuldu"/>
                    <pic:cNvPicPr/>
                  </pic:nvPicPr>
                  <pic:blipFill>
                    <a:blip r:embed="rId266" cstate="email">
                      <a:extLst>
                        <a:ext uri="{28A0092B-C50C-407E-A947-70E740481C1C}">
                          <a14:useLocalDpi xmlns:a14="http://schemas.microsoft.com/office/drawing/2010/main"/>
                        </a:ext>
                      </a:extLst>
                    </a:blip>
                    <a:stretch>
                      <a:fillRect/>
                    </a:stretch>
                  </pic:blipFill>
                  <pic:spPr>
                    <a:xfrm>
                      <a:off x="0" y="0"/>
                      <a:ext cx="5756910" cy="7549515"/>
                    </a:xfrm>
                    <a:prstGeom prst="rect">
                      <a:avLst/>
                    </a:prstGeom>
                  </pic:spPr>
                </pic:pic>
              </a:graphicData>
            </a:graphic>
          </wp:inline>
        </w:drawing>
      </w:r>
    </w:p>
    <w:p w14:paraId="1DC8FF15" w14:textId="7E592C0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6 Section, plan and views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Pr>
          <w:rFonts w:asciiTheme="majorBidi" w:hAnsiTheme="majorBidi" w:cstheme="majorBidi"/>
          <w:sz w:val="24"/>
          <w:szCs w:val="24"/>
          <w:lang w:val="en-US"/>
        </w:rPr>
        <w:fldChar w:fldCharType="begin"/>
      </w:r>
      <w:r w:rsidR="0089271C">
        <w:instrText xml:space="preserve"> XE "</w:instrText>
      </w:r>
      <w:r w:rsidR="0089271C" w:rsidRPr="001B159D">
        <w:rPr>
          <w:rFonts w:asciiTheme="majorBidi" w:hAnsiTheme="majorBidi" w:cstheme="majorBidi"/>
          <w:i/>
          <w:iCs/>
          <w:sz w:val="24"/>
          <w:szCs w:val="24"/>
          <w:lang w:val="en-US"/>
        </w:rPr>
        <w:instrText>Argišti</w:instrText>
      </w:r>
      <w:r w:rsidR="0089271C" w:rsidRPr="001B159D">
        <w:rPr>
          <w:rFonts w:asciiTheme="majorBidi" w:hAnsiTheme="majorBidi" w:cstheme="majorBidi"/>
          <w:sz w:val="24"/>
          <w:szCs w:val="24"/>
          <w:lang w:val="en-US"/>
        </w:rPr>
        <w:instrText xml:space="preserve"> I Tomb</w:instrText>
      </w:r>
      <w:r w:rsidR="0089271C">
        <w:instrText xml:space="preserve">" </w:instrText>
      </w:r>
      <w:r w:rsidR="0089271C">
        <w:rPr>
          <w:rFonts w:asciiTheme="majorBidi" w:hAnsiTheme="majorBidi" w:cstheme="majorBidi"/>
          <w:sz w:val="24"/>
          <w:szCs w:val="24"/>
          <w:lang w:val="en-US"/>
        </w:rPr>
        <w:fldChar w:fldCharType="end"/>
      </w:r>
      <w:r w:rsidR="0089271C">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42EE9B80" w14:textId="77777777" w:rsidR="00957B45" w:rsidRPr="00B63412" w:rsidRDefault="00957B45" w:rsidP="00957B45">
      <w:pPr>
        <w:spacing w:before="100" w:beforeAutospacing="1" w:after="100" w:afterAutospacing="1"/>
        <w:rPr>
          <w:rFonts w:asciiTheme="majorBidi" w:eastAsia="Times New Roman" w:hAnsiTheme="majorBidi" w:cstheme="majorBidi"/>
          <w:lang w:val="en-US" w:eastAsia="tr-TR"/>
        </w:rPr>
      </w:pPr>
      <w:r w:rsidRPr="00B63412">
        <w:rPr>
          <w:rFonts w:asciiTheme="majorBidi" w:eastAsia="Times New Roman" w:hAnsiTheme="majorBidi" w:cstheme="majorBidi"/>
          <w:noProof/>
          <w:lang w:eastAsia="tr-TR"/>
        </w:rPr>
        <w:lastRenderedPageBreak/>
        <w:drawing>
          <wp:inline distT="0" distB="0" distL="0" distR="0" wp14:anchorId="01EC4E75" wp14:editId="39A5F40C">
            <wp:extent cx="4507225" cy="4521835"/>
            <wp:effectExtent l="0" t="0" r="8255" b="0"/>
            <wp:docPr id="722260590" name="Resim 722260590" descr="C:\Users\lenovo\AppData\Local\Packages\Microsoft.Windows.Photos_8wekyb3d8bbwe\TempState\ShareServiceTempFolder\argisti_mez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Packages\Microsoft.Windows.Photos_8wekyb3d8bbwe\TempState\ShareServiceTempFolder\argisti_mezar.jpeg"/>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4515634" cy="4530271"/>
                    </a:xfrm>
                    <a:prstGeom prst="rect">
                      <a:avLst/>
                    </a:prstGeom>
                    <a:noFill/>
                    <a:ln>
                      <a:noFill/>
                    </a:ln>
                  </pic:spPr>
                </pic:pic>
              </a:graphicData>
            </a:graphic>
          </wp:inline>
        </w:drawing>
      </w:r>
    </w:p>
    <w:p w14:paraId="56D0534B" w14:textId="0A6C4180"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7 The isometric perspective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w:t>
      </w:r>
      <w:r w:rsidR="0089271C">
        <w:rPr>
          <w:rFonts w:asciiTheme="majorBidi" w:hAnsiTheme="majorBidi" w:cstheme="majorBidi"/>
          <w:sz w:val="24"/>
          <w:szCs w:val="24"/>
          <w:lang w:val="en-US"/>
        </w:rPr>
        <w:t>b</w:t>
      </w:r>
      <w:r w:rsidR="0089271C">
        <w:rPr>
          <w:rFonts w:asciiTheme="majorBidi" w:hAnsiTheme="majorBidi" w:cstheme="majorBidi"/>
          <w:sz w:val="24"/>
          <w:szCs w:val="24"/>
          <w:lang w:val="en-US"/>
        </w:rPr>
        <w:fldChar w:fldCharType="begin"/>
      </w:r>
      <w:r w:rsidR="0089271C">
        <w:instrText xml:space="preserve"> XE "</w:instrText>
      </w:r>
      <w:r w:rsidR="0089271C" w:rsidRPr="00044B94">
        <w:rPr>
          <w:rFonts w:asciiTheme="majorBidi" w:hAnsiTheme="majorBidi" w:cstheme="majorBidi"/>
          <w:i/>
          <w:iCs/>
          <w:sz w:val="24"/>
          <w:szCs w:val="24"/>
          <w:lang w:val="en-US"/>
        </w:rPr>
        <w:instrText>Argišti</w:instrText>
      </w:r>
      <w:r w:rsidR="0089271C" w:rsidRPr="00044B94">
        <w:rPr>
          <w:rFonts w:asciiTheme="majorBidi" w:hAnsiTheme="majorBidi" w:cstheme="majorBidi"/>
          <w:sz w:val="24"/>
          <w:szCs w:val="24"/>
          <w:lang w:val="en-US"/>
        </w:rPr>
        <w:instrText xml:space="preserve"> I Tomb</w:instrText>
      </w:r>
      <w:r w:rsidR="0089271C">
        <w:instrText xml:space="preserve">" </w:instrText>
      </w:r>
      <w:r w:rsidR="0089271C">
        <w:rPr>
          <w:rFonts w:asciiTheme="majorBidi" w:hAnsiTheme="majorBidi" w:cstheme="majorBidi"/>
          <w:sz w:val="24"/>
          <w:szCs w:val="24"/>
          <w:lang w:val="en-US"/>
        </w:rPr>
        <w:fldChar w:fldCharType="end"/>
      </w:r>
      <w:r w:rsidR="0089271C">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 Yıldız).</w:t>
      </w:r>
    </w:p>
    <w:p w14:paraId="11183D44"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A20B21B" wp14:editId="551FA266">
            <wp:extent cx="4624876" cy="3070249"/>
            <wp:effectExtent l="0" t="0" r="0" b="3175"/>
            <wp:docPr id="182" name="Resim 182"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dış mekan, taş içeren bir resim&#10;&#10;Açıklama otomatik olarak oluşturuldu"/>
                    <pic:cNvPicPr/>
                  </pic:nvPicPr>
                  <pic:blipFill>
                    <a:blip r:embed="rId268" cstate="email">
                      <a:extLst>
                        <a:ext uri="{28A0092B-C50C-407E-A947-70E740481C1C}">
                          <a14:useLocalDpi xmlns:a14="http://schemas.microsoft.com/office/drawing/2010/main"/>
                        </a:ext>
                      </a:extLst>
                    </a:blip>
                    <a:stretch>
                      <a:fillRect/>
                    </a:stretch>
                  </pic:blipFill>
                  <pic:spPr>
                    <a:xfrm>
                      <a:off x="0" y="0"/>
                      <a:ext cx="4650266" cy="3087104"/>
                    </a:xfrm>
                    <a:prstGeom prst="rect">
                      <a:avLst/>
                    </a:prstGeom>
                  </pic:spPr>
                </pic:pic>
              </a:graphicData>
            </a:graphic>
          </wp:inline>
        </w:drawing>
      </w:r>
    </w:p>
    <w:p w14:paraId="69F30516" w14:textId="6BE58B1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8 Steps carved into the bedrock leading to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9271C">
        <w:rPr>
          <w:rFonts w:asciiTheme="majorBidi" w:hAnsiTheme="majorBidi" w:cstheme="majorBidi"/>
          <w:sz w:val="24"/>
          <w:szCs w:val="24"/>
          <w:lang w:val="en-US"/>
        </w:rPr>
        <w:fldChar w:fldCharType="begin"/>
      </w:r>
      <w:r w:rsidR="0089271C">
        <w:instrText xml:space="preserve"> XE "</w:instrText>
      </w:r>
      <w:r w:rsidR="0089271C" w:rsidRPr="00A40516">
        <w:rPr>
          <w:rFonts w:asciiTheme="majorBidi" w:hAnsiTheme="majorBidi" w:cstheme="majorBidi"/>
          <w:i/>
          <w:iCs/>
          <w:sz w:val="24"/>
          <w:szCs w:val="24"/>
          <w:lang w:val="en-US"/>
        </w:rPr>
        <w:instrText>Argišti</w:instrText>
      </w:r>
      <w:r w:rsidR="0089271C" w:rsidRPr="00A40516">
        <w:rPr>
          <w:rFonts w:asciiTheme="majorBidi" w:hAnsiTheme="majorBidi" w:cstheme="majorBidi"/>
          <w:sz w:val="24"/>
          <w:szCs w:val="24"/>
          <w:lang w:val="en-US"/>
        </w:rPr>
        <w:instrText xml:space="preserve"> I Tomb</w:instrText>
      </w:r>
      <w:r w:rsidR="0089271C">
        <w:instrText xml:space="preserve">" </w:instrText>
      </w:r>
      <w:r w:rsidR="0089271C">
        <w:rPr>
          <w:rFonts w:asciiTheme="majorBidi" w:hAnsiTheme="majorBidi" w:cstheme="majorBidi"/>
          <w:sz w:val="24"/>
          <w:szCs w:val="24"/>
          <w:lang w:val="en-US"/>
        </w:rPr>
        <w:fldChar w:fldCharType="end"/>
      </w:r>
      <w:r w:rsidR="0089271C">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2B16FD5A" w14:textId="3DA6079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 xml:space="preserve">The tomb is reached by steps carved into the bedrock (Fig. 7-8). At the foot of the steps is a small room of unknown function. Its chronology is not determined as well. The room is approximately 60-70 cm to the side of the </w:t>
      </w:r>
      <w:r w:rsidR="008C48BB" w:rsidRPr="00B63412">
        <w:rPr>
          <w:rFonts w:asciiTheme="majorBidi" w:hAnsiTheme="majorBidi" w:cstheme="majorBidi"/>
          <w:sz w:val="24"/>
          <w:szCs w:val="24"/>
          <w:lang w:val="en-US"/>
        </w:rPr>
        <w:t>stairs</w:t>
      </w:r>
      <w:r w:rsidRPr="00B63412">
        <w:rPr>
          <w:rFonts w:asciiTheme="majorBidi" w:hAnsiTheme="majorBidi" w:cstheme="majorBidi"/>
          <w:sz w:val="24"/>
          <w:szCs w:val="24"/>
          <w:lang w:val="en-US"/>
        </w:rPr>
        <w:t xml:space="preserve">, measures 1.63 m in width, 0.90 m in depth and 1.60 m in height. The stairs at the beginning measure approximately 1.25 m in width and reach approximately 8.75 m at the end when they are adjacent to the facade of the burial chamber, forming a corridor and widening towards a platform that should be in front of the burial chamber (Fig. 8). The foundations carved into the bedrock just to the south of the entrance indicate the presence of a platform in front of the burial chamber. Considering the tomb facade and the location of the foundations, it is plausible to suggest that a platform, measuring approximately 3.5 x 5.75 m was built in front of the tomb. The annals of </w:t>
      </w:r>
      <w:r w:rsidRPr="00B63412">
        <w:rPr>
          <w:rFonts w:asciiTheme="majorBidi" w:hAnsiTheme="majorBidi" w:cstheme="majorBidi"/>
          <w:i/>
          <w:iCs/>
          <w:sz w:val="24"/>
          <w:szCs w:val="24"/>
          <w:lang w:val="en-US"/>
        </w:rPr>
        <w:t>Argišti</w:t>
      </w:r>
      <w:r w:rsidRPr="00B63412">
        <w:rPr>
          <w:rFonts w:asciiTheme="majorBidi" w:hAnsiTheme="majorBidi" w:cstheme="majorBidi"/>
          <w:sz w:val="24"/>
          <w:szCs w:val="24"/>
          <w:lang w:val="en-US"/>
        </w:rPr>
        <w:t xml:space="preserve"> 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written in columns on the rock along the stairs on the south-facing facade of the tomb, are also known as the “Horhor</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Inscriptions”. These inscriptions, the longest text known from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AE00EE">
        <w:rPr>
          <w:rFonts w:asciiTheme="majorBidi" w:hAnsiTheme="majorBidi" w:cstheme="majorBidi"/>
          <w:sz w:val="24"/>
          <w:szCs w:val="24"/>
          <w:lang w:val="en-US"/>
        </w:rPr>
        <w:t>P</w:t>
      </w:r>
      <w:r w:rsidRPr="00B63412">
        <w:rPr>
          <w:rFonts w:asciiTheme="majorBidi" w:hAnsiTheme="majorBidi" w:cstheme="majorBidi"/>
          <w:sz w:val="24"/>
          <w:szCs w:val="24"/>
          <w:lang w:val="en-US"/>
        </w:rPr>
        <w:t>eriod, continue on both sides of the doorway.</w:t>
      </w:r>
    </w:p>
    <w:p w14:paraId="2C022FCD"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61FBC2EC" wp14:editId="1271C2A9">
            <wp:extent cx="3322955" cy="4792436"/>
            <wp:effectExtent l="0" t="0" r="4445" b="0"/>
            <wp:docPr id="183" name="Resim 183" descr="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kaya, taş içeren bir resim&#10;&#10;Açıklama otomatik olarak oluşturuldu"/>
                    <pic:cNvPicPr/>
                  </pic:nvPicPr>
                  <pic:blipFill rotWithShape="1">
                    <a:blip r:embed="rId269" cstate="email">
                      <a:extLst>
                        <a:ext uri="{28A0092B-C50C-407E-A947-70E740481C1C}">
                          <a14:useLocalDpi xmlns:a14="http://schemas.microsoft.com/office/drawing/2010/main"/>
                        </a:ext>
                      </a:extLst>
                    </a:blip>
                    <a:srcRect/>
                    <a:stretch/>
                  </pic:blipFill>
                  <pic:spPr bwMode="auto">
                    <a:xfrm>
                      <a:off x="0" y="0"/>
                      <a:ext cx="3326971" cy="4798228"/>
                    </a:xfrm>
                    <a:prstGeom prst="rect">
                      <a:avLst/>
                    </a:prstGeom>
                    <a:ln>
                      <a:noFill/>
                    </a:ln>
                    <a:extLst>
                      <a:ext uri="{53640926-AAD7-44D8-BBD7-CCE9431645EC}">
                        <a14:shadowObscured xmlns:a14="http://schemas.microsoft.com/office/drawing/2010/main"/>
                      </a:ext>
                    </a:extLst>
                  </pic:spPr>
                </pic:pic>
              </a:graphicData>
            </a:graphic>
          </wp:inline>
        </w:drawing>
      </w:r>
    </w:p>
    <w:p w14:paraId="6AF09799" w14:textId="79FD633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9 Entrance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9040E6">
        <w:rPr>
          <w:rFonts w:asciiTheme="majorBidi" w:hAnsiTheme="majorBidi" w:cstheme="majorBidi"/>
          <w:i/>
          <w:iCs/>
          <w:sz w:val="24"/>
          <w:szCs w:val="24"/>
          <w:lang w:val="en-US"/>
        </w:rPr>
        <w:instrText>Argišti</w:instrText>
      </w:r>
      <w:r w:rsidR="00EA481F" w:rsidRPr="009040E6">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Chronicles of </w:t>
      </w:r>
      <w:r w:rsidRPr="00B63412">
        <w:rPr>
          <w:rFonts w:asciiTheme="majorBidi" w:hAnsiTheme="majorBidi" w:cstheme="majorBidi"/>
          <w:i/>
          <w:iCs/>
          <w:sz w:val="24"/>
          <w:szCs w:val="24"/>
          <w:lang w:val="en-US"/>
        </w:rPr>
        <w:t>Argišti</w:t>
      </w:r>
      <w:r w:rsidRPr="00B63412">
        <w:rPr>
          <w:rFonts w:asciiTheme="majorBidi" w:hAnsiTheme="majorBidi" w:cstheme="majorBidi"/>
          <w:sz w:val="24"/>
          <w:szCs w:val="24"/>
          <w:lang w:val="en-US"/>
        </w:rPr>
        <w:t xml:space="preserve"> I around the door.</w:t>
      </w:r>
    </w:p>
    <w:p w14:paraId="2AF4B767" w14:textId="00F637BE" w:rsidR="00957B45" w:rsidRPr="00B63412" w:rsidRDefault="000F6790"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anchor distT="0" distB="0" distL="114300" distR="114300" simplePos="0" relativeHeight="251791360" behindDoc="0" locked="0" layoutInCell="1" allowOverlap="1" wp14:anchorId="31458897" wp14:editId="56D6E972">
            <wp:simplePos x="0" y="0"/>
            <wp:positionH relativeFrom="margin">
              <wp:posOffset>-149</wp:posOffset>
            </wp:positionH>
            <wp:positionV relativeFrom="margin">
              <wp:posOffset>940733</wp:posOffset>
            </wp:positionV>
            <wp:extent cx="4702175" cy="2992755"/>
            <wp:effectExtent l="0" t="0" r="0" b="4445"/>
            <wp:wrapTopAndBottom/>
            <wp:docPr id="184" name="Resim 184" descr="bina, taş, tuğl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bina, taş, tuğla, beton içeren bir resim&#10;&#10;Açıklama otomatik olarak oluşturuldu"/>
                    <pic:cNvPicPr/>
                  </pic:nvPicPr>
                  <pic:blipFill>
                    <a:blip r:embed="rId270" cstate="email">
                      <a:extLst>
                        <a:ext uri="{28A0092B-C50C-407E-A947-70E740481C1C}">
                          <a14:useLocalDpi xmlns:a14="http://schemas.microsoft.com/office/drawing/2010/main"/>
                        </a:ext>
                      </a:extLst>
                    </a:blip>
                    <a:stretch>
                      <a:fillRect/>
                    </a:stretch>
                  </pic:blipFill>
                  <pic:spPr>
                    <a:xfrm>
                      <a:off x="0" y="0"/>
                      <a:ext cx="4702175" cy="2992755"/>
                    </a:xfrm>
                    <a:prstGeom prst="rect">
                      <a:avLst/>
                    </a:prstGeom>
                  </pic:spPr>
                </pic:pic>
              </a:graphicData>
            </a:graphic>
          </wp:anchor>
        </w:drawing>
      </w:r>
      <w:r w:rsidR="00957B45" w:rsidRPr="00B63412">
        <w:rPr>
          <w:rFonts w:asciiTheme="majorBidi" w:hAnsiTheme="majorBidi" w:cstheme="majorBidi"/>
          <w:sz w:val="24"/>
          <w:szCs w:val="24"/>
          <w:lang w:val="en-US"/>
        </w:rPr>
        <w:t>Reached through a passage measuring approximately 2.00 m in height, 1.75 m in depth, and in some sections 1.15 m in width (Fig. 9), the main hall has a flat ceiling (approximately 6.15 x 10.38 m) (Fig. 10). Four rooms—two in the north, one in the east and one in the west—connect to the main hall through a doorway, each measuring 11 m</w:t>
      </w:r>
      <w:r w:rsidR="00957B45" w:rsidRPr="00B63412">
        <w:rPr>
          <w:rFonts w:asciiTheme="majorBidi" w:hAnsiTheme="majorBidi" w:cstheme="majorBidi"/>
          <w:sz w:val="24"/>
          <w:szCs w:val="24"/>
          <w:vertAlign w:val="superscript"/>
          <w:lang w:val="en-US"/>
        </w:rPr>
        <w:t>2</w:t>
      </w:r>
      <w:r w:rsidR="00957B45" w:rsidRPr="00B63412">
        <w:rPr>
          <w:rFonts w:asciiTheme="majorBidi" w:hAnsiTheme="majorBidi" w:cstheme="majorBidi"/>
          <w:sz w:val="24"/>
          <w:szCs w:val="24"/>
          <w:lang w:val="en-US"/>
        </w:rPr>
        <w:t xml:space="preserve">. Through a doorway from inside the room on the west, a further room is </w:t>
      </w:r>
      <w:r w:rsidR="008C48BB" w:rsidRPr="00B63412">
        <w:rPr>
          <w:rFonts w:asciiTheme="majorBidi" w:hAnsiTheme="majorBidi" w:cstheme="majorBidi"/>
          <w:sz w:val="24"/>
          <w:szCs w:val="24"/>
          <w:lang w:val="en-US"/>
        </w:rPr>
        <w:t>reached.</w:t>
      </w:r>
      <w:r w:rsidR="00957B45" w:rsidRPr="00B63412">
        <w:rPr>
          <w:rFonts w:asciiTheme="majorBidi" w:hAnsiTheme="majorBidi" w:cstheme="majorBidi"/>
          <w:sz w:val="24"/>
          <w:szCs w:val="24"/>
          <w:lang w:val="en-US"/>
        </w:rPr>
        <w:t xml:space="preserve"> </w:t>
      </w:r>
    </w:p>
    <w:p w14:paraId="092CB6C6" w14:textId="2D2BA4E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10 Main Hall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D76E45">
        <w:rPr>
          <w:rFonts w:asciiTheme="majorBidi" w:hAnsiTheme="majorBidi" w:cstheme="majorBidi"/>
          <w:i/>
          <w:iCs/>
          <w:sz w:val="24"/>
          <w:szCs w:val="24"/>
          <w:lang w:val="en-US"/>
        </w:rPr>
        <w:instrText>Argišti</w:instrText>
      </w:r>
      <w:r w:rsidR="00EA481F" w:rsidRPr="00D76E45">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Niches, doors and the square/rectangular sockets carved into the floor.</w:t>
      </w:r>
    </w:p>
    <w:p w14:paraId="136C80EE"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3540F9B4" wp14:editId="0606FCDF">
            <wp:extent cx="2671482" cy="3768440"/>
            <wp:effectExtent l="0" t="0" r="0" b="3810"/>
            <wp:docPr id="185" name="Resim 185" descr="mağara, kahverengi, 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sim 185" descr="mağara, kahverengi, kaya, dış mekan içeren bir resim&#10;&#10;Açıklama otomatik olarak oluşturuldu"/>
                    <pic:cNvPicPr/>
                  </pic:nvPicPr>
                  <pic:blipFill rotWithShape="1">
                    <a:blip r:embed="rId271" cstate="email">
                      <a:extLst>
                        <a:ext uri="{28A0092B-C50C-407E-A947-70E740481C1C}">
                          <a14:useLocalDpi xmlns:a14="http://schemas.microsoft.com/office/drawing/2010/main"/>
                        </a:ext>
                      </a:extLst>
                    </a:blip>
                    <a:srcRect/>
                    <a:stretch/>
                  </pic:blipFill>
                  <pic:spPr bwMode="auto">
                    <a:xfrm>
                      <a:off x="0" y="0"/>
                      <a:ext cx="2711494" cy="3824881"/>
                    </a:xfrm>
                    <a:prstGeom prst="rect">
                      <a:avLst/>
                    </a:prstGeom>
                    <a:ln>
                      <a:noFill/>
                    </a:ln>
                    <a:extLst>
                      <a:ext uri="{53640926-AAD7-44D8-BBD7-CCE9431645EC}">
                        <a14:shadowObscured xmlns:a14="http://schemas.microsoft.com/office/drawing/2010/main"/>
                      </a:ext>
                    </a:extLst>
                  </pic:spPr>
                </pic:pic>
              </a:graphicData>
            </a:graphic>
          </wp:inline>
        </w:drawing>
      </w:r>
    </w:p>
    <w:p w14:paraId="449AEA60" w14:textId="2F8E655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11 The deep chamber in the northeast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F62A13">
        <w:rPr>
          <w:rFonts w:asciiTheme="majorBidi" w:hAnsiTheme="majorBidi" w:cstheme="majorBidi"/>
          <w:i/>
          <w:iCs/>
          <w:sz w:val="24"/>
          <w:szCs w:val="24"/>
          <w:lang w:val="en-US"/>
        </w:rPr>
        <w:instrText>Argišti</w:instrText>
      </w:r>
      <w:r w:rsidR="00EA481F" w:rsidRPr="00F62A13">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niches carved into the walls of the room.</w:t>
      </w:r>
    </w:p>
    <w:p w14:paraId="061E3C65"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50FFA829"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whose floor level is approximately 4 m deeper (Fig. 11). The structural attributes of this room, measuring 5.10 x 4.10 m, are noteworthy. On the sidewalls of the room are niches, similar to other rooms. However, the niches here are deeper, and contrary to previous publications, there are ten of them. One niche, to the left of the entrance, was previously unnoticed as no one was able to descend to the burial chamber. Considering the depth of the floor level of this burial chamber, it would have been impossible to access and notice the niches from the floor level, as in the other chambers. Perhaps a wooden platform, reached by a ladder, was used as a solution. Then again, the burial chamber might have been deepened by building activities during later periods. In this regard, here we propose an alternative approach.</w:t>
      </w:r>
    </w:p>
    <w:p w14:paraId="7AE312F2"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6F02E4C3" wp14:editId="5D0EF2D1">
            <wp:extent cx="4032575" cy="3016703"/>
            <wp:effectExtent l="0" t="0" r="0" b="6350"/>
            <wp:docPr id="186" name="Resim 186" descr="bina, 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bina, taş, kirli içeren bir resim&#10;&#10;Açıklama otomatik olarak oluşturuldu"/>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4042903" cy="3024429"/>
                    </a:xfrm>
                    <a:prstGeom prst="rect">
                      <a:avLst/>
                    </a:prstGeom>
                    <a:ln>
                      <a:noFill/>
                    </a:ln>
                    <a:extLst>
                      <a:ext uri="{53640926-AAD7-44D8-BBD7-CCE9431645EC}">
                        <a14:shadowObscured xmlns:a14="http://schemas.microsoft.com/office/drawing/2010/main"/>
                      </a:ext>
                    </a:extLst>
                  </pic:spPr>
                </pic:pic>
              </a:graphicData>
            </a:graphic>
          </wp:inline>
        </w:drawing>
      </w:r>
    </w:p>
    <w:p w14:paraId="745AB6E3" w14:textId="36891B1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12 Niches carved into the walls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2B7D43">
        <w:rPr>
          <w:rFonts w:asciiTheme="majorBidi" w:hAnsiTheme="majorBidi" w:cstheme="majorBidi"/>
          <w:i/>
          <w:iCs/>
          <w:sz w:val="24"/>
          <w:szCs w:val="24"/>
          <w:lang w:val="en-US"/>
        </w:rPr>
        <w:instrText>Argišti</w:instrText>
      </w:r>
      <w:r w:rsidR="00EA481F" w:rsidRPr="002B7D43">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These niches located between the entrances of </w:t>
      </w:r>
      <w:r w:rsidR="008C48BB" w:rsidRPr="00B63412">
        <w:rPr>
          <w:rFonts w:asciiTheme="majorBidi" w:hAnsiTheme="majorBidi" w:cstheme="majorBidi"/>
          <w:sz w:val="24"/>
          <w:szCs w:val="24"/>
          <w:lang w:val="en-US"/>
        </w:rPr>
        <w:t>rooms</w:t>
      </w:r>
      <w:r w:rsidRPr="00B63412">
        <w:rPr>
          <w:rFonts w:asciiTheme="majorBidi" w:hAnsiTheme="majorBidi" w:cstheme="majorBidi"/>
          <w:sz w:val="24"/>
          <w:szCs w:val="24"/>
          <w:lang w:val="en-US"/>
        </w:rPr>
        <w:t xml:space="preserve"> A04 and A05 right in front of (to the north) of the entrance differ from other examples with their frames.</w:t>
      </w:r>
    </w:p>
    <w:p w14:paraId="57270EBC"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21861E02" wp14:editId="02F181A3">
            <wp:extent cx="2145553" cy="2265877"/>
            <wp:effectExtent l="0" t="0" r="1270" b="0"/>
            <wp:docPr id="187" name="Resim 187" descr="mağara,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esim 187" descr="mağara, doğa, yer içeren bir resim&#10;&#10;Açıklama otomatik olarak oluşturuldu"/>
                    <pic:cNvPicPr/>
                  </pic:nvPicPr>
                  <pic:blipFill rotWithShape="1">
                    <a:blip r:embed="rId273" cstate="email">
                      <a:extLst>
                        <a:ext uri="{28A0092B-C50C-407E-A947-70E740481C1C}">
                          <a14:useLocalDpi xmlns:a14="http://schemas.microsoft.com/office/drawing/2010/main"/>
                        </a:ext>
                      </a:extLst>
                    </a:blip>
                    <a:srcRect/>
                    <a:stretch/>
                  </pic:blipFill>
                  <pic:spPr bwMode="auto">
                    <a:xfrm>
                      <a:off x="0" y="0"/>
                      <a:ext cx="2214222" cy="2338397"/>
                    </a:xfrm>
                    <a:prstGeom prst="rect">
                      <a:avLst/>
                    </a:prstGeom>
                    <a:ln>
                      <a:noFill/>
                    </a:ln>
                    <a:extLst>
                      <a:ext uri="{53640926-AAD7-44D8-BBD7-CCE9431645EC}">
                        <a14:shadowObscured xmlns:a14="http://schemas.microsoft.com/office/drawing/2010/main"/>
                      </a:ext>
                    </a:extLst>
                  </pic:spPr>
                </pic:pic>
              </a:graphicData>
            </a:graphic>
          </wp:inline>
        </w:drawing>
      </w:r>
    </w:p>
    <w:p w14:paraId="106D2E46" w14:textId="0EFE7C0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13 Symmetrically placed concave hollows between the niches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AE5996">
        <w:rPr>
          <w:rFonts w:asciiTheme="majorBidi" w:hAnsiTheme="majorBidi" w:cstheme="majorBidi"/>
          <w:i/>
          <w:iCs/>
          <w:sz w:val="24"/>
          <w:szCs w:val="24"/>
          <w:lang w:val="en-US"/>
        </w:rPr>
        <w:instrText>Argišti</w:instrText>
      </w:r>
      <w:r w:rsidR="00EA481F" w:rsidRPr="00AE5996">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301E8AB1" w14:textId="77777777" w:rsidR="00330758" w:rsidRDefault="00330758">
      <w:pPr>
        <w:rPr>
          <w:rFonts w:asciiTheme="majorBidi" w:hAnsiTheme="majorBidi" w:cstheme="majorBidi"/>
          <w:lang w:val="en-US"/>
        </w:rPr>
      </w:pPr>
    </w:p>
    <w:p w14:paraId="19CFF883" w14:textId="77777777" w:rsidR="00330758" w:rsidRDefault="00330758">
      <w:pPr>
        <w:rPr>
          <w:rFonts w:asciiTheme="majorBidi" w:hAnsiTheme="majorBidi" w:cstheme="majorBidi"/>
          <w:lang w:val="en-US"/>
        </w:rPr>
      </w:pPr>
    </w:p>
    <w:p w14:paraId="1B4C1A24" w14:textId="250631F3" w:rsidR="00330758" w:rsidRDefault="00330758">
      <w:pPr>
        <w:rPr>
          <w:rFonts w:asciiTheme="majorBidi" w:hAnsiTheme="majorBidi" w:cstheme="majorBidi"/>
          <w:lang w:val="en-US"/>
        </w:rPr>
      </w:pPr>
      <w:r>
        <w:rPr>
          <w:rFonts w:asciiTheme="majorBidi" w:hAnsiTheme="majorBidi" w:cstheme="majorBidi"/>
          <w:noProof/>
          <w:lang w:eastAsia="tr-TR"/>
        </w:rPr>
        <w:drawing>
          <wp:inline distT="0" distB="0" distL="0" distR="0" wp14:anchorId="79B6F47E" wp14:editId="13280FC4">
            <wp:extent cx="5733415" cy="3839845"/>
            <wp:effectExtent l="0" t="0" r="0" b="0"/>
            <wp:docPr id="431540686" name="Resim 2" descr="taslak, duvar, san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0686" name="Resim 2" descr="taslak, duvar, sanat, iç mekan içeren bir resim&#10;&#10;Açıklama otomatik olarak oluşturuldu"/>
                    <pic:cNvPicPr/>
                  </pic:nvPicPr>
                  <pic:blipFill>
                    <a:blip r:embed="rId274" cstate="email">
                      <a:extLst>
                        <a:ext uri="{28A0092B-C50C-407E-A947-70E740481C1C}">
                          <a14:useLocalDpi xmlns:a14="http://schemas.microsoft.com/office/drawing/2010/main"/>
                        </a:ext>
                      </a:extLst>
                    </a:blip>
                    <a:stretch>
                      <a:fillRect/>
                    </a:stretch>
                  </pic:blipFill>
                  <pic:spPr>
                    <a:xfrm>
                      <a:off x="0" y="0"/>
                      <a:ext cx="5733415" cy="3839845"/>
                    </a:xfrm>
                    <a:prstGeom prst="rect">
                      <a:avLst/>
                    </a:prstGeom>
                  </pic:spPr>
                </pic:pic>
              </a:graphicData>
            </a:graphic>
          </wp:inline>
        </w:drawing>
      </w:r>
    </w:p>
    <w:p w14:paraId="238DCA60" w14:textId="5155F660" w:rsidR="00A513F3" w:rsidRDefault="00A513F3">
      <w:pPr>
        <w:rPr>
          <w:rFonts w:asciiTheme="majorBidi" w:hAnsiTheme="majorBidi" w:cstheme="majorBidi"/>
          <w:lang w:val="en-US"/>
        </w:rPr>
      </w:pPr>
      <w:r>
        <w:rPr>
          <w:rFonts w:asciiTheme="majorBidi" w:hAnsiTheme="majorBidi" w:cstheme="majorBidi"/>
          <w:lang w:val="en-US"/>
        </w:rPr>
        <w:t xml:space="preserve">Fig. 14 </w:t>
      </w:r>
      <w:r w:rsidR="00330758" w:rsidRPr="00330758">
        <w:rPr>
          <w:rFonts w:asciiTheme="majorBidi" w:hAnsiTheme="majorBidi" w:cstheme="majorBidi"/>
          <w:lang w:val="en-US"/>
        </w:rPr>
        <w:t xml:space="preserve">The main hall of the Tomb of Argishti. There are square holes in the walls, probably made for bronze plates. The quadrangular cavities at the base were created to place pedestals or platforms. </w:t>
      </w:r>
      <w:r>
        <w:rPr>
          <w:rFonts w:asciiTheme="majorBidi" w:hAnsiTheme="majorBidi" w:cstheme="majorBidi"/>
          <w:lang w:val="en-US"/>
        </w:rPr>
        <w:br w:type="page"/>
      </w:r>
    </w:p>
    <w:p w14:paraId="71C9A7D2" w14:textId="77777777" w:rsidR="00665106" w:rsidRDefault="00665106">
      <w:pPr>
        <w:rPr>
          <w:rFonts w:asciiTheme="majorBidi" w:hAnsiTheme="majorBidi" w:cstheme="majorBidi"/>
          <w:kern w:val="0"/>
          <w:lang w:val="en-US"/>
          <w14:ligatures w14:val="none"/>
        </w:rPr>
      </w:pPr>
    </w:p>
    <w:p w14:paraId="4794DD17" w14:textId="3201C97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In the main hall and the side chambers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6E3995">
        <w:rPr>
          <w:rFonts w:asciiTheme="majorBidi" w:hAnsiTheme="majorBidi" w:cstheme="majorBidi"/>
          <w:i/>
          <w:iCs/>
          <w:sz w:val="24"/>
          <w:szCs w:val="24"/>
          <w:lang w:val="en-US"/>
        </w:rPr>
        <w:instrText>Argišti</w:instrText>
      </w:r>
      <w:r w:rsidR="00EA481F" w:rsidRPr="006E3995">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there are 35 symmetrically carved niches (Fig. 12). Burial gifts and cremation vessels (urns) were most probably placed inside these niches. Between the niches are rectangular hollows with concave sides and a hole in the center (Fig. 13</w:t>
      </w:r>
      <w:r w:rsidR="00A513F3">
        <w:rPr>
          <w:rFonts w:asciiTheme="majorBidi" w:hAnsiTheme="majorBidi" w:cstheme="majorBidi"/>
          <w:sz w:val="24"/>
          <w:szCs w:val="24"/>
          <w:lang w:val="en-US"/>
        </w:rPr>
        <w:t>, 14</w:t>
      </w:r>
      <w:r w:rsidRPr="00B63412">
        <w:rPr>
          <w:rFonts w:asciiTheme="majorBidi" w:hAnsiTheme="majorBidi" w:cstheme="majorBidi"/>
          <w:sz w:val="24"/>
          <w:szCs w:val="24"/>
          <w:lang w:val="en-US"/>
        </w:rPr>
        <w:t>). These were first mentioned and documented by Schulz</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(1840: 272). Based on some reliefs and murals, one can suggest that decorated bronze plaques, lighting fixtures, burial gifts and objects of cult significance were set inside or hung from these features. Also for decorative purposes, baked clay plaques with holes in their centers were applied onto the walls through the ‘</w:t>
      </w:r>
      <w:r w:rsidRPr="00B63412">
        <w:rPr>
          <w:rFonts w:asciiTheme="majorBidi" w:hAnsiTheme="majorBidi" w:cstheme="majorBidi"/>
          <w:i/>
          <w:sz w:val="24"/>
          <w:szCs w:val="24"/>
          <w:lang w:val="en-US"/>
        </w:rPr>
        <w:t>siqqatu’</w:t>
      </w:r>
      <w:r w:rsidRPr="00B63412">
        <w:rPr>
          <w:rFonts w:asciiTheme="majorBidi" w:hAnsiTheme="majorBidi" w:cstheme="majorBidi"/>
          <w:sz w:val="24"/>
          <w:szCs w:val="24"/>
          <w:lang w:val="en-US"/>
        </w:rPr>
        <w:t>.</w:t>
      </w:r>
    </w:p>
    <w:p w14:paraId="34F294E5"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9AAD7BD" wp14:editId="4A233EBB">
            <wp:extent cx="5270500" cy="3513455"/>
            <wp:effectExtent l="0" t="0" r="0" b="4445"/>
            <wp:docPr id="188" name="Resim 188" descr="duvar, hafif, aydınlatm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Resim 188" descr="duvar, hafif, aydınlatma, beton içeren bir resim&#10;&#10;Açıklama otomatik olarak oluşturuldu"/>
                    <pic:cNvPicPr/>
                  </pic:nvPicPr>
                  <pic:blipFill>
                    <a:blip r:embed="rId275"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5946F15A" w14:textId="7CBA8A2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1</w:t>
      </w:r>
      <w:r w:rsidR="00D07836">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A hollow built for a sarcophagus (?) on the floor in front of the eastern wall of the burial chamber (A06) to the east of the main hall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F523C5">
        <w:rPr>
          <w:rFonts w:asciiTheme="majorBidi" w:hAnsiTheme="majorBidi" w:cstheme="majorBidi"/>
          <w:i/>
          <w:iCs/>
          <w:sz w:val="24"/>
          <w:szCs w:val="24"/>
          <w:lang w:val="en-US"/>
        </w:rPr>
        <w:instrText>Argišti</w:instrText>
      </w:r>
      <w:r w:rsidR="00EA481F" w:rsidRPr="00F523C5">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11A5F392"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 hollow adjacent to the long northern wall of the main hall, extending southwards and measuring 2.60 x 2.00 m is also worth mentioning. The fine workmanship of the niches carved in the northern wall as well and the dynamic effect created by the frames around them puts this area in a special place. To the west is another area that was carved loosely in a square shape and measuring 1.10 x 1.10 m.</w:t>
      </w:r>
    </w:p>
    <w:p w14:paraId="267DF4C4" w14:textId="251109D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To the east of the main hall is the burial chamber with four niches. Along the eastern wall of this chamber, a hollow was carved, measuring approximately 1 m in width, 3.55 m in length and 2-5 cm in depth (Fig.1</w:t>
      </w:r>
      <w:r w:rsidR="00A513F3">
        <w:rPr>
          <w:rFonts w:asciiTheme="majorBidi" w:hAnsiTheme="majorBidi" w:cstheme="majorBidi"/>
          <w:sz w:val="24"/>
          <w:szCs w:val="24"/>
          <w:lang w:val="en-US"/>
        </w:rPr>
        <w:t>5</w:t>
      </w:r>
      <w:r w:rsidRPr="00B63412">
        <w:rPr>
          <w:rFonts w:asciiTheme="majorBidi" w:hAnsiTheme="majorBidi" w:cstheme="majorBidi"/>
          <w:sz w:val="24"/>
          <w:szCs w:val="24"/>
          <w:lang w:val="en-US"/>
        </w:rPr>
        <w:t>). This hollow was possibly a burial bed or a space to place a sarcophagus.</w:t>
      </w:r>
    </w:p>
    <w:p w14:paraId="4923DD0B" w14:textId="37DA23F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research carried out by the authors during 2012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contributed to developing new approaches to understand the durations, chronologies, building techniques, and design of the tombs. The main hall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especially gave important insights in this regard. In the northwest corner of the long wall across the entrance </w:t>
      </w:r>
      <w:r w:rsidRPr="00B63412">
        <w:rPr>
          <w:rFonts w:asciiTheme="majorBidi" w:hAnsiTheme="majorBidi" w:cstheme="majorBidi"/>
          <w:sz w:val="24"/>
          <w:szCs w:val="24"/>
          <w:lang w:val="en-US"/>
        </w:rPr>
        <w:lastRenderedPageBreak/>
        <w:t>of the hall, the deformation of the bedrock had to be fixed. Thus, the rock was carved into steps, beds were prepared to place new stones, and stone blocks that were cut straight were most probably placed here to complete this section (Fig. 1</w:t>
      </w:r>
      <w:r w:rsidR="00A513F3">
        <w:rPr>
          <w:rFonts w:asciiTheme="majorBidi" w:hAnsiTheme="majorBidi" w:cstheme="majorBidi"/>
          <w:sz w:val="24"/>
          <w:szCs w:val="24"/>
          <w:lang w:val="en-US"/>
        </w:rPr>
        <w:t>6</w:t>
      </w:r>
      <w:r w:rsidRPr="00B63412">
        <w:rPr>
          <w:rFonts w:asciiTheme="majorBidi" w:hAnsiTheme="majorBidi" w:cstheme="majorBidi"/>
          <w:sz w:val="24"/>
          <w:szCs w:val="24"/>
          <w:lang w:val="en-US"/>
        </w:rPr>
        <w:t xml:space="preserve">). </w:t>
      </w:r>
    </w:p>
    <w:p w14:paraId="7FE3C0AA"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452A7A4E" wp14:editId="09A2CB2B">
            <wp:extent cx="5270500" cy="7258050"/>
            <wp:effectExtent l="0" t="0" r="0" b="6350"/>
            <wp:docPr id="189" name="Resim 189" descr="harabeler, mağara,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Resim 189" descr="harabeler, mağara, duvar içeren bir resim&#10;&#10;Açıklama otomatik olarak oluşturuldu"/>
                    <pic:cNvPicPr/>
                  </pic:nvPicPr>
                  <pic:blipFill>
                    <a:blip r:embed="rId276" cstate="email">
                      <a:extLst>
                        <a:ext uri="{28A0092B-C50C-407E-A947-70E740481C1C}">
                          <a14:useLocalDpi xmlns:a14="http://schemas.microsoft.com/office/drawing/2010/main"/>
                        </a:ext>
                      </a:extLst>
                    </a:blip>
                    <a:stretch>
                      <a:fillRect/>
                    </a:stretch>
                  </pic:blipFill>
                  <pic:spPr>
                    <a:xfrm>
                      <a:off x="0" y="0"/>
                      <a:ext cx="5270500" cy="7258050"/>
                    </a:xfrm>
                    <a:prstGeom prst="rect">
                      <a:avLst/>
                    </a:prstGeom>
                  </pic:spPr>
                </pic:pic>
              </a:graphicData>
            </a:graphic>
          </wp:inline>
        </w:drawing>
      </w:r>
    </w:p>
    <w:p w14:paraId="5F633982" w14:textId="6B89C5B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1</w:t>
      </w:r>
      <w:r w:rsidR="00D07836">
        <w:rPr>
          <w:rFonts w:asciiTheme="majorBidi" w:hAnsiTheme="majorBidi" w:cstheme="majorBidi"/>
          <w:sz w:val="24"/>
          <w:szCs w:val="24"/>
          <w:lang w:val="en-US"/>
        </w:rPr>
        <w:t>6</w:t>
      </w:r>
      <w:r w:rsidRPr="00B63412">
        <w:rPr>
          <w:rFonts w:asciiTheme="majorBidi" w:hAnsiTheme="majorBidi" w:cstheme="majorBidi"/>
          <w:sz w:val="24"/>
          <w:szCs w:val="24"/>
          <w:lang w:val="en-US"/>
        </w:rPr>
        <w:t xml:space="preserve"> The eastern part of the northern section of the main hall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4A11DE">
        <w:rPr>
          <w:rFonts w:asciiTheme="majorBidi" w:hAnsiTheme="majorBidi" w:cstheme="majorBidi"/>
          <w:i/>
          <w:iCs/>
          <w:sz w:val="24"/>
          <w:szCs w:val="24"/>
          <w:lang w:val="en-US"/>
        </w:rPr>
        <w:instrText>Argišti</w:instrText>
      </w:r>
      <w:r w:rsidR="00EA481F" w:rsidRPr="004A11DE">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was cascaded to create steps. This technique was utilized due to the cracks and deformations on the bedrock and this section was possibly covered with stone blocks. </w:t>
      </w:r>
    </w:p>
    <w:p w14:paraId="7CA224E3"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736E118C" w14:textId="0F85A05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A continuation of this practice can be tracked in the room lying to the northwest of the main hall. Here, the same intervention was undertaken, most likely to refortify the ceiling. The question here is, at what stage this intervention was made. The general opinion is that while the bedrock was possibly deformed during the construction of the burial chamber, and the deformed sections of the bedrock were cut and stone claddings were applied. However, the moldings on which the decorative concave square plaques were put occurred during the last phase of the construction (Fig. </w:t>
      </w:r>
      <w:r w:rsidR="00887719">
        <w:rPr>
          <w:rFonts w:asciiTheme="majorBidi" w:hAnsiTheme="majorBidi" w:cstheme="majorBidi"/>
          <w:sz w:val="24"/>
          <w:szCs w:val="24"/>
          <w:lang w:val="en-US"/>
        </w:rPr>
        <w:t xml:space="preserve">14, </w:t>
      </w:r>
      <w:r w:rsidRPr="00B63412">
        <w:rPr>
          <w:rFonts w:asciiTheme="majorBidi" w:hAnsiTheme="majorBidi" w:cstheme="majorBidi"/>
          <w:sz w:val="24"/>
          <w:szCs w:val="24"/>
          <w:lang w:val="en-US"/>
        </w:rPr>
        <w:t>1</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w:t>
      </w:r>
    </w:p>
    <w:p w14:paraId="60A41614"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4558F960" wp14:editId="66061A33">
            <wp:extent cx="3984648" cy="2504568"/>
            <wp:effectExtent l="0" t="0" r="3175" b="0"/>
            <wp:docPr id="190" name="Resim 190" descr="bina, taş, sarp kayalık, yalıyar,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Resim 190" descr="bina, taş, sarp kayalık, yalıyar, beton içeren bir resim&#10;&#10;Açıklama otomatik olarak oluşturuldu"/>
                    <pic:cNvPicPr/>
                  </pic:nvPicPr>
                  <pic:blipFill>
                    <a:blip r:embed="rId277" cstate="email">
                      <a:extLst>
                        <a:ext uri="{28A0092B-C50C-407E-A947-70E740481C1C}">
                          <a14:useLocalDpi xmlns:a14="http://schemas.microsoft.com/office/drawing/2010/main"/>
                        </a:ext>
                      </a:extLst>
                    </a:blip>
                    <a:stretch>
                      <a:fillRect/>
                    </a:stretch>
                  </pic:blipFill>
                  <pic:spPr>
                    <a:xfrm>
                      <a:off x="0" y="0"/>
                      <a:ext cx="4048612" cy="2544773"/>
                    </a:xfrm>
                    <a:prstGeom prst="rect">
                      <a:avLst/>
                    </a:prstGeom>
                  </pic:spPr>
                </pic:pic>
              </a:graphicData>
            </a:graphic>
          </wp:inline>
        </w:drawing>
      </w:r>
    </w:p>
    <w:p w14:paraId="11EFDE9A" w14:textId="2E7D224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1</w:t>
      </w:r>
      <w:r w:rsidR="00D07836">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Concave hollows were carved on the eastern section of the northern wall of the main hall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266CEE">
        <w:rPr>
          <w:rFonts w:asciiTheme="majorBidi" w:hAnsiTheme="majorBidi" w:cstheme="majorBidi"/>
          <w:i/>
          <w:iCs/>
          <w:sz w:val="24"/>
          <w:szCs w:val="24"/>
          <w:lang w:val="en-US"/>
        </w:rPr>
        <w:instrText>Argišti</w:instrText>
      </w:r>
      <w:r w:rsidR="00EA481F" w:rsidRPr="00266CEE">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possibly to place the siqqatu. This indicates a later architectural intervention after the internal arrangement of the tomb was completed.</w:t>
      </w:r>
    </w:p>
    <w:p w14:paraId="3A3B6B8C"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6ACA9273" wp14:editId="786131AC">
            <wp:extent cx="4287795" cy="2858358"/>
            <wp:effectExtent l="0" t="0" r="5080" b="0"/>
            <wp:docPr id="191" name="Resim 191"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im 191" descr="dış mekan, taş içeren bir resim&#10;&#10;Açıklama otomatik olarak oluşturuldu"/>
                    <pic:cNvPicPr/>
                  </pic:nvPicPr>
                  <pic:blipFill>
                    <a:blip r:embed="rId278" cstate="email">
                      <a:extLst>
                        <a:ext uri="{28A0092B-C50C-407E-A947-70E740481C1C}">
                          <a14:useLocalDpi xmlns:a14="http://schemas.microsoft.com/office/drawing/2010/main"/>
                        </a:ext>
                      </a:extLst>
                    </a:blip>
                    <a:stretch>
                      <a:fillRect/>
                    </a:stretch>
                  </pic:blipFill>
                  <pic:spPr>
                    <a:xfrm>
                      <a:off x="0" y="0"/>
                      <a:ext cx="4316168" cy="2877272"/>
                    </a:xfrm>
                    <a:prstGeom prst="rect">
                      <a:avLst/>
                    </a:prstGeom>
                  </pic:spPr>
                </pic:pic>
              </a:graphicData>
            </a:graphic>
          </wp:inline>
        </w:drawing>
      </w:r>
    </w:p>
    <w:p w14:paraId="68F9DB67" w14:textId="2F981365" w:rsidR="00957B45" w:rsidRPr="00B63412" w:rsidRDefault="00957B45" w:rsidP="000F6790">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1</w:t>
      </w:r>
      <w:r w:rsidR="00D07836">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Entrance door of the A03 northeastern room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EB5374">
        <w:rPr>
          <w:rFonts w:asciiTheme="majorBidi" w:hAnsiTheme="majorBidi" w:cstheme="majorBidi"/>
          <w:i/>
          <w:iCs/>
          <w:sz w:val="24"/>
          <w:szCs w:val="24"/>
          <w:lang w:val="en-US"/>
        </w:rPr>
        <w:instrText>Argišti</w:instrText>
      </w:r>
      <w:r w:rsidR="00EA481F" w:rsidRPr="00EB5374">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Its structural aspects indicate a later architectural intervention. This suggests that this room may have been a later addition to the tomb.</w:t>
      </w:r>
    </w:p>
    <w:p w14:paraId="5462E9A4" w14:textId="2901DFC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 xml:space="preserve">These applications provide insights into the stratigraphy that can be tracked through the bedrock itself. After this point, it is understood that a later intervention was made inside the burial chamber. After the tomb was completely built, cracks and deformations on the bedrock were repaired with stone blocks. However, it is not possible to determine the chronology of this maintenance activity. In the area known as the hollow room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another intervention is observed. The doorway providing entry to this area is lower and in contrast to other maintenance activities inside the burial chamber, there is a lighting application above it. Considering the design of the burial chamber in the front and its niches, at first glance, it can be assumed that the hollow room originally had a niche as well. In our view, this unit was added at a later phase to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which was initially designed to have four chambers. The existing niche was opened to create a door. The doorway here is narrower than other doorways and has the same width as the niches (75 cm) (Fig. 1</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Furthermore, this newly added unit is not aligned with the main axis of the tomb and exhibits a different approach in terms of its plan and workmanship.</w:t>
      </w:r>
    </w:p>
    <w:p w14:paraId="71AA0FA4"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43BB8E71" wp14:editId="0D5461BE">
            <wp:extent cx="5169535" cy="2890157"/>
            <wp:effectExtent l="0" t="0" r="0" b="5715"/>
            <wp:docPr id="192" name="Resim 192" descr="jeoloji, formasyon,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esim 192" descr="jeoloji, formasyon, doğa, dağ içeren bir resim&#10;&#10;Açıklama otomatik olarak oluşturuldu"/>
                    <pic:cNvPicPr/>
                  </pic:nvPicPr>
                  <pic:blipFill rotWithShape="1">
                    <a:blip r:embed="rId279" cstate="email">
                      <a:extLst>
                        <a:ext uri="{28A0092B-C50C-407E-A947-70E740481C1C}">
                          <a14:useLocalDpi xmlns:a14="http://schemas.microsoft.com/office/drawing/2010/main"/>
                        </a:ext>
                      </a:extLst>
                    </a:blip>
                    <a:srcRect/>
                    <a:stretch/>
                  </pic:blipFill>
                  <pic:spPr bwMode="auto">
                    <a:xfrm>
                      <a:off x="0" y="0"/>
                      <a:ext cx="5195333" cy="2904580"/>
                    </a:xfrm>
                    <a:prstGeom prst="rect">
                      <a:avLst/>
                    </a:prstGeom>
                    <a:ln>
                      <a:noFill/>
                    </a:ln>
                    <a:extLst>
                      <a:ext uri="{53640926-AAD7-44D8-BBD7-CCE9431645EC}">
                        <a14:shadowObscured xmlns:a14="http://schemas.microsoft.com/office/drawing/2010/main"/>
                      </a:ext>
                    </a:extLst>
                  </pic:spPr>
                </pic:pic>
              </a:graphicData>
            </a:graphic>
          </wp:inline>
        </w:drawing>
      </w:r>
    </w:p>
    <w:p w14:paraId="24270954" w14:textId="6C7251F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1</w:t>
      </w:r>
      <w:r w:rsidR="00D07836">
        <w:rPr>
          <w:rFonts w:asciiTheme="majorBidi" w:hAnsiTheme="majorBidi" w:cstheme="majorBidi"/>
          <w:sz w:val="24"/>
          <w:szCs w:val="24"/>
          <w:lang w:val="en-US"/>
        </w:rPr>
        <w:t>9</w:t>
      </w:r>
      <w:r w:rsidRPr="00B63412">
        <w:rPr>
          <w:rFonts w:asciiTheme="majorBidi" w:hAnsiTheme="majorBidi" w:cstheme="majorBidi"/>
          <w:sz w:val="24"/>
          <w:szCs w:val="24"/>
          <w:lang w:val="en-US"/>
        </w:rPr>
        <w:t xml:space="preserve"> Aerial view of the steps leading down to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C91BD4">
        <w:rPr>
          <w:rFonts w:asciiTheme="majorBidi" w:hAnsiTheme="majorBidi" w:cstheme="majorBidi"/>
          <w:i/>
          <w:iCs/>
          <w:sz w:val="24"/>
          <w:szCs w:val="24"/>
          <w:lang w:val="en-US"/>
        </w:rPr>
        <w:instrText>Argišti</w:instrText>
      </w:r>
      <w:r w:rsidR="00EA481F" w:rsidRPr="00C91BD4">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Pr="00B63412">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3159F6">
        <w:rPr>
          <w:rFonts w:asciiTheme="majorBidi" w:hAnsiTheme="majorBidi" w:cstheme="majorBidi"/>
          <w:sz w:val="24"/>
          <w:szCs w:val="24"/>
          <w:lang w:val="en-US"/>
        </w:rPr>
        <w:fldChar w:fldCharType="begin"/>
      </w:r>
      <w:r w:rsidR="003159F6">
        <w:instrText xml:space="preserve"> XE "</w:instrText>
      </w:r>
      <w:r w:rsidR="003159F6" w:rsidRPr="00E26348">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Their location and the symmetry between the steps and the entrance doors indicate they belong to the same chronological </w:t>
      </w:r>
      <w:r w:rsidR="008C48BB" w:rsidRPr="00B63412">
        <w:rPr>
          <w:rFonts w:asciiTheme="majorBidi" w:hAnsiTheme="majorBidi" w:cstheme="majorBidi"/>
          <w:sz w:val="24"/>
          <w:szCs w:val="24"/>
          <w:lang w:val="en-US"/>
        </w:rPr>
        <w:t>phase;</w:t>
      </w:r>
      <w:r w:rsidRPr="00B63412">
        <w:rPr>
          <w:rFonts w:asciiTheme="majorBidi" w:hAnsiTheme="majorBidi" w:cstheme="majorBidi"/>
          <w:sz w:val="24"/>
          <w:szCs w:val="24"/>
          <w:lang w:val="en-US"/>
        </w:rPr>
        <w:t xml:space="preserve"> however, their planning and design differ strikingly. This may relate to the presence of different tomb types within the citadel that may have belonged to individuals belonging to different socio-economic classes.</w:t>
      </w:r>
    </w:p>
    <w:p w14:paraId="089DB402" w14:textId="1E7D23E7" w:rsidR="00957B45" w:rsidRPr="00B63412" w:rsidRDefault="0025125E" w:rsidP="00957B45">
      <w:pPr>
        <w:pStyle w:val="NormalWeb"/>
        <w:jc w:val="center"/>
        <w:rPr>
          <w:rFonts w:asciiTheme="majorBidi" w:hAnsiTheme="majorBidi" w:cstheme="majorBidi"/>
          <w:lang w:val="en-US"/>
        </w:rPr>
      </w:pPr>
      <w:r>
        <w:rPr>
          <w:rFonts w:asciiTheme="majorBidi" w:hAnsiTheme="majorBidi" w:cstheme="majorBidi"/>
          <w:noProof/>
          <w14:ligatures w14:val="standardContextual"/>
        </w:rPr>
        <w:lastRenderedPageBreak/>
        <w:drawing>
          <wp:inline distT="0" distB="0" distL="0" distR="0" wp14:anchorId="41D70D6A" wp14:editId="5876F0F0">
            <wp:extent cx="5733415" cy="4300220"/>
            <wp:effectExtent l="0" t="0" r="0" b="5080"/>
            <wp:docPr id="1113323069" name="Resim 3" descr="taslak, çizim, res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23069" name="Resim 3" descr="taslak, çizim, resim, çocukların yaptığı resimler içeren bir resim&#10;&#10;Açıklama otomatik olarak oluşturuldu"/>
                    <pic:cNvPicPr/>
                  </pic:nvPicPr>
                  <pic:blipFill>
                    <a:blip r:embed="rId280" cstate="email">
                      <a:extLst>
                        <a:ext uri="{28A0092B-C50C-407E-A947-70E740481C1C}">
                          <a14:useLocalDpi xmlns:a14="http://schemas.microsoft.com/office/drawing/2010/main"/>
                        </a:ext>
                      </a:extLst>
                    </a:blip>
                    <a:stretch>
                      <a:fillRect/>
                    </a:stretch>
                  </pic:blipFill>
                  <pic:spPr>
                    <a:xfrm>
                      <a:off x="0" y="0"/>
                      <a:ext cx="5733415" cy="4300220"/>
                    </a:xfrm>
                    <a:prstGeom prst="rect">
                      <a:avLst/>
                    </a:prstGeom>
                  </pic:spPr>
                </pic:pic>
              </a:graphicData>
            </a:graphic>
          </wp:inline>
        </w:drawing>
      </w:r>
    </w:p>
    <w:p w14:paraId="250F780F" w14:textId="75AA2294" w:rsidR="00957B45" w:rsidRPr="00B63412" w:rsidRDefault="00957B45" w:rsidP="00957B45">
      <w:pPr>
        <w:pStyle w:val="NormalWeb"/>
        <w:jc w:val="center"/>
        <w:rPr>
          <w:rFonts w:asciiTheme="majorBidi" w:hAnsiTheme="majorBidi" w:cstheme="majorBidi"/>
          <w:lang w:val="en-US"/>
        </w:rPr>
      </w:pPr>
      <w:r w:rsidRPr="00B63412">
        <w:rPr>
          <w:rFonts w:asciiTheme="majorBidi" w:hAnsiTheme="majorBidi" w:cstheme="majorBidi"/>
          <w:lang w:val="en-US"/>
        </w:rPr>
        <w:t xml:space="preserve">Fig. </w:t>
      </w:r>
      <w:r w:rsidR="00D07836">
        <w:rPr>
          <w:rFonts w:asciiTheme="majorBidi" w:hAnsiTheme="majorBidi" w:cstheme="majorBidi"/>
          <w:lang w:val="en-US"/>
        </w:rPr>
        <w:t>20</w:t>
      </w:r>
      <w:r w:rsidRPr="00B63412">
        <w:rPr>
          <w:rFonts w:asciiTheme="majorBidi" w:hAnsiTheme="majorBidi" w:cstheme="majorBidi"/>
          <w:lang w:val="en-US"/>
        </w:rPr>
        <w:t xml:space="preserve"> Facade drawing of the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00EA481F">
        <w:rPr>
          <w:rFonts w:asciiTheme="majorBidi" w:hAnsiTheme="majorBidi" w:cstheme="majorBidi"/>
          <w:lang w:val="en-US"/>
        </w:rPr>
        <w:fldChar w:fldCharType="begin"/>
      </w:r>
      <w:r w:rsidR="00EA481F">
        <w:instrText xml:space="preserve"> XE "</w:instrText>
      </w:r>
      <w:r w:rsidR="00EA481F" w:rsidRPr="00B3216B">
        <w:rPr>
          <w:rFonts w:asciiTheme="majorBidi" w:hAnsiTheme="majorBidi" w:cstheme="majorBidi"/>
          <w:i/>
          <w:iCs/>
          <w:lang w:val="en-US"/>
        </w:rPr>
        <w:instrText>Argišti</w:instrText>
      </w:r>
      <w:r w:rsidR="00EA481F" w:rsidRPr="00B3216B">
        <w:rPr>
          <w:rFonts w:asciiTheme="majorBidi" w:hAnsiTheme="majorBidi" w:cstheme="majorBidi"/>
          <w:lang w:val="en-US"/>
        </w:rPr>
        <w:instrText xml:space="preserve"> I Tomb</w:instrText>
      </w:r>
      <w:r w:rsidR="00EA481F">
        <w:instrText xml:space="preserve">" </w:instrText>
      </w:r>
      <w:r w:rsidR="00EA481F">
        <w:rPr>
          <w:rFonts w:asciiTheme="majorBidi" w:hAnsiTheme="majorBidi" w:cstheme="majorBidi"/>
          <w:lang w:val="en-US"/>
        </w:rPr>
        <w:fldChar w:fldCharType="end"/>
      </w:r>
      <w:r w:rsidRPr="00B63412">
        <w:rPr>
          <w:rFonts w:asciiTheme="majorBidi" w:hAnsiTheme="majorBidi" w:cstheme="majorBidi"/>
          <w:lang w:val="en-US"/>
        </w:rPr>
        <w:t xml:space="preserve"> </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w:t>
      </w:r>
      <w:r w:rsidR="00D5494C" w:rsidRPr="00B63412">
        <w:rPr>
          <w:rFonts w:asciiTheme="majorBidi" w:hAnsiTheme="majorBidi" w:cstheme="majorBidi"/>
          <w:lang w:val="en-US"/>
        </w:rPr>
        <w:t>Small Horhor</w:t>
      </w:r>
      <w:r w:rsidR="00DC7D1F">
        <w:rPr>
          <w:rFonts w:asciiTheme="majorBidi"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hAnsiTheme="majorBidi" w:cstheme="majorBidi"/>
          <w:lang w:val="en-US"/>
        </w:rPr>
        <w:fldChar w:fldCharType="end"/>
      </w:r>
      <w:r w:rsidR="003159F6">
        <w:rPr>
          <w:rFonts w:asciiTheme="majorBidi" w:hAnsiTheme="majorBidi" w:cstheme="majorBidi"/>
          <w:lang w:val="en-US"/>
        </w:rPr>
        <w:t xml:space="preserve"> </w:t>
      </w:r>
      <w:r w:rsidRPr="00B63412">
        <w:rPr>
          <w:rFonts w:asciiTheme="majorBidi" w:hAnsiTheme="majorBidi" w:cstheme="majorBidi"/>
          <w:lang w:val="en-US"/>
        </w:rPr>
        <w:t>Tombs.</w:t>
      </w:r>
    </w:p>
    <w:p w14:paraId="5D7DAE4A" w14:textId="40113D39" w:rsidR="00957B45" w:rsidRPr="00714171" w:rsidRDefault="00957B45" w:rsidP="00957B45">
      <w:pPr>
        <w:pStyle w:val="CommentText"/>
        <w:spacing w:before="100" w:beforeAutospacing="1" w:after="100" w:afterAutospacing="1"/>
        <w:jc w:val="both"/>
        <w:outlineLvl w:val="2"/>
        <w:rPr>
          <w:rFonts w:asciiTheme="majorBidi" w:hAnsiTheme="majorBidi" w:cstheme="majorBidi"/>
          <w:b/>
          <w:sz w:val="24"/>
          <w:szCs w:val="24"/>
          <w:lang w:val="en-US"/>
        </w:rPr>
      </w:pPr>
      <w:bookmarkStart w:id="167" w:name="_Toc132072551"/>
      <w:bookmarkStart w:id="168" w:name="_Toc164771062"/>
      <w:r w:rsidRPr="00714171">
        <w:rPr>
          <w:rFonts w:asciiTheme="majorBidi" w:hAnsiTheme="majorBidi" w:cstheme="majorBidi"/>
          <w:b/>
          <w:sz w:val="24"/>
          <w:szCs w:val="24"/>
          <w:lang w:val="en-US"/>
        </w:rPr>
        <w:t xml:space="preserve">9.3.2. The </w:t>
      </w:r>
      <w:r w:rsidR="00D5494C" w:rsidRPr="00714171">
        <w:rPr>
          <w:rFonts w:asciiTheme="majorBidi" w:hAnsiTheme="majorBidi" w:cstheme="majorBidi"/>
          <w:b/>
          <w:sz w:val="24"/>
          <w:szCs w:val="24"/>
          <w:lang w:val="en-US"/>
        </w:rPr>
        <w:t>Small Horhor</w:t>
      </w:r>
      <w:r w:rsidR="00DC7D1F">
        <w:rPr>
          <w:rFonts w:asciiTheme="majorBidi" w:hAnsiTheme="majorBidi" w:cstheme="majorBidi"/>
          <w:b/>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b/>
          <w:sz w:val="24"/>
          <w:szCs w:val="24"/>
          <w:lang w:val="en-US"/>
        </w:rPr>
        <w:fldChar w:fldCharType="end"/>
      </w:r>
      <w:r w:rsidRPr="00714171">
        <w:rPr>
          <w:rFonts w:asciiTheme="majorBidi" w:hAnsiTheme="majorBidi" w:cstheme="majorBidi"/>
          <w:b/>
          <w:sz w:val="24"/>
          <w:szCs w:val="24"/>
          <w:lang w:val="en-US"/>
        </w:rPr>
        <w:t xml:space="preserve"> Tomb</w:t>
      </w:r>
      <w:bookmarkEnd w:id="167"/>
      <w:r w:rsidR="003159F6">
        <w:rPr>
          <w:rFonts w:asciiTheme="majorBidi" w:hAnsiTheme="majorBidi" w:cstheme="majorBidi"/>
          <w:b/>
          <w:sz w:val="24"/>
          <w:szCs w:val="24"/>
          <w:lang w:val="en-US"/>
        </w:rPr>
        <w:fldChar w:fldCharType="begin"/>
      </w:r>
      <w:r w:rsidR="003159F6">
        <w:instrText xml:space="preserve"> XE "</w:instrText>
      </w:r>
      <w:r w:rsidR="003159F6" w:rsidRPr="000431E7">
        <w:rPr>
          <w:rFonts w:asciiTheme="majorBidi" w:hAnsiTheme="majorBidi" w:cstheme="majorBidi"/>
          <w:b/>
          <w:sz w:val="24"/>
          <w:szCs w:val="24"/>
          <w:lang w:val="en-US"/>
        </w:rPr>
        <w:instrText>Small Horhor Tomb</w:instrText>
      </w:r>
      <w:r w:rsidR="003159F6">
        <w:instrText xml:space="preserve">" </w:instrText>
      </w:r>
      <w:r w:rsidR="003159F6">
        <w:rPr>
          <w:rFonts w:asciiTheme="majorBidi" w:hAnsiTheme="majorBidi" w:cstheme="majorBidi"/>
          <w:b/>
          <w:sz w:val="24"/>
          <w:szCs w:val="24"/>
          <w:lang w:val="en-US"/>
        </w:rPr>
        <w:fldChar w:fldCharType="end"/>
      </w:r>
      <w:r w:rsidRPr="00714171">
        <w:rPr>
          <w:rFonts w:asciiTheme="majorBidi" w:hAnsiTheme="majorBidi" w:cstheme="majorBidi"/>
          <w:b/>
          <w:sz w:val="24"/>
          <w:szCs w:val="24"/>
          <w:lang w:val="en-US"/>
        </w:rPr>
        <w:t>: AL20</w:t>
      </w:r>
      <w:bookmarkEnd w:id="168"/>
    </w:p>
    <w:p w14:paraId="39943ABA" w14:textId="0999B96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Several meters to the south of the steps leading to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located in the same axis, is another stairway oriented towards a second burial chamber (Piotrovsky, 1966: 304, Fig. 59) (Fig. 5, Fig.</w:t>
      </w:r>
      <w:r w:rsidR="00A649B1">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1</w:t>
      </w:r>
      <w:r w:rsidR="00887719">
        <w:rPr>
          <w:rFonts w:asciiTheme="majorBidi" w:hAnsiTheme="majorBidi" w:cstheme="majorBidi"/>
          <w:sz w:val="24"/>
          <w:szCs w:val="24"/>
          <w:lang w:val="en-US"/>
        </w:rPr>
        <w:t>9</w:t>
      </w:r>
      <w:r w:rsidRPr="00B63412">
        <w:rPr>
          <w:rFonts w:asciiTheme="majorBidi" w:hAnsiTheme="majorBidi" w:cstheme="majorBidi"/>
          <w:sz w:val="24"/>
          <w:szCs w:val="24"/>
          <w:lang w:val="en-US"/>
        </w:rPr>
        <w:t>-</w:t>
      </w:r>
      <w:r w:rsidR="00887719">
        <w:rPr>
          <w:rFonts w:asciiTheme="majorBidi" w:hAnsiTheme="majorBidi" w:cstheme="majorBidi"/>
          <w:sz w:val="24"/>
          <w:szCs w:val="24"/>
          <w:lang w:val="en-US"/>
        </w:rPr>
        <w:t>20</w:t>
      </w:r>
      <w:r w:rsidRPr="00B63412">
        <w:rPr>
          <w:rFonts w:asciiTheme="majorBidi" w:hAnsiTheme="majorBidi" w:cstheme="majorBidi"/>
          <w:sz w:val="24"/>
          <w:szCs w:val="24"/>
          <w:lang w:val="en-US"/>
        </w:rPr>
        <w:t xml:space="preserve">). The entrance of this tomb, named as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3159F6">
        <w:rPr>
          <w:rFonts w:asciiTheme="majorBidi" w:hAnsiTheme="majorBidi" w:cstheme="majorBidi"/>
          <w:sz w:val="24"/>
          <w:szCs w:val="24"/>
          <w:lang w:val="en-US"/>
        </w:rPr>
        <w:fldChar w:fldCharType="begin"/>
      </w:r>
      <w:r w:rsidR="003159F6">
        <w:instrText xml:space="preserve"> XE "</w:instrText>
      </w:r>
      <w:r w:rsidR="003159F6" w:rsidRPr="00290EF5">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faces south as well. Its doorway measures approximately 1 m in width, 1.60 m in height and depth. Location of the burial chamber and the steps descending downwards indicates that this tomb was built at a later stage than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D451C9" w:rsidRPr="00B63412">
        <w:rPr>
          <w:rFonts w:asciiTheme="majorBidi" w:hAnsiTheme="majorBidi" w:cstheme="majorBidi"/>
          <w:i/>
          <w:iCs/>
          <w:lang w:val="en-US"/>
        </w:rPr>
        <w:instrText>Argišti</w:instrText>
      </w:r>
      <w:r w:rsidR="00D451C9" w:rsidRPr="00B63412">
        <w:rPr>
          <w:rFonts w:asciiTheme="majorBidi" w:hAnsiTheme="majorBidi" w:cstheme="majorBidi"/>
          <w:lang w:val="en-US"/>
        </w:rPr>
        <w:instrText xml:space="preserve"> I Tomb</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However, the use of a stairway at the entrance of the burial chambers is a characteristic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tradition.</w:t>
      </w:r>
    </w:p>
    <w:p w14:paraId="069DD65A" w14:textId="1EE01FFC"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rectangular tomb, located in east-west orientation measures 12.67 m length and approximately 3 m in depth (Fig. 2</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 Its flat ceiling measures 1.98 m in height. On the northern wall of the burial chamber, 20 cm above the floor level and in 1.75 m height, there are four niches. The niche located in the easternmost part of the wall is smaller than the others. Width of the rest of the three niches ranges between 1.95-2.05 m, while their depth range between 1.87-2.0 m. Their dimensions suggest that each niche might have been used also as a burial bed. The plan of the tomb resembles the Persian</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Persian</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royal tombs in Naqsh-i Rustam</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Naqsh-i Rustam</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Persepolis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42558B" w:rsidRPr="00B63412">
        <w:rPr>
          <w:rFonts w:asciiTheme="majorBidi" w:hAnsiTheme="majorBidi" w:cstheme="majorBidi"/>
          <w:color w:val="000000" w:themeColor="text1"/>
          <w:lang w:val="en-US"/>
        </w:rPr>
        <w:instrText>Persepolis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However, the steps carved into the bedrock, leading the way into the entrance of the burial chamber, and the square niches inside, strengthens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identity of this monument. Although the planning of this single-chambered tomb adheres closely to the tombs known from later periods, the typical grave type of a niche with an arch above, which is known as the arcosolium, does not apply to this tomb.</w:t>
      </w:r>
    </w:p>
    <w:p w14:paraId="7034F9EF" w14:textId="458D342A"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lastRenderedPageBreak/>
        <w:drawing>
          <wp:inline distT="0" distB="0" distL="0" distR="0" wp14:anchorId="5516F970" wp14:editId="64597F56">
            <wp:extent cx="5756910" cy="4655185"/>
            <wp:effectExtent l="0" t="0" r="0" b="5715"/>
            <wp:docPr id="1471615255" name="Resim 9" descr="metin, diyagram, pla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15255" name="Resim 9" descr="metin, diyagram, plan, ekran görüntüsü içeren bir resim&#10;&#10;Açıklama otomatik olarak oluşturuldu"/>
                    <pic:cNvPicPr/>
                  </pic:nvPicPr>
                  <pic:blipFill>
                    <a:blip r:embed="rId281"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3B652B5A" w14:textId="0B6D05C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2</w:t>
      </w:r>
      <w:r w:rsidR="00D07836">
        <w:rPr>
          <w:rFonts w:asciiTheme="majorBidi" w:hAnsiTheme="majorBidi" w:cstheme="majorBidi"/>
          <w:sz w:val="24"/>
          <w:szCs w:val="24"/>
          <w:lang w:val="en-US"/>
        </w:rPr>
        <w:t>1</w:t>
      </w:r>
      <w:r w:rsidRPr="00B63412">
        <w:rPr>
          <w:rFonts w:asciiTheme="majorBidi" w:hAnsiTheme="majorBidi" w:cstheme="majorBidi"/>
          <w:sz w:val="24"/>
          <w:szCs w:val="24"/>
          <w:lang w:val="en-US"/>
        </w:rPr>
        <w:t xml:space="preserve"> Plan and section drawings of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3159F6">
        <w:rPr>
          <w:rFonts w:asciiTheme="majorBidi" w:hAnsiTheme="majorBidi" w:cstheme="majorBidi"/>
          <w:sz w:val="24"/>
          <w:szCs w:val="24"/>
          <w:lang w:val="en-US"/>
        </w:rPr>
        <w:fldChar w:fldCharType="begin"/>
      </w:r>
      <w:r w:rsidR="003159F6">
        <w:instrText xml:space="preserve"> XE "</w:instrText>
      </w:r>
      <w:r w:rsidR="003159F6" w:rsidRPr="001A4B9D">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333CFA55" w14:textId="4DB8B5B3" w:rsidR="00957B45" w:rsidRPr="00714171" w:rsidRDefault="00957B45" w:rsidP="00957B45">
      <w:pPr>
        <w:pStyle w:val="CommentText"/>
        <w:spacing w:before="100" w:beforeAutospacing="1" w:after="100" w:afterAutospacing="1"/>
        <w:jc w:val="both"/>
        <w:outlineLvl w:val="2"/>
        <w:rPr>
          <w:rFonts w:asciiTheme="majorBidi" w:hAnsiTheme="majorBidi" w:cstheme="majorBidi"/>
          <w:b/>
          <w:sz w:val="24"/>
          <w:szCs w:val="24"/>
          <w:lang w:val="en-US"/>
        </w:rPr>
      </w:pPr>
      <w:bookmarkStart w:id="169" w:name="_Toc132072552"/>
      <w:bookmarkStart w:id="170" w:name="_Toc164771063"/>
      <w:r w:rsidRPr="00714171">
        <w:rPr>
          <w:rFonts w:asciiTheme="majorBidi" w:hAnsiTheme="majorBidi" w:cstheme="majorBidi"/>
          <w:b/>
          <w:sz w:val="24"/>
          <w:szCs w:val="24"/>
          <w:lang w:val="en-US"/>
        </w:rPr>
        <w:t>9.3.3. The Tombs around the Great Platform</w:t>
      </w:r>
      <w:bookmarkEnd w:id="169"/>
      <w:bookmarkEnd w:id="170"/>
      <w:r w:rsidR="006F2CA8" w:rsidRPr="00714171">
        <w:rPr>
          <w:rFonts w:asciiTheme="majorBidi" w:hAnsiTheme="majorBidi" w:cstheme="majorBidi"/>
          <w:b/>
          <w:sz w:val="24"/>
          <w:szCs w:val="24"/>
          <w:lang w:val="en-US"/>
        </w:rPr>
        <w:fldChar w:fldCharType="begin"/>
      </w:r>
      <w:r w:rsidR="006F2CA8" w:rsidRPr="00714171">
        <w:rPr>
          <w:b/>
          <w:sz w:val="24"/>
          <w:szCs w:val="24"/>
          <w:lang w:val="en-US"/>
        </w:rPr>
        <w:instrText xml:space="preserve"> XE "</w:instrText>
      </w:r>
      <w:r w:rsidR="006F2CA8" w:rsidRPr="00714171">
        <w:rPr>
          <w:rFonts w:asciiTheme="majorBidi" w:hAnsiTheme="majorBidi" w:cstheme="majorBidi"/>
          <w:b/>
          <w:sz w:val="24"/>
          <w:szCs w:val="24"/>
          <w:lang w:val="en-US"/>
        </w:rPr>
        <w:instrText>Great Platform</w:instrText>
      </w:r>
      <w:r w:rsidR="006F2CA8" w:rsidRPr="00714171">
        <w:rPr>
          <w:b/>
          <w:sz w:val="24"/>
          <w:szCs w:val="24"/>
          <w:lang w:val="en-US"/>
        </w:rPr>
        <w:instrText xml:space="preserve">" </w:instrText>
      </w:r>
      <w:r w:rsidR="006F2CA8" w:rsidRPr="00714171">
        <w:rPr>
          <w:rFonts w:asciiTheme="majorBidi" w:hAnsiTheme="majorBidi" w:cstheme="majorBidi"/>
          <w:b/>
          <w:sz w:val="24"/>
          <w:szCs w:val="24"/>
          <w:lang w:val="en-US"/>
        </w:rPr>
        <w:fldChar w:fldCharType="end"/>
      </w:r>
    </w:p>
    <w:p w14:paraId="455C522A" w14:textId="3B1451E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area known as ‘The Great Platform’</w:t>
      </w:r>
      <w:r w:rsidR="006F2CA8" w:rsidRPr="00B63412">
        <w:rPr>
          <w:rFonts w:asciiTheme="majorBidi" w:hAnsiTheme="majorBidi" w:cstheme="majorBidi"/>
          <w:sz w:val="24"/>
          <w:szCs w:val="24"/>
          <w:lang w:val="en-US"/>
        </w:rPr>
        <w:fldChar w:fldCharType="begin"/>
      </w:r>
      <w:r w:rsidR="006F2CA8" w:rsidRPr="00B63412">
        <w:rPr>
          <w:lang w:val="en-US"/>
        </w:rPr>
        <w:instrText xml:space="preserve"> XE "</w:instrText>
      </w:r>
      <w:r w:rsidR="006F2CA8" w:rsidRPr="00B63412">
        <w:rPr>
          <w:rFonts w:asciiTheme="majorBidi" w:hAnsiTheme="majorBidi" w:cstheme="majorBidi"/>
          <w:sz w:val="24"/>
          <w:szCs w:val="24"/>
          <w:lang w:val="en-US"/>
        </w:rPr>
        <w:instrText>Great Platform’</w:instrText>
      </w:r>
      <w:r w:rsidR="006F2CA8" w:rsidRPr="00B63412">
        <w:rPr>
          <w:lang w:val="en-US"/>
        </w:rPr>
        <w:instrText xml:space="preserve">" </w:instrText>
      </w:r>
      <w:r w:rsidR="006F2C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a rectangular area lying in a northwest to southeast orientation and measuring approximately 38.00 x 17.00 m (Fig. 2</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-2</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 The location of the Great Platform</w:t>
      </w:r>
      <w:r w:rsidR="00D768BB" w:rsidRPr="00B63412">
        <w:rPr>
          <w:rFonts w:asciiTheme="majorBidi" w:hAnsiTheme="majorBidi" w:cstheme="majorBidi"/>
          <w:sz w:val="24"/>
          <w:szCs w:val="24"/>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Great Platform</w:instrText>
      </w:r>
      <w:r w:rsidR="00D768BB" w:rsidRPr="00B63412">
        <w:rPr>
          <w:lang w:val="en-US"/>
        </w:rPr>
        <w:instrText xml:space="preserve">" </w:instrText>
      </w:r>
      <w:r w:rsidR="00D768B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 the east of the </w:t>
      </w:r>
      <w:r w:rsidR="000F6790" w:rsidRPr="00B63412">
        <w:rPr>
          <w:rFonts w:asciiTheme="majorBidi" w:hAnsiTheme="majorBidi" w:cstheme="majorBidi"/>
          <w:sz w:val="24"/>
          <w:szCs w:val="24"/>
          <w:lang w:val="en-US"/>
        </w:rPr>
        <w:t>İç Kale</w:t>
      </w:r>
      <w:r w:rsidRPr="00B63412">
        <w:rPr>
          <w:rFonts w:asciiTheme="majorBidi" w:hAnsiTheme="majorBidi" w:cstheme="majorBidi"/>
          <w:sz w:val="24"/>
          <w:szCs w:val="24"/>
          <w:lang w:val="en-US"/>
        </w:rPr>
        <w:t xml:space="preserve"> where the earliest structures of </w:t>
      </w:r>
      <w:r w:rsidR="008E74CD">
        <w:rPr>
          <w:rFonts w:asciiTheme="majorBidi" w:hAnsiTheme="majorBidi" w:cstheme="majorBidi"/>
          <w:sz w:val="24"/>
          <w:szCs w:val="24"/>
          <w:lang w:val="en-US"/>
        </w:rPr>
        <w:t>Van Fortress</w:t>
      </w:r>
      <w:r w:rsidRPr="00B63412">
        <w:rPr>
          <w:rFonts w:asciiTheme="majorBidi" w:hAnsiTheme="majorBidi" w:cstheme="majorBidi"/>
          <w:sz w:val="24"/>
          <w:szCs w:val="24"/>
          <w:lang w:val="en-US"/>
        </w:rPr>
        <w:t xml:space="preserve"> are found and about 34 m below the </w:t>
      </w:r>
      <w:r w:rsidR="000F6790" w:rsidRPr="00B63412">
        <w:rPr>
          <w:rFonts w:asciiTheme="majorBidi" w:hAnsiTheme="majorBidi" w:cstheme="majorBidi"/>
          <w:sz w:val="24"/>
          <w:szCs w:val="24"/>
          <w:lang w:val="en-US"/>
        </w:rPr>
        <w:t>İç Kale</w:t>
      </w:r>
      <w:r w:rsidR="006F2CA8"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walls, has been an important proxy for chronological studies. To the northeast of the area is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to its northwest,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lies (Fig. 2</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-2</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The small burial chamber is located under the rock platform to its southwest. </w:t>
      </w:r>
    </w:p>
    <w:p w14:paraId="01C8F372" w14:textId="3652C41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anchor distT="0" distB="0" distL="114300" distR="114300" simplePos="0" relativeHeight="251792384" behindDoc="0" locked="0" layoutInCell="1" allowOverlap="1" wp14:anchorId="3A93966B" wp14:editId="4AFE6295">
            <wp:simplePos x="0" y="0"/>
            <wp:positionH relativeFrom="margin">
              <wp:posOffset>442595</wp:posOffset>
            </wp:positionH>
            <wp:positionV relativeFrom="margin">
              <wp:posOffset>-80645</wp:posOffset>
            </wp:positionV>
            <wp:extent cx="4772025" cy="3562985"/>
            <wp:effectExtent l="0" t="0" r="9525" b="0"/>
            <wp:wrapTopAndBottom/>
            <wp:docPr id="194" name="Resim 194" descr="dış mekan, kaya,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ış mekan, kaya, doğa, dağ içeren bir resim&#10;&#10;Açıklama otomatik olarak oluşturuldu"/>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4772025" cy="356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63412">
        <w:rPr>
          <w:rFonts w:asciiTheme="majorBidi" w:hAnsiTheme="majorBidi" w:cstheme="majorBidi"/>
          <w:sz w:val="24"/>
          <w:szCs w:val="24"/>
          <w:lang w:val="en-US"/>
        </w:rPr>
        <w:t xml:space="preserve">Fig. </w:t>
      </w:r>
      <w:r w:rsidR="00D07836">
        <w:rPr>
          <w:rFonts w:asciiTheme="majorBidi" w:hAnsiTheme="majorBidi" w:cstheme="majorBidi"/>
          <w:sz w:val="24"/>
          <w:szCs w:val="24"/>
          <w:lang w:val="en-US"/>
        </w:rPr>
        <w:t>22</w:t>
      </w:r>
      <w:r w:rsidRPr="00B63412">
        <w:rPr>
          <w:rFonts w:asciiTheme="majorBidi" w:hAnsiTheme="majorBidi" w:cstheme="majorBidi"/>
          <w:sz w:val="24"/>
          <w:szCs w:val="24"/>
          <w:lang w:val="en-US"/>
        </w:rPr>
        <w:t>. Aerial view of the area named as the Great Platform</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tombs around it.</w:t>
      </w:r>
    </w:p>
    <w:p w14:paraId="15301C42" w14:textId="088B3815" w:rsidR="00957B45" w:rsidRPr="00B63412" w:rsidRDefault="0025125E" w:rsidP="00957B45">
      <w:pPr>
        <w:pStyle w:val="NormalWeb"/>
        <w:jc w:val="center"/>
        <w:rPr>
          <w:rFonts w:asciiTheme="majorBidi" w:hAnsiTheme="majorBidi" w:cstheme="majorBidi"/>
          <w:lang w:val="en-US"/>
        </w:rPr>
      </w:pPr>
      <w:r>
        <w:rPr>
          <w:rFonts w:asciiTheme="majorBidi" w:hAnsiTheme="majorBidi" w:cstheme="majorBidi"/>
          <w:noProof/>
          <w14:ligatures w14:val="standardContextual"/>
        </w:rPr>
        <w:drawing>
          <wp:inline distT="0" distB="0" distL="0" distR="0" wp14:anchorId="5FF3408A" wp14:editId="53905D56">
            <wp:extent cx="4526733" cy="4260226"/>
            <wp:effectExtent l="0" t="0" r="0" b="0"/>
            <wp:docPr id="1396157111" name="Resim 4" descr="taslak,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7111" name="Resim 4" descr="taslak, çizim, sanat içeren bir resim&#10;&#10;Açıklama otomatik olarak oluşturuldu"/>
                    <pic:cNvPicPr/>
                  </pic:nvPicPr>
                  <pic:blipFill rotWithShape="1">
                    <a:blip r:embed="rId283" cstate="email">
                      <a:extLst>
                        <a:ext uri="{28A0092B-C50C-407E-A947-70E740481C1C}">
                          <a14:useLocalDpi xmlns:a14="http://schemas.microsoft.com/office/drawing/2010/main"/>
                        </a:ext>
                      </a:extLst>
                    </a:blip>
                    <a:srcRect/>
                    <a:stretch/>
                  </pic:blipFill>
                  <pic:spPr bwMode="auto">
                    <a:xfrm>
                      <a:off x="0" y="0"/>
                      <a:ext cx="4527403" cy="4260856"/>
                    </a:xfrm>
                    <a:prstGeom prst="rect">
                      <a:avLst/>
                    </a:prstGeom>
                    <a:ln>
                      <a:noFill/>
                    </a:ln>
                    <a:extLst>
                      <a:ext uri="{53640926-AAD7-44D8-BBD7-CCE9431645EC}">
                        <a14:shadowObscured xmlns:a14="http://schemas.microsoft.com/office/drawing/2010/main"/>
                      </a:ext>
                    </a:extLst>
                  </pic:spPr>
                </pic:pic>
              </a:graphicData>
            </a:graphic>
          </wp:inline>
        </w:drawing>
      </w:r>
    </w:p>
    <w:p w14:paraId="71B8BA29" w14:textId="341B4609" w:rsidR="00957B45" w:rsidRPr="00B63412" w:rsidRDefault="00957B45" w:rsidP="00957B45">
      <w:pPr>
        <w:pStyle w:val="NormalWeb"/>
        <w:jc w:val="center"/>
        <w:rPr>
          <w:rFonts w:asciiTheme="majorBidi" w:hAnsiTheme="majorBidi" w:cstheme="majorBidi"/>
          <w:lang w:val="en-US"/>
        </w:rPr>
      </w:pPr>
      <w:r w:rsidRPr="00B63412">
        <w:rPr>
          <w:rFonts w:asciiTheme="majorBidi" w:hAnsiTheme="majorBidi" w:cstheme="majorBidi"/>
          <w:lang w:val="en-US"/>
        </w:rPr>
        <w:t>Fig. 2</w:t>
      </w:r>
      <w:r w:rsidR="00A513F3">
        <w:rPr>
          <w:rFonts w:asciiTheme="majorBidi" w:hAnsiTheme="majorBidi" w:cstheme="majorBidi"/>
          <w:lang w:val="en-US"/>
        </w:rPr>
        <w:t>3</w:t>
      </w:r>
      <w:r w:rsidRPr="00B63412">
        <w:rPr>
          <w:rFonts w:asciiTheme="majorBidi" w:hAnsiTheme="majorBidi" w:cstheme="majorBidi"/>
          <w:lang w:val="en-US"/>
        </w:rPr>
        <w:t xml:space="preserve"> General drawing of the steps leading down to the Great Platform</w:t>
      </w:r>
      <w:r w:rsidR="00E356F6" w:rsidRPr="00B63412">
        <w:rPr>
          <w:rFonts w:asciiTheme="majorBidi"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Great Platform</w:instrText>
      </w:r>
      <w:r w:rsidR="00E356F6" w:rsidRPr="00B63412">
        <w:rPr>
          <w:lang w:val="en-US"/>
        </w:rPr>
        <w:instrText xml:space="preserve">" </w:instrText>
      </w:r>
      <w:r w:rsidR="00E356F6" w:rsidRPr="00B63412">
        <w:rPr>
          <w:rFonts w:asciiTheme="majorBidi" w:hAnsiTheme="majorBidi" w:cstheme="majorBidi"/>
          <w:lang w:val="en-US"/>
        </w:rPr>
        <w:fldChar w:fldCharType="end"/>
      </w:r>
      <w:r w:rsidR="00E356F6" w:rsidRPr="00B63412">
        <w:rPr>
          <w:rFonts w:asciiTheme="majorBidi" w:hAnsiTheme="majorBidi" w:cstheme="majorBidi"/>
          <w:lang w:val="en-US"/>
        </w:rPr>
        <w:t xml:space="preserve"> </w:t>
      </w:r>
      <w:r w:rsidRPr="00B63412">
        <w:rPr>
          <w:rFonts w:asciiTheme="majorBidi" w:hAnsiTheme="majorBidi" w:cstheme="majorBidi"/>
          <w:lang w:val="en-US"/>
        </w:rPr>
        <w:t>and the tombs around this area.</w:t>
      </w:r>
    </w:p>
    <w:p w14:paraId="56CAB1DA" w14:textId="4ADBF86C"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To the west of the platform, approximately 28.50 m above is the Arsenal</w:t>
      </w:r>
      <w:r w:rsidR="000D0FE6">
        <w:rPr>
          <w:rFonts w:asciiTheme="majorBidi" w:hAnsiTheme="majorBidi" w:cstheme="majorBidi"/>
          <w:sz w:val="24"/>
          <w:szCs w:val="24"/>
          <w:lang w:val="en-US"/>
        </w:rPr>
        <w:t>/BD78</w:t>
      </w:r>
      <w:r w:rsidR="003159F6">
        <w:rPr>
          <w:rFonts w:asciiTheme="majorBidi" w:hAnsiTheme="majorBidi" w:cstheme="majorBidi"/>
          <w:sz w:val="24"/>
          <w:szCs w:val="24"/>
          <w:lang w:val="en-US"/>
        </w:rPr>
        <w:t xml:space="preserve"> </w:t>
      </w:r>
      <w:r w:rsidR="000D0FE6">
        <w:rPr>
          <w:rFonts w:asciiTheme="majorBidi" w:hAnsiTheme="majorBidi" w:cstheme="majorBidi"/>
          <w:sz w:val="24"/>
          <w:szCs w:val="24"/>
          <w:lang w:val="en-US"/>
        </w:rPr>
        <w:t>Tomb</w:t>
      </w:r>
      <w:r w:rsidR="000D0FE6">
        <w:rPr>
          <w:rFonts w:asciiTheme="majorBidi" w:hAnsiTheme="majorBidi" w:cstheme="majorBidi"/>
          <w:sz w:val="24"/>
          <w:szCs w:val="24"/>
          <w:lang w:val="en-US"/>
        </w:rPr>
        <w:fldChar w:fldCharType="begin"/>
      </w:r>
      <w:r w:rsidR="000D0FE6">
        <w:instrText xml:space="preserve"> XE "</w:instrText>
      </w:r>
      <w:r w:rsidR="000D0FE6" w:rsidRPr="00DA45B9">
        <w:rPr>
          <w:rFonts w:asciiTheme="majorBidi" w:hAnsiTheme="majorBidi" w:cstheme="majorBidi"/>
          <w:sz w:val="24"/>
          <w:szCs w:val="24"/>
          <w:lang w:val="en-US"/>
        </w:rPr>
        <w:instrText>Arsenal/</w:instrText>
      </w:r>
      <w:r w:rsidR="000D0FE6">
        <w:rPr>
          <w:rFonts w:asciiTheme="majorBidi" w:hAnsiTheme="majorBidi" w:cstheme="majorBidi"/>
          <w:sz w:val="24"/>
          <w:szCs w:val="24"/>
          <w:lang w:val="en-US"/>
        </w:rPr>
        <w:instrText>B</w:instrText>
      </w:r>
      <w:r w:rsidR="000D0FE6" w:rsidRPr="00DA45B9">
        <w:rPr>
          <w:rFonts w:asciiTheme="majorBidi" w:hAnsiTheme="majorBidi" w:cstheme="majorBidi"/>
          <w:sz w:val="24"/>
          <w:szCs w:val="24"/>
          <w:lang w:val="en-US"/>
        </w:rPr>
        <w:instrText>D78 Tomb</w:instrText>
      </w:r>
      <w:r w:rsidR="000D0FE6">
        <w:instrText xml:space="preserve">" </w:instrText>
      </w:r>
      <w:r w:rsidR="000D0FE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Among the group of tombs located to the east of the </w:t>
      </w:r>
      <w:r w:rsidR="00E356F6" w:rsidRPr="00B63412">
        <w:rPr>
          <w:rFonts w:asciiTheme="majorBidi" w:hAnsiTheme="majorBidi" w:cstheme="majorBidi"/>
          <w:sz w:val="24"/>
          <w:szCs w:val="24"/>
          <w:lang w:val="en-US"/>
        </w:rPr>
        <w:t>İç Kale</w:t>
      </w:r>
      <w:r w:rsidRPr="00B63412">
        <w:rPr>
          <w:rFonts w:asciiTheme="majorBidi" w:hAnsiTheme="majorBidi" w:cstheme="majorBidi"/>
          <w:sz w:val="24"/>
          <w:szCs w:val="24"/>
          <w:lang w:val="en-US"/>
        </w:rPr>
        <w:t xml:space="preserve">, the Neft Kuyu and the İç Kale tombs are linked directly to the platform. </w:t>
      </w:r>
    </w:p>
    <w:p w14:paraId="3915D4E2" w14:textId="5AB8689D"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drawing>
          <wp:inline distT="0" distB="0" distL="0" distR="0" wp14:anchorId="6F923E60" wp14:editId="71FB5F9F">
            <wp:extent cx="5756910" cy="4655185"/>
            <wp:effectExtent l="0" t="0" r="0" b="5715"/>
            <wp:docPr id="718562439" name="Resim 10" descr="metin, harita,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62439" name="Resim 10" descr="metin, harita, ekran görüntüsü, diyagram içeren bir resim&#10;&#10;Açıklama otomatik olarak oluşturuldu"/>
                    <pic:cNvPicPr/>
                  </pic:nvPicPr>
                  <pic:blipFill>
                    <a:blip r:embed="rId284"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1594B008" w14:textId="4F487356"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2</w:t>
      </w:r>
      <w:r w:rsidR="00A513F3">
        <w:rPr>
          <w:rFonts w:asciiTheme="majorBidi" w:hAnsiTheme="majorBidi" w:cstheme="majorBidi"/>
          <w:sz w:val="24"/>
          <w:szCs w:val="24"/>
          <w:lang w:val="en-US"/>
        </w:rPr>
        <w:t>4</w:t>
      </w:r>
      <w:r w:rsidR="00957B45" w:rsidRPr="00B63412">
        <w:rPr>
          <w:rFonts w:asciiTheme="majorBidi" w:hAnsiTheme="majorBidi" w:cstheme="majorBidi"/>
          <w:sz w:val="24"/>
          <w:szCs w:val="24"/>
          <w:lang w:val="en-US"/>
        </w:rPr>
        <w:t xml:space="preserve"> Layout plan showing the Great Platform</w:t>
      </w:r>
      <w:r w:rsidR="006F2CA8" w:rsidRPr="00B63412">
        <w:rPr>
          <w:rFonts w:asciiTheme="majorBidi" w:hAnsiTheme="majorBidi" w:cstheme="majorBidi"/>
          <w:sz w:val="24"/>
          <w:szCs w:val="24"/>
          <w:lang w:val="en-US"/>
        </w:rPr>
        <w:fldChar w:fldCharType="begin"/>
      </w:r>
      <w:r w:rsidR="006F2CA8" w:rsidRPr="00B63412">
        <w:rPr>
          <w:lang w:val="en-US"/>
        </w:rPr>
        <w:instrText xml:space="preserve"> XE "</w:instrText>
      </w:r>
      <w:r w:rsidR="006F2CA8" w:rsidRPr="00B63412">
        <w:rPr>
          <w:rFonts w:asciiTheme="majorBidi" w:hAnsiTheme="majorBidi" w:cstheme="majorBidi"/>
          <w:sz w:val="24"/>
          <w:szCs w:val="24"/>
          <w:lang w:val="en-US"/>
        </w:rPr>
        <w:instrText>Great Platform</w:instrText>
      </w:r>
      <w:r w:rsidR="006F2CA8" w:rsidRPr="00B63412">
        <w:rPr>
          <w:lang w:val="en-US"/>
        </w:rPr>
        <w:instrText xml:space="preserve">" </w:instrText>
      </w:r>
      <w:r w:rsidR="006F2CA8"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Neft Kuyu and the Kurucular</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Kurucular</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/İç Kale tombs</w:t>
      </w:r>
    </w:p>
    <w:p w14:paraId="0431D2CA"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1D948E08" wp14:editId="02362378">
            <wp:extent cx="3406992" cy="2271002"/>
            <wp:effectExtent l="0" t="3492" r="6032" b="6033"/>
            <wp:docPr id="197" name="Resim 197" descr="dış mekan, doğa,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esim 197" descr="dış mekan, doğa, gökyüzü, dip kaya içeren bir resim&#10;&#10;Açıklama otomatik olarak oluşturuldu"/>
                    <pic:cNvPicPr/>
                  </pic:nvPicPr>
                  <pic:blipFill>
                    <a:blip r:embed="rId285" cstate="email">
                      <a:extLst>
                        <a:ext uri="{28A0092B-C50C-407E-A947-70E740481C1C}">
                          <a14:useLocalDpi xmlns:a14="http://schemas.microsoft.com/office/drawing/2010/main"/>
                        </a:ext>
                      </a:extLst>
                    </a:blip>
                    <a:stretch>
                      <a:fillRect/>
                    </a:stretch>
                  </pic:blipFill>
                  <pic:spPr>
                    <a:xfrm rot="16200000">
                      <a:off x="0" y="0"/>
                      <a:ext cx="3449481" cy="2299324"/>
                    </a:xfrm>
                    <a:prstGeom prst="rect">
                      <a:avLst/>
                    </a:prstGeom>
                  </pic:spPr>
                </pic:pic>
              </a:graphicData>
            </a:graphic>
          </wp:inline>
        </w:drawing>
      </w:r>
    </w:p>
    <w:p w14:paraId="0670457C" w14:textId="51437427"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2</w:t>
      </w:r>
      <w:r w:rsidR="00A513F3">
        <w:rPr>
          <w:rFonts w:asciiTheme="majorBidi" w:hAnsiTheme="majorBidi" w:cstheme="majorBidi"/>
          <w:sz w:val="24"/>
          <w:szCs w:val="24"/>
          <w:lang w:val="en-US"/>
        </w:rPr>
        <w:t>5</w:t>
      </w:r>
      <w:r w:rsidR="00957B45" w:rsidRPr="00B63412">
        <w:rPr>
          <w:rFonts w:asciiTheme="majorBidi" w:hAnsiTheme="majorBidi" w:cstheme="majorBidi"/>
          <w:sz w:val="24"/>
          <w:szCs w:val="24"/>
          <w:lang w:val="en-US"/>
        </w:rPr>
        <w:t xml:space="preserve"> The steps leading to the Great Platform</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xml:space="preserve"> from the north are today in a severely destroyed state.</w:t>
      </w:r>
    </w:p>
    <w:p w14:paraId="1C265F12"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0719F1C9"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597A799D" wp14:editId="7A4D4AA9">
            <wp:extent cx="5189855" cy="3459480"/>
            <wp:effectExtent l="0" t="0" r="0" b="7620"/>
            <wp:docPr id="196" name="Resim 196" descr="dış mekan, Çorak arazi,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sim 196" descr="dış mekan, Çorak arazi, jeoloji, dip kaya içeren bir resim&#10;&#10;Açıklama otomatik olarak oluşturuldu"/>
                    <pic:cNvPicPr/>
                  </pic:nvPicPr>
                  <pic:blipFill>
                    <a:blip r:embed="rId286" cstate="email">
                      <a:extLst>
                        <a:ext uri="{28A0092B-C50C-407E-A947-70E740481C1C}">
                          <a14:useLocalDpi xmlns:a14="http://schemas.microsoft.com/office/drawing/2010/main"/>
                        </a:ext>
                      </a:extLst>
                    </a:blip>
                    <a:stretch>
                      <a:fillRect/>
                    </a:stretch>
                  </pic:blipFill>
                  <pic:spPr>
                    <a:xfrm>
                      <a:off x="0" y="0"/>
                      <a:ext cx="5189855" cy="3459480"/>
                    </a:xfrm>
                    <a:prstGeom prst="rect">
                      <a:avLst/>
                    </a:prstGeom>
                  </pic:spPr>
                </pic:pic>
              </a:graphicData>
            </a:graphic>
          </wp:inline>
        </w:drawing>
      </w:r>
    </w:p>
    <w:p w14:paraId="095D60FF" w14:textId="5C7C4C4E"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2</w:t>
      </w:r>
      <w:r w:rsidR="00A513F3">
        <w:rPr>
          <w:rFonts w:asciiTheme="majorBidi" w:hAnsiTheme="majorBidi" w:cstheme="majorBidi"/>
          <w:sz w:val="24"/>
          <w:szCs w:val="24"/>
          <w:lang w:val="en-US"/>
        </w:rPr>
        <w:t>6</w:t>
      </w:r>
      <w:r w:rsidR="00957B45" w:rsidRPr="00B63412">
        <w:rPr>
          <w:rFonts w:asciiTheme="majorBidi" w:hAnsiTheme="majorBidi" w:cstheme="majorBidi"/>
          <w:sz w:val="24"/>
          <w:szCs w:val="24"/>
          <w:lang w:val="en-US"/>
        </w:rPr>
        <w:t xml:space="preserve"> Different than the other tombs, the facade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xml:space="preserve"> faces eastwards. The work on some sections indicates that the facade was damaged due to later natural </w:t>
      </w:r>
      <w:r w:rsidR="008C48BB" w:rsidRPr="00B63412">
        <w:rPr>
          <w:rFonts w:asciiTheme="majorBidi" w:hAnsiTheme="majorBidi" w:cstheme="majorBidi"/>
          <w:sz w:val="24"/>
          <w:szCs w:val="24"/>
          <w:lang w:val="en-US"/>
        </w:rPr>
        <w:t>destruction</w:t>
      </w:r>
      <w:r w:rsidR="00957B45" w:rsidRPr="00B63412">
        <w:rPr>
          <w:rFonts w:asciiTheme="majorBidi" w:hAnsiTheme="majorBidi" w:cstheme="majorBidi"/>
          <w:sz w:val="24"/>
          <w:szCs w:val="24"/>
          <w:lang w:val="en-US"/>
        </w:rPr>
        <w:t xml:space="preserve"> on the rock surface.</w:t>
      </w:r>
    </w:p>
    <w:p w14:paraId="5E5EDA38" w14:textId="751BE04B" w:rsidR="00957B45" w:rsidRPr="00B63412" w:rsidRDefault="00957B45" w:rsidP="0051046F">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Also in terms of structural properties and size, they have been evaluated within the same group. The entrance of the burial chamber below the Great Platform was most likely through the Great Platform</w:t>
      </w:r>
      <w:r w:rsidR="00D768BB" w:rsidRPr="00B63412">
        <w:rPr>
          <w:rFonts w:asciiTheme="majorBidi" w:hAnsiTheme="majorBidi" w:cstheme="majorBidi"/>
          <w:sz w:val="24"/>
          <w:szCs w:val="24"/>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Great Platform</w:instrText>
      </w:r>
      <w:r w:rsidR="00D768BB" w:rsidRPr="00B63412">
        <w:rPr>
          <w:lang w:val="en-US"/>
        </w:rPr>
        <w:instrText xml:space="preserve">" </w:instrText>
      </w:r>
      <w:r w:rsidR="00D768B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However, its size and planning distinguish this tomb from other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monuments. </w:t>
      </w:r>
      <w:r w:rsidR="000D0FE6">
        <w:rPr>
          <w:rFonts w:asciiTheme="majorBidi" w:hAnsiTheme="majorBidi" w:cstheme="majorBidi"/>
          <w:sz w:val="24"/>
          <w:szCs w:val="24"/>
          <w:lang w:val="en-US"/>
        </w:rPr>
        <w:t>Arsenal/BD78 Tomb</w:t>
      </w:r>
      <w:r w:rsidR="000D0FE6">
        <w:rPr>
          <w:rFonts w:asciiTheme="majorBidi" w:hAnsiTheme="majorBidi" w:cstheme="majorBidi"/>
          <w:sz w:val="24"/>
          <w:szCs w:val="24"/>
          <w:lang w:val="en-US"/>
        </w:rPr>
        <w:fldChar w:fldCharType="begin"/>
      </w:r>
      <w:r w:rsidR="000D0FE6">
        <w:instrText xml:space="preserve"> XE "</w:instrText>
      </w:r>
      <w:r w:rsidR="000D0FE6" w:rsidRPr="008D1560">
        <w:rPr>
          <w:rFonts w:asciiTheme="majorBidi" w:hAnsiTheme="majorBidi" w:cstheme="majorBidi"/>
          <w:sz w:val="24"/>
          <w:szCs w:val="24"/>
          <w:lang w:val="en-US"/>
        </w:rPr>
        <w:instrText>Arsenal/BD78 Tomb</w:instrText>
      </w:r>
      <w:r w:rsidR="000D0FE6">
        <w:instrText xml:space="preserve">" </w:instrText>
      </w:r>
      <w:r w:rsidR="000D0FE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on the other hand, does not exhibit any similarities with this group in regard to planning or workmanship, except that it is accessible through the flat surface of the </w:t>
      </w:r>
      <w:r w:rsidR="000F6790" w:rsidRPr="00B63412">
        <w:rPr>
          <w:rFonts w:asciiTheme="majorBidi" w:hAnsiTheme="majorBidi" w:cstheme="majorBidi"/>
          <w:sz w:val="24"/>
          <w:szCs w:val="24"/>
          <w:lang w:val="en-US"/>
        </w:rPr>
        <w:t>İç Kale</w:t>
      </w:r>
      <w:r w:rsidR="00E356F6"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and it is located under the</w:t>
      </w:r>
      <w:r w:rsidR="00E356F6" w:rsidRPr="00B63412">
        <w:rPr>
          <w:rFonts w:asciiTheme="majorBidi" w:hAnsiTheme="majorBidi" w:cstheme="majorBidi"/>
          <w:sz w:val="24"/>
          <w:szCs w:val="24"/>
          <w:lang w:val="en-US"/>
        </w:rPr>
        <w:t xml:space="preserve"> İç Kale</w:t>
      </w:r>
      <w:r w:rsidRPr="00B63412">
        <w:rPr>
          <w:rFonts w:asciiTheme="majorBidi" w:hAnsiTheme="majorBidi" w:cstheme="majorBidi"/>
          <w:sz w:val="24"/>
          <w:szCs w:val="24"/>
          <w:lang w:val="en-US"/>
        </w:rPr>
        <w:t>. The location of the Neft Kuyu</w:t>
      </w:r>
      <w:r w:rsidR="000508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 and İç Kale tombs allows them to be categorized as the early Urartian rock-cut tombs. This is further supported by the fact that they are under the Inner Fortress, among the ditches that were also built during the early period. However, the fact that one of the earliest structures of the Urartian Kingdom</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the Sardurburç</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Sardurburç</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located outside the ditch, in fact at the plain level, opens these approaches into question. Considering the pre-Urartian settlement chronology in </w:t>
      </w:r>
      <w:r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as well, it is difficult to suggest a chronological evolution of the Urartian structures based solely on their locations (Işık &amp; Genç, 2012: 72-79).</w:t>
      </w:r>
    </w:p>
    <w:p w14:paraId="77E69066" w14:textId="38DB336B"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drawing>
          <wp:inline distT="0" distB="0" distL="0" distR="0" wp14:anchorId="4C505D46" wp14:editId="17BAF4C8">
            <wp:extent cx="5756910" cy="2439035"/>
            <wp:effectExtent l="0" t="0" r="0" b="0"/>
            <wp:docPr id="887547651" name="Resim 11" descr="harita, diyagram,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7651" name="Resim 11" descr="harita, diyagram, beyaz, metin içeren bir resim&#10;&#10;Açıklama otomatik olarak oluşturuldu"/>
                    <pic:cNvPicPr/>
                  </pic:nvPicPr>
                  <pic:blipFill>
                    <a:blip r:embed="rId287" cstate="email">
                      <a:extLst>
                        <a:ext uri="{28A0092B-C50C-407E-A947-70E740481C1C}">
                          <a14:useLocalDpi xmlns:a14="http://schemas.microsoft.com/office/drawing/2010/main"/>
                        </a:ext>
                      </a:extLst>
                    </a:blip>
                    <a:stretch>
                      <a:fillRect/>
                    </a:stretch>
                  </pic:blipFill>
                  <pic:spPr>
                    <a:xfrm>
                      <a:off x="0" y="0"/>
                      <a:ext cx="5756910" cy="2439035"/>
                    </a:xfrm>
                    <a:prstGeom prst="rect">
                      <a:avLst/>
                    </a:prstGeom>
                  </pic:spPr>
                </pic:pic>
              </a:graphicData>
            </a:graphic>
          </wp:inline>
        </w:drawing>
      </w:r>
    </w:p>
    <w:p w14:paraId="633E9522" w14:textId="2E5570B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2</w:t>
      </w:r>
      <w:r w:rsidR="00A513F3">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Plan, section and view drawings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72EC31C2" w14:textId="469BEC57" w:rsidR="00957B45" w:rsidRPr="00714171" w:rsidRDefault="0051046F" w:rsidP="00957B45">
      <w:pPr>
        <w:pStyle w:val="CommentText"/>
        <w:spacing w:before="100" w:beforeAutospacing="1" w:after="100" w:afterAutospacing="1"/>
        <w:jc w:val="both"/>
        <w:outlineLvl w:val="3"/>
        <w:rPr>
          <w:rFonts w:asciiTheme="majorBidi" w:hAnsiTheme="majorBidi" w:cstheme="majorBidi"/>
          <w:b/>
          <w:bCs/>
          <w:sz w:val="24"/>
          <w:szCs w:val="24"/>
          <w:lang w:val="en-US"/>
        </w:rPr>
      </w:pPr>
      <w:r w:rsidRPr="00714171">
        <w:rPr>
          <w:rFonts w:asciiTheme="majorBidi" w:hAnsiTheme="majorBidi" w:cstheme="majorBidi"/>
          <w:b/>
          <w:bCs/>
          <w:noProof/>
          <w:sz w:val="24"/>
          <w:szCs w:val="24"/>
          <w:lang w:eastAsia="tr-TR"/>
        </w:rPr>
        <w:lastRenderedPageBreak/>
        <w:drawing>
          <wp:anchor distT="0" distB="0" distL="114300" distR="114300" simplePos="0" relativeHeight="251815936" behindDoc="0" locked="0" layoutInCell="1" allowOverlap="1" wp14:anchorId="709FCD82" wp14:editId="0EB6D94C">
            <wp:simplePos x="0" y="0"/>
            <wp:positionH relativeFrom="margin">
              <wp:posOffset>53975</wp:posOffset>
            </wp:positionH>
            <wp:positionV relativeFrom="margin">
              <wp:posOffset>471976</wp:posOffset>
            </wp:positionV>
            <wp:extent cx="4015740" cy="3325495"/>
            <wp:effectExtent l="0" t="0" r="0" b="1905"/>
            <wp:wrapTopAndBottom/>
            <wp:docPr id="181742768" name="Resim 181742768" descr="C:\Users\lenovo\Desktop\Mezar Çizimleri\ickale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Mezar Çizimleri\ickale_mezar.png"/>
                    <pic:cNvPicPr>
                      <a:picLocks noChangeAspect="1" noChangeArrowheads="1"/>
                    </pic:cNvPicPr>
                  </pic:nvPicPr>
                  <pic:blipFill>
                    <a:blip r:embed="rId288" cstate="email">
                      <a:extLst>
                        <a:ext uri="{28A0092B-C50C-407E-A947-70E740481C1C}">
                          <a14:useLocalDpi xmlns:a14="http://schemas.microsoft.com/office/drawing/2010/main"/>
                        </a:ext>
                      </a:extLst>
                    </a:blip>
                    <a:srcRect/>
                    <a:stretch>
                      <a:fillRect/>
                    </a:stretch>
                  </pic:blipFill>
                  <pic:spPr bwMode="auto">
                    <a:xfrm>
                      <a:off x="0" y="0"/>
                      <a:ext cx="4015740" cy="3325495"/>
                    </a:xfrm>
                    <a:prstGeom prst="rect">
                      <a:avLst/>
                    </a:prstGeom>
                    <a:noFill/>
                    <a:ln>
                      <a:noFill/>
                    </a:ln>
                  </pic:spPr>
                </pic:pic>
              </a:graphicData>
            </a:graphic>
          </wp:anchor>
        </w:drawing>
      </w:r>
      <w:r w:rsidR="00957B45" w:rsidRPr="00714171">
        <w:rPr>
          <w:rFonts w:asciiTheme="majorBidi" w:hAnsiTheme="majorBidi" w:cstheme="majorBidi"/>
          <w:b/>
          <w:bCs/>
          <w:sz w:val="24"/>
          <w:szCs w:val="24"/>
          <w:lang w:val="en-US"/>
        </w:rPr>
        <w:t>9.3.3.1. The İç Kale</w:t>
      </w:r>
      <w:r w:rsidR="00C10847" w:rsidRPr="00714171">
        <w:rPr>
          <w:rFonts w:asciiTheme="majorBidi" w:hAnsiTheme="majorBidi" w:cstheme="majorBidi"/>
          <w:b/>
          <w:bCs/>
          <w:sz w:val="24"/>
          <w:szCs w:val="24"/>
          <w:lang w:val="en-US"/>
        </w:rPr>
        <w:fldChar w:fldCharType="begin"/>
      </w:r>
      <w:r w:rsidR="00C10847" w:rsidRPr="00714171">
        <w:rPr>
          <w:b/>
          <w:bCs/>
          <w:sz w:val="24"/>
          <w:szCs w:val="24"/>
          <w:lang w:val="en-US"/>
        </w:rPr>
        <w:instrText xml:space="preserve"> XE "</w:instrText>
      </w:r>
      <w:r w:rsidR="00C10847" w:rsidRPr="00714171">
        <w:rPr>
          <w:rFonts w:asciiTheme="majorBidi" w:hAnsiTheme="majorBidi" w:cstheme="majorBidi"/>
          <w:b/>
          <w:bCs/>
          <w:sz w:val="24"/>
          <w:szCs w:val="24"/>
          <w:lang w:val="en-US"/>
        </w:rPr>
        <w:instrText>İç Kale</w:instrText>
      </w:r>
      <w:r w:rsidR="00C10847" w:rsidRPr="00714171">
        <w:rPr>
          <w:b/>
          <w:bCs/>
          <w:sz w:val="24"/>
          <w:szCs w:val="24"/>
          <w:lang w:val="en-US"/>
        </w:rPr>
        <w:instrText xml:space="preserve">" </w:instrText>
      </w:r>
      <w:r w:rsidR="00C10847" w:rsidRPr="00714171">
        <w:rPr>
          <w:rFonts w:asciiTheme="majorBidi" w:hAnsiTheme="majorBidi" w:cstheme="majorBidi"/>
          <w:b/>
          <w:bCs/>
          <w:sz w:val="24"/>
          <w:szCs w:val="24"/>
          <w:lang w:val="en-US"/>
        </w:rPr>
        <w:fldChar w:fldCharType="end"/>
      </w:r>
      <w:r w:rsidR="00957B45" w:rsidRPr="00714171">
        <w:rPr>
          <w:rFonts w:asciiTheme="majorBidi" w:hAnsiTheme="majorBidi" w:cstheme="majorBidi"/>
          <w:b/>
          <w:bCs/>
          <w:sz w:val="24"/>
          <w:szCs w:val="24"/>
          <w:lang w:val="en-US"/>
        </w:rPr>
        <w:t xml:space="preserve"> Tomb</w:t>
      </w:r>
      <w:r w:rsidR="005F421B" w:rsidRPr="00714171">
        <w:rPr>
          <w:rFonts w:asciiTheme="majorBidi" w:hAnsiTheme="majorBidi" w:cstheme="majorBidi"/>
          <w:b/>
          <w:bCs/>
          <w:sz w:val="24"/>
          <w:szCs w:val="24"/>
          <w:lang w:val="en-US"/>
        </w:rPr>
        <w:fldChar w:fldCharType="begin"/>
      </w:r>
      <w:r w:rsidR="005F421B" w:rsidRPr="00714171">
        <w:rPr>
          <w:b/>
          <w:bCs/>
          <w:sz w:val="24"/>
          <w:szCs w:val="24"/>
          <w:lang w:val="en-US"/>
        </w:rPr>
        <w:instrText xml:space="preserve"> XE "</w:instrText>
      </w:r>
      <w:r w:rsidR="005F421B" w:rsidRPr="00714171">
        <w:rPr>
          <w:rFonts w:asciiTheme="majorBidi" w:hAnsiTheme="majorBidi" w:cstheme="majorBidi"/>
          <w:b/>
          <w:bCs/>
          <w:sz w:val="24"/>
          <w:szCs w:val="24"/>
          <w:lang w:val="en-US"/>
        </w:rPr>
        <w:instrText>İç Kale Tomb</w:instrText>
      </w:r>
      <w:r w:rsidR="005F421B" w:rsidRPr="00714171">
        <w:rPr>
          <w:b/>
          <w:bCs/>
          <w:sz w:val="24"/>
          <w:szCs w:val="24"/>
          <w:lang w:val="en-US"/>
        </w:rPr>
        <w:instrText xml:space="preserve">" </w:instrText>
      </w:r>
      <w:r w:rsidR="005F421B" w:rsidRPr="00714171">
        <w:rPr>
          <w:rFonts w:asciiTheme="majorBidi" w:hAnsiTheme="majorBidi" w:cstheme="majorBidi"/>
          <w:b/>
          <w:bCs/>
          <w:sz w:val="24"/>
          <w:szCs w:val="24"/>
          <w:lang w:val="en-US"/>
        </w:rPr>
        <w:fldChar w:fldCharType="end"/>
      </w:r>
      <w:r w:rsidR="00957B45" w:rsidRPr="00714171">
        <w:rPr>
          <w:rFonts w:asciiTheme="majorBidi" w:hAnsiTheme="majorBidi" w:cstheme="majorBidi"/>
          <w:b/>
          <w:bCs/>
          <w:sz w:val="24"/>
          <w:szCs w:val="24"/>
          <w:lang w:val="en-US"/>
        </w:rPr>
        <w:t>: BB79-80/BC79-80</w:t>
      </w:r>
    </w:p>
    <w:p w14:paraId="62228EBC" w14:textId="6074675D" w:rsidR="00957B45" w:rsidRPr="00B63412" w:rsidRDefault="00957B45" w:rsidP="0081719B">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2</w:t>
      </w:r>
      <w:r w:rsidR="00A513F3">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The isometric perspective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 Yıldız).</w:t>
      </w:r>
    </w:p>
    <w:p w14:paraId="62CAB649" w14:textId="73760B6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located to the west of the Great Platform</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was carved onto the bedrock in an east-west orientation (Fig. 2</w:t>
      </w:r>
      <w:r w:rsidR="00887719">
        <w:rPr>
          <w:rFonts w:asciiTheme="majorBidi" w:hAnsiTheme="majorBidi" w:cstheme="majorBidi"/>
          <w:sz w:val="24"/>
          <w:szCs w:val="24"/>
          <w:lang w:val="en-US"/>
        </w:rPr>
        <w:t>6</w:t>
      </w:r>
      <w:r w:rsidRPr="00B63412">
        <w:rPr>
          <w:rFonts w:asciiTheme="majorBidi" w:hAnsiTheme="majorBidi" w:cstheme="majorBidi"/>
          <w:sz w:val="24"/>
          <w:szCs w:val="24"/>
          <w:lang w:val="en-US"/>
        </w:rPr>
        <w:t>). Its orientation differs the İç Kale Tomb from other burial chambers in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Including the main hall, the tomb consists of seven rooms (Piotrovsky, 1959: 214, Fig. 62) (Fig. 2</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-2</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The eastward-facing doorway of the tomb measures 2.85 m in width and 2.66 m in height. Its threshold is approximately 1.25 m deep. The doorway is substantially damaged and broken in places, and it is understood not to be in its original state. Maintenance activities must have been </w:t>
      </w:r>
      <w:r w:rsidR="008C48BB" w:rsidRPr="00B63412">
        <w:rPr>
          <w:rFonts w:asciiTheme="majorBidi" w:hAnsiTheme="majorBidi" w:cstheme="majorBidi"/>
          <w:sz w:val="24"/>
          <w:szCs w:val="24"/>
          <w:lang w:val="en-US"/>
        </w:rPr>
        <w:t>done</w:t>
      </w:r>
      <w:r w:rsidRPr="00B63412">
        <w:rPr>
          <w:rFonts w:asciiTheme="majorBidi" w:hAnsiTheme="majorBidi" w:cstheme="majorBidi"/>
          <w:sz w:val="24"/>
          <w:szCs w:val="24"/>
          <w:lang w:val="en-US"/>
        </w:rPr>
        <w:t xml:space="preserve"> inside the burial chamber according to the needs of its later users. The burial chamber entered from the east consists of two main halls interconnected by a doorway and lying along the same axis (Fig. 2</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The front hall is larger, measuring roughly 9.50 x 6.00 m, and exhibits quite poor rock-cutting workmanship (Fig. 2</w:t>
      </w:r>
      <w:r w:rsidR="00887719">
        <w:rPr>
          <w:rFonts w:asciiTheme="majorBidi" w:hAnsiTheme="majorBidi" w:cstheme="majorBidi"/>
          <w:sz w:val="24"/>
          <w:szCs w:val="24"/>
          <w:lang w:val="en-US"/>
        </w:rPr>
        <w:t>9</w:t>
      </w:r>
      <w:r w:rsidRPr="00B63412">
        <w:rPr>
          <w:rFonts w:asciiTheme="majorBidi" w:hAnsiTheme="majorBidi" w:cstheme="majorBidi"/>
          <w:sz w:val="24"/>
          <w:szCs w:val="24"/>
          <w:lang w:val="en-US"/>
        </w:rPr>
        <w:t>). The top cover of this hall is built in the shape of a barrel vault and measures approximately 5.63 m in height. This superstructure sits on the walls with a flat molding/cornice, making a one-step protrusion. Rectangular rooms are located on both sides of the rectangular main hall that measures approximately 57 m</w:t>
      </w:r>
      <w:r w:rsidRPr="00B63412">
        <w:rPr>
          <w:rFonts w:asciiTheme="majorBidi" w:hAnsiTheme="majorBidi" w:cstheme="majorBidi"/>
          <w:sz w:val="24"/>
          <w:szCs w:val="24"/>
          <w:vertAlign w:val="superscript"/>
          <w:lang w:val="en-US"/>
        </w:rPr>
        <w:t>2</w:t>
      </w:r>
      <w:r w:rsidRPr="00B63412">
        <w:rPr>
          <w:rFonts w:asciiTheme="majorBidi" w:hAnsiTheme="majorBidi" w:cstheme="majorBidi"/>
          <w:sz w:val="24"/>
          <w:szCs w:val="24"/>
          <w:lang w:val="en-US"/>
        </w:rPr>
        <w:t>. Both of these rooms exhibit poor workmanship as well. The corners of the walls are not well defined; either rounded off at some places or the rock was deformed. These flat-ceiling burial chambers are about 2.80 m in height. The southern room measures 3.70 x 2.68 m while the northern room measures 3.80 x 1.65 m. In both rooms, the burial beds/</w:t>
      </w:r>
      <w:r w:rsidRPr="00B63412">
        <w:rPr>
          <w:rFonts w:asciiTheme="majorBidi" w:hAnsiTheme="majorBidi" w:cstheme="majorBidi"/>
          <w:i/>
          <w:sz w:val="24"/>
          <w:szCs w:val="24"/>
          <w:lang w:val="en-US"/>
        </w:rPr>
        <w:t>klines</w:t>
      </w:r>
      <w:r w:rsidRPr="00B63412">
        <w:rPr>
          <w:rFonts w:asciiTheme="majorBidi" w:hAnsiTheme="majorBidi" w:cstheme="majorBidi"/>
          <w:sz w:val="24"/>
          <w:szCs w:val="24"/>
          <w:lang w:val="en-US"/>
        </w:rPr>
        <w:t xml:space="preserve">, which are not very high from the ground, run along the short wall (Fig. </w:t>
      </w:r>
      <w:r w:rsidR="00887719">
        <w:rPr>
          <w:rFonts w:asciiTheme="majorBidi" w:hAnsiTheme="majorBidi" w:cstheme="majorBidi"/>
          <w:sz w:val="24"/>
          <w:szCs w:val="24"/>
          <w:lang w:val="en-US"/>
        </w:rPr>
        <w:t>30</w:t>
      </w:r>
      <w:r w:rsidRPr="00B63412">
        <w:rPr>
          <w:rFonts w:asciiTheme="majorBidi" w:hAnsiTheme="majorBidi" w:cstheme="majorBidi"/>
          <w:sz w:val="24"/>
          <w:szCs w:val="24"/>
          <w:lang w:val="en-US"/>
        </w:rPr>
        <w:t xml:space="preserve">). </w:t>
      </w:r>
    </w:p>
    <w:p w14:paraId="15BFEF41"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20B84BD5" wp14:editId="5941FF32">
            <wp:extent cx="4800600" cy="3200207"/>
            <wp:effectExtent l="0" t="0" r="0" b="635"/>
            <wp:docPr id="199" name="Resim 199" descr="dış mekan, doğa, delik,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dış mekan, doğa, delik, mağara içeren bir resim&#10;&#10;Açıklama otomatik olarak oluşturuldu"/>
                    <pic:cNvPicPr/>
                  </pic:nvPicPr>
                  <pic:blipFill>
                    <a:blip r:embed="rId289" cstate="email">
                      <a:extLst>
                        <a:ext uri="{28A0092B-C50C-407E-A947-70E740481C1C}">
                          <a14:useLocalDpi xmlns:a14="http://schemas.microsoft.com/office/drawing/2010/main"/>
                        </a:ext>
                      </a:extLst>
                    </a:blip>
                    <a:stretch>
                      <a:fillRect/>
                    </a:stretch>
                  </pic:blipFill>
                  <pic:spPr>
                    <a:xfrm>
                      <a:off x="0" y="0"/>
                      <a:ext cx="4824903" cy="3216408"/>
                    </a:xfrm>
                    <a:prstGeom prst="rect">
                      <a:avLst/>
                    </a:prstGeom>
                  </pic:spPr>
                </pic:pic>
              </a:graphicData>
            </a:graphic>
          </wp:inline>
        </w:drawing>
      </w:r>
    </w:p>
    <w:p w14:paraId="7F4A5731" w14:textId="732B440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2</w:t>
      </w:r>
      <w:r w:rsidR="00A513F3">
        <w:rPr>
          <w:rFonts w:asciiTheme="majorBidi" w:hAnsiTheme="majorBidi" w:cstheme="majorBidi"/>
          <w:sz w:val="24"/>
          <w:szCs w:val="24"/>
          <w:lang w:val="en-US"/>
        </w:rPr>
        <w:t>9</w:t>
      </w:r>
      <w:r w:rsidRPr="00B63412">
        <w:rPr>
          <w:rFonts w:asciiTheme="majorBidi" w:hAnsiTheme="majorBidi" w:cstheme="majorBidi"/>
          <w:sz w:val="24"/>
          <w:szCs w:val="24"/>
          <w:lang w:val="en-US"/>
        </w:rPr>
        <w:t xml:space="preserve"> Main hall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top of the hall was carved in barrel vault shape.</w:t>
      </w:r>
    </w:p>
    <w:p w14:paraId="61FFF70C"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53E812AE" wp14:editId="09217E2C">
            <wp:extent cx="4740442" cy="3148110"/>
            <wp:effectExtent l="0" t="0" r="0" b="1905"/>
            <wp:docPr id="200" name="Resim 200" descr="taş, doğa, çimento,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taş, doğa, çimento, beton içeren bir resim&#10;&#10;Açıklama otomatik olarak oluşturuldu"/>
                    <pic:cNvPicPr/>
                  </pic:nvPicPr>
                  <pic:blipFill>
                    <a:blip r:embed="rId290" cstate="email">
                      <a:extLst>
                        <a:ext uri="{28A0092B-C50C-407E-A947-70E740481C1C}">
                          <a14:useLocalDpi xmlns:a14="http://schemas.microsoft.com/office/drawing/2010/main"/>
                        </a:ext>
                      </a:extLst>
                    </a:blip>
                    <a:stretch>
                      <a:fillRect/>
                    </a:stretch>
                  </pic:blipFill>
                  <pic:spPr>
                    <a:xfrm>
                      <a:off x="0" y="0"/>
                      <a:ext cx="4753255" cy="3156619"/>
                    </a:xfrm>
                    <a:prstGeom prst="rect">
                      <a:avLst/>
                    </a:prstGeom>
                  </pic:spPr>
                </pic:pic>
              </a:graphicData>
            </a:graphic>
          </wp:inline>
        </w:drawing>
      </w:r>
    </w:p>
    <w:p w14:paraId="33B57821" w14:textId="7BF4AFB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w:t>
      </w:r>
      <w:r w:rsidR="00A513F3">
        <w:rPr>
          <w:rFonts w:asciiTheme="majorBidi" w:hAnsiTheme="majorBidi" w:cstheme="majorBidi"/>
          <w:sz w:val="24"/>
          <w:szCs w:val="24"/>
          <w:lang w:val="en-US"/>
        </w:rPr>
        <w:t>30</w:t>
      </w:r>
      <w:r w:rsidRPr="00B63412">
        <w:rPr>
          <w:rFonts w:asciiTheme="majorBidi" w:hAnsiTheme="majorBidi" w:cstheme="majorBidi"/>
          <w:sz w:val="24"/>
          <w:szCs w:val="24"/>
          <w:lang w:val="en-US"/>
        </w:rPr>
        <w:t xml:space="preserve"> Burial bed in room İK</w:t>
      </w:r>
      <w:r w:rsidR="00E356F6" w:rsidRPr="00B63412">
        <w:rPr>
          <w:rFonts w:asciiTheme="majorBidi" w:hAnsiTheme="majorBidi" w:cstheme="majorBidi"/>
          <w:sz w:val="24"/>
          <w:szCs w:val="24"/>
          <w:lang w:val="en-US"/>
        </w:rPr>
        <w:t>0</w:t>
      </w:r>
      <w:r w:rsidRPr="00B63412">
        <w:rPr>
          <w:rFonts w:asciiTheme="majorBidi" w:hAnsiTheme="majorBidi" w:cstheme="majorBidi"/>
          <w:sz w:val="24"/>
          <w:szCs w:val="24"/>
          <w:lang w:val="en-US"/>
        </w:rPr>
        <w:t>2 in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 similar arrangement can be seen in other burial chambers inside the tomb as well.</w:t>
      </w:r>
    </w:p>
    <w:p w14:paraId="53CE4BA0" w14:textId="00182D7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From a doorway measuring 1.60 m in width and 2.00 m in height located to the west of the main hall one enters the area that could be defined as the second hall (Fig. 3</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 xml:space="preserve">). This rectangular hall measures 6.30 x 4.35 m with a ceiling height of 3.83 m. At the meeting point of the walls and the ceiling, a 2-3 cm deep relief was carved. Thus, a panel of 50 cm height and 2-3 cm depth, a panel was formed through the ceiling. On both sides of this hall with a flat ceiling, a burial chamber was opened. The craftsmanship observed in these chambers is comparably better than the side-rooms in the main hall. These rooms, both measuring approximately 9.5 </w:t>
      </w:r>
      <w:r w:rsidRPr="00B63412">
        <w:rPr>
          <w:rFonts w:asciiTheme="majorBidi" w:hAnsiTheme="majorBidi" w:cstheme="majorBidi"/>
          <w:sz w:val="24"/>
          <w:szCs w:val="24"/>
          <w:lang w:val="en-US"/>
        </w:rPr>
        <w:lastRenderedPageBreak/>
        <w:t>m</w:t>
      </w:r>
      <w:r w:rsidRPr="00B63412">
        <w:rPr>
          <w:rFonts w:asciiTheme="majorBidi" w:hAnsiTheme="majorBidi" w:cstheme="majorBidi"/>
          <w:sz w:val="24"/>
          <w:szCs w:val="24"/>
          <w:vertAlign w:val="superscript"/>
          <w:lang w:val="en-US"/>
        </w:rPr>
        <w:t>2</w:t>
      </w:r>
      <w:r w:rsidRPr="00B63412">
        <w:rPr>
          <w:rFonts w:asciiTheme="majorBidi" w:hAnsiTheme="majorBidi" w:cstheme="majorBidi"/>
          <w:sz w:val="24"/>
          <w:szCs w:val="24"/>
          <w:lang w:val="en-US"/>
        </w:rPr>
        <w:t>, also had flat ceilings with a 2. 85 m height. There are burial beds/</w:t>
      </w:r>
      <w:r w:rsidRPr="00B63412">
        <w:rPr>
          <w:rFonts w:asciiTheme="majorBidi" w:hAnsiTheme="majorBidi" w:cstheme="majorBidi"/>
          <w:i/>
          <w:sz w:val="24"/>
          <w:szCs w:val="24"/>
          <w:lang w:val="en-US"/>
        </w:rPr>
        <w:t xml:space="preserve">klines </w:t>
      </w:r>
      <w:r w:rsidRPr="00B63412">
        <w:rPr>
          <w:rFonts w:asciiTheme="majorBidi" w:hAnsiTheme="majorBidi" w:cstheme="majorBidi"/>
          <w:sz w:val="24"/>
          <w:szCs w:val="24"/>
          <w:lang w:val="en-US"/>
        </w:rPr>
        <w:t>in these two rooms. (Fig. 3</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w:t>
      </w:r>
    </w:p>
    <w:p w14:paraId="2C381776"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64F2131B" wp14:editId="7C09600D">
            <wp:extent cx="3815862" cy="2534099"/>
            <wp:effectExtent l="0" t="0" r="0" b="6350"/>
            <wp:docPr id="201" name="Resim 201" descr="mağara, harabeler,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sim 201" descr="mağara, harabeler, duvar, taş içeren bir resim&#10;&#10;Açıklama otomatik olarak oluşturuldu"/>
                    <pic:cNvPicPr/>
                  </pic:nvPicPr>
                  <pic:blipFill>
                    <a:blip r:embed="rId291" cstate="email">
                      <a:extLst>
                        <a:ext uri="{28A0092B-C50C-407E-A947-70E740481C1C}">
                          <a14:useLocalDpi xmlns:a14="http://schemas.microsoft.com/office/drawing/2010/main"/>
                        </a:ext>
                      </a:extLst>
                    </a:blip>
                    <a:stretch>
                      <a:fillRect/>
                    </a:stretch>
                  </pic:blipFill>
                  <pic:spPr>
                    <a:xfrm>
                      <a:off x="0" y="0"/>
                      <a:ext cx="3890705" cy="2583802"/>
                    </a:xfrm>
                    <a:prstGeom prst="rect">
                      <a:avLst/>
                    </a:prstGeom>
                  </pic:spPr>
                </pic:pic>
              </a:graphicData>
            </a:graphic>
          </wp:inline>
        </w:drawing>
      </w:r>
    </w:p>
    <w:p w14:paraId="7EE8D7A4" w14:textId="741170C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1</w:t>
      </w:r>
      <w:r w:rsidRPr="00B63412">
        <w:rPr>
          <w:rFonts w:asciiTheme="majorBidi" w:hAnsiTheme="majorBidi" w:cstheme="majorBidi"/>
          <w:sz w:val="24"/>
          <w:szCs w:val="24"/>
          <w:lang w:val="en-US"/>
        </w:rPr>
        <w:t xml:space="preserve"> Second hall (İK03) to the west in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Similar molding/cornice applications are known from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as well.</w:t>
      </w:r>
    </w:p>
    <w:p w14:paraId="45A59D3F"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DDF7A1F" wp14:editId="215CA75E">
            <wp:extent cx="3808224" cy="2538663"/>
            <wp:effectExtent l="0" t="0" r="1905" b="1905"/>
            <wp:docPr id="202" name="Resim 202" descr="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yer, dış mekan içeren bir resim&#10;&#10;Açıklama otomatik olarak oluşturuldu"/>
                    <pic:cNvPicPr/>
                  </pic:nvPicPr>
                  <pic:blipFill>
                    <a:blip r:embed="rId292" cstate="email">
                      <a:extLst>
                        <a:ext uri="{28A0092B-C50C-407E-A947-70E740481C1C}">
                          <a14:useLocalDpi xmlns:a14="http://schemas.microsoft.com/office/drawing/2010/main"/>
                        </a:ext>
                      </a:extLst>
                    </a:blip>
                    <a:stretch>
                      <a:fillRect/>
                    </a:stretch>
                  </pic:blipFill>
                  <pic:spPr>
                    <a:xfrm>
                      <a:off x="0" y="0"/>
                      <a:ext cx="3827890" cy="2551773"/>
                    </a:xfrm>
                    <a:prstGeom prst="rect">
                      <a:avLst/>
                    </a:prstGeom>
                  </pic:spPr>
                </pic:pic>
              </a:graphicData>
            </a:graphic>
          </wp:inline>
        </w:drawing>
      </w:r>
    </w:p>
    <w:p w14:paraId="7D8E5EA9" w14:textId="0E96031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Burial bed inside room İK06 to the south of the second hall in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59D2855C" w14:textId="4B44779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 third burial chamber is entered through a 0.80 m wide and 0.98 m deep doorway carved into the west wall of the second main hall. Stairs measuring 0.30 m in depth and 0.60 m in width are located in front of this doorway. This room is noteworthy in regards to its distinct arrangement: it has a 2.80 m high flat ceiling, measures 4.80 x 2.67 m, and was located horizontally. To the north of the chamber is a rock-carved platform that measures 75 cm in width that can be reached through three uneven steps. A rectangular burial bed (0.90 x 1.70 m) was carved into this platform measuring 1.25 x 2.75 m (Fig. 3</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-3</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 Hollows at about 70 cm intervals, where nails were places possibly to hang burial gifts, were carved onto the walls of the chamber.</w:t>
      </w:r>
    </w:p>
    <w:p w14:paraId="7C52FFF2"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7A8D8C26" wp14:editId="23468731">
            <wp:extent cx="5035639" cy="3356892"/>
            <wp:effectExtent l="0" t="0" r="0" b="0"/>
            <wp:docPr id="203" name="Resim 203" descr="doğa, mağara, taş,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doğa, mağara, taş, çimento içeren bir resim&#10;&#10;Açıklama otomatik olarak oluşturuldu"/>
                    <pic:cNvPicPr/>
                  </pic:nvPicPr>
                  <pic:blipFill>
                    <a:blip r:embed="rId293" cstate="email">
                      <a:extLst>
                        <a:ext uri="{28A0092B-C50C-407E-A947-70E740481C1C}">
                          <a14:useLocalDpi xmlns:a14="http://schemas.microsoft.com/office/drawing/2010/main"/>
                        </a:ext>
                      </a:extLst>
                    </a:blip>
                    <a:stretch>
                      <a:fillRect/>
                    </a:stretch>
                  </pic:blipFill>
                  <pic:spPr>
                    <a:xfrm>
                      <a:off x="0" y="0"/>
                      <a:ext cx="5119765" cy="3412973"/>
                    </a:xfrm>
                    <a:prstGeom prst="rect">
                      <a:avLst/>
                    </a:prstGeom>
                  </pic:spPr>
                </pic:pic>
              </a:graphicData>
            </a:graphic>
          </wp:inline>
        </w:drawing>
      </w:r>
    </w:p>
    <w:p w14:paraId="1731EBD7" w14:textId="471462B7"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3</w:t>
      </w:r>
      <w:r w:rsidR="00A513F3">
        <w:rPr>
          <w:rFonts w:asciiTheme="majorBidi" w:hAnsiTheme="majorBidi" w:cstheme="majorBidi"/>
          <w:sz w:val="24"/>
          <w:szCs w:val="24"/>
          <w:lang w:val="en-US"/>
        </w:rPr>
        <w:t>3</w:t>
      </w:r>
      <w:r w:rsidR="00957B45" w:rsidRPr="00B63412">
        <w:rPr>
          <w:rFonts w:asciiTheme="majorBidi" w:hAnsiTheme="majorBidi" w:cstheme="majorBidi"/>
          <w:sz w:val="24"/>
          <w:szCs w:val="24"/>
          <w:lang w:val="en-US"/>
        </w:rPr>
        <w:t xml:space="preserve"> The burial bed in room İK05 to the west of the second hall in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Its cascaded design differs this feature from similar examples inside the same tomb, while it adheres closely to the example (DO03) from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w:t>
      </w:r>
    </w:p>
    <w:p w14:paraId="7131536C" w14:textId="0D2A5FFA" w:rsidR="00957B45" w:rsidRPr="00B63412" w:rsidRDefault="0025125E" w:rsidP="00957B45">
      <w:pPr>
        <w:pStyle w:val="CommentText"/>
        <w:spacing w:before="100" w:beforeAutospacing="1" w:after="100" w:afterAutospacing="1"/>
        <w:jc w:val="center"/>
        <w:rPr>
          <w:rFonts w:asciiTheme="majorBidi" w:hAnsiTheme="majorBidi" w:cstheme="majorBidi"/>
          <w:sz w:val="24"/>
          <w:szCs w:val="24"/>
          <w:lang w:val="en-US"/>
        </w:rPr>
      </w:pPr>
      <w:r>
        <w:rPr>
          <w:rFonts w:asciiTheme="majorBidi" w:hAnsiTheme="majorBidi" w:cstheme="majorBidi"/>
          <w:noProof/>
          <w:sz w:val="24"/>
          <w:szCs w:val="24"/>
          <w:lang w:eastAsia="tr-TR"/>
          <w14:ligatures w14:val="standardContextual"/>
        </w:rPr>
        <w:drawing>
          <wp:inline distT="0" distB="0" distL="0" distR="0" wp14:anchorId="2DB0BA8F" wp14:editId="42A982BD">
            <wp:extent cx="3181512" cy="3956364"/>
            <wp:effectExtent l="0" t="0" r="0" b="6350"/>
            <wp:docPr id="872938980" name="Resim 5" descr="duvar, iç mekan, siyah beyaz,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38980" name="Resim 5" descr="duvar, iç mekan, siyah beyaz, sanat içeren bir resim&#10;&#10;Açıklama otomatik olarak oluşturuldu"/>
                    <pic:cNvPicPr/>
                  </pic:nvPicPr>
                  <pic:blipFill>
                    <a:blip r:embed="rId294" cstate="email">
                      <a:extLst>
                        <a:ext uri="{28A0092B-C50C-407E-A947-70E740481C1C}">
                          <a14:useLocalDpi xmlns:a14="http://schemas.microsoft.com/office/drawing/2010/main"/>
                        </a:ext>
                      </a:extLst>
                    </a:blip>
                    <a:stretch>
                      <a:fillRect/>
                    </a:stretch>
                  </pic:blipFill>
                  <pic:spPr>
                    <a:xfrm>
                      <a:off x="0" y="0"/>
                      <a:ext cx="3181859" cy="3956795"/>
                    </a:xfrm>
                    <a:prstGeom prst="rect">
                      <a:avLst/>
                    </a:prstGeom>
                  </pic:spPr>
                </pic:pic>
              </a:graphicData>
            </a:graphic>
          </wp:inline>
        </w:drawing>
      </w:r>
    </w:p>
    <w:p w14:paraId="0C5A388B" w14:textId="6AE42DB2" w:rsidR="00957B45" w:rsidRPr="00B63412" w:rsidRDefault="00957B45" w:rsidP="00957B45">
      <w:pPr>
        <w:pStyle w:val="CommentText"/>
        <w:spacing w:before="100" w:beforeAutospacing="1" w:after="100" w:afterAutospacing="1"/>
        <w:jc w:val="center"/>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4</w:t>
      </w:r>
      <w:r w:rsidRPr="00B63412">
        <w:rPr>
          <w:rFonts w:asciiTheme="majorBidi" w:hAnsiTheme="majorBidi" w:cstheme="majorBidi"/>
          <w:sz w:val="24"/>
          <w:szCs w:val="24"/>
          <w:lang w:val="en-US"/>
        </w:rPr>
        <w:t xml:space="preserve"> Drawing of burial chamber İK05 and the burial bed/</w:t>
      </w:r>
      <w:r w:rsidRPr="00B63412">
        <w:rPr>
          <w:rFonts w:asciiTheme="majorBidi" w:hAnsiTheme="majorBidi" w:cstheme="majorBidi"/>
          <w:i/>
          <w:sz w:val="24"/>
          <w:szCs w:val="24"/>
          <w:lang w:val="en-US"/>
        </w:rPr>
        <w:t xml:space="preserve">kline </w:t>
      </w:r>
      <w:r w:rsidRPr="00B63412">
        <w:rPr>
          <w:rFonts w:asciiTheme="majorBidi" w:hAnsiTheme="majorBidi" w:cstheme="majorBidi"/>
          <w:sz w:val="24"/>
          <w:szCs w:val="24"/>
          <w:lang w:val="en-US"/>
        </w:rPr>
        <w:t>west of the second hall in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7C37EBF5" w14:textId="37627BF4"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lastRenderedPageBreak/>
        <w:drawing>
          <wp:inline distT="0" distB="0" distL="0" distR="0" wp14:anchorId="583A222C" wp14:editId="53A6D796">
            <wp:extent cx="5756910" cy="5211445"/>
            <wp:effectExtent l="0" t="0" r="0" b="0"/>
            <wp:docPr id="556183565" name="Resim 12"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83565" name="Resim 12" descr="taslak, çizim içeren bir resim&#10;&#10;Açıklama otomatik olarak oluşturuldu"/>
                    <pic:cNvPicPr/>
                  </pic:nvPicPr>
                  <pic:blipFill>
                    <a:blip r:embed="rId295" cstate="email">
                      <a:extLst>
                        <a:ext uri="{28A0092B-C50C-407E-A947-70E740481C1C}">
                          <a14:useLocalDpi xmlns:a14="http://schemas.microsoft.com/office/drawing/2010/main"/>
                        </a:ext>
                      </a:extLst>
                    </a:blip>
                    <a:stretch>
                      <a:fillRect/>
                    </a:stretch>
                  </pic:blipFill>
                  <pic:spPr>
                    <a:xfrm>
                      <a:off x="0" y="0"/>
                      <a:ext cx="5756910" cy="5211445"/>
                    </a:xfrm>
                    <a:prstGeom prst="rect">
                      <a:avLst/>
                    </a:prstGeom>
                  </pic:spPr>
                </pic:pic>
              </a:graphicData>
            </a:graphic>
          </wp:inline>
        </w:drawing>
      </w:r>
    </w:p>
    <w:p w14:paraId="08641071" w14:textId="4C89608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Plan, </w:t>
      </w:r>
      <w:r w:rsidR="008C48BB" w:rsidRPr="00B63412">
        <w:rPr>
          <w:rFonts w:asciiTheme="majorBidi" w:hAnsiTheme="majorBidi" w:cstheme="majorBidi"/>
          <w:sz w:val="24"/>
          <w:szCs w:val="24"/>
          <w:lang w:val="en-US"/>
        </w:rPr>
        <w:t>section,</w:t>
      </w:r>
      <w:r w:rsidRPr="00B63412">
        <w:rPr>
          <w:rFonts w:asciiTheme="majorBidi" w:hAnsiTheme="majorBidi" w:cstheme="majorBidi"/>
          <w:sz w:val="24"/>
          <w:szCs w:val="24"/>
          <w:lang w:val="en-US"/>
        </w:rPr>
        <w:t xml:space="preserve"> and view drawings of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p>
    <w:p w14:paraId="01D76AE3"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20F91C5F" wp14:editId="0FC23863">
            <wp:extent cx="4808220" cy="3205287"/>
            <wp:effectExtent l="0" t="0" r="5080" b="0"/>
            <wp:docPr id="205" name="Resim 205" descr="bina, dış mekan, gökyüzü,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bina, dış mekan, gökyüzü, kaya içeren bir resim&#10;&#10;Açıklama otomatik olarak oluşturuldu"/>
                    <pic:cNvPicPr/>
                  </pic:nvPicPr>
                  <pic:blipFill>
                    <a:blip r:embed="rId296" cstate="email">
                      <a:extLst>
                        <a:ext uri="{28A0092B-C50C-407E-A947-70E740481C1C}">
                          <a14:useLocalDpi xmlns:a14="http://schemas.microsoft.com/office/drawing/2010/main"/>
                        </a:ext>
                      </a:extLst>
                    </a:blip>
                    <a:stretch>
                      <a:fillRect/>
                    </a:stretch>
                  </pic:blipFill>
                  <pic:spPr>
                    <a:xfrm>
                      <a:off x="0" y="0"/>
                      <a:ext cx="4825185" cy="3216597"/>
                    </a:xfrm>
                    <a:prstGeom prst="rect">
                      <a:avLst/>
                    </a:prstGeom>
                  </pic:spPr>
                </pic:pic>
              </a:graphicData>
            </a:graphic>
          </wp:inline>
        </w:drawing>
      </w:r>
    </w:p>
    <w:p w14:paraId="402C43E8" w14:textId="2EE2B93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6</w:t>
      </w:r>
      <w:r w:rsidRPr="00B63412">
        <w:rPr>
          <w:rFonts w:asciiTheme="majorBidi" w:hAnsiTheme="majorBidi" w:cstheme="majorBidi"/>
          <w:sz w:val="24"/>
          <w:szCs w:val="24"/>
          <w:lang w:val="en-US"/>
        </w:rPr>
        <w:t xml:space="preserve"> Front view of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From this view, the facade arrangement of the tomb resembles an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structure.</w:t>
      </w:r>
    </w:p>
    <w:p w14:paraId="7D35F305" w14:textId="2CDA9B38" w:rsidR="00957B45" w:rsidRPr="00B63412" w:rsidRDefault="0025125E" w:rsidP="00957B45">
      <w:pPr>
        <w:pStyle w:val="CommentText"/>
        <w:spacing w:before="100" w:beforeAutospacing="1" w:after="100" w:afterAutospacing="1"/>
        <w:jc w:val="center"/>
        <w:rPr>
          <w:rFonts w:asciiTheme="majorBidi" w:hAnsiTheme="majorBidi" w:cstheme="majorBidi"/>
          <w:sz w:val="24"/>
          <w:szCs w:val="24"/>
          <w:lang w:val="en-US"/>
        </w:rPr>
      </w:pPr>
      <w:r>
        <w:rPr>
          <w:rFonts w:asciiTheme="majorBidi" w:hAnsiTheme="majorBidi" w:cstheme="majorBidi"/>
          <w:noProof/>
          <w:sz w:val="24"/>
          <w:szCs w:val="24"/>
          <w:lang w:eastAsia="tr-TR"/>
          <w14:ligatures w14:val="standardContextual"/>
        </w:rPr>
        <w:drawing>
          <wp:inline distT="0" distB="0" distL="0" distR="0" wp14:anchorId="598188D6" wp14:editId="19971254">
            <wp:extent cx="5733415" cy="3796665"/>
            <wp:effectExtent l="0" t="0" r="0" b="635"/>
            <wp:docPr id="600711104" name="Resim 6" descr="taslak, çizim, sanat,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11104" name="Resim 6" descr="taslak, çizim, sanat, çocukların yaptığı resimler içeren bir resim&#10;&#10;Açıklama otomatik olarak oluşturuldu"/>
                    <pic:cNvPicPr/>
                  </pic:nvPicPr>
                  <pic:blipFill>
                    <a:blip r:embed="rId297" cstate="email">
                      <a:extLst>
                        <a:ext uri="{28A0092B-C50C-407E-A947-70E740481C1C}">
                          <a14:useLocalDpi xmlns:a14="http://schemas.microsoft.com/office/drawing/2010/main"/>
                        </a:ext>
                      </a:extLst>
                    </a:blip>
                    <a:stretch>
                      <a:fillRect/>
                    </a:stretch>
                  </pic:blipFill>
                  <pic:spPr>
                    <a:xfrm>
                      <a:off x="0" y="0"/>
                      <a:ext cx="5733415" cy="3796665"/>
                    </a:xfrm>
                    <a:prstGeom prst="rect">
                      <a:avLst/>
                    </a:prstGeom>
                  </pic:spPr>
                </pic:pic>
              </a:graphicData>
            </a:graphic>
          </wp:inline>
        </w:drawing>
      </w:r>
    </w:p>
    <w:p w14:paraId="19B9128F" w14:textId="3CD7BE40" w:rsidR="00957B45" w:rsidRPr="00B63412" w:rsidRDefault="00957B45" w:rsidP="00957B45">
      <w:pPr>
        <w:pStyle w:val="CommentText"/>
        <w:spacing w:before="100" w:beforeAutospacing="1" w:after="100" w:afterAutospacing="1"/>
        <w:jc w:val="center"/>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7</w:t>
      </w:r>
      <w:r w:rsidRPr="00B63412">
        <w:rPr>
          <w:rFonts w:asciiTheme="majorBidi" w:hAnsiTheme="majorBidi" w:cstheme="majorBidi"/>
          <w:color w:val="FF0000"/>
          <w:sz w:val="24"/>
          <w:szCs w:val="24"/>
          <w:lang w:val="en-US"/>
        </w:rPr>
        <w:t xml:space="preserve"> </w:t>
      </w:r>
      <w:r w:rsidRPr="00B63412">
        <w:rPr>
          <w:rFonts w:asciiTheme="majorBidi" w:hAnsiTheme="majorBidi" w:cstheme="majorBidi"/>
          <w:sz w:val="24"/>
          <w:szCs w:val="24"/>
          <w:lang w:val="en-US"/>
        </w:rPr>
        <w:t>Facade drawing of the area named as the Great Platform</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surrounding tombs and the tower-shaped facade restitution of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6C09C8A5" w14:textId="77777777" w:rsidR="00957B45" w:rsidRPr="00B63412" w:rsidRDefault="00957B45" w:rsidP="00957B45">
      <w:pPr>
        <w:pStyle w:val="CommentText"/>
        <w:spacing w:before="100" w:beforeAutospacing="1" w:after="100" w:afterAutospacing="1"/>
        <w:jc w:val="center"/>
        <w:rPr>
          <w:rFonts w:asciiTheme="majorBidi" w:hAnsiTheme="majorBidi" w:cstheme="majorBidi"/>
          <w:sz w:val="24"/>
          <w:szCs w:val="24"/>
          <w:lang w:val="en-US"/>
        </w:rPr>
      </w:pPr>
    </w:p>
    <w:p w14:paraId="4E6353D5"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1A572C65" wp14:editId="1D4ECC1A">
            <wp:extent cx="2588079" cy="3880247"/>
            <wp:effectExtent l="0" t="0" r="3175" b="0"/>
            <wp:docPr id="206" name="Resim 206" descr="kaya, taş, beton, d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kaya, taş, beton, delik içeren bir resim&#10;&#10;Açıklama otomatik olarak oluşturuldu"/>
                    <pic:cNvPicPr/>
                  </pic:nvPicPr>
                  <pic:blipFill>
                    <a:blip r:embed="rId298" cstate="email">
                      <a:extLst>
                        <a:ext uri="{28A0092B-C50C-407E-A947-70E740481C1C}">
                          <a14:useLocalDpi xmlns:a14="http://schemas.microsoft.com/office/drawing/2010/main"/>
                        </a:ext>
                      </a:extLst>
                    </a:blip>
                    <a:stretch>
                      <a:fillRect/>
                    </a:stretch>
                  </pic:blipFill>
                  <pic:spPr>
                    <a:xfrm>
                      <a:off x="0" y="0"/>
                      <a:ext cx="2622218" cy="3931431"/>
                    </a:xfrm>
                    <a:prstGeom prst="rect">
                      <a:avLst/>
                    </a:prstGeom>
                  </pic:spPr>
                </pic:pic>
              </a:graphicData>
            </a:graphic>
          </wp:inline>
        </w:drawing>
      </w:r>
    </w:p>
    <w:p w14:paraId="5393EFD0" w14:textId="16065AC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Steps leading upwards to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arched door carved onto the bedrock. This aspect of the door makes it unique among the examples from the citadel.</w:t>
      </w:r>
    </w:p>
    <w:p w14:paraId="6D63EBCE"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72F8B7C4" wp14:editId="4AAECE7E">
            <wp:extent cx="5270500" cy="3513455"/>
            <wp:effectExtent l="0" t="0" r="0" b="4445"/>
            <wp:docPr id="207" name="Resim 207" descr="dış mekan, taş, yol, yönte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dış mekan, taş, yol, yöntem içeren bir resim&#10;&#10;Açıklama otomatik olarak oluşturuldu"/>
                    <pic:cNvPicPr/>
                  </pic:nvPicPr>
                  <pic:blipFill>
                    <a:blip r:embed="rId299"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2D5A3799" w14:textId="5656DDB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3</w:t>
      </w:r>
      <w:r w:rsidR="00A513F3">
        <w:rPr>
          <w:rFonts w:asciiTheme="majorBidi" w:hAnsiTheme="majorBidi" w:cstheme="majorBidi"/>
          <w:sz w:val="24"/>
          <w:szCs w:val="24"/>
          <w:lang w:val="en-US"/>
        </w:rPr>
        <w:t>9</w:t>
      </w:r>
      <w:r w:rsidRPr="00B63412">
        <w:rPr>
          <w:rFonts w:asciiTheme="majorBidi" w:hAnsiTheme="majorBidi" w:cstheme="majorBidi"/>
          <w:sz w:val="24"/>
          <w:szCs w:val="24"/>
          <w:lang w:val="en-US"/>
        </w:rPr>
        <w:t xml:space="preserve"> Main Hall in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Similar to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ceiling was carved in barrel vault shape</w:t>
      </w:r>
      <w:r w:rsidR="00114F78">
        <w:rPr>
          <w:rFonts w:asciiTheme="majorBidi" w:hAnsiTheme="majorBidi" w:cstheme="majorBidi"/>
          <w:sz w:val="24"/>
          <w:szCs w:val="24"/>
          <w:lang w:val="en-US"/>
        </w:rPr>
        <w:t>.</w:t>
      </w:r>
    </w:p>
    <w:p w14:paraId="7913A280"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2F348E04" wp14:editId="0E390BEB">
            <wp:extent cx="5270500" cy="3500120"/>
            <wp:effectExtent l="0" t="0" r="0" b="5080"/>
            <wp:docPr id="208" name="Resim 208" descr="dış mekan,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dış mekan, doğa, taş içeren bir resim&#10;&#10;Açıklama otomatik olarak oluşturuldu"/>
                    <pic:cNvPicPr/>
                  </pic:nvPicPr>
                  <pic:blipFill>
                    <a:blip r:embed="rId300" cstate="email">
                      <a:extLst>
                        <a:ext uri="{28A0092B-C50C-407E-A947-70E740481C1C}">
                          <a14:useLocalDpi xmlns:a14="http://schemas.microsoft.com/office/drawing/2010/main"/>
                        </a:ext>
                      </a:extLst>
                    </a:blip>
                    <a:stretch>
                      <a:fillRect/>
                    </a:stretch>
                  </pic:blipFill>
                  <pic:spPr>
                    <a:xfrm>
                      <a:off x="0" y="0"/>
                      <a:ext cx="5270500" cy="3500120"/>
                    </a:xfrm>
                    <a:prstGeom prst="rect">
                      <a:avLst/>
                    </a:prstGeom>
                  </pic:spPr>
                </pic:pic>
              </a:graphicData>
            </a:graphic>
          </wp:inline>
        </w:drawing>
      </w:r>
    </w:p>
    <w:p w14:paraId="014DF201" w14:textId="413155C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w:t>
      </w:r>
      <w:r w:rsidR="00A513F3">
        <w:rPr>
          <w:rFonts w:asciiTheme="majorBidi" w:hAnsiTheme="majorBidi" w:cstheme="majorBidi"/>
          <w:sz w:val="24"/>
          <w:szCs w:val="24"/>
          <w:lang w:val="en-US"/>
        </w:rPr>
        <w:t>40</w:t>
      </w:r>
      <w:r w:rsidRPr="00B63412">
        <w:rPr>
          <w:rFonts w:asciiTheme="majorBidi" w:hAnsiTheme="majorBidi" w:cstheme="majorBidi"/>
          <w:sz w:val="24"/>
          <w:szCs w:val="24"/>
          <w:lang w:val="en-US"/>
        </w:rPr>
        <w:t xml:space="preserve"> The burial chamber (NK04) to the northeast of the main hall in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stands out with its unique design. The western section where the platform lies was designed narrower.</w:t>
      </w:r>
    </w:p>
    <w:p w14:paraId="2649BA40" w14:textId="48EF26B5" w:rsidR="00957B45" w:rsidRPr="00B63412" w:rsidRDefault="0025125E" w:rsidP="00957B45">
      <w:pPr>
        <w:pStyle w:val="NormalWeb"/>
        <w:jc w:val="center"/>
        <w:rPr>
          <w:rFonts w:asciiTheme="majorBidi" w:hAnsiTheme="majorBidi" w:cstheme="majorBidi"/>
          <w:lang w:val="en-US"/>
        </w:rPr>
      </w:pPr>
      <w:r>
        <w:rPr>
          <w:rFonts w:asciiTheme="majorBidi" w:hAnsiTheme="majorBidi" w:cstheme="majorBidi"/>
          <w:noProof/>
          <w14:ligatures w14:val="standardContextual"/>
        </w:rPr>
        <w:drawing>
          <wp:inline distT="0" distB="0" distL="0" distR="0" wp14:anchorId="19ACD90E" wp14:editId="56BFDD3B">
            <wp:extent cx="4744016" cy="3312247"/>
            <wp:effectExtent l="0" t="0" r="6350" b="2540"/>
            <wp:docPr id="689223022" name="Resim 7" descr="bina, simetri, bakışım, alçı,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23022" name="Resim 7" descr="bina, simetri, bakışım, alçı, duvar içeren bir resim&#10;&#10;Açıklama otomatik olarak oluşturuldu"/>
                    <pic:cNvPicPr/>
                  </pic:nvPicPr>
                  <pic:blipFill>
                    <a:blip r:embed="rId301" cstate="email">
                      <a:extLst>
                        <a:ext uri="{28A0092B-C50C-407E-A947-70E740481C1C}">
                          <a14:useLocalDpi xmlns:a14="http://schemas.microsoft.com/office/drawing/2010/main"/>
                        </a:ext>
                      </a:extLst>
                    </a:blip>
                    <a:stretch>
                      <a:fillRect/>
                    </a:stretch>
                  </pic:blipFill>
                  <pic:spPr>
                    <a:xfrm>
                      <a:off x="0" y="0"/>
                      <a:ext cx="4744016" cy="3312247"/>
                    </a:xfrm>
                    <a:prstGeom prst="rect">
                      <a:avLst/>
                    </a:prstGeom>
                  </pic:spPr>
                </pic:pic>
              </a:graphicData>
            </a:graphic>
          </wp:inline>
        </w:drawing>
      </w:r>
    </w:p>
    <w:p w14:paraId="0F110A26" w14:textId="7E2A9599" w:rsidR="00A513F3" w:rsidRPr="00FC1FB1" w:rsidRDefault="00957B45" w:rsidP="00FC1FB1">
      <w:pPr>
        <w:pStyle w:val="NormalWeb"/>
        <w:jc w:val="center"/>
        <w:rPr>
          <w:rFonts w:asciiTheme="majorBidi" w:hAnsiTheme="majorBidi" w:cstheme="majorBidi"/>
          <w:lang w:val="en-US"/>
        </w:rPr>
      </w:pPr>
      <w:r w:rsidRPr="00B63412">
        <w:rPr>
          <w:rFonts w:asciiTheme="majorBidi" w:hAnsiTheme="majorBidi" w:cstheme="majorBidi"/>
          <w:lang w:val="en-US"/>
        </w:rPr>
        <w:t>Fig. 4</w:t>
      </w:r>
      <w:r w:rsidR="00A513F3">
        <w:rPr>
          <w:rFonts w:asciiTheme="majorBidi" w:hAnsiTheme="majorBidi" w:cstheme="majorBidi"/>
          <w:lang w:val="en-US"/>
        </w:rPr>
        <w:t>1</w:t>
      </w:r>
      <w:r w:rsidRPr="00B63412">
        <w:rPr>
          <w:rFonts w:asciiTheme="majorBidi" w:hAnsiTheme="majorBidi" w:cstheme="majorBidi"/>
          <w:lang w:val="en-US"/>
        </w:rPr>
        <w:t xml:space="preserve"> Restitution of the burial chamber (NK04) northeast of the main hall in the Neft Kuyu Tomb</w:t>
      </w:r>
      <w:r w:rsidR="004317CB" w:rsidRPr="00B63412">
        <w:rPr>
          <w:rFonts w:asciiTheme="majorBidi" w:hAnsiTheme="majorBidi" w:cstheme="majorBidi"/>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p>
    <w:p w14:paraId="1923B73F" w14:textId="77777777" w:rsidR="0025125E" w:rsidRDefault="0025125E">
      <w:pPr>
        <w:rPr>
          <w:rFonts w:asciiTheme="majorBidi" w:hAnsiTheme="majorBidi" w:cstheme="majorBidi"/>
          <w:b/>
          <w:kern w:val="0"/>
          <w:lang w:val="en-US"/>
          <w14:ligatures w14:val="none"/>
        </w:rPr>
      </w:pPr>
      <w:r>
        <w:rPr>
          <w:rFonts w:asciiTheme="majorBidi" w:hAnsiTheme="majorBidi" w:cstheme="majorBidi"/>
          <w:b/>
          <w:lang w:val="en-US"/>
        </w:rPr>
        <w:br w:type="page"/>
      </w:r>
    </w:p>
    <w:p w14:paraId="0889252F" w14:textId="3DF2729D" w:rsidR="00957B45" w:rsidRPr="00714171" w:rsidRDefault="00957B45" w:rsidP="00957B45">
      <w:pPr>
        <w:pStyle w:val="CommentText"/>
        <w:spacing w:before="100" w:beforeAutospacing="1" w:after="100" w:afterAutospacing="1"/>
        <w:jc w:val="both"/>
        <w:outlineLvl w:val="3"/>
        <w:rPr>
          <w:rFonts w:asciiTheme="majorBidi" w:hAnsiTheme="majorBidi" w:cstheme="majorBidi"/>
          <w:b/>
          <w:sz w:val="24"/>
          <w:szCs w:val="24"/>
          <w:lang w:val="en-US"/>
        </w:rPr>
      </w:pPr>
      <w:r w:rsidRPr="00714171">
        <w:rPr>
          <w:rFonts w:asciiTheme="majorBidi" w:hAnsiTheme="majorBidi" w:cstheme="majorBidi"/>
          <w:b/>
          <w:sz w:val="24"/>
          <w:szCs w:val="24"/>
          <w:lang w:val="en-US"/>
        </w:rPr>
        <w:lastRenderedPageBreak/>
        <w:t>9.3.3.2. The Neft Kuyu Tomb</w:t>
      </w:r>
      <w:r w:rsidR="004317CB" w:rsidRPr="00714171">
        <w:rPr>
          <w:rFonts w:asciiTheme="majorBidi" w:hAnsiTheme="majorBidi" w:cstheme="majorBidi"/>
          <w:b/>
          <w:sz w:val="24"/>
          <w:szCs w:val="24"/>
          <w:lang w:val="en-US"/>
        </w:rPr>
        <w:fldChar w:fldCharType="begin"/>
      </w:r>
      <w:r w:rsidR="004317CB" w:rsidRPr="00714171">
        <w:rPr>
          <w:sz w:val="24"/>
          <w:szCs w:val="24"/>
          <w:lang w:val="en-US"/>
        </w:rPr>
        <w:instrText xml:space="preserve"> XE "</w:instrText>
      </w:r>
      <w:r w:rsidR="004317CB" w:rsidRPr="00714171">
        <w:rPr>
          <w:rFonts w:asciiTheme="majorBidi" w:hAnsiTheme="majorBidi" w:cstheme="majorBidi"/>
          <w:color w:val="000000" w:themeColor="text1"/>
          <w:sz w:val="24"/>
          <w:szCs w:val="24"/>
          <w:lang w:val="en-US"/>
        </w:rPr>
        <w:instrText>Neft Kuyu Tomb</w:instrText>
      </w:r>
      <w:r w:rsidR="004317CB" w:rsidRPr="00714171">
        <w:rPr>
          <w:sz w:val="24"/>
          <w:szCs w:val="24"/>
          <w:lang w:val="en-US"/>
        </w:rPr>
        <w:instrText xml:space="preserve">" </w:instrText>
      </w:r>
      <w:r w:rsidR="004317CB" w:rsidRPr="00714171">
        <w:rPr>
          <w:rFonts w:asciiTheme="majorBidi" w:hAnsiTheme="majorBidi" w:cstheme="majorBidi"/>
          <w:b/>
          <w:sz w:val="24"/>
          <w:szCs w:val="24"/>
          <w:lang w:val="en-US"/>
        </w:rPr>
        <w:fldChar w:fldCharType="end"/>
      </w:r>
    </w:p>
    <w:p w14:paraId="106428F6" w14:textId="367A4D5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Neft Kuyu</w:t>
      </w:r>
      <w:r w:rsidR="000508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located to the north of the Great Platform</w:t>
      </w:r>
      <w:r w:rsidR="006F2CA8" w:rsidRPr="00B63412">
        <w:rPr>
          <w:rFonts w:asciiTheme="majorBidi" w:hAnsiTheme="majorBidi" w:cstheme="majorBidi"/>
          <w:sz w:val="24"/>
          <w:szCs w:val="24"/>
          <w:lang w:val="en-US"/>
        </w:rPr>
        <w:fldChar w:fldCharType="begin"/>
      </w:r>
      <w:r w:rsidR="006F2CA8" w:rsidRPr="00B63412">
        <w:rPr>
          <w:lang w:val="en-US"/>
        </w:rPr>
        <w:instrText xml:space="preserve"> XE "</w:instrText>
      </w:r>
      <w:r w:rsidR="006F2CA8" w:rsidRPr="00B63412">
        <w:rPr>
          <w:rFonts w:asciiTheme="majorBidi" w:hAnsiTheme="majorBidi" w:cstheme="majorBidi"/>
          <w:sz w:val="24"/>
          <w:szCs w:val="24"/>
          <w:lang w:val="en-US"/>
        </w:rPr>
        <w:instrText>Great Platform</w:instrText>
      </w:r>
      <w:r w:rsidR="006F2CA8" w:rsidRPr="00B63412">
        <w:rPr>
          <w:lang w:val="en-US"/>
        </w:rPr>
        <w:instrText xml:space="preserve">" </w:instrText>
      </w:r>
      <w:r w:rsidR="006F2C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It was carved into the bedrock on a northeast-southwest axis (Fig. 3</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 The tomb is striking and unique due to its monumental façade, overlooking to the Old City of Van</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towards the south (Fig. 3</w:t>
      </w:r>
      <w:r w:rsidR="00887719">
        <w:rPr>
          <w:rFonts w:asciiTheme="majorBidi" w:hAnsiTheme="majorBidi" w:cstheme="majorBidi"/>
          <w:sz w:val="24"/>
          <w:szCs w:val="24"/>
          <w:lang w:val="en-US"/>
        </w:rPr>
        <w:t>6</w:t>
      </w:r>
      <w:r w:rsidRPr="00B63412">
        <w:rPr>
          <w:rFonts w:asciiTheme="majorBidi" w:hAnsiTheme="majorBidi" w:cstheme="majorBidi"/>
          <w:sz w:val="24"/>
          <w:szCs w:val="24"/>
          <w:lang w:val="en-US"/>
        </w:rPr>
        <w:t>-3</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The facade, measuring 26 x 24.50 m, was carved into the bedrock in two panels at about 0.50 cm depth. </w:t>
      </w:r>
    </w:p>
    <w:p w14:paraId="6D841146"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4CCCF929" wp14:editId="6E7F83D7">
            <wp:extent cx="4174958" cy="2783138"/>
            <wp:effectExtent l="0" t="0" r="3810" b="0"/>
            <wp:docPr id="209" name="Resim 209" descr="doğa, kireç taş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Resim 209" descr="doğa, kireç taşı, mağara içeren bir resim&#10;&#10;Açıklama otomatik olarak oluşturuldu"/>
                    <pic:cNvPicPr/>
                  </pic:nvPicPr>
                  <pic:blipFill>
                    <a:blip r:embed="rId302" cstate="email">
                      <a:extLst>
                        <a:ext uri="{28A0092B-C50C-407E-A947-70E740481C1C}">
                          <a14:useLocalDpi xmlns:a14="http://schemas.microsoft.com/office/drawing/2010/main"/>
                        </a:ext>
                      </a:extLst>
                    </a:blip>
                    <a:stretch>
                      <a:fillRect/>
                    </a:stretch>
                  </pic:blipFill>
                  <pic:spPr>
                    <a:xfrm>
                      <a:off x="0" y="0"/>
                      <a:ext cx="4194820" cy="2796379"/>
                    </a:xfrm>
                    <a:prstGeom prst="rect">
                      <a:avLst/>
                    </a:prstGeom>
                  </pic:spPr>
                </pic:pic>
              </a:graphicData>
            </a:graphic>
          </wp:inline>
        </w:drawing>
      </w:r>
    </w:p>
    <w:p w14:paraId="7E979533" w14:textId="5E95B5E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w:t>
      </w:r>
      <w:r w:rsidR="00A513F3">
        <w:rPr>
          <w:rFonts w:asciiTheme="majorBidi" w:hAnsiTheme="majorBidi" w:cstheme="majorBidi"/>
          <w:sz w:val="24"/>
          <w:szCs w:val="24"/>
          <w:lang w:val="en-US"/>
        </w:rPr>
        <w:t>42</w:t>
      </w:r>
      <w:r w:rsidRPr="00B63412">
        <w:rPr>
          <w:rFonts w:asciiTheme="majorBidi" w:hAnsiTheme="majorBidi" w:cstheme="majorBidi"/>
          <w:sz w:val="24"/>
          <w:szCs w:val="24"/>
          <w:lang w:val="en-US"/>
        </w:rPr>
        <w:t xml:space="preserve"> Molding/cornice arrangement in burial chamber NK04 in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1843BF97" w14:textId="3452BAC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lower panel measures approximately 24.00 x 10.20 m. An approximately 2.77 m thick line separates this lower panel from the second panel above. The second panel measures 22.5 x 4.25 m. This dynamic facade was most probably shaped with inspiration from the monumental buildings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Kingdom</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Along the edge, where the southern facade of the burial chamber meets the floor level of the platform, a bench of 50-60 cm width was carved into the bedrock.</w:t>
      </w:r>
    </w:p>
    <w:p w14:paraId="7A19B348"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2CF1C92A" wp14:editId="52BF260D">
            <wp:extent cx="3040406" cy="4171950"/>
            <wp:effectExtent l="0" t="0" r="0" b="0"/>
            <wp:docPr id="210" name="Resim 210" descr="dış mekan, kaya, mağara,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Resim 210" descr="dış mekan, kaya, mağara, dip kaya içeren bir resim&#10;&#10;Açıklama otomatik olarak oluşturuldu"/>
                    <pic:cNvPicPr/>
                  </pic:nvPicPr>
                  <pic:blipFill>
                    <a:blip r:embed="rId303" cstate="email">
                      <a:extLst>
                        <a:ext uri="{28A0092B-C50C-407E-A947-70E740481C1C}">
                          <a14:useLocalDpi xmlns:a14="http://schemas.microsoft.com/office/drawing/2010/main"/>
                        </a:ext>
                      </a:extLst>
                    </a:blip>
                    <a:stretch>
                      <a:fillRect/>
                    </a:stretch>
                  </pic:blipFill>
                  <pic:spPr>
                    <a:xfrm>
                      <a:off x="0" y="0"/>
                      <a:ext cx="3056439" cy="4193950"/>
                    </a:xfrm>
                    <a:prstGeom prst="rect">
                      <a:avLst/>
                    </a:prstGeom>
                  </pic:spPr>
                </pic:pic>
              </a:graphicData>
            </a:graphic>
          </wp:inline>
        </w:drawing>
      </w:r>
    </w:p>
    <w:p w14:paraId="46FFD089" w14:textId="451706D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4</w:t>
      </w:r>
      <w:r w:rsidR="00A513F3">
        <w:rPr>
          <w:rFonts w:asciiTheme="majorBidi" w:hAnsiTheme="majorBidi" w:cstheme="majorBidi"/>
          <w:sz w:val="24"/>
          <w:szCs w:val="24"/>
          <w:lang w:val="en-US"/>
        </w:rPr>
        <w:t>3</w:t>
      </w:r>
      <w:r w:rsidRPr="00B63412">
        <w:rPr>
          <w:rFonts w:asciiTheme="majorBidi" w:hAnsiTheme="majorBidi" w:cstheme="majorBidi"/>
          <w:sz w:val="24"/>
          <w:szCs w:val="24"/>
          <w:lang w:val="en-US"/>
        </w:rPr>
        <w:t xml:space="preserve"> The short western wall of burial chamber NK04 in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molding/cornice arrangement in the platform section.</w:t>
      </w:r>
    </w:p>
    <w:p w14:paraId="5EEFE984" w14:textId="744FC65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main hall is reached from the platform through a flight of six steps carved into the bedrock. The arched door with a lightning fixture (?) was carved in two sectors. Its outer face is narrower (1.57 m wide, 0. 94 m deep, and about 3.70 m high) (Fig. 3</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Behind this area is another space measuring 2.05 m in width and 1.17 m in depth. The two sectors combine to make an entrance corridor in 2.11 m depth. To the left of the second sector, one finds an L-shaped hollow and just above it is a door pivot bearing lying on the same axis. These indicate that the door was single-winged. It is suggested that the hollows on the left face of the doorframe could be related to the locking mechanism of the door. However, as mentioned earlier, the tombs discussed here have been used for other purposes for a long period after losing their original function. Thus, it would be appropriate to re-evaluate especially some of the elements discussed in detail here, with such an approach. By nature of their function, the lock systems, in particular, are inevitably prone to several maintenance activities.</w:t>
      </w:r>
    </w:p>
    <w:p w14:paraId="34DE4D50" w14:textId="6A5C29F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main hall measuring approximately 12.40 x 7.20 m with a height of 8.50 m is covered with a barrel vault shaped ceiling (Fig. 3</w:t>
      </w:r>
      <w:r w:rsidR="00887719">
        <w:rPr>
          <w:rFonts w:asciiTheme="majorBidi" w:hAnsiTheme="majorBidi" w:cstheme="majorBidi"/>
          <w:sz w:val="24"/>
          <w:szCs w:val="24"/>
          <w:lang w:val="en-US"/>
        </w:rPr>
        <w:t>9</w:t>
      </w:r>
      <w:r w:rsidRPr="00B63412">
        <w:rPr>
          <w:rFonts w:asciiTheme="majorBidi" w:hAnsiTheme="majorBidi" w:cstheme="majorBidi"/>
          <w:sz w:val="24"/>
          <w:szCs w:val="24"/>
          <w:lang w:val="en-US"/>
        </w:rPr>
        <w:t>). In this regard, the tomb bears similarities with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edges where the vault meets the long sidewalls were adorned with a double-layered cornice with scallops (semi-circular notches mouldings). These are thought to be representative of the wooden beams (Sevin, 2012).</w:t>
      </w:r>
    </w:p>
    <w:p w14:paraId="4F48C02A"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0A2399BE" wp14:editId="12CDB969">
            <wp:extent cx="5270500" cy="3513455"/>
            <wp:effectExtent l="0" t="0" r="0" b="4445"/>
            <wp:docPr id="211" name="Resim 211" descr="doğa, duvar, iç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im 211" descr="doğa, duvar, iç mekan, mağara içeren bir resim&#10;&#10;Açıklama otomatik olarak oluşturuldu"/>
                    <pic:cNvPicPr/>
                  </pic:nvPicPr>
                  <pic:blipFill>
                    <a:blip r:embed="rId304"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3500FDC0" w14:textId="43EDE54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4</w:t>
      </w:r>
      <w:r w:rsidR="00A513F3">
        <w:rPr>
          <w:rFonts w:asciiTheme="majorBidi" w:hAnsiTheme="majorBidi" w:cstheme="majorBidi"/>
          <w:sz w:val="24"/>
          <w:szCs w:val="24"/>
          <w:lang w:val="en-US"/>
        </w:rPr>
        <w:t>4</w:t>
      </w:r>
      <w:r w:rsidRPr="00B63412">
        <w:rPr>
          <w:rFonts w:asciiTheme="majorBidi" w:hAnsiTheme="majorBidi" w:cstheme="majorBidi"/>
          <w:sz w:val="24"/>
          <w:szCs w:val="24"/>
          <w:lang w:val="en-US"/>
        </w:rPr>
        <w:t xml:space="preserve"> Room (NK03) to the northwest of the hall in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dimensions of the niches inside the room are unique.</w:t>
      </w:r>
    </w:p>
    <w:p w14:paraId="02137736" w14:textId="368D256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main hall has one other chamber on each side, while two other burial chambers are located to the north of the main hall (Piotrovsky, 1966: 305, Fig. 60). The poor workmanship of the burial chamber to the east of the main hall is noteworthy. A passage measuring 0.80 m in width and 1.85 m in depth was built to reach this section. The section has an irregular plan, implying the possibility that it was left unfinished, with a surface area ranging between 2.75-3.30 m (Fig. 3</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 The burial chamber to the west of the main hall, on the other hand, is reached by an opening of 0.90 m width and 2.00 m depth. This rectangular planned chamber, measuring 3.00 x 6.00 m, exhibits another example of poor workmanship.</w:t>
      </w:r>
    </w:p>
    <w:p w14:paraId="3FD0F888" w14:textId="06E75472"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two burial chambers to the north of the main hall stand out with their better workmanship. The chamber to the east is reached by a doorway measuring 0.92-0.97 m in width and 1.35 m in depth. The chamber measures 3.98 x 6.78 m and has a flat ceiling at 4.00 m height (Fig. </w:t>
      </w:r>
      <w:r w:rsidR="00887719">
        <w:rPr>
          <w:rFonts w:asciiTheme="majorBidi" w:hAnsiTheme="majorBidi" w:cstheme="majorBidi"/>
          <w:sz w:val="24"/>
          <w:szCs w:val="24"/>
          <w:lang w:val="en-US"/>
        </w:rPr>
        <w:t>40</w:t>
      </w:r>
      <w:r w:rsidRPr="00B63412">
        <w:rPr>
          <w:rFonts w:asciiTheme="majorBidi" w:hAnsiTheme="majorBidi" w:cstheme="majorBidi"/>
          <w:sz w:val="24"/>
          <w:szCs w:val="24"/>
          <w:lang w:val="en-US"/>
        </w:rPr>
        <w:t>-4</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 As in the main hall, the edge where the ceiling meets the sidewalls were adorned with a two-layered notched moulding in this chamber as well (Fig. 4</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-4</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 The two layers protrude; the upper layer by 33 cm and the lower layer by 17 cm. Adjacent to the short western wall of this chamber is a 1.50 m high platform. It was possibly used as a burial bed. However, the Ottoman</w:t>
      </w:r>
      <w:r w:rsidR="009A71AE" w:rsidRPr="00B63412">
        <w:rPr>
          <w:rFonts w:asciiTheme="majorBidi" w:hAnsiTheme="majorBidi" w:cstheme="majorBidi"/>
          <w:sz w:val="24"/>
          <w:szCs w:val="24"/>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tiled wall that was a later addition inside this chamber makes it difficult to observe the original construction of this feature.</w:t>
      </w:r>
    </w:p>
    <w:p w14:paraId="4EDB4FCD" w14:textId="43440242"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 doorway measuring 1.65 m in depth, 95 cm in width and 1.70 m in height gives access to another chamber adjacent to the aforementioned one. This square planned room measures 4.06 x 3.67 m. The northern and western walls of this burial chamber each have a niche in the centre, both at identical heights from the floor level (Fig. 4</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 xml:space="preserve">). Except for minor variations, their dimensions are identical as well: 1.50-57 m width, 1.45-50 m in depth and 1.43-46 m in height. The niches inside this chamber are quite larger in comparison to the examples from other </w:t>
      </w:r>
      <w:r w:rsidRPr="00B63412">
        <w:rPr>
          <w:rFonts w:asciiTheme="majorBidi" w:hAnsiTheme="majorBidi" w:cstheme="majorBidi"/>
          <w:sz w:val="24"/>
          <w:szCs w:val="24"/>
          <w:lang w:val="en-US"/>
        </w:rPr>
        <w:lastRenderedPageBreak/>
        <w:t>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royal tombs. In this regard, a plausible interpretation could be that these niches were constructed to place burials as well as burial gifts.</w:t>
      </w:r>
    </w:p>
    <w:p w14:paraId="4E914683" w14:textId="18BF74F6"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drawing>
          <wp:inline distT="0" distB="0" distL="0" distR="0" wp14:anchorId="03F6B3DF" wp14:editId="2396441D">
            <wp:extent cx="5756910" cy="5428615"/>
            <wp:effectExtent l="0" t="0" r="0" b="0"/>
            <wp:docPr id="1404732625" name="Resim 13" descr="diyagram, 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32625" name="Resim 13" descr="diyagram, metin, harita içeren bir resim&#10;&#10;Açıklama otomatik olarak oluşturuldu"/>
                    <pic:cNvPicPr/>
                  </pic:nvPicPr>
                  <pic:blipFill>
                    <a:blip r:embed="rId305" cstate="email">
                      <a:extLst>
                        <a:ext uri="{28A0092B-C50C-407E-A947-70E740481C1C}">
                          <a14:useLocalDpi xmlns:a14="http://schemas.microsoft.com/office/drawing/2010/main"/>
                        </a:ext>
                      </a:extLst>
                    </a:blip>
                    <a:stretch>
                      <a:fillRect/>
                    </a:stretch>
                  </pic:blipFill>
                  <pic:spPr>
                    <a:xfrm>
                      <a:off x="0" y="0"/>
                      <a:ext cx="5756910" cy="5428615"/>
                    </a:xfrm>
                    <a:prstGeom prst="rect">
                      <a:avLst/>
                    </a:prstGeom>
                  </pic:spPr>
                </pic:pic>
              </a:graphicData>
            </a:graphic>
          </wp:inline>
        </w:drawing>
      </w:r>
    </w:p>
    <w:p w14:paraId="364ADDAB" w14:textId="4D1C0F86"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4</w:t>
      </w:r>
      <w:r w:rsidR="00A513F3">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Plan and section drawings of the BD80</w:t>
      </w:r>
      <w:r w:rsidR="000D025B" w:rsidRPr="00B63412">
        <w:rPr>
          <w:rFonts w:asciiTheme="majorBidi" w:hAnsiTheme="majorBidi" w:cstheme="majorBidi"/>
          <w:sz w:val="24"/>
          <w:szCs w:val="24"/>
          <w:lang w:val="en-US"/>
        </w:rPr>
        <w:t xml:space="preserve"> Tomb</w:t>
      </w:r>
      <w:r w:rsidR="000D025B" w:rsidRPr="00B63412">
        <w:rPr>
          <w:rFonts w:asciiTheme="majorBidi" w:hAnsiTheme="majorBidi" w:cstheme="majorBidi"/>
          <w:sz w:val="24"/>
          <w:szCs w:val="24"/>
          <w:lang w:val="en-US"/>
        </w:rPr>
        <w:fldChar w:fldCharType="begin"/>
      </w:r>
      <w:r w:rsidR="000D025B" w:rsidRPr="00B63412">
        <w:rPr>
          <w:lang w:val="en-US"/>
        </w:rPr>
        <w:instrText xml:space="preserve"> XE "</w:instrText>
      </w:r>
      <w:r w:rsidR="000D025B" w:rsidRPr="00B63412">
        <w:rPr>
          <w:rFonts w:asciiTheme="majorBidi" w:hAnsiTheme="majorBidi" w:cstheme="majorBidi"/>
          <w:sz w:val="24"/>
          <w:szCs w:val="24"/>
          <w:lang w:val="en-US"/>
        </w:rPr>
        <w:instrText>BD80 Tomb</w:instrText>
      </w:r>
      <w:r w:rsidR="000D025B" w:rsidRPr="00B63412">
        <w:rPr>
          <w:lang w:val="en-US"/>
        </w:rPr>
        <w:instrText xml:space="preserve">" </w:instrText>
      </w:r>
      <w:r w:rsidR="000D025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7126A6EF" w14:textId="32DC9CA8" w:rsidR="00957B45" w:rsidRPr="00B63412" w:rsidRDefault="00957B45" w:rsidP="00957B45">
      <w:pPr>
        <w:pStyle w:val="CommentText"/>
        <w:spacing w:before="100" w:beforeAutospacing="1" w:after="100" w:afterAutospacing="1"/>
        <w:jc w:val="both"/>
        <w:outlineLvl w:val="3"/>
        <w:rPr>
          <w:rFonts w:asciiTheme="majorBidi" w:hAnsiTheme="majorBidi" w:cstheme="majorBidi"/>
          <w:b/>
          <w:sz w:val="24"/>
          <w:szCs w:val="24"/>
          <w:lang w:val="en-US"/>
        </w:rPr>
      </w:pPr>
      <w:r w:rsidRPr="00B63412">
        <w:rPr>
          <w:rFonts w:asciiTheme="majorBidi" w:hAnsiTheme="majorBidi" w:cstheme="majorBidi"/>
          <w:b/>
          <w:sz w:val="24"/>
          <w:szCs w:val="24"/>
          <w:lang w:val="en-US"/>
        </w:rPr>
        <w:t xml:space="preserve">9.3.3.3. </w:t>
      </w:r>
      <w:r w:rsidR="00714171">
        <w:rPr>
          <w:rFonts w:asciiTheme="majorBidi" w:hAnsiTheme="majorBidi" w:cstheme="majorBidi"/>
          <w:b/>
          <w:sz w:val="24"/>
          <w:szCs w:val="24"/>
          <w:lang w:val="en-US"/>
        </w:rPr>
        <w:t>BD80 Tomb</w:t>
      </w:r>
      <w:r w:rsidR="00714171">
        <w:rPr>
          <w:rFonts w:asciiTheme="majorBidi" w:hAnsiTheme="majorBidi" w:cstheme="majorBidi"/>
          <w:b/>
          <w:sz w:val="24"/>
          <w:szCs w:val="24"/>
          <w:lang w:val="en-US"/>
        </w:rPr>
        <w:fldChar w:fldCharType="begin"/>
      </w:r>
      <w:r w:rsidR="00714171">
        <w:instrText xml:space="preserve"> XE "</w:instrText>
      </w:r>
      <w:r w:rsidR="00714171" w:rsidRPr="00C10105">
        <w:rPr>
          <w:rFonts w:asciiTheme="majorBidi" w:hAnsiTheme="majorBidi" w:cstheme="majorBidi"/>
          <w:b/>
          <w:sz w:val="24"/>
          <w:szCs w:val="24"/>
          <w:lang w:val="en-US"/>
        </w:rPr>
        <w:instrText>BD80 Tomb</w:instrText>
      </w:r>
      <w:r w:rsidR="00714171">
        <w:instrText xml:space="preserve">" </w:instrText>
      </w:r>
      <w:r w:rsidR="00714171">
        <w:rPr>
          <w:rFonts w:asciiTheme="majorBidi" w:hAnsiTheme="majorBidi" w:cstheme="majorBidi"/>
          <w:b/>
          <w:sz w:val="24"/>
          <w:szCs w:val="24"/>
          <w:lang w:val="en-US"/>
        </w:rPr>
        <w:fldChar w:fldCharType="end"/>
      </w:r>
      <w:r w:rsidR="00714171">
        <w:rPr>
          <w:rFonts w:asciiTheme="majorBidi" w:hAnsiTheme="majorBidi" w:cstheme="majorBidi"/>
          <w:b/>
          <w:sz w:val="24"/>
          <w:szCs w:val="24"/>
          <w:lang w:val="en-US"/>
        </w:rPr>
        <w:t xml:space="preserve"> (</w:t>
      </w:r>
      <w:r w:rsidRPr="00B63412">
        <w:rPr>
          <w:rFonts w:asciiTheme="majorBidi" w:hAnsiTheme="majorBidi" w:cstheme="majorBidi"/>
          <w:b/>
          <w:sz w:val="24"/>
          <w:szCs w:val="24"/>
          <w:lang w:val="en-US"/>
        </w:rPr>
        <w:t>The Burial Chamber under the Great Platform</w:t>
      </w:r>
      <w:r w:rsidR="00E356F6" w:rsidRPr="00B63412">
        <w:rPr>
          <w:rFonts w:asciiTheme="majorBidi" w:hAnsiTheme="majorBidi" w:cstheme="majorBidi"/>
          <w:b/>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b/>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b/>
          <w:sz w:val="24"/>
          <w:szCs w:val="24"/>
          <w:lang w:val="en-US"/>
        </w:rPr>
        <w:fldChar w:fldCharType="end"/>
      </w:r>
    </w:p>
    <w:p w14:paraId="72DF1967" w14:textId="0D07A1C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access to this burial chamber, which was opened under the platform in the southwest of the area called “Great Platform”, was probably from the east (BD80</w:t>
      </w:r>
      <w:r w:rsidR="000D025B" w:rsidRPr="00B63412">
        <w:rPr>
          <w:rFonts w:asciiTheme="majorBidi" w:hAnsiTheme="majorBidi" w:cstheme="majorBidi"/>
          <w:sz w:val="24"/>
          <w:szCs w:val="24"/>
          <w:lang w:val="en-US"/>
        </w:rPr>
        <w:t xml:space="preserve"> Tomb</w:t>
      </w:r>
      <w:r w:rsidR="000D025B" w:rsidRPr="00B63412">
        <w:rPr>
          <w:rFonts w:asciiTheme="majorBidi" w:hAnsiTheme="majorBidi" w:cstheme="majorBidi"/>
          <w:sz w:val="24"/>
          <w:szCs w:val="24"/>
          <w:lang w:val="en-US"/>
        </w:rPr>
        <w:fldChar w:fldCharType="begin"/>
      </w:r>
      <w:r w:rsidR="000D025B" w:rsidRPr="00B63412">
        <w:rPr>
          <w:lang w:val="en-US"/>
        </w:rPr>
        <w:instrText xml:space="preserve"> XE "</w:instrText>
      </w:r>
      <w:r w:rsidR="000D025B" w:rsidRPr="00B63412">
        <w:rPr>
          <w:rFonts w:asciiTheme="majorBidi" w:hAnsiTheme="majorBidi" w:cstheme="majorBidi"/>
          <w:sz w:val="24"/>
          <w:szCs w:val="24"/>
          <w:lang w:val="en-US"/>
        </w:rPr>
        <w:instrText>BD80 Tomb</w:instrText>
      </w:r>
      <w:r w:rsidR="000D025B" w:rsidRPr="00B63412">
        <w:rPr>
          <w:lang w:val="en-US"/>
        </w:rPr>
        <w:instrText xml:space="preserve">" </w:instrText>
      </w:r>
      <w:r w:rsidR="000D025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(Fig. 2</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-2</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 The arrangement of this rocky area at the lower code of the large platform and eastward along the platform provided access to this tomb. It is plausible that this section, which is now a narrow pathway, was designed in conjunction with the Great Platform</w:t>
      </w:r>
      <w:r w:rsidR="00D768BB" w:rsidRPr="00B63412">
        <w:rPr>
          <w:rFonts w:asciiTheme="majorBidi" w:hAnsiTheme="majorBidi" w:cstheme="majorBidi"/>
          <w:sz w:val="24"/>
          <w:szCs w:val="24"/>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Great Platform</w:instrText>
      </w:r>
      <w:r w:rsidR="00D768BB" w:rsidRPr="00B63412">
        <w:rPr>
          <w:lang w:val="en-US"/>
        </w:rPr>
        <w:instrText xml:space="preserve">" </w:instrText>
      </w:r>
      <w:r w:rsidR="00D768B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This design and planning is a unity for the tombs in this area. The southward facing door of the room measures 1.48 m in width and 1.43 m in height. The depth of the doorway reaches approximately 1.00 m. Behind the door is a rectangular planned room, measuring 3.55 m x 2.40 m (Piotrovsky, 1959: 213, Fig. 61) (Fig. 4</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 The flat ceiling of the chamber is approximately 1.85 m high. Three large niches were carved on three sides of the room. The niches have a rough rectangular form that narrows downwards (Fig. 4</w:t>
      </w:r>
      <w:r w:rsidR="00887719">
        <w:rPr>
          <w:rFonts w:asciiTheme="majorBidi" w:hAnsiTheme="majorBidi" w:cstheme="majorBidi"/>
          <w:sz w:val="24"/>
          <w:szCs w:val="24"/>
          <w:lang w:val="en-US"/>
        </w:rPr>
        <w:t>6</w:t>
      </w:r>
      <w:r w:rsidRPr="00B63412">
        <w:rPr>
          <w:rFonts w:asciiTheme="majorBidi" w:hAnsiTheme="majorBidi" w:cstheme="majorBidi"/>
          <w:sz w:val="24"/>
          <w:szCs w:val="24"/>
          <w:lang w:val="en-US"/>
        </w:rPr>
        <w:t xml:space="preserve">). The northern niche, facing directly the entrance, measures 2.10 </w:t>
      </w:r>
      <w:r w:rsidRPr="00B63412">
        <w:rPr>
          <w:rFonts w:asciiTheme="majorBidi" w:hAnsiTheme="majorBidi" w:cstheme="majorBidi"/>
          <w:sz w:val="24"/>
          <w:szCs w:val="24"/>
          <w:lang w:val="en-US"/>
        </w:rPr>
        <w:lastRenderedPageBreak/>
        <w:t>in width (the narrow end measures 2.51 m), 1.85 m in depth and 1.23 m in height. The eastern niche is approximately 1.90 m in width, 1.12 m in depth and approximately 1.05 m height. The western niche, on the other hand, exhibits a more irregular plan. The part of the niche that faces the burial chamber measures 2.03 m in width, while on its lower end it is wider, reaching 2.32 m. It has a 1.27 m depth and 1.05 m height. Its dimensions, single-room arrangement, doorway and the niches that were used as burial beds differ this burial chamber from the typical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rock-cut tombs. Thus, this chamber was dated to the post-</w:t>
      </w:r>
      <w:r w:rsidR="008F3084">
        <w:rPr>
          <w:rFonts w:asciiTheme="majorBidi" w:hAnsiTheme="majorBidi" w:cstheme="majorBidi"/>
          <w:sz w:val="24"/>
          <w:szCs w:val="24"/>
          <w:lang w:val="en-US"/>
        </w:rPr>
        <w:t>Urartian Period</w:t>
      </w:r>
      <w:r w:rsidRPr="00B63412">
        <w:rPr>
          <w:rFonts w:asciiTheme="majorBidi" w:hAnsiTheme="majorBidi" w:cstheme="majorBidi"/>
          <w:sz w:val="24"/>
          <w:szCs w:val="24"/>
          <w:lang w:val="en-US"/>
        </w:rPr>
        <w:t xml:space="preserve"> in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The single-room planning of the tomb adheres closely to the Hellenistic and Roman Period examples (Köroğlu, 2007: 445-456). However, characteristics of the niche-shaped arched tombs named arcosolium, which are typical of these late periods, do not apply to this chamber. Especially when faced from the south, the Great Platform, the Neft Kuyu Tomb</w:t>
      </w:r>
      <w:r w:rsidR="004317CB" w:rsidRPr="00B63412">
        <w:rPr>
          <w:rFonts w:asciiTheme="majorBidi" w:hAnsiTheme="majorBidi" w:cstheme="majorBidi"/>
          <w:sz w:val="24"/>
          <w:szCs w:val="24"/>
          <w:lang w:val="en-US"/>
        </w:rPr>
        <w:fldChar w:fldCharType="begin"/>
      </w:r>
      <w:r w:rsidR="004317CB" w:rsidRPr="00B63412">
        <w:rPr>
          <w:lang w:val="en-US"/>
        </w:rPr>
        <w:instrText xml:space="preserve"> XE "</w:instrText>
      </w:r>
      <w:r w:rsidR="004317CB" w:rsidRPr="00B63412">
        <w:rPr>
          <w:rFonts w:asciiTheme="majorBidi" w:hAnsiTheme="majorBidi" w:cstheme="majorBidi"/>
          <w:color w:val="000000" w:themeColor="text1"/>
          <w:lang w:val="en-US"/>
        </w:rPr>
        <w:instrText>Neft Kuyu Tomb</w:instrText>
      </w:r>
      <w:r w:rsidR="004317CB" w:rsidRPr="00B63412">
        <w:rPr>
          <w:lang w:val="en-US"/>
        </w:rPr>
        <w:instrText xml:space="preserve">" </w:instrText>
      </w:r>
      <w:r w:rsidR="004317C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this burial chamber give the impression that this single-roomed burial chamber was designed following these monuments.</w:t>
      </w:r>
    </w:p>
    <w:p w14:paraId="73DE8AE9"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0BAC2D48" wp14:editId="6751CC37">
            <wp:extent cx="3209906" cy="5233307"/>
            <wp:effectExtent l="0" t="0" r="3810" b="0"/>
            <wp:docPr id="213" name="Resim 213" descr="mağara, harabeler, 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Resim 213" descr="mağara, harabeler, dış mekan, doğa içeren bir resim&#10;&#10;Açıklama otomatik olarak oluşturuldu"/>
                    <pic:cNvPicPr/>
                  </pic:nvPicPr>
                  <pic:blipFill>
                    <a:blip r:embed="rId306" cstate="email">
                      <a:extLst>
                        <a:ext uri="{28A0092B-C50C-407E-A947-70E740481C1C}">
                          <a14:useLocalDpi xmlns:a14="http://schemas.microsoft.com/office/drawing/2010/main"/>
                        </a:ext>
                      </a:extLst>
                    </a:blip>
                    <a:stretch>
                      <a:fillRect/>
                    </a:stretch>
                  </pic:blipFill>
                  <pic:spPr>
                    <a:xfrm>
                      <a:off x="0" y="0"/>
                      <a:ext cx="3222286" cy="5253491"/>
                    </a:xfrm>
                    <a:prstGeom prst="rect">
                      <a:avLst/>
                    </a:prstGeom>
                  </pic:spPr>
                </pic:pic>
              </a:graphicData>
            </a:graphic>
          </wp:inline>
        </w:drawing>
      </w:r>
    </w:p>
    <w:p w14:paraId="1298D12F" w14:textId="788AF31B" w:rsidR="00A513F3" w:rsidRPr="00FC1FB1" w:rsidRDefault="00A649B1" w:rsidP="00FC1FB1">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4</w:t>
      </w:r>
      <w:r w:rsidR="00A513F3">
        <w:rPr>
          <w:rFonts w:asciiTheme="majorBidi" w:hAnsiTheme="majorBidi" w:cstheme="majorBidi"/>
          <w:sz w:val="24"/>
          <w:szCs w:val="24"/>
          <w:lang w:val="en-US"/>
        </w:rPr>
        <w:t>6</w:t>
      </w:r>
      <w:r w:rsidR="00957B45" w:rsidRPr="00B63412">
        <w:rPr>
          <w:rFonts w:asciiTheme="majorBidi" w:hAnsiTheme="majorBidi" w:cstheme="majorBidi"/>
          <w:sz w:val="24"/>
          <w:szCs w:val="24"/>
          <w:lang w:val="en-US"/>
        </w:rPr>
        <w:t xml:space="preserve"> Entrance of the BD80</w:t>
      </w:r>
      <w:r w:rsidR="000D025B" w:rsidRPr="00B63412">
        <w:rPr>
          <w:rFonts w:asciiTheme="majorBidi" w:hAnsiTheme="majorBidi" w:cstheme="majorBidi"/>
          <w:sz w:val="24"/>
          <w:szCs w:val="24"/>
          <w:lang w:val="en-US"/>
        </w:rPr>
        <w:t xml:space="preserve"> </w:t>
      </w:r>
      <w:r w:rsidR="00957B45" w:rsidRPr="00B63412">
        <w:rPr>
          <w:rFonts w:asciiTheme="majorBidi" w:hAnsiTheme="majorBidi" w:cstheme="majorBidi"/>
          <w:sz w:val="24"/>
          <w:szCs w:val="24"/>
          <w:lang w:val="en-US"/>
        </w:rPr>
        <w:t>Tomb</w:t>
      </w:r>
      <w:r w:rsidR="000D025B" w:rsidRPr="00B63412">
        <w:rPr>
          <w:rFonts w:asciiTheme="majorBidi" w:hAnsiTheme="majorBidi" w:cstheme="majorBidi"/>
          <w:sz w:val="24"/>
          <w:szCs w:val="24"/>
          <w:lang w:val="en-US"/>
        </w:rPr>
        <w:fldChar w:fldCharType="begin"/>
      </w:r>
      <w:r w:rsidR="000D025B" w:rsidRPr="00B63412">
        <w:rPr>
          <w:lang w:val="en-US"/>
        </w:rPr>
        <w:instrText xml:space="preserve"> XE "</w:instrText>
      </w:r>
      <w:r w:rsidR="000D025B" w:rsidRPr="00B63412">
        <w:rPr>
          <w:rFonts w:asciiTheme="majorBidi" w:hAnsiTheme="majorBidi" w:cstheme="majorBidi"/>
          <w:sz w:val="24"/>
          <w:szCs w:val="24"/>
          <w:lang w:val="en-US"/>
        </w:rPr>
        <w:instrText>BD80 Tomb</w:instrText>
      </w:r>
      <w:r w:rsidR="000D025B" w:rsidRPr="00B63412">
        <w:rPr>
          <w:lang w:val="en-US"/>
        </w:rPr>
        <w:instrText xml:space="preserve">" </w:instrText>
      </w:r>
      <w:r w:rsidR="000D025B"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 The Z01 main room and the N01, N02 niches.</w:t>
      </w:r>
    </w:p>
    <w:p w14:paraId="7E9D963C" w14:textId="77777777" w:rsidR="00FC1FB1" w:rsidRDefault="00FC1FB1">
      <w:pPr>
        <w:rPr>
          <w:rFonts w:asciiTheme="majorBidi" w:hAnsiTheme="majorBidi" w:cstheme="majorBidi"/>
          <w:b/>
          <w:kern w:val="0"/>
          <w:lang w:val="en-US"/>
          <w14:ligatures w14:val="none"/>
        </w:rPr>
      </w:pPr>
      <w:r>
        <w:rPr>
          <w:rFonts w:asciiTheme="majorBidi" w:hAnsiTheme="majorBidi" w:cstheme="majorBidi"/>
          <w:b/>
          <w:lang w:val="en-US"/>
        </w:rPr>
        <w:br w:type="page"/>
      </w:r>
    </w:p>
    <w:p w14:paraId="5432AF79" w14:textId="059D4CF2" w:rsidR="00957B45" w:rsidRPr="00B63412" w:rsidRDefault="00957B45" w:rsidP="00957B45">
      <w:pPr>
        <w:pStyle w:val="CommentText"/>
        <w:spacing w:before="100" w:beforeAutospacing="1" w:after="100" w:afterAutospacing="1"/>
        <w:jc w:val="both"/>
        <w:outlineLvl w:val="3"/>
        <w:rPr>
          <w:rFonts w:asciiTheme="majorBidi" w:hAnsiTheme="majorBidi" w:cstheme="majorBidi"/>
          <w:b/>
          <w:sz w:val="24"/>
          <w:szCs w:val="24"/>
          <w:lang w:val="en-US"/>
        </w:rPr>
      </w:pPr>
      <w:r w:rsidRPr="00B63412">
        <w:rPr>
          <w:rFonts w:asciiTheme="majorBidi" w:hAnsiTheme="majorBidi" w:cstheme="majorBidi"/>
          <w:b/>
          <w:sz w:val="24"/>
          <w:szCs w:val="24"/>
          <w:lang w:val="en-US"/>
        </w:rPr>
        <w:lastRenderedPageBreak/>
        <w:t>9.3.3.4.</w:t>
      </w:r>
      <w:r w:rsidR="00714171">
        <w:rPr>
          <w:rFonts w:asciiTheme="majorBidi" w:hAnsiTheme="majorBidi" w:cstheme="majorBidi"/>
          <w:b/>
          <w:sz w:val="24"/>
          <w:szCs w:val="24"/>
          <w:lang w:val="en-US"/>
        </w:rPr>
        <w:t xml:space="preserve"> </w:t>
      </w:r>
      <w:r w:rsidR="000D0FE6">
        <w:rPr>
          <w:rFonts w:asciiTheme="majorBidi" w:hAnsiTheme="majorBidi" w:cstheme="majorBidi"/>
          <w:b/>
          <w:sz w:val="24"/>
          <w:szCs w:val="24"/>
          <w:lang w:val="en-US"/>
        </w:rPr>
        <w:t>Arsenal/</w:t>
      </w:r>
      <w:r w:rsidR="00714171">
        <w:rPr>
          <w:rFonts w:asciiTheme="majorBidi" w:hAnsiTheme="majorBidi" w:cstheme="majorBidi"/>
          <w:b/>
          <w:sz w:val="24"/>
          <w:szCs w:val="24"/>
          <w:lang w:val="en-US"/>
        </w:rPr>
        <w:t>BD78</w:t>
      </w:r>
      <w:r w:rsidR="003159F6">
        <w:rPr>
          <w:rFonts w:asciiTheme="majorBidi" w:hAnsiTheme="majorBidi" w:cstheme="majorBidi"/>
          <w:b/>
          <w:sz w:val="24"/>
          <w:szCs w:val="24"/>
          <w:lang w:val="en-US"/>
        </w:rPr>
        <w:t xml:space="preserve"> </w:t>
      </w:r>
      <w:r w:rsidR="00714171">
        <w:rPr>
          <w:rFonts w:asciiTheme="majorBidi" w:hAnsiTheme="majorBidi" w:cstheme="majorBidi"/>
          <w:b/>
          <w:sz w:val="24"/>
          <w:szCs w:val="24"/>
          <w:lang w:val="en-US"/>
        </w:rPr>
        <w:t>Tomb</w:t>
      </w:r>
      <w:r w:rsidR="000D0FE6">
        <w:rPr>
          <w:rFonts w:asciiTheme="majorBidi" w:hAnsiTheme="majorBidi" w:cstheme="majorBidi"/>
          <w:b/>
          <w:sz w:val="24"/>
          <w:szCs w:val="24"/>
          <w:lang w:val="en-US"/>
        </w:rPr>
        <w:fldChar w:fldCharType="begin"/>
      </w:r>
      <w:r w:rsidR="000D0FE6">
        <w:instrText xml:space="preserve"> XE "</w:instrText>
      </w:r>
      <w:r w:rsidR="000D0FE6" w:rsidRPr="00B95B8E">
        <w:rPr>
          <w:rFonts w:asciiTheme="majorBidi" w:hAnsiTheme="majorBidi" w:cstheme="majorBidi"/>
          <w:b/>
          <w:sz w:val="24"/>
          <w:szCs w:val="24"/>
          <w:lang w:val="en-US"/>
        </w:rPr>
        <w:instrText>Arsenal/BD78 Tomb</w:instrText>
      </w:r>
      <w:r w:rsidR="000D0FE6">
        <w:instrText xml:space="preserve">" </w:instrText>
      </w:r>
      <w:r w:rsidR="000D0FE6">
        <w:rPr>
          <w:rFonts w:asciiTheme="majorBidi" w:hAnsiTheme="majorBidi" w:cstheme="majorBidi"/>
          <w:b/>
          <w:sz w:val="24"/>
          <w:szCs w:val="24"/>
          <w:lang w:val="en-US"/>
        </w:rPr>
        <w:fldChar w:fldCharType="end"/>
      </w:r>
    </w:p>
    <w:p w14:paraId="3782A580" w14:textId="3D38AE3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This burial chamber is reached through the southeast of the flat area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No arrangements were made in this area to access the chamber. The earliest publications of this tomb, including detailed drawings, were made in 1916 (Piotrovsky, 1959: 217, Fig. 65). As in other examples, the southward facing doorway of the burial chamber is </w:t>
      </w:r>
      <w:r w:rsidR="008C48BB" w:rsidRPr="00B63412">
        <w:rPr>
          <w:rFonts w:asciiTheme="majorBidi" w:hAnsiTheme="majorBidi" w:cstheme="majorBidi"/>
          <w:sz w:val="24"/>
          <w:szCs w:val="24"/>
          <w:lang w:val="en-US"/>
        </w:rPr>
        <w:t>rectangular planned</w:t>
      </w:r>
      <w:r w:rsidRPr="00B63412">
        <w:rPr>
          <w:rFonts w:asciiTheme="majorBidi" w:hAnsiTheme="majorBidi" w:cstheme="majorBidi"/>
          <w:sz w:val="24"/>
          <w:szCs w:val="24"/>
          <w:lang w:val="en-US"/>
        </w:rPr>
        <w:t>, measuring 80 cm in width and</w:t>
      </w:r>
      <w:r w:rsidR="00A649B1">
        <w:rPr>
          <w:rFonts w:asciiTheme="majorBidi" w:hAnsiTheme="majorBidi" w:cstheme="majorBidi"/>
          <w:sz w:val="24"/>
          <w:szCs w:val="24"/>
          <w:lang w:val="en-US"/>
        </w:rPr>
        <w:t xml:space="preserve"> 1.25 m in height (Fig. 2</w:t>
      </w:r>
      <w:r w:rsidR="00887719">
        <w:rPr>
          <w:rFonts w:asciiTheme="majorBidi" w:hAnsiTheme="majorBidi" w:cstheme="majorBidi"/>
          <w:sz w:val="24"/>
          <w:szCs w:val="24"/>
          <w:lang w:val="en-US"/>
        </w:rPr>
        <w:t>2</w:t>
      </w:r>
      <w:r w:rsidR="00A649B1">
        <w:rPr>
          <w:rFonts w:asciiTheme="majorBidi" w:hAnsiTheme="majorBidi" w:cstheme="majorBidi"/>
          <w:sz w:val="24"/>
          <w:szCs w:val="24"/>
          <w:lang w:val="en-US"/>
        </w:rPr>
        <w:t>,</w:t>
      </w:r>
      <w:r w:rsidRPr="00B63412">
        <w:rPr>
          <w:rFonts w:asciiTheme="majorBidi" w:hAnsiTheme="majorBidi" w:cstheme="majorBidi"/>
          <w:sz w:val="24"/>
          <w:szCs w:val="24"/>
          <w:lang w:val="en-US"/>
        </w:rPr>
        <w:t xml:space="preserve"> 4</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w:t>
      </w:r>
    </w:p>
    <w:p w14:paraId="2A13F299"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48144880" wp14:editId="4D2E2D44">
            <wp:extent cx="3610712" cy="2702378"/>
            <wp:effectExtent l="0" t="0" r="0" b="3175"/>
            <wp:docPr id="969338245" name="Resim 969338245" descr="harabeler, bina, mağar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arabeler, bina, mağara, yer içeren bir resim&#10;&#10;Açıklama otomatik olarak oluşturuldu"/>
                    <pic:cNvPicPr/>
                  </pic:nvPicPr>
                  <pic:blipFill>
                    <a:blip r:embed="rId307" cstate="email">
                      <a:extLst>
                        <a:ext uri="{28A0092B-C50C-407E-A947-70E740481C1C}">
                          <a14:useLocalDpi xmlns:a14="http://schemas.microsoft.com/office/drawing/2010/main"/>
                        </a:ext>
                      </a:extLst>
                    </a:blip>
                    <a:stretch>
                      <a:fillRect/>
                    </a:stretch>
                  </pic:blipFill>
                  <pic:spPr>
                    <a:xfrm>
                      <a:off x="0" y="0"/>
                      <a:ext cx="3644188" cy="2727432"/>
                    </a:xfrm>
                    <a:prstGeom prst="rect">
                      <a:avLst/>
                    </a:prstGeom>
                  </pic:spPr>
                </pic:pic>
              </a:graphicData>
            </a:graphic>
          </wp:inline>
        </w:drawing>
      </w:r>
    </w:p>
    <w:p w14:paraId="5A4E9BEA" w14:textId="3EB924A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4</w:t>
      </w:r>
      <w:r w:rsidR="00A513F3">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Entrance door of the Arsenal</w:t>
      </w:r>
      <w:r w:rsidR="000D025B" w:rsidRPr="00B63412">
        <w:rPr>
          <w:rFonts w:asciiTheme="majorBidi" w:hAnsiTheme="majorBidi" w:cstheme="majorBidi"/>
          <w:sz w:val="24"/>
          <w:szCs w:val="24"/>
          <w:lang w:val="en-US"/>
        </w:rPr>
        <w:t>/</w:t>
      </w:r>
      <w:r w:rsidR="000D025B" w:rsidRPr="00B63412">
        <w:rPr>
          <w:rFonts w:asciiTheme="majorBidi" w:hAnsiTheme="majorBidi" w:cstheme="majorBidi"/>
          <w:bCs/>
          <w:sz w:val="24"/>
          <w:szCs w:val="24"/>
          <w:lang w:val="en-US"/>
        </w:rPr>
        <w:t>BD78 Tomb</w:t>
      </w:r>
      <w:r w:rsidR="003159F6">
        <w:rPr>
          <w:rFonts w:asciiTheme="majorBidi" w:hAnsiTheme="majorBidi" w:cstheme="majorBidi"/>
          <w:bCs/>
          <w:sz w:val="24"/>
          <w:szCs w:val="24"/>
          <w:lang w:val="en-US"/>
        </w:rPr>
        <w:fldChar w:fldCharType="begin"/>
      </w:r>
      <w:r w:rsidR="003159F6">
        <w:instrText xml:space="preserve"> XE "</w:instrText>
      </w:r>
      <w:r w:rsidR="003159F6" w:rsidRPr="0082214F">
        <w:rPr>
          <w:rFonts w:asciiTheme="majorBidi" w:hAnsiTheme="majorBidi" w:cstheme="majorBidi"/>
          <w:sz w:val="24"/>
          <w:szCs w:val="24"/>
          <w:lang w:val="en-US"/>
        </w:rPr>
        <w:instrText>Arsenal/</w:instrText>
      </w:r>
      <w:r w:rsidR="003159F6" w:rsidRPr="0082214F">
        <w:rPr>
          <w:rFonts w:asciiTheme="majorBidi" w:hAnsiTheme="majorBidi" w:cstheme="majorBidi"/>
          <w:bCs/>
          <w:sz w:val="24"/>
          <w:szCs w:val="24"/>
          <w:lang w:val="en-US"/>
        </w:rPr>
        <w:instrText>BD78 Tomb</w:instrText>
      </w:r>
      <w:r w:rsidR="003159F6">
        <w:instrText xml:space="preserve">" </w:instrText>
      </w:r>
      <w:r w:rsidR="003159F6">
        <w:rPr>
          <w:rFonts w:asciiTheme="majorBidi" w:hAnsiTheme="majorBidi" w:cstheme="majorBidi"/>
          <w:bCs/>
          <w:sz w:val="24"/>
          <w:szCs w:val="24"/>
          <w:lang w:val="en-US"/>
        </w:rPr>
        <w:fldChar w:fldCharType="end"/>
      </w:r>
      <w:r w:rsidRPr="00B63412">
        <w:rPr>
          <w:rFonts w:asciiTheme="majorBidi" w:hAnsiTheme="majorBidi" w:cstheme="majorBidi"/>
          <w:sz w:val="24"/>
          <w:szCs w:val="24"/>
          <w:lang w:val="en-US"/>
        </w:rPr>
        <w:t>, facing south.</w:t>
      </w:r>
    </w:p>
    <w:p w14:paraId="14C05307"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7F8B7093" wp14:editId="236AC6AB">
            <wp:extent cx="5270500" cy="2367280"/>
            <wp:effectExtent l="0" t="0" r="0" b="0"/>
            <wp:docPr id="214" name="Resim 214" descr="taslak, diyagram, çizi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esim 214" descr="taslak, diyagram, çizim, teknik çizim içeren bir resim&#10;&#10;Açıklama otomatik olarak oluşturuldu"/>
                    <pic:cNvPicPr/>
                  </pic:nvPicPr>
                  <pic:blipFill>
                    <a:blip r:embed="rId308" cstate="email">
                      <a:extLst>
                        <a:ext uri="{28A0092B-C50C-407E-A947-70E740481C1C}">
                          <a14:useLocalDpi xmlns:a14="http://schemas.microsoft.com/office/drawing/2010/main"/>
                        </a:ext>
                      </a:extLst>
                    </a:blip>
                    <a:stretch>
                      <a:fillRect/>
                    </a:stretch>
                  </pic:blipFill>
                  <pic:spPr>
                    <a:xfrm>
                      <a:off x="0" y="0"/>
                      <a:ext cx="5270500" cy="2367280"/>
                    </a:xfrm>
                    <a:prstGeom prst="rect">
                      <a:avLst/>
                    </a:prstGeom>
                  </pic:spPr>
                </pic:pic>
              </a:graphicData>
            </a:graphic>
          </wp:inline>
        </w:drawing>
      </w:r>
    </w:p>
    <w:p w14:paraId="313DE00D" w14:textId="41D4645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4</w:t>
      </w:r>
      <w:r w:rsidR="00A513F3">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Plan and section drawings of the Arsenal</w:t>
      </w:r>
      <w:r w:rsidR="000D025B" w:rsidRPr="00B63412">
        <w:rPr>
          <w:rFonts w:asciiTheme="majorBidi" w:hAnsiTheme="majorBidi" w:cstheme="majorBidi"/>
          <w:sz w:val="24"/>
          <w:szCs w:val="24"/>
          <w:lang w:val="en-US"/>
        </w:rPr>
        <w:t>/</w:t>
      </w:r>
      <w:r w:rsidR="000D025B" w:rsidRPr="00B63412">
        <w:rPr>
          <w:rFonts w:asciiTheme="majorBidi" w:hAnsiTheme="majorBidi" w:cstheme="majorBidi"/>
          <w:bCs/>
          <w:sz w:val="24"/>
          <w:szCs w:val="24"/>
          <w:lang w:val="en-US"/>
        </w:rPr>
        <w:t>BD78 Tomb</w:t>
      </w:r>
      <w:r w:rsidR="000D0FE6">
        <w:rPr>
          <w:rFonts w:asciiTheme="majorBidi" w:hAnsiTheme="majorBidi" w:cstheme="majorBidi"/>
          <w:bCs/>
          <w:sz w:val="24"/>
          <w:szCs w:val="24"/>
          <w:lang w:val="en-US"/>
        </w:rPr>
        <w:fldChar w:fldCharType="begin"/>
      </w:r>
      <w:r w:rsidR="000D0FE6">
        <w:instrText xml:space="preserve"> XE "</w:instrText>
      </w:r>
      <w:r w:rsidR="000D0FE6" w:rsidRPr="00096A5E">
        <w:rPr>
          <w:rFonts w:asciiTheme="majorBidi" w:hAnsiTheme="majorBidi" w:cstheme="majorBidi"/>
          <w:sz w:val="24"/>
          <w:szCs w:val="24"/>
          <w:lang w:val="en-US"/>
        </w:rPr>
        <w:instrText>Arsenal/</w:instrText>
      </w:r>
      <w:r w:rsidR="000D0FE6" w:rsidRPr="00096A5E">
        <w:rPr>
          <w:rFonts w:asciiTheme="majorBidi" w:hAnsiTheme="majorBidi" w:cstheme="majorBidi"/>
          <w:bCs/>
          <w:sz w:val="24"/>
          <w:szCs w:val="24"/>
          <w:lang w:val="en-US"/>
        </w:rPr>
        <w:instrText>BD78 Tomb</w:instrText>
      </w:r>
      <w:r w:rsidR="000D0FE6">
        <w:instrText xml:space="preserve">" </w:instrText>
      </w:r>
      <w:r w:rsidR="000D0FE6">
        <w:rPr>
          <w:rFonts w:asciiTheme="majorBidi" w:hAnsiTheme="majorBidi" w:cstheme="majorBidi"/>
          <w:bCs/>
          <w:sz w:val="24"/>
          <w:szCs w:val="24"/>
          <w:lang w:val="en-US"/>
        </w:rPr>
        <w:fldChar w:fldCharType="end"/>
      </w:r>
      <w:r w:rsidRPr="00B63412">
        <w:rPr>
          <w:rFonts w:asciiTheme="majorBidi" w:hAnsiTheme="majorBidi" w:cstheme="majorBidi"/>
          <w:sz w:val="24"/>
          <w:szCs w:val="24"/>
          <w:lang w:val="en-US"/>
        </w:rPr>
        <w:t>.</w:t>
      </w:r>
    </w:p>
    <w:p w14:paraId="2DC92884" w14:textId="608B1DB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door was built in two sections. The outward-facing part is 50 cm deep and 1.25 m high. The inward face, on the other hand, is 40 cm deep and 1.60 m high. Thus, a short passage for entrance was made, consisting of two sections and measuring 90 cm in depth. The sockets on the eastern corner of the interior part suggest that the door had a single wing. This square planned chamber has a flat ceiling and measures 4.65 x 4.60 m with a 2.60 m height (Fig. 4</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Through a 1.66 m wide and 1.12 m high opening on the western wall of this room, one enters the niche-shaped Section II (Fig. 4</w:t>
      </w:r>
      <w:r w:rsidR="00887719">
        <w:rPr>
          <w:rFonts w:asciiTheme="majorBidi" w:hAnsiTheme="majorBidi" w:cstheme="majorBidi"/>
          <w:sz w:val="24"/>
          <w:szCs w:val="24"/>
          <w:lang w:val="en-US"/>
        </w:rPr>
        <w:t>9</w:t>
      </w:r>
      <w:r w:rsidRPr="00B63412">
        <w:rPr>
          <w:rFonts w:asciiTheme="majorBidi" w:hAnsiTheme="majorBidi" w:cstheme="majorBidi"/>
          <w:sz w:val="24"/>
          <w:szCs w:val="24"/>
          <w:lang w:val="en-US"/>
        </w:rPr>
        <w:t xml:space="preserve">). This area is 1.85 m long, 1.25 m wide and approximately </w:t>
      </w:r>
      <w:r w:rsidRPr="00B63412">
        <w:rPr>
          <w:rFonts w:asciiTheme="majorBidi" w:hAnsiTheme="majorBidi" w:cstheme="majorBidi"/>
          <w:sz w:val="24"/>
          <w:szCs w:val="24"/>
          <w:lang w:val="en-US"/>
        </w:rPr>
        <w:lastRenderedPageBreak/>
        <w:t xml:space="preserve">0.95 m high. From this section, a door-shaped opening (0.90 x 0.80 m) opens through Section III. This section was arranged in two different spaces. The upper area measures 2.33 m x 1.20 m with a height of 1.30 m. In the lower levels is a second section carved into the bedrock, measuring 1.32 x 1.24 m with a </w:t>
      </w:r>
      <w:r w:rsidR="008C48BB" w:rsidRPr="00B63412">
        <w:rPr>
          <w:rFonts w:asciiTheme="majorBidi" w:hAnsiTheme="majorBidi" w:cstheme="majorBidi"/>
          <w:sz w:val="24"/>
          <w:szCs w:val="24"/>
          <w:lang w:val="en-US"/>
        </w:rPr>
        <w:t>height of</w:t>
      </w:r>
      <w:r w:rsidRPr="00B63412">
        <w:rPr>
          <w:rFonts w:asciiTheme="majorBidi" w:hAnsiTheme="majorBidi" w:cstheme="majorBidi"/>
          <w:sz w:val="24"/>
          <w:szCs w:val="24"/>
          <w:lang w:val="en-US"/>
        </w:rPr>
        <w:t xml:space="preserve"> 1.12 m. On the upper edges, a protruding line was carved on the bedrock, possibly to place the stones to cover this section. To the north of this section a square-planned passage, measuring 0.75 x 0.76 m, opens through Section IV, measuring 1.00 x 0.85 m with approximately 1.00 m height.</w:t>
      </w:r>
    </w:p>
    <w:p w14:paraId="192428F8"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52544CFC" wp14:editId="071A489A">
            <wp:extent cx="5270500" cy="3944620"/>
            <wp:effectExtent l="0" t="0" r="0" b="5080"/>
            <wp:docPr id="215" name="Resim 215" descr="doğa, mağara, formas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Resim 215" descr="doğa, mağara, formasyon, yer içeren bir resim&#10;&#10;Açıklama otomatik olarak oluşturuldu"/>
                    <pic:cNvPicPr/>
                  </pic:nvPicPr>
                  <pic:blipFill>
                    <a:blip r:embed="rId309" cstate="email">
                      <a:extLst>
                        <a:ext uri="{28A0092B-C50C-407E-A947-70E740481C1C}">
                          <a14:useLocalDpi xmlns:a14="http://schemas.microsoft.com/office/drawing/2010/main"/>
                        </a:ext>
                      </a:extLst>
                    </a:blip>
                    <a:stretch>
                      <a:fillRect/>
                    </a:stretch>
                  </pic:blipFill>
                  <pic:spPr>
                    <a:xfrm>
                      <a:off x="0" y="0"/>
                      <a:ext cx="5270500" cy="3944620"/>
                    </a:xfrm>
                    <a:prstGeom prst="rect">
                      <a:avLst/>
                    </a:prstGeom>
                  </pic:spPr>
                </pic:pic>
              </a:graphicData>
            </a:graphic>
          </wp:inline>
        </w:drawing>
      </w:r>
    </w:p>
    <w:p w14:paraId="1B4483D8" w14:textId="4AF4CBCB"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4</w:t>
      </w:r>
      <w:r w:rsidR="00A513F3">
        <w:rPr>
          <w:rFonts w:asciiTheme="majorBidi" w:hAnsiTheme="majorBidi" w:cstheme="majorBidi"/>
          <w:sz w:val="24"/>
          <w:szCs w:val="24"/>
          <w:lang w:val="en-US"/>
        </w:rPr>
        <w:t>9</w:t>
      </w:r>
      <w:r w:rsidR="00957B45" w:rsidRPr="00B63412">
        <w:rPr>
          <w:rFonts w:asciiTheme="majorBidi" w:hAnsiTheme="majorBidi" w:cstheme="majorBidi"/>
          <w:sz w:val="24"/>
          <w:szCs w:val="24"/>
          <w:lang w:val="en-US"/>
        </w:rPr>
        <w:t xml:space="preserve"> The hollow/niche (?) carved into the second section in the western wall of the Arsenal</w:t>
      </w:r>
      <w:r w:rsidR="006F2CA8" w:rsidRPr="00B63412">
        <w:rPr>
          <w:rFonts w:asciiTheme="majorBidi" w:hAnsiTheme="majorBidi" w:cstheme="majorBidi"/>
          <w:sz w:val="24"/>
          <w:szCs w:val="24"/>
          <w:lang w:val="en-US"/>
        </w:rPr>
        <w:t>/</w:t>
      </w:r>
      <w:r w:rsidR="006F2CA8" w:rsidRPr="00B63412">
        <w:rPr>
          <w:rFonts w:asciiTheme="majorBidi" w:hAnsiTheme="majorBidi" w:cstheme="majorBidi"/>
          <w:bCs/>
          <w:sz w:val="24"/>
          <w:szCs w:val="24"/>
          <w:lang w:val="en-US"/>
        </w:rPr>
        <w:t>BD78 Tomb</w:t>
      </w:r>
      <w:r w:rsidR="000D0FE6">
        <w:rPr>
          <w:rFonts w:asciiTheme="majorBidi" w:hAnsiTheme="majorBidi" w:cstheme="majorBidi"/>
          <w:bCs/>
          <w:sz w:val="24"/>
          <w:szCs w:val="24"/>
          <w:lang w:val="en-US"/>
        </w:rPr>
        <w:fldChar w:fldCharType="begin"/>
      </w:r>
      <w:r w:rsidR="000D0FE6">
        <w:instrText xml:space="preserve"> XE "</w:instrText>
      </w:r>
      <w:r w:rsidR="000D0FE6" w:rsidRPr="0006736D">
        <w:rPr>
          <w:rFonts w:asciiTheme="majorBidi" w:hAnsiTheme="majorBidi" w:cstheme="majorBidi"/>
          <w:sz w:val="24"/>
          <w:szCs w:val="24"/>
          <w:lang w:val="en-US"/>
        </w:rPr>
        <w:instrText>Arsenal/</w:instrText>
      </w:r>
      <w:r w:rsidR="000D0FE6" w:rsidRPr="0006736D">
        <w:rPr>
          <w:rFonts w:asciiTheme="majorBidi" w:hAnsiTheme="majorBidi" w:cstheme="majorBidi"/>
          <w:bCs/>
          <w:sz w:val="24"/>
          <w:szCs w:val="24"/>
          <w:lang w:val="en-US"/>
        </w:rPr>
        <w:instrText>BD78 Tomb</w:instrText>
      </w:r>
      <w:r w:rsidR="000D0FE6">
        <w:instrText xml:space="preserve">" </w:instrText>
      </w:r>
      <w:r w:rsidR="000D0FE6">
        <w:rPr>
          <w:rFonts w:asciiTheme="majorBidi" w:hAnsiTheme="majorBidi" w:cstheme="majorBidi"/>
          <w:bCs/>
          <w:sz w:val="24"/>
          <w:szCs w:val="24"/>
          <w:lang w:val="en-US"/>
        </w:rPr>
        <w:fldChar w:fldCharType="end"/>
      </w:r>
      <w:r w:rsidR="00957B45" w:rsidRPr="00B63412">
        <w:rPr>
          <w:rFonts w:asciiTheme="majorBidi" w:hAnsiTheme="majorBidi" w:cstheme="majorBidi"/>
          <w:sz w:val="24"/>
          <w:szCs w:val="24"/>
          <w:lang w:val="en-US"/>
        </w:rPr>
        <w:t>.</w:t>
      </w:r>
    </w:p>
    <w:p w14:paraId="2E82AF77" w14:textId="7CC392B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burial chamber, consisting of different sections with different levels and dimensions, resembles especially the structural and planning aspects of the underground burial chambers known from Van/Altıntepe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2012</w:t>
      </w:r>
      <w:r w:rsidR="00B5274F">
        <w:rPr>
          <w:rFonts w:asciiTheme="majorBidi" w:hAnsiTheme="majorBidi" w:cstheme="majorBidi"/>
          <w:sz w:val="24"/>
          <w:szCs w:val="24"/>
          <w:lang w:val="en-US"/>
        </w:rPr>
        <w:t>a</w:t>
      </w:r>
      <w:r w:rsidRPr="00B63412">
        <w:rPr>
          <w:rFonts w:asciiTheme="majorBidi" w:hAnsiTheme="majorBidi" w:cstheme="majorBidi"/>
          <w:sz w:val="24"/>
          <w:szCs w:val="24"/>
          <w:lang w:val="en-US"/>
        </w:rPr>
        <w:t>: 114).</w:t>
      </w:r>
    </w:p>
    <w:p w14:paraId="66923255" w14:textId="5DDAD785" w:rsidR="00957B45" w:rsidRPr="00714171" w:rsidRDefault="00957B45" w:rsidP="00957B45">
      <w:pPr>
        <w:pStyle w:val="CommentText"/>
        <w:spacing w:before="100" w:beforeAutospacing="1" w:after="100" w:afterAutospacing="1"/>
        <w:jc w:val="both"/>
        <w:outlineLvl w:val="2"/>
        <w:rPr>
          <w:rFonts w:asciiTheme="majorBidi" w:hAnsiTheme="majorBidi" w:cstheme="majorBidi"/>
          <w:b/>
          <w:color w:val="0D0D0D" w:themeColor="text1" w:themeTint="F2"/>
          <w:sz w:val="24"/>
          <w:szCs w:val="24"/>
          <w:lang w:val="en-US"/>
        </w:rPr>
      </w:pPr>
      <w:bookmarkStart w:id="171" w:name="_Toc132072553"/>
      <w:bookmarkStart w:id="172" w:name="_Toc164771064"/>
      <w:r w:rsidRPr="00714171">
        <w:rPr>
          <w:rFonts w:asciiTheme="majorBidi" w:hAnsiTheme="majorBidi" w:cstheme="majorBidi"/>
          <w:b/>
          <w:color w:val="0D0D0D" w:themeColor="text1" w:themeTint="F2"/>
          <w:sz w:val="24"/>
          <w:szCs w:val="24"/>
          <w:lang w:val="en-US"/>
        </w:rPr>
        <w:t>9.3.4. The Doğu Odaları</w:t>
      </w:r>
      <w:r w:rsidR="00160229">
        <w:rPr>
          <w:rFonts w:asciiTheme="majorBidi" w:hAnsiTheme="majorBidi" w:cstheme="majorBidi"/>
          <w:b/>
          <w:color w:val="0D0D0D" w:themeColor="text1" w:themeTint="F2"/>
          <w:sz w:val="24"/>
          <w:szCs w:val="24"/>
          <w:lang w:val="en-US"/>
        </w:rPr>
        <w:t xml:space="preserve"> </w:t>
      </w:r>
      <w:r w:rsidRPr="00714171">
        <w:rPr>
          <w:rFonts w:asciiTheme="majorBidi" w:hAnsiTheme="majorBidi" w:cstheme="majorBidi"/>
          <w:b/>
          <w:color w:val="0D0D0D" w:themeColor="text1" w:themeTint="F2"/>
          <w:sz w:val="24"/>
          <w:szCs w:val="24"/>
          <w:lang w:val="en-US"/>
        </w:rPr>
        <w:t>Tomb</w:t>
      </w:r>
      <w:bookmarkEnd w:id="171"/>
      <w:r w:rsidR="006D4DC9" w:rsidRPr="00714171">
        <w:rPr>
          <w:rFonts w:asciiTheme="majorBidi" w:hAnsiTheme="majorBidi" w:cstheme="majorBidi"/>
          <w:b/>
          <w:color w:val="0D0D0D" w:themeColor="text1" w:themeTint="F2"/>
          <w:sz w:val="24"/>
          <w:szCs w:val="24"/>
          <w:lang w:val="en-US"/>
        </w:rPr>
        <w:fldChar w:fldCharType="begin"/>
      </w:r>
      <w:r w:rsidR="006D4DC9" w:rsidRPr="00714171">
        <w:rPr>
          <w:b/>
          <w:color w:val="0D0D0D" w:themeColor="text1" w:themeTint="F2"/>
          <w:sz w:val="24"/>
          <w:szCs w:val="24"/>
          <w:lang w:val="en-US"/>
        </w:rPr>
        <w:instrText xml:space="preserve"> XE "</w:instrText>
      </w:r>
      <w:r w:rsidR="006D4DC9" w:rsidRPr="00714171">
        <w:rPr>
          <w:rFonts w:asciiTheme="majorBidi" w:hAnsiTheme="majorBidi" w:cstheme="majorBidi"/>
          <w:b/>
          <w:color w:val="0D0D0D" w:themeColor="text1" w:themeTint="F2"/>
          <w:sz w:val="24"/>
          <w:szCs w:val="24"/>
          <w:lang w:val="en-US"/>
        </w:rPr>
        <w:instrText>Doğu Odaları Tomb</w:instrText>
      </w:r>
      <w:r w:rsidR="006D4DC9" w:rsidRPr="00714171">
        <w:rPr>
          <w:b/>
          <w:color w:val="0D0D0D" w:themeColor="text1" w:themeTint="F2"/>
          <w:sz w:val="24"/>
          <w:szCs w:val="24"/>
          <w:lang w:val="en-US"/>
        </w:rPr>
        <w:instrText xml:space="preserve">" </w:instrText>
      </w:r>
      <w:r w:rsidR="006D4DC9" w:rsidRPr="00714171">
        <w:rPr>
          <w:rFonts w:asciiTheme="majorBidi" w:hAnsiTheme="majorBidi" w:cstheme="majorBidi"/>
          <w:b/>
          <w:color w:val="0D0D0D" w:themeColor="text1" w:themeTint="F2"/>
          <w:sz w:val="24"/>
          <w:szCs w:val="24"/>
          <w:lang w:val="en-US"/>
        </w:rPr>
        <w:fldChar w:fldCharType="end"/>
      </w:r>
      <w:r w:rsidRPr="00714171">
        <w:rPr>
          <w:rFonts w:asciiTheme="majorBidi" w:hAnsiTheme="majorBidi" w:cstheme="majorBidi"/>
          <w:b/>
          <w:color w:val="0D0D0D" w:themeColor="text1" w:themeTint="F2"/>
          <w:sz w:val="24"/>
          <w:szCs w:val="24"/>
          <w:lang w:val="en-US"/>
        </w:rPr>
        <w:t>: BG9899/BH 9899</w:t>
      </w:r>
      <w:bookmarkEnd w:id="172"/>
    </w:p>
    <w:p w14:paraId="11A1D95F" w14:textId="71E3E24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area to the east of the </w:t>
      </w:r>
      <w:r w:rsidR="00DD471B">
        <w:rPr>
          <w:rFonts w:asciiTheme="majorBidi" w:hAnsiTheme="majorBidi" w:cstheme="majorBidi"/>
          <w:sz w:val="24"/>
          <w:szCs w:val="24"/>
          <w:lang w:val="en-US"/>
        </w:rPr>
        <w:t>East Ditch</w:t>
      </w:r>
      <w:r w:rsidRPr="00B63412">
        <w:rPr>
          <w:rFonts w:asciiTheme="majorBidi" w:hAnsiTheme="majorBidi" w:cstheme="majorBidi"/>
          <w:sz w:val="24"/>
          <w:szCs w:val="24"/>
          <w:lang w:val="en-US"/>
        </w:rPr>
        <w:t xml:space="preserve"> of the </w:t>
      </w:r>
      <w:r w:rsidR="008E74CD" w:rsidRPr="00C7723F">
        <w:rPr>
          <w:rFonts w:asciiTheme="majorBidi" w:hAnsiTheme="majorBidi" w:cstheme="majorBidi"/>
          <w:i/>
          <w:iCs/>
          <w:sz w:val="24"/>
          <w:szCs w:val="24"/>
          <w:lang w:val="en-US"/>
        </w:rPr>
        <w:t>Ṭušpa</w:t>
      </w:r>
      <w:r w:rsidR="008E74CD">
        <w:rPr>
          <w:rFonts w:asciiTheme="majorBidi" w:hAnsiTheme="majorBidi" w:cstheme="majorBidi"/>
          <w:sz w:val="24"/>
          <w:szCs w:val="24"/>
          <w:lang w:val="en-US"/>
        </w:rPr>
        <w:t xml:space="preserve"> Rock</w:t>
      </w:r>
      <w:r w:rsidR="001B5590">
        <w:rPr>
          <w:rFonts w:asciiTheme="majorBidi" w:hAnsiTheme="majorBidi" w:cstheme="majorBidi"/>
          <w:sz w:val="24"/>
          <w:szCs w:val="24"/>
          <w:lang w:val="en-US"/>
        </w:rPr>
        <w:fldChar w:fldCharType="begin"/>
      </w:r>
      <w:r w:rsidR="001B5590">
        <w:instrText xml:space="preserve"> XE "</w:instrText>
      </w:r>
      <w:r w:rsidR="008E74CD" w:rsidRPr="00C7723F">
        <w:rPr>
          <w:rFonts w:asciiTheme="majorBidi" w:eastAsia="Times New Roman" w:hAnsiTheme="majorBidi" w:cstheme="majorBidi"/>
          <w:i/>
          <w:iCs/>
          <w:lang w:val="en-US"/>
        </w:rPr>
        <w:instrText>Ṭušpa</w:instrText>
      </w:r>
      <w:r w:rsidR="008E74CD">
        <w:rPr>
          <w:rFonts w:asciiTheme="majorBidi" w:eastAsia="Times New Roman" w:hAnsiTheme="majorBidi" w:cstheme="majorBidi"/>
          <w:lang w:val="en-US"/>
        </w:rPr>
        <w:instrText xml:space="preserve"> Rock</w:instrText>
      </w:r>
      <w:r w:rsidR="001B5590">
        <w:instrText xml:space="preserve">" </w:instrText>
      </w:r>
      <w:r w:rsidR="001B5590">
        <w:rPr>
          <w:rFonts w:asciiTheme="majorBidi" w:hAnsiTheme="majorBidi" w:cstheme="majorBidi"/>
          <w:sz w:val="24"/>
          <w:szCs w:val="24"/>
          <w:lang w:val="en-US"/>
        </w:rPr>
        <w:fldChar w:fldCharType="end"/>
      </w:r>
      <w:r w:rsidR="00E356F6"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yields fewer structures and remains dating to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r w:rsidR="00AE00EE">
        <w:rPr>
          <w:rFonts w:asciiTheme="majorBidi" w:hAnsiTheme="majorBidi" w:cstheme="majorBidi"/>
          <w:sz w:val="24"/>
          <w:szCs w:val="24"/>
          <w:lang w:val="en-US"/>
        </w:rPr>
        <w:t>P</w:t>
      </w:r>
      <w:r w:rsidRPr="00B63412">
        <w:rPr>
          <w:rFonts w:asciiTheme="majorBidi" w:hAnsiTheme="majorBidi" w:cstheme="majorBidi"/>
          <w:sz w:val="24"/>
          <w:szCs w:val="24"/>
          <w:lang w:val="en-US"/>
        </w:rPr>
        <w:t>eriod. The Minua</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fountain and the ‘Analıkız</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Analıkız</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monumental rock niches on the northern slopes,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 in the southern front, and the cremation tomb further to the east, constitute the main Urartian remains in this area (Fig. </w:t>
      </w:r>
      <w:r w:rsidR="00887719">
        <w:rPr>
          <w:rFonts w:asciiTheme="majorBidi" w:hAnsiTheme="majorBidi" w:cstheme="majorBidi"/>
          <w:sz w:val="24"/>
          <w:szCs w:val="24"/>
          <w:lang w:val="en-US"/>
        </w:rPr>
        <w:t>50</w:t>
      </w:r>
      <w:r w:rsidRPr="00B63412">
        <w:rPr>
          <w:rFonts w:asciiTheme="majorBidi" w:hAnsiTheme="majorBidi" w:cstheme="majorBidi"/>
          <w:sz w:val="24"/>
          <w:szCs w:val="24"/>
          <w:lang w:val="en-US"/>
        </w:rPr>
        <w:t>-5</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w:t>
      </w:r>
    </w:p>
    <w:p w14:paraId="091CD9F9" w14:textId="60F7F03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In many respects, the tomb complex defined as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exhibits similar characteristics with the Neft Kuyu and İç Kale tombs located around the </w:t>
      </w:r>
      <w:r w:rsidR="00E356F6" w:rsidRPr="00B63412">
        <w:rPr>
          <w:rFonts w:asciiTheme="majorBidi" w:hAnsiTheme="majorBidi" w:cstheme="majorBidi"/>
          <w:sz w:val="24"/>
          <w:szCs w:val="24"/>
          <w:lang w:val="en-US"/>
        </w:rPr>
        <w:t>“</w:t>
      </w:r>
      <w:r w:rsidRPr="00B63412">
        <w:rPr>
          <w:rFonts w:asciiTheme="majorBidi" w:hAnsiTheme="majorBidi" w:cstheme="majorBidi"/>
          <w:sz w:val="24"/>
          <w:szCs w:val="24"/>
          <w:lang w:val="en-US"/>
        </w:rPr>
        <w:t>Great Platform</w:t>
      </w:r>
      <w:r w:rsidR="00E356F6" w:rsidRPr="00B63412">
        <w:rPr>
          <w:rFonts w:asciiTheme="majorBidi" w:hAnsiTheme="majorBidi" w:cstheme="majorBidi"/>
          <w:sz w:val="24"/>
          <w:szCs w:val="24"/>
          <w:lang w:val="en-US"/>
        </w:rPr>
        <w:t xml:space="preserve">” </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Great Platform</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 location of this tomb complex outside the </w:t>
      </w:r>
      <w:r w:rsidR="00DD471B">
        <w:rPr>
          <w:rFonts w:asciiTheme="majorBidi" w:hAnsiTheme="majorBidi" w:cstheme="majorBidi"/>
          <w:sz w:val="24"/>
          <w:szCs w:val="24"/>
          <w:lang w:val="en-US"/>
        </w:rPr>
        <w:t>East Ditch</w:t>
      </w:r>
      <w:r w:rsidRPr="00B63412">
        <w:rPr>
          <w:rFonts w:asciiTheme="majorBidi" w:hAnsiTheme="majorBidi" w:cstheme="majorBidi"/>
          <w:sz w:val="24"/>
          <w:szCs w:val="24"/>
          <w:lang w:val="en-US"/>
        </w:rPr>
        <w:t xml:space="preserve"> seems to be related mainly to the need for benefiting from the structural properties of the rocky terrain. The southward-facing </w:t>
      </w:r>
      <w:r w:rsidRPr="00B63412">
        <w:rPr>
          <w:rFonts w:asciiTheme="majorBidi" w:hAnsiTheme="majorBidi" w:cstheme="majorBidi"/>
          <w:sz w:val="24"/>
          <w:szCs w:val="24"/>
          <w:lang w:val="en-US"/>
        </w:rPr>
        <w:lastRenderedPageBreak/>
        <w:t>flattened monumental facade measures 12.60 m in height and approximately 29.30 m in width (Fig. 5</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A large platform is located in front of the burial chamber, measuring approximately 17.50 x 7.50 m. This platform is accessed through a monumental stairway. The stair is made of steps carved into the bedrock. Each step measures 20-25 cm in height. On the higher levels, the steps are 50-60 cm wide. Through the middle section of the stairway, the steps are as wide as 3.00 m. </w:t>
      </w:r>
    </w:p>
    <w:p w14:paraId="32E2CB5F"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65FE263" wp14:editId="797BF5EB">
            <wp:extent cx="5024673" cy="3367041"/>
            <wp:effectExtent l="0" t="0" r="5080" b="0"/>
            <wp:docPr id="216" name="Resim 216" descr="gökyüzü, dış mekan, Çorak arazi,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Resim 216" descr="gökyüzü, dış mekan, Çorak arazi, jeoloji içeren bir resim&#10;&#10;Açıklama otomatik olarak oluşturuldu"/>
                    <pic:cNvPicPr/>
                  </pic:nvPicPr>
                  <pic:blipFill rotWithShape="1">
                    <a:blip r:embed="rId310" cstate="email">
                      <a:extLst>
                        <a:ext uri="{28A0092B-C50C-407E-A947-70E740481C1C}">
                          <a14:useLocalDpi xmlns:a14="http://schemas.microsoft.com/office/drawing/2010/main"/>
                        </a:ext>
                      </a:extLst>
                    </a:blip>
                    <a:srcRect/>
                    <a:stretch/>
                  </pic:blipFill>
                  <pic:spPr bwMode="auto">
                    <a:xfrm>
                      <a:off x="0" y="0"/>
                      <a:ext cx="5025434" cy="3367551"/>
                    </a:xfrm>
                    <a:prstGeom prst="rect">
                      <a:avLst/>
                    </a:prstGeom>
                    <a:ln>
                      <a:noFill/>
                    </a:ln>
                    <a:extLst>
                      <a:ext uri="{53640926-AAD7-44D8-BBD7-CCE9431645EC}">
                        <a14:shadowObscured xmlns:a14="http://schemas.microsoft.com/office/drawing/2010/main"/>
                      </a:ext>
                    </a:extLst>
                  </pic:spPr>
                </pic:pic>
              </a:graphicData>
            </a:graphic>
          </wp:inline>
        </w:drawing>
      </w:r>
    </w:p>
    <w:p w14:paraId="41A0D1E7" w14:textId="6C475EF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w:t>
      </w:r>
      <w:r w:rsidR="00A513F3">
        <w:rPr>
          <w:rFonts w:asciiTheme="majorBidi" w:hAnsiTheme="majorBidi" w:cstheme="majorBidi"/>
          <w:sz w:val="24"/>
          <w:szCs w:val="24"/>
          <w:lang w:val="en-US"/>
        </w:rPr>
        <w:t>50</w:t>
      </w:r>
      <w:r w:rsidRPr="00B63412">
        <w:rPr>
          <w:rFonts w:asciiTheme="majorBidi" w:hAnsiTheme="majorBidi" w:cstheme="majorBidi"/>
          <w:sz w:val="24"/>
          <w:szCs w:val="24"/>
          <w:lang w:val="en-US"/>
        </w:rPr>
        <w:t xml:space="preserv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It is the only multi-chambered tomb in the east of the Eas Ditch</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Eas</w:instrText>
      </w:r>
      <w:r w:rsidR="00E356F6" w:rsidRPr="00B63412">
        <w:rPr>
          <w:rFonts w:asciiTheme="majorBidi" w:hAnsiTheme="majorBidi" w:cstheme="majorBidi"/>
          <w:lang w:val="en-US"/>
        </w:rPr>
        <w:instrText>t</w:instrText>
      </w:r>
      <w:r w:rsidR="009177D4" w:rsidRPr="00B63412">
        <w:rPr>
          <w:rFonts w:asciiTheme="majorBidi" w:hAnsiTheme="majorBidi" w:cstheme="majorBidi"/>
          <w:lang w:val="en-US"/>
        </w:rPr>
        <w:instrText xml:space="preserve"> Ditch</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51A17551" w14:textId="20E51CDA" w:rsidR="00957B45" w:rsidRPr="00B63412" w:rsidRDefault="0025125E" w:rsidP="00957B45">
      <w:pPr>
        <w:pStyle w:val="NormalWeb"/>
        <w:rPr>
          <w:rFonts w:asciiTheme="majorBidi" w:hAnsiTheme="majorBidi" w:cstheme="majorBidi"/>
          <w:lang w:val="en-US"/>
        </w:rPr>
      </w:pPr>
      <w:r>
        <w:rPr>
          <w:rFonts w:asciiTheme="majorBidi" w:hAnsiTheme="majorBidi" w:cstheme="majorBidi"/>
          <w:noProof/>
          <w14:ligatures w14:val="standardContextual"/>
        </w:rPr>
        <w:drawing>
          <wp:inline distT="0" distB="0" distL="0" distR="0" wp14:anchorId="1090A4E6" wp14:editId="691F869C">
            <wp:extent cx="4333432" cy="3250194"/>
            <wp:effectExtent l="12700" t="12700" r="10160" b="13970"/>
            <wp:docPr id="52377588" name="Resim 8" descr="taslak, çizim, sana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588" name="Resim 8" descr="taslak, çizim, sanat, manzara içeren bir resim&#10;&#10;Açıklama otomatik olarak oluşturuldu"/>
                    <pic:cNvPicPr/>
                  </pic:nvPicPr>
                  <pic:blipFill>
                    <a:blip r:embed="rId311" cstate="email">
                      <a:extLst>
                        <a:ext uri="{28A0092B-C50C-407E-A947-70E740481C1C}">
                          <a14:useLocalDpi xmlns:a14="http://schemas.microsoft.com/office/drawing/2010/main"/>
                        </a:ext>
                      </a:extLst>
                    </a:blip>
                    <a:stretch>
                      <a:fillRect/>
                    </a:stretch>
                  </pic:blipFill>
                  <pic:spPr>
                    <a:xfrm>
                      <a:off x="0" y="0"/>
                      <a:ext cx="4333901" cy="3250546"/>
                    </a:xfrm>
                    <a:prstGeom prst="rect">
                      <a:avLst/>
                    </a:prstGeom>
                    <a:ln>
                      <a:solidFill>
                        <a:schemeClr val="tx1"/>
                      </a:solidFill>
                    </a:ln>
                  </pic:spPr>
                </pic:pic>
              </a:graphicData>
            </a:graphic>
          </wp:inline>
        </w:drawing>
      </w:r>
    </w:p>
    <w:p w14:paraId="3A1E7B91" w14:textId="61845CAA" w:rsidR="00957B45" w:rsidRPr="00B63412" w:rsidRDefault="00957B45" w:rsidP="00957B45">
      <w:pPr>
        <w:pStyle w:val="NormalWeb"/>
        <w:rPr>
          <w:rFonts w:asciiTheme="majorBidi" w:hAnsiTheme="majorBidi" w:cstheme="majorBidi"/>
          <w:lang w:val="en-US"/>
        </w:rPr>
      </w:pPr>
      <w:r w:rsidRPr="00B63412">
        <w:rPr>
          <w:rFonts w:asciiTheme="majorBidi" w:hAnsiTheme="majorBidi" w:cstheme="majorBidi"/>
          <w:lang w:val="en-US"/>
        </w:rPr>
        <w:t>Fig. 5</w:t>
      </w:r>
      <w:r w:rsidR="00A513F3">
        <w:rPr>
          <w:rFonts w:asciiTheme="majorBidi" w:hAnsiTheme="majorBidi" w:cstheme="majorBidi"/>
          <w:lang w:val="en-US"/>
        </w:rPr>
        <w:t>1</w:t>
      </w:r>
      <w:r w:rsidRPr="00B63412">
        <w:rPr>
          <w:rFonts w:asciiTheme="majorBidi" w:hAnsiTheme="majorBidi" w:cstheme="majorBidi"/>
          <w:lang w:val="en-US"/>
        </w:rPr>
        <w:t xml:space="preserve"> Facade drawing of the Doğu Odaları Tomb</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w:t>
      </w:r>
    </w:p>
    <w:p w14:paraId="3E774D08"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402BB789" wp14:editId="1E597663">
            <wp:extent cx="4585063" cy="3056525"/>
            <wp:effectExtent l="0" t="0" r="0" b="4445"/>
            <wp:docPr id="217" name="Resim 217" descr="dış mekan, dağ, kay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dış mekan, dağ, kaya, doğa içeren bir resim&#10;&#10;Açıklama otomatik olarak oluşturuldu"/>
                    <pic:cNvPicPr/>
                  </pic:nvPicPr>
                  <pic:blipFill>
                    <a:blip r:embed="rId312" cstate="email">
                      <a:extLst>
                        <a:ext uri="{28A0092B-C50C-407E-A947-70E740481C1C}">
                          <a14:useLocalDpi xmlns:a14="http://schemas.microsoft.com/office/drawing/2010/main"/>
                        </a:ext>
                      </a:extLst>
                    </a:blip>
                    <a:stretch>
                      <a:fillRect/>
                    </a:stretch>
                  </pic:blipFill>
                  <pic:spPr>
                    <a:xfrm>
                      <a:off x="0" y="0"/>
                      <a:ext cx="4621209" cy="3080621"/>
                    </a:xfrm>
                    <a:prstGeom prst="rect">
                      <a:avLst/>
                    </a:prstGeom>
                  </pic:spPr>
                </pic:pic>
              </a:graphicData>
            </a:graphic>
          </wp:inline>
        </w:drawing>
      </w:r>
    </w:p>
    <w:p w14:paraId="01D30034" w14:textId="1565405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Doğu Odaları</w:t>
      </w:r>
      <w:r w:rsidR="001602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Its facade arrangement, the steps leading from the citadel and the platform in front reflect the characteristics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royal tombs.</w:t>
      </w:r>
    </w:p>
    <w:p w14:paraId="16BB8BA2"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C06DF1F" wp14:editId="4EAA7403">
            <wp:extent cx="3298371" cy="3753785"/>
            <wp:effectExtent l="0" t="0" r="3810" b="5715"/>
            <wp:docPr id="218" name="Resim 218" descr="dış mekan, harabeler, kaya,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Resim 218" descr="dış mekan, harabeler, kaya, mağara içeren bir resim&#10;&#10;Açıklama otomatik olarak oluşturuldu"/>
                    <pic:cNvPicPr/>
                  </pic:nvPicPr>
                  <pic:blipFill>
                    <a:blip r:embed="rId313" cstate="email">
                      <a:extLst>
                        <a:ext uri="{28A0092B-C50C-407E-A947-70E740481C1C}">
                          <a14:useLocalDpi xmlns:a14="http://schemas.microsoft.com/office/drawing/2010/main"/>
                        </a:ext>
                      </a:extLst>
                    </a:blip>
                    <a:stretch>
                      <a:fillRect/>
                    </a:stretch>
                  </pic:blipFill>
                  <pic:spPr>
                    <a:xfrm>
                      <a:off x="0" y="0"/>
                      <a:ext cx="3301128" cy="3756922"/>
                    </a:xfrm>
                    <a:prstGeom prst="rect">
                      <a:avLst/>
                    </a:prstGeom>
                  </pic:spPr>
                </pic:pic>
              </a:graphicData>
            </a:graphic>
          </wp:inline>
        </w:drawing>
      </w:r>
    </w:p>
    <w:p w14:paraId="33E876EF" w14:textId="71E334A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3</w:t>
      </w:r>
      <w:r w:rsidRPr="00B63412">
        <w:rPr>
          <w:rFonts w:asciiTheme="majorBidi" w:hAnsiTheme="majorBidi" w:cstheme="majorBidi"/>
          <w:sz w:val="24"/>
          <w:szCs w:val="24"/>
          <w:lang w:val="en-US"/>
        </w:rPr>
        <w:t xml:space="preserve"> The main entrance door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steps reaching towards the door from the platform.</w:t>
      </w:r>
    </w:p>
    <w:p w14:paraId="78277853"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7C31896D" wp14:editId="137221D9">
            <wp:extent cx="2563149" cy="3861707"/>
            <wp:effectExtent l="0" t="0" r="2540" b="0"/>
            <wp:docPr id="219" name="Resim 219" descr="mağara, harabele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Resim 219" descr="mağara, harabeler, beton, yer içeren bir resim&#10;&#10;Açıklama otomatik olarak oluşturuldu"/>
                    <pic:cNvPicPr/>
                  </pic:nvPicPr>
                  <pic:blipFill>
                    <a:blip r:embed="rId314" cstate="email">
                      <a:extLst>
                        <a:ext uri="{28A0092B-C50C-407E-A947-70E740481C1C}">
                          <a14:useLocalDpi xmlns:a14="http://schemas.microsoft.com/office/drawing/2010/main"/>
                        </a:ext>
                      </a:extLst>
                    </a:blip>
                    <a:stretch>
                      <a:fillRect/>
                    </a:stretch>
                  </pic:blipFill>
                  <pic:spPr>
                    <a:xfrm>
                      <a:off x="0" y="0"/>
                      <a:ext cx="2576118" cy="3881247"/>
                    </a:xfrm>
                    <a:prstGeom prst="rect">
                      <a:avLst/>
                    </a:prstGeom>
                  </pic:spPr>
                </pic:pic>
              </a:graphicData>
            </a:graphic>
          </wp:inline>
        </w:drawing>
      </w:r>
    </w:p>
    <w:p w14:paraId="1D400FA0" w14:textId="6AE49D3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4</w:t>
      </w:r>
      <w:r w:rsidRPr="00B63412">
        <w:rPr>
          <w:rFonts w:asciiTheme="majorBidi" w:hAnsiTheme="majorBidi" w:cstheme="majorBidi"/>
          <w:sz w:val="24"/>
          <w:szCs w:val="24"/>
          <w:lang w:val="en-US"/>
        </w:rPr>
        <w:t xml:space="preserve"> Main hall of the Doğu Odaları</w:t>
      </w:r>
      <w:r w:rsidR="001602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3DA43030" w14:textId="1D9A765F"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lastRenderedPageBreak/>
        <w:drawing>
          <wp:inline distT="0" distB="0" distL="0" distR="0" wp14:anchorId="49BBEE95" wp14:editId="6C79F92F">
            <wp:extent cx="4846320" cy="8207686"/>
            <wp:effectExtent l="0" t="0" r="5080" b="0"/>
            <wp:docPr id="320110900" name="Resim 14"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10900" name="Resim 14" descr="metin, diyagram, plan, harita içeren bir resim&#10;&#10;Açıklama otomatik olarak oluşturuldu"/>
                    <pic:cNvPicPr/>
                  </pic:nvPicPr>
                  <pic:blipFill>
                    <a:blip r:embed="rId315" cstate="email">
                      <a:extLst>
                        <a:ext uri="{28A0092B-C50C-407E-A947-70E740481C1C}">
                          <a14:useLocalDpi xmlns:a14="http://schemas.microsoft.com/office/drawing/2010/main"/>
                        </a:ext>
                      </a:extLst>
                    </a:blip>
                    <a:stretch>
                      <a:fillRect/>
                    </a:stretch>
                  </pic:blipFill>
                  <pic:spPr>
                    <a:xfrm>
                      <a:off x="0" y="0"/>
                      <a:ext cx="4867874" cy="8244190"/>
                    </a:xfrm>
                    <a:prstGeom prst="rect">
                      <a:avLst/>
                    </a:prstGeom>
                  </pic:spPr>
                </pic:pic>
              </a:graphicData>
            </a:graphic>
          </wp:inline>
        </w:drawing>
      </w:r>
    </w:p>
    <w:p w14:paraId="5ED96AB7" w14:textId="192A3DC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Plan, section, and views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55DFE10B"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08C958C9" w14:textId="77777777" w:rsidR="00957B45" w:rsidRPr="00B63412" w:rsidRDefault="00957B45" w:rsidP="00957B45">
      <w:pPr>
        <w:pStyle w:val="CommentText"/>
        <w:spacing w:before="100" w:beforeAutospacing="1" w:after="100" w:afterAutospacing="1"/>
        <w:jc w:val="both"/>
        <w:rPr>
          <w:rFonts w:asciiTheme="majorBidi" w:hAnsiTheme="majorBidi" w:cstheme="majorBidi"/>
          <w:color w:val="FF0000"/>
          <w:sz w:val="24"/>
          <w:szCs w:val="24"/>
          <w:lang w:val="en-US"/>
        </w:rPr>
      </w:pPr>
      <w:r w:rsidRPr="00B63412">
        <w:rPr>
          <w:rFonts w:asciiTheme="majorBidi" w:hAnsiTheme="majorBidi" w:cstheme="majorBidi"/>
          <w:noProof/>
          <w:color w:val="FF0000"/>
          <w:sz w:val="24"/>
          <w:szCs w:val="24"/>
          <w:lang w:eastAsia="tr-TR"/>
        </w:rPr>
        <w:drawing>
          <wp:inline distT="0" distB="0" distL="0" distR="0" wp14:anchorId="339AC68E" wp14:editId="60F32FB4">
            <wp:extent cx="4213555" cy="3024401"/>
            <wp:effectExtent l="0" t="0" r="0" b="5080"/>
            <wp:docPr id="696381674" name="Resim 696381674" descr="C:\Users\lenovo\Desktop\Mezar Çizimleri\dogu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Mezar Çizimleri\dogu_mezar.png"/>
                    <pic:cNvPicPr>
                      <a:picLocks noChangeAspect="1" noChangeArrowheads="1"/>
                    </pic:cNvPicPr>
                  </pic:nvPicPr>
                  <pic:blipFill>
                    <a:blip r:embed="rId316" cstate="email">
                      <a:extLst>
                        <a:ext uri="{28A0092B-C50C-407E-A947-70E740481C1C}">
                          <a14:useLocalDpi xmlns:a14="http://schemas.microsoft.com/office/drawing/2010/main"/>
                        </a:ext>
                      </a:extLst>
                    </a:blip>
                    <a:srcRect/>
                    <a:stretch>
                      <a:fillRect/>
                    </a:stretch>
                  </pic:blipFill>
                  <pic:spPr bwMode="auto">
                    <a:xfrm>
                      <a:off x="0" y="0"/>
                      <a:ext cx="4216678" cy="3026642"/>
                    </a:xfrm>
                    <a:prstGeom prst="rect">
                      <a:avLst/>
                    </a:prstGeom>
                    <a:noFill/>
                    <a:ln>
                      <a:noFill/>
                    </a:ln>
                  </pic:spPr>
                </pic:pic>
              </a:graphicData>
            </a:graphic>
          </wp:inline>
        </w:drawing>
      </w:r>
    </w:p>
    <w:p w14:paraId="2F5FDF2D" w14:textId="6949B58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6</w:t>
      </w:r>
      <w:r w:rsidRPr="00B63412">
        <w:rPr>
          <w:rFonts w:asciiTheme="majorBidi" w:hAnsiTheme="majorBidi" w:cstheme="majorBidi"/>
          <w:sz w:val="24"/>
          <w:szCs w:val="24"/>
          <w:lang w:val="en-US"/>
        </w:rPr>
        <w:t xml:space="preserve"> The isometric perspective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 Yıldız).</w:t>
      </w:r>
    </w:p>
    <w:p w14:paraId="0C01981E"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0A30B95E" wp14:editId="0A4407B2">
            <wp:extent cx="3780064" cy="2519891"/>
            <wp:effectExtent l="0" t="0" r="5080" b="0"/>
            <wp:docPr id="221" name="Resim 221" descr="doğa, kahverengi, formasyo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Resim 221" descr="doğa, kahverengi, formasyon, mağara içeren bir resim&#10;&#10;Açıklama otomatik olarak oluşturuldu"/>
                    <pic:cNvPicPr/>
                  </pic:nvPicPr>
                  <pic:blipFill>
                    <a:blip r:embed="rId317" cstate="email">
                      <a:extLst>
                        <a:ext uri="{28A0092B-C50C-407E-A947-70E740481C1C}">
                          <a14:useLocalDpi xmlns:a14="http://schemas.microsoft.com/office/drawing/2010/main"/>
                        </a:ext>
                      </a:extLst>
                    </a:blip>
                    <a:stretch>
                      <a:fillRect/>
                    </a:stretch>
                  </pic:blipFill>
                  <pic:spPr>
                    <a:xfrm>
                      <a:off x="0" y="0"/>
                      <a:ext cx="3800966" cy="2533825"/>
                    </a:xfrm>
                    <a:prstGeom prst="rect">
                      <a:avLst/>
                    </a:prstGeom>
                  </pic:spPr>
                </pic:pic>
              </a:graphicData>
            </a:graphic>
          </wp:inline>
        </w:drawing>
      </w:r>
    </w:p>
    <w:p w14:paraId="3435776A" w14:textId="6C01D33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The flat molding/cornice arrangement on the ceiling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 similar arrangement was made in the second hall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İç Kale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as well.</w:t>
      </w:r>
    </w:p>
    <w:p w14:paraId="0232E00C"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6EE7E225" wp14:editId="50DBA545">
            <wp:extent cx="2808347" cy="4229100"/>
            <wp:effectExtent l="0" t="0" r="0" b="0"/>
            <wp:docPr id="222" name="Resim 222" descr="mağara,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Resim 222" descr="mağara, doğa, taş içeren bir resim&#10;&#10;Açıklama otomatik olarak oluşturuldu"/>
                    <pic:cNvPicPr/>
                  </pic:nvPicPr>
                  <pic:blipFill>
                    <a:blip r:embed="rId318" cstate="email">
                      <a:extLst>
                        <a:ext uri="{28A0092B-C50C-407E-A947-70E740481C1C}">
                          <a14:useLocalDpi xmlns:a14="http://schemas.microsoft.com/office/drawing/2010/main"/>
                        </a:ext>
                      </a:extLst>
                    </a:blip>
                    <a:stretch>
                      <a:fillRect/>
                    </a:stretch>
                  </pic:blipFill>
                  <pic:spPr>
                    <a:xfrm>
                      <a:off x="0" y="0"/>
                      <a:ext cx="2816231" cy="4240973"/>
                    </a:xfrm>
                    <a:prstGeom prst="rect">
                      <a:avLst/>
                    </a:prstGeom>
                  </pic:spPr>
                </pic:pic>
              </a:graphicData>
            </a:graphic>
          </wp:inline>
        </w:drawing>
      </w:r>
    </w:p>
    <w:p w14:paraId="0151D2C3" w14:textId="327065F9" w:rsidR="00957B45" w:rsidRPr="00B63412" w:rsidRDefault="00957B45" w:rsidP="00E356F6">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5</w:t>
      </w:r>
      <w:r w:rsidR="00A513F3">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The plan of the room (DO02) to the west of the main hall in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differs from other rooms. It was designed as a narrow and long hall in north-south direction. Niches that reflect two different designing systems were built in the short north and south walls of the room. The northern niche is about 1.00 meters high from the floor level. It is 0.90 meters high and 0.70 meters deep. The southern niche is 1.80 meters high from the floor level and about 0.80 meters deep (shown in the figure).</w:t>
      </w:r>
    </w:p>
    <w:p w14:paraId="3B0F4035" w14:textId="2189FCD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 70-80 cm wide and 16.70 m long bench was carved into the bedrock. This bench lies through the long southern edge of the facade, facing the platform. From the platform, one reaches the burial chamber through six steps that were also carved into the bedrock. The stairs measure 2.62 m wide and approximately 2.00 m long. The rectangular door of the burial chamber measures 2.72 m in height and 1.36 m in width (Fig. 5</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 The outer face of the door was framed with a 25 cm thick moulding. The outer face is larger than the inner face. The total depth of each section is 2.07 m. On the left of the interior face of the doorway, a socket was carved into the floor. The alignment of the sockets on the floor and the upper level of the door in the same axis suggests that similar to other examples the door was single-leafed. The tomb complex consists of a main hall measuring 9.05 x 5.95 m and three rectangular-planned rooms located on each side of the main hall (Fig. 5</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-5</w:t>
      </w:r>
      <w:r w:rsidR="00887719">
        <w:rPr>
          <w:rFonts w:asciiTheme="majorBidi" w:hAnsiTheme="majorBidi" w:cstheme="majorBidi"/>
          <w:sz w:val="24"/>
          <w:szCs w:val="24"/>
          <w:lang w:val="en-US"/>
        </w:rPr>
        <w:t>6</w:t>
      </w:r>
      <w:r w:rsidRPr="00B63412">
        <w:rPr>
          <w:rFonts w:asciiTheme="majorBidi" w:hAnsiTheme="majorBidi" w:cstheme="majorBidi"/>
          <w:sz w:val="24"/>
          <w:szCs w:val="24"/>
          <w:lang w:val="en-US"/>
        </w:rPr>
        <w:t>). The main hall has a flat ceiling and measures 5.96 m in height, and the edge where the ceiling meets the sidewalls was adorned with a flat cornice about 55 cm in height (Fig. 5</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 Similar to the other tombs, holes were carved into the wall at certain intervals.</w:t>
      </w:r>
    </w:p>
    <w:p w14:paraId="531F0207" w14:textId="3DD0105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room to the east of the main hall measures 2.40 x 5.05 m and reached through a doorway in approximately 1.00 m depth. The room to the west, on the other hand, stands out with its less regular plan and workmanship. Differences in the depth on the lower and upper levels of </w:t>
      </w:r>
      <w:r w:rsidRPr="00B63412">
        <w:rPr>
          <w:rFonts w:asciiTheme="majorBidi" w:hAnsiTheme="majorBidi" w:cstheme="majorBidi"/>
          <w:sz w:val="24"/>
          <w:szCs w:val="24"/>
          <w:lang w:val="en-US"/>
        </w:rPr>
        <w:lastRenderedPageBreak/>
        <w:t>the room are noteworthy. This chamber measures approximately 7.00-8.00 m in length and 2.50-60 m in width (Fig. 5</w:t>
      </w:r>
      <w:r w:rsidR="00887719">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w:t>
      </w:r>
    </w:p>
    <w:p w14:paraId="679DA480"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5601D43" wp14:editId="234F5AF9">
            <wp:extent cx="4735286" cy="3041993"/>
            <wp:effectExtent l="0" t="0" r="1905" b="6350"/>
            <wp:docPr id="223" name="Resim 223" descr="doğa, mağar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Resim 223" descr="doğa, mağara, formasyon içeren bir resim&#10;&#10;Açıklama otomatik olarak oluşturuldu"/>
                    <pic:cNvPicPr/>
                  </pic:nvPicPr>
                  <pic:blipFill>
                    <a:blip r:embed="rId319" cstate="email">
                      <a:extLst>
                        <a:ext uri="{28A0092B-C50C-407E-A947-70E740481C1C}">
                          <a14:useLocalDpi xmlns:a14="http://schemas.microsoft.com/office/drawing/2010/main"/>
                        </a:ext>
                      </a:extLst>
                    </a:blip>
                    <a:stretch>
                      <a:fillRect/>
                    </a:stretch>
                  </pic:blipFill>
                  <pic:spPr>
                    <a:xfrm>
                      <a:off x="0" y="0"/>
                      <a:ext cx="4744453" cy="3047882"/>
                    </a:xfrm>
                    <a:prstGeom prst="rect">
                      <a:avLst/>
                    </a:prstGeom>
                  </pic:spPr>
                </pic:pic>
              </a:graphicData>
            </a:graphic>
          </wp:inline>
        </w:drawing>
      </w:r>
    </w:p>
    <w:p w14:paraId="543E93CE" w14:textId="230F9703" w:rsidR="00957B45" w:rsidRPr="00B63412" w:rsidRDefault="00A649B1" w:rsidP="00247ACF">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5</w:t>
      </w:r>
      <w:r w:rsidR="00A513F3">
        <w:rPr>
          <w:rFonts w:asciiTheme="majorBidi" w:hAnsiTheme="majorBidi" w:cstheme="majorBidi"/>
          <w:sz w:val="24"/>
          <w:szCs w:val="24"/>
          <w:lang w:val="en-US"/>
        </w:rPr>
        <w:t>9</w:t>
      </w:r>
      <w:r w:rsidR="00957B45" w:rsidRPr="00B63412">
        <w:rPr>
          <w:rFonts w:asciiTheme="majorBidi" w:hAnsiTheme="majorBidi" w:cstheme="majorBidi"/>
          <w:sz w:val="24"/>
          <w:szCs w:val="24"/>
          <w:lang w:val="en-US"/>
        </w:rPr>
        <w:t xml:space="preserve"> There is a platform that is reached through a step on the short wall of the room (DO03) to the north of the main hall in the Doğu Odaları</w:t>
      </w:r>
      <w:r w:rsidR="00160229">
        <w:rPr>
          <w:rFonts w:asciiTheme="majorBidi" w:hAnsiTheme="majorBidi" w:cstheme="majorBidi"/>
          <w:sz w:val="24"/>
          <w:szCs w:val="24"/>
          <w:lang w:val="en-US"/>
        </w:rPr>
        <w:t xml:space="preserve"> </w:t>
      </w:r>
      <w:r w:rsidR="00957B45" w:rsidRPr="00B63412">
        <w:rPr>
          <w:rFonts w:asciiTheme="majorBidi" w:hAnsiTheme="majorBidi" w:cstheme="majorBidi"/>
          <w:sz w:val="24"/>
          <w:szCs w:val="24"/>
          <w:lang w:val="en-US"/>
        </w:rPr>
        <w:t>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w:t>
      </w:r>
    </w:p>
    <w:p w14:paraId="7FB928AA" w14:textId="45CE5266" w:rsidR="00957B45" w:rsidRPr="00B63412" w:rsidRDefault="0025125E" w:rsidP="00957B45">
      <w:pPr>
        <w:spacing w:before="100" w:beforeAutospacing="1" w:after="100" w:afterAutospacing="1"/>
        <w:rPr>
          <w:rFonts w:asciiTheme="majorBidi" w:eastAsia="Times New Roman" w:hAnsiTheme="majorBidi" w:cstheme="majorBidi"/>
          <w:lang w:val="en-US" w:eastAsia="tr-TR"/>
        </w:rPr>
      </w:pPr>
      <w:r>
        <w:rPr>
          <w:rFonts w:asciiTheme="majorBidi" w:eastAsia="Times New Roman" w:hAnsiTheme="majorBidi" w:cstheme="majorBidi"/>
          <w:noProof/>
          <w:lang w:eastAsia="tr-TR"/>
        </w:rPr>
        <w:drawing>
          <wp:inline distT="0" distB="0" distL="0" distR="0" wp14:anchorId="173BE0C2" wp14:editId="151BA770">
            <wp:extent cx="3080603" cy="3830880"/>
            <wp:effectExtent l="12700" t="12700" r="18415" b="17780"/>
            <wp:docPr id="88116569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65694" name="Resim 881165694"/>
                    <pic:cNvPicPr/>
                  </pic:nvPicPr>
                  <pic:blipFill>
                    <a:blip r:embed="rId320" cstate="email">
                      <a:extLst>
                        <a:ext uri="{28A0092B-C50C-407E-A947-70E740481C1C}">
                          <a14:useLocalDpi xmlns:a14="http://schemas.microsoft.com/office/drawing/2010/main"/>
                        </a:ext>
                      </a:extLst>
                    </a:blip>
                    <a:stretch>
                      <a:fillRect/>
                    </a:stretch>
                  </pic:blipFill>
                  <pic:spPr>
                    <a:xfrm>
                      <a:off x="0" y="0"/>
                      <a:ext cx="3084785" cy="3836081"/>
                    </a:xfrm>
                    <a:prstGeom prst="rect">
                      <a:avLst/>
                    </a:prstGeom>
                    <a:ln>
                      <a:solidFill>
                        <a:schemeClr val="tx1"/>
                      </a:solidFill>
                    </a:ln>
                  </pic:spPr>
                </pic:pic>
              </a:graphicData>
            </a:graphic>
          </wp:inline>
        </w:drawing>
      </w:r>
    </w:p>
    <w:p w14:paraId="7D59F1FF" w14:textId="4C885F9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Fig. </w:t>
      </w:r>
      <w:r w:rsidR="00A513F3">
        <w:rPr>
          <w:rFonts w:asciiTheme="majorBidi" w:hAnsiTheme="majorBidi" w:cstheme="majorBidi"/>
          <w:sz w:val="24"/>
          <w:szCs w:val="24"/>
          <w:lang w:val="en-US"/>
        </w:rPr>
        <w:t>60</w:t>
      </w:r>
      <w:r w:rsidRPr="00B63412">
        <w:rPr>
          <w:rFonts w:asciiTheme="majorBidi" w:hAnsiTheme="majorBidi" w:cstheme="majorBidi"/>
          <w:sz w:val="24"/>
          <w:szCs w:val="24"/>
          <w:lang w:val="en-US"/>
        </w:rPr>
        <w:t xml:space="preserve"> Restitution of the burial chamber  (DO04) east of the main hall in the Doğu Odaları</w:t>
      </w:r>
      <w:r w:rsidR="001602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7EA5C795" w14:textId="5A83505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 xml:space="preserve">The northern room is reached through a doorway from the main hall. The internal arrangement of the chamber exhibits different characteristics. This rectangular-planned room narrows down through the west and measures 5.10 x 3.40-05 m. The angle of the room has shifted noticeably towards the south in comparison to the main axis. Similar to the </w:t>
      </w:r>
      <w:r w:rsidR="000F3586">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F3586">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w:t>
      </w:r>
      <w:r w:rsidR="00887719">
        <w:rPr>
          <w:rFonts w:asciiTheme="majorBidi" w:hAnsiTheme="majorBidi" w:cstheme="majorBidi"/>
          <w:sz w:val="24"/>
          <w:szCs w:val="24"/>
          <w:lang w:val="en-US"/>
        </w:rPr>
        <w:t>40</w:t>
      </w:r>
      <w:r w:rsidRPr="00B63412">
        <w:rPr>
          <w:rFonts w:asciiTheme="majorBidi" w:hAnsiTheme="majorBidi" w:cstheme="majorBidi"/>
          <w:sz w:val="24"/>
          <w:szCs w:val="24"/>
          <w:lang w:val="en-US"/>
        </w:rPr>
        <w:t>-4</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  and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3</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-3</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 examples, a platform was carved into the bedrock in the short western wall of the room (Fig. 5</w:t>
      </w:r>
      <w:r w:rsidR="00887719">
        <w:rPr>
          <w:rFonts w:asciiTheme="majorBidi" w:hAnsiTheme="majorBidi" w:cstheme="majorBidi"/>
          <w:sz w:val="24"/>
          <w:szCs w:val="24"/>
          <w:lang w:val="en-US"/>
        </w:rPr>
        <w:t>9</w:t>
      </w:r>
      <w:r w:rsidRPr="00B63412">
        <w:rPr>
          <w:rFonts w:asciiTheme="majorBidi" w:hAnsiTheme="majorBidi" w:cstheme="majorBidi"/>
          <w:sz w:val="24"/>
          <w:szCs w:val="24"/>
          <w:lang w:val="en-US"/>
        </w:rPr>
        <w:t>). The platform measures 1.25 m in height, 1.60 m in depth and approximately 3.00 m in width. It is reached through three steps carved into the bedrock, each measuring 0.90 m in width. Such platforms have most likely been used to place the body, inside or without a sarcophagus.</w:t>
      </w:r>
    </w:p>
    <w:p w14:paraId="759BA797" w14:textId="77777777" w:rsidR="00957B45" w:rsidRPr="00B63412" w:rsidRDefault="00957B45" w:rsidP="00957B45">
      <w:pPr>
        <w:pStyle w:val="CommentText"/>
        <w:spacing w:before="100" w:beforeAutospacing="1" w:after="100" w:afterAutospacing="1"/>
        <w:jc w:val="both"/>
        <w:rPr>
          <w:rFonts w:asciiTheme="majorBidi" w:hAnsiTheme="majorBidi" w:cstheme="majorBidi"/>
          <w:b/>
          <w:sz w:val="24"/>
          <w:szCs w:val="24"/>
          <w:lang w:val="en-US"/>
        </w:rPr>
      </w:pPr>
    </w:p>
    <w:p w14:paraId="01BD9A2A" w14:textId="2E3C4896" w:rsidR="00957B45" w:rsidRPr="00B63412" w:rsidRDefault="00957B45" w:rsidP="00957B45">
      <w:pPr>
        <w:pStyle w:val="CommentText"/>
        <w:spacing w:before="100" w:beforeAutospacing="1" w:after="100" w:afterAutospacing="1"/>
        <w:jc w:val="both"/>
        <w:outlineLvl w:val="2"/>
        <w:rPr>
          <w:rFonts w:asciiTheme="majorBidi" w:hAnsiTheme="majorBidi" w:cstheme="majorBidi"/>
          <w:b/>
          <w:sz w:val="24"/>
          <w:szCs w:val="24"/>
          <w:lang w:val="en-US"/>
        </w:rPr>
      </w:pPr>
      <w:bookmarkStart w:id="173" w:name="_Toc132072554"/>
      <w:bookmarkStart w:id="174" w:name="_Toc164771065"/>
      <w:r w:rsidRPr="00B63412">
        <w:rPr>
          <w:rFonts w:asciiTheme="majorBidi" w:hAnsiTheme="majorBidi" w:cstheme="majorBidi"/>
          <w:b/>
          <w:sz w:val="24"/>
          <w:szCs w:val="24"/>
          <w:lang w:val="en-US"/>
        </w:rPr>
        <w:t>9.3.5.</w:t>
      </w:r>
      <w:r w:rsidR="00781EA0">
        <w:rPr>
          <w:rFonts w:asciiTheme="majorBidi" w:hAnsiTheme="majorBidi" w:cstheme="majorBidi"/>
          <w:b/>
          <w:sz w:val="24"/>
          <w:szCs w:val="24"/>
          <w:lang w:val="en-US"/>
        </w:rPr>
        <w:t xml:space="preserve"> </w:t>
      </w:r>
      <w:r w:rsidRPr="00B63412">
        <w:rPr>
          <w:rFonts w:asciiTheme="majorBidi" w:hAnsiTheme="majorBidi" w:cstheme="majorBidi"/>
          <w:b/>
          <w:sz w:val="24"/>
          <w:szCs w:val="24"/>
          <w:lang w:val="en-US"/>
        </w:rPr>
        <w:t>The Cremation Tomb</w:t>
      </w:r>
      <w:bookmarkEnd w:id="173"/>
      <w:r w:rsidR="005F421B" w:rsidRPr="00B63412">
        <w:rPr>
          <w:rFonts w:asciiTheme="majorBidi" w:hAnsiTheme="majorBidi" w:cstheme="majorBidi"/>
          <w:b/>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b/>
          <w:sz w:val="24"/>
          <w:szCs w:val="24"/>
          <w:lang w:val="en-US"/>
        </w:rPr>
        <w:fldChar w:fldCharType="end"/>
      </w:r>
      <w:r w:rsidRPr="00B63412">
        <w:rPr>
          <w:rFonts w:asciiTheme="majorBidi" w:hAnsiTheme="majorBidi" w:cstheme="majorBidi"/>
          <w:b/>
          <w:sz w:val="24"/>
          <w:szCs w:val="24"/>
          <w:lang w:val="en-US"/>
        </w:rPr>
        <w:t>: BO115</w:t>
      </w:r>
      <w:bookmarkEnd w:id="174"/>
    </w:p>
    <w:p w14:paraId="61CFFAB3"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17802C3B" wp14:editId="2B2D8497">
            <wp:extent cx="3183317" cy="4237264"/>
            <wp:effectExtent l="0" t="0" r="4445" b="5080"/>
            <wp:docPr id="224" name="Resim 224" descr="doğa, jeoloji,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Resim 224" descr="doğa, jeoloji, formasyon, erozyon içeren bir resim&#10;&#10;Açıklama otomatik olarak oluşturuldu"/>
                    <pic:cNvPicPr/>
                  </pic:nvPicPr>
                  <pic:blipFill>
                    <a:blip r:embed="rId321" cstate="email">
                      <a:extLst>
                        <a:ext uri="{28A0092B-C50C-407E-A947-70E740481C1C}">
                          <a14:useLocalDpi xmlns:a14="http://schemas.microsoft.com/office/drawing/2010/main"/>
                        </a:ext>
                      </a:extLst>
                    </a:blip>
                    <a:stretch>
                      <a:fillRect/>
                    </a:stretch>
                  </pic:blipFill>
                  <pic:spPr>
                    <a:xfrm>
                      <a:off x="0" y="0"/>
                      <a:ext cx="3192142" cy="4249011"/>
                    </a:xfrm>
                    <a:prstGeom prst="rect">
                      <a:avLst/>
                    </a:prstGeom>
                  </pic:spPr>
                </pic:pic>
              </a:graphicData>
            </a:graphic>
          </wp:inline>
        </w:drawing>
      </w:r>
    </w:p>
    <w:p w14:paraId="39AC76F2" w14:textId="23077E25" w:rsidR="00957B45" w:rsidRPr="00B63412" w:rsidRDefault="00957B45" w:rsidP="00E356F6">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1</w:t>
      </w:r>
      <w:r w:rsidRPr="00B63412">
        <w:rPr>
          <w:rFonts w:asciiTheme="majorBidi" w:hAnsiTheme="majorBidi" w:cstheme="majorBidi"/>
          <w:sz w:val="24"/>
          <w:szCs w:val="24"/>
          <w:lang w:val="en-US"/>
        </w:rPr>
        <w:t xml:space="preserve"> 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the easternmost burial chamber in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burial chamber can be reached through the steps leading from the citadel, however, in contrast to other tombs it was built in close proximity to the plain level.</w:t>
      </w:r>
    </w:p>
    <w:p w14:paraId="285BF28B" w14:textId="7577778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located on the southern slopes of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stands out with its different planning and design (. It can be reached easily through the lower city, which presents a unique and unusual case. The burial chamber, similar to other examples, faces south (Fig. 2, Fig. 6</w:t>
      </w:r>
      <w:r w:rsidR="00887719">
        <w:rPr>
          <w:rFonts w:asciiTheme="majorBidi" w:hAnsiTheme="majorBidi" w:cstheme="majorBidi"/>
          <w:sz w:val="24"/>
          <w:szCs w:val="24"/>
          <w:lang w:val="en-US"/>
        </w:rPr>
        <w:t>1</w:t>
      </w:r>
      <w:r w:rsidRPr="00B63412">
        <w:rPr>
          <w:rFonts w:asciiTheme="majorBidi" w:hAnsiTheme="majorBidi" w:cstheme="majorBidi"/>
          <w:sz w:val="24"/>
          <w:szCs w:val="24"/>
          <w:lang w:val="en-US"/>
        </w:rPr>
        <w:t>). A two-levelled platform, which is not aligned in the same axis, is located in front of the chamber (Fig. 6</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The upper platform measures 5.73 x 3.55 m while the lower platform measures approximately 6.50 x 2.10 m. The stairway carved into the bedrock, consisting of steps each measuring about 1.30 m in width and 7.15 m in length, possibly gave access to these </w:t>
      </w:r>
      <w:r w:rsidRPr="00B63412">
        <w:rPr>
          <w:rFonts w:asciiTheme="majorBidi" w:hAnsiTheme="majorBidi" w:cstheme="majorBidi"/>
          <w:sz w:val="24"/>
          <w:szCs w:val="24"/>
          <w:lang w:val="en-US"/>
        </w:rPr>
        <w:lastRenderedPageBreak/>
        <w:t>platforms (Fig. 6</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 The burial chamber, on the other hand, is reached through a doorway, which was discovered in a severely destroyed state. The hollows carved into the bedrock, located upon the doorway, indicate the use of a single-leafed door at the entrance of the chamber.</w:t>
      </w:r>
    </w:p>
    <w:p w14:paraId="6A7473B1" w14:textId="68AC73C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main hall reached through the doorway lies in an east-west axis, has a flat ceiling, and measures 4.23 x 7.15 m (Fig. 6</w:t>
      </w:r>
      <w:r w:rsidR="00887719">
        <w:rPr>
          <w:rFonts w:asciiTheme="majorBidi" w:hAnsiTheme="majorBidi" w:cstheme="majorBidi"/>
          <w:sz w:val="24"/>
          <w:szCs w:val="24"/>
          <w:lang w:val="en-US"/>
        </w:rPr>
        <w:t>3</w:t>
      </w:r>
      <w:r w:rsidRPr="00B63412">
        <w:rPr>
          <w:rFonts w:asciiTheme="majorBidi" w:hAnsiTheme="majorBidi" w:cstheme="majorBidi"/>
          <w:sz w:val="24"/>
          <w:szCs w:val="24"/>
          <w:lang w:val="en-US"/>
        </w:rPr>
        <w:t>). The burial chamber consists of a single room. Rectangular niches were carved along its northern wall and the short western and eastern walls. Each niche is about 1 m high from the floor level, has a 0.70 m height and about 0.75 m depth. To place the urns, two rows of sockets were carved into the bases of these holes that lie in parallel all along the length of the walls (Fig. 6</w:t>
      </w:r>
      <w:r w:rsidR="00887719">
        <w:rPr>
          <w:rFonts w:asciiTheme="majorBidi" w:hAnsiTheme="majorBidi" w:cstheme="majorBidi"/>
          <w:sz w:val="24"/>
          <w:szCs w:val="24"/>
          <w:lang w:val="en-US"/>
        </w:rPr>
        <w:t>2</w:t>
      </w:r>
      <w:r w:rsidRPr="00B63412">
        <w:rPr>
          <w:rFonts w:asciiTheme="majorBidi" w:hAnsiTheme="majorBidi" w:cstheme="majorBidi"/>
          <w:sz w:val="24"/>
          <w:szCs w:val="24"/>
          <w:lang w:val="en-US"/>
        </w:rPr>
        <w:t>). It is generally accepted that these holes were used to place the urns, which contained the ashes of the deceased (Öğün, 1978a: 645; Sevin, 1980: 157).</w:t>
      </w:r>
    </w:p>
    <w:p w14:paraId="10874C28" w14:textId="3FBFDB09" w:rsidR="00957B45" w:rsidRPr="00B63412" w:rsidRDefault="0081719B"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14:ligatures w14:val="standardContextual"/>
        </w:rPr>
        <w:drawing>
          <wp:inline distT="0" distB="0" distL="0" distR="0" wp14:anchorId="3E42C2B5" wp14:editId="33C7DAA4">
            <wp:extent cx="5756910" cy="3609340"/>
            <wp:effectExtent l="0" t="0" r="0" b="0"/>
            <wp:docPr id="88041170" name="Resim 15"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1170" name="Resim 15" descr="metin, diyagram, plan, harita içeren bir resim&#10;&#10;Açıklama otomatik olarak oluşturuldu"/>
                    <pic:cNvPicPr/>
                  </pic:nvPicPr>
                  <pic:blipFill>
                    <a:blip r:embed="rId322" cstate="email">
                      <a:extLst>
                        <a:ext uri="{28A0092B-C50C-407E-A947-70E740481C1C}">
                          <a14:useLocalDpi xmlns:a14="http://schemas.microsoft.com/office/drawing/2010/main"/>
                        </a:ext>
                      </a:extLst>
                    </a:blip>
                    <a:stretch>
                      <a:fillRect/>
                    </a:stretch>
                  </pic:blipFill>
                  <pic:spPr>
                    <a:xfrm>
                      <a:off x="0" y="0"/>
                      <a:ext cx="5756910" cy="3609340"/>
                    </a:xfrm>
                    <a:prstGeom prst="rect">
                      <a:avLst/>
                    </a:prstGeom>
                  </pic:spPr>
                </pic:pic>
              </a:graphicData>
            </a:graphic>
          </wp:inline>
        </w:drawing>
      </w:r>
    </w:p>
    <w:p w14:paraId="318161DD" w14:textId="31CCB2F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plan, section, and views.</w:t>
      </w:r>
    </w:p>
    <w:p w14:paraId="4B943220"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77442FDD" wp14:editId="0DED1D7C">
            <wp:extent cx="5270500" cy="3513455"/>
            <wp:effectExtent l="0" t="0" r="0" b="4445"/>
            <wp:docPr id="226" name="Resim 226" descr="taş, beton, çimento,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taş, beton, çimento, mağara içeren bir resim&#10;&#10;Açıklama otomatik olarak oluşturuldu"/>
                    <pic:cNvPicPr/>
                  </pic:nvPicPr>
                  <pic:blipFill>
                    <a:blip r:embed="rId323"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0F53E379" w14:textId="5C715C0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3</w:t>
      </w:r>
      <w:r w:rsidRPr="00B63412">
        <w:rPr>
          <w:rFonts w:asciiTheme="majorBidi" w:hAnsiTheme="majorBidi" w:cstheme="majorBidi"/>
          <w:sz w:val="24"/>
          <w:szCs w:val="24"/>
          <w:lang w:val="en-US"/>
        </w:rPr>
        <w:t xml:space="preserve"> The main hall and the niches in 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p>
    <w:p w14:paraId="204A5760" w14:textId="77777777" w:rsidR="00957B45" w:rsidRPr="00B63412" w:rsidRDefault="00957B45" w:rsidP="00957B45">
      <w:pPr>
        <w:pStyle w:val="CommentText"/>
        <w:spacing w:before="100" w:beforeAutospacing="1" w:after="100" w:afterAutospacing="1"/>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5C90DC9C" wp14:editId="286E8A99">
            <wp:extent cx="3800103" cy="4115188"/>
            <wp:effectExtent l="0" t="0" r="0" b="0"/>
            <wp:docPr id="1261509722" name="Resim 1261509722" descr="C:\Users\lenovo\Desktop\Mezar Çizimleri\kremasyon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Mezar Çizimleri\kremasyon_mezar.png"/>
                    <pic:cNvPicPr>
                      <a:picLocks noChangeAspect="1" noChangeArrowheads="1"/>
                    </pic:cNvPicPr>
                  </pic:nvPicPr>
                  <pic:blipFill>
                    <a:blip r:embed="rId324" cstate="email">
                      <a:extLst>
                        <a:ext uri="{28A0092B-C50C-407E-A947-70E740481C1C}">
                          <a14:useLocalDpi xmlns:a14="http://schemas.microsoft.com/office/drawing/2010/main"/>
                        </a:ext>
                      </a:extLst>
                    </a:blip>
                    <a:srcRect/>
                    <a:stretch>
                      <a:fillRect/>
                    </a:stretch>
                  </pic:blipFill>
                  <pic:spPr bwMode="auto">
                    <a:xfrm>
                      <a:off x="0" y="0"/>
                      <a:ext cx="3803816" cy="4119209"/>
                    </a:xfrm>
                    <a:prstGeom prst="rect">
                      <a:avLst/>
                    </a:prstGeom>
                    <a:noFill/>
                    <a:ln>
                      <a:noFill/>
                    </a:ln>
                  </pic:spPr>
                </pic:pic>
              </a:graphicData>
            </a:graphic>
          </wp:inline>
        </w:drawing>
      </w:r>
    </w:p>
    <w:p w14:paraId="5F06BD1D" w14:textId="41734C63" w:rsidR="00957B45" w:rsidRPr="00B63412" w:rsidRDefault="00A649B1" w:rsidP="00957B45">
      <w:pPr>
        <w:pStyle w:val="CommentText"/>
        <w:spacing w:before="100" w:beforeAutospacing="1" w:after="100" w:afterAutospacing="1"/>
        <w:jc w:val="both"/>
        <w:rPr>
          <w:rFonts w:asciiTheme="majorBidi" w:hAnsiTheme="majorBidi" w:cstheme="majorBidi"/>
          <w:sz w:val="24"/>
          <w:szCs w:val="24"/>
          <w:lang w:val="en-US"/>
        </w:rPr>
      </w:pPr>
      <w:r>
        <w:rPr>
          <w:rFonts w:asciiTheme="majorBidi" w:hAnsiTheme="majorBidi" w:cstheme="majorBidi"/>
          <w:sz w:val="24"/>
          <w:szCs w:val="24"/>
          <w:lang w:val="en-US"/>
        </w:rPr>
        <w:t>Fig. 6</w:t>
      </w:r>
      <w:r w:rsidR="00A513F3">
        <w:rPr>
          <w:rFonts w:asciiTheme="majorBidi" w:hAnsiTheme="majorBidi" w:cstheme="majorBidi"/>
          <w:sz w:val="24"/>
          <w:szCs w:val="24"/>
          <w:lang w:val="en-US"/>
        </w:rPr>
        <w:t>4</w:t>
      </w:r>
      <w:r w:rsidR="00957B45" w:rsidRPr="00B63412">
        <w:rPr>
          <w:rFonts w:asciiTheme="majorBidi" w:hAnsiTheme="majorBidi" w:cstheme="majorBidi"/>
          <w:sz w:val="24"/>
          <w:szCs w:val="24"/>
          <w:lang w:val="en-US"/>
        </w:rPr>
        <w:t xml:space="preserve"> The isometric perspective of the Cremation Tomb</w:t>
      </w:r>
      <w:r w:rsidR="00247ACF">
        <w:rPr>
          <w:rFonts w:asciiTheme="majorBidi" w:hAnsiTheme="majorBidi" w:cstheme="majorBidi"/>
          <w:sz w:val="24"/>
          <w:szCs w:val="24"/>
          <w:lang w:val="en-US"/>
        </w:rPr>
        <w:t xml:space="preserve"> (R. Yıldız)</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00957B45" w:rsidRPr="00B63412">
        <w:rPr>
          <w:rFonts w:asciiTheme="majorBidi" w:hAnsiTheme="majorBidi" w:cstheme="majorBidi"/>
          <w:sz w:val="24"/>
          <w:szCs w:val="24"/>
          <w:lang w:val="en-US"/>
        </w:rPr>
        <w:t>.</w:t>
      </w:r>
    </w:p>
    <w:p w14:paraId="2091E711" w14:textId="77777777" w:rsidR="00957B45" w:rsidRPr="00B63412" w:rsidRDefault="00957B45" w:rsidP="00957B45">
      <w:pPr>
        <w:pStyle w:val="CommentText"/>
        <w:spacing w:before="100" w:beforeAutospacing="1" w:after="100" w:afterAutospacing="1"/>
        <w:jc w:val="both"/>
        <w:rPr>
          <w:rFonts w:asciiTheme="majorBidi" w:hAnsiTheme="majorBidi" w:cstheme="majorBidi"/>
          <w:b/>
          <w:sz w:val="24"/>
          <w:szCs w:val="24"/>
          <w:lang w:val="en-US"/>
        </w:rPr>
      </w:pPr>
    </w:p>
    <w:p w14:paraId="185A2F60" w14:textId="295205DF" w:rsidR="00957B45" w:rsidRPr="00B63412" w:rsidRDefault="00957B45" w:rsidP="00957B45">
      <w:pPr>
        <w:pStyle w:val="CommentText"/>
        <w:spacing w:before="100" w:beforeAutospacing="1" w:after="100" w:afterAutospacing="1"/>
        <w:jc w:val="both"/>
        <w:outlineLvl w:val="2"/>
        <w:rPr>
          <w:rFonts w:asciiTheme="majorBidi" w:hAnsiTheme="majorBidi" w:cstheme="majorBidi"/>
          <w:b/>
          <w:sz w:val="24"/>
          <w:szCs w:val="24"/>
          <w:lang w:val="en-US"/>
        </w:rPr>
      </w:pPr>
      <w:bookmarkStart w:id="175" w:name="_Toc132072555"/>
      <w:bookmarkStart w:id="176" w:name="_Toc164771066"/>
      <w:r w:rsidRPr="00B63412">
        <w:rPr>
          <w:rFonts w:asciiTheme="majorBidi" w:hAnsiTheme="majorBidi" w:cstheme="majorBidi"/>
          <w:b/>
          <w:sz w:val="24"/>
          <w:szCs w:val="24"/>
          <w:lang w:val="en-US"/>
        </w:rPr>
        <w:t xml:space="preserve">9.3.6. </w:t>
      </w:r>
      <w:r w:rsidR="00714171">
        <w:rPr>
          <w:rFonts w:asciiTheme="majorBidi" w:hAnsiTheme="majorBidi" w:cstheme="majorBidi"/>
          <w:b/>
          <w:sz w:val="24"/>
          <w:szCs w:val="24"/>
          <w:lang w:val="en-US"/>
        </w:rPr>
        <w:t>BG90 Tomb</w:t>
      </w:r>
      <w:r w:rsidR="00714171">
        <w:rPr>
          <w:rFonts w:asciiTheme="majorBidi" w:hAnsiTheme="majorBidi" w:cstheme="majorBidi"/>
          <w:b/>
          <w:sz w:val="24"/>
          <w:szCs w:val="24"/>
          <w:lang w:val="en-US"/>
        </w:rPr>
        <w:fldChar w:fldCharType="begin"/>
      </w:r>
      <w:r w:rsidR="00714171">
        <w:instrText xml:space="preserve"> XE "</w:instrText>
      </w:r>
      <w:r w:rsidR="00714171" w:rsidRPr="003100CA">
        <w:rPr>
          <w:rFonts w:asciiTheme="majorBidi" w:hAnsiTheme="majorBidi" w:cstheme="majorBidi"/>
          <w:b/>
          <w:sz w:val="24"/>
          <w:szCs w:val="24"/>
          <w:lang w:val="en-US"/>
        </w:rPr>
        <w:instrText>BG90 Tomb</w:instrText>
      </w:r>
      <w:r w:rsidR="00714171">
        <w:instrText xml:space="preserve">" </w:instrText>
      </w:r>
      <w:r w:rsidR="00714171">
        <w:rPr>
          <w:rFonts w:asciiTheme="majorBidi" w:hAnsiTheme="majorBidi" w:cstheme="majorBidi"/>
          <w:b/>
          <w:sz w:val="24"/>
          <w:szCs w:val="24"/>
          <w:lang w:val="en-US"/>
        </w:rPr>
        <w:fldChar w:fldCharType="end"/>
      </w:r>
      <w:r w:rsidR="00714171">
        <w:rPr>
          <w:rFonts w:asciiTheme="majorBidi" w:hAnsiTheme="majorBidi" w:cstheme="majorBidi"/>
          <w:b/>
          <w:sz w:val="24"/>
          <w:szCs w:val="24"/>
          <w:lang w:val="en-US"/>
        </w:rPr>
        <w:t xml:space="preserve"> (</w:t>
      </w:r>
      <w:r w:rsidRPr="00B63412">
        <w:rPr>
          <w:rFonts w:asciiTheme="majorBidi" w:hAnsiTheme="majorBidi" w:cstheme="majorBidi"/>
          <w:b/>
          <w:sz w:val="24"/>
          <w:szCs w:val="24"/>
          <w:lang w:val="en-US"/>
        </w:rPr>
        <w:t>Underground Burial Chamber</w:t>
      </w:r>
      <w:bookmarkEnd w:id="175"/>
      <w:r w:rsidR="00714171">
        <w:rPr>
          <w:rFonts w:asciiTheme="majorBidi" w:hAnsiTheme="majorBidi" w:cstheme="majorBidi"/>
          <w:b/>
          <w:sz w:val="24"/>
          <w:szCs w:val="24"/>
          <w:lang w:val="en-US"/>
        </w:rPr>
        <w:t>)</w:t>
      </w:r>
      <w:bookmarkEnd w:id="176"/>
    </w:p>
    <w:p w14:paraId="56D83231" w14:textId="3FD17B7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underground-carved burial chamber that was uncovered in 2016, in a location close to the </w:t>
      </w:r>
      <w:r w:rsidR="00DD471B">
        <w:rPr>
          <w:rFonts w:asciiTheme="majorBidi" w:hAnsiTheme="majorBidi" w:cstheme="majorBidi"/>
          <w:sz w:val="24"/>
          <w:szCs w:val="24"/>
          <w:lang w:val="en-US"/>
        </w:rPr>
        <w:t>East Ditch</w:t>
      </w:r>
      <w:r w:rsidRPr="00B63412">
        <w:rPr>
          <w:rFonts w:asciiTheme="majorBidi" w:hAnsiTheme="majorBidi" w:cstheme="majorBidi"/>
          <w:sz w:val="24"/>
          <w:szCs w:val="24"/>
          <w:lang w:val="en-US"/>
        </w:rPr>
        <w:t xml:space="preserve"> of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Citadel, reflects a different aspect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royal fune</w:t>
      </w:r>
      <w:r w:rsidR="00A649B1">
        <w:rPr>
          <w:rFonts w:asciiTheme="majorBidi" w:hAnsiTheme="majorBidi" w:cstheme="majorBidi"/>
          <w:sz w:val="24"/>
          <w:szCs w:val="24"/>
          <w:lang w:val="en-US"/>
        </w:rPr>
        <w:t>rary architecture (Konyar, Genç</w:t>
      </w:r>
      <w:r w:rsidRPr="00B63412">
        <w:rPr>
          <w:rFonts w:asciiTheme="majorBidi" w:hAnsiTheme="majorBidi" w:cstheme="majorBidi"/>
          <w:sz w:val="24"/>
          <w:szCs w:val="24"/>
          <w:lang w:val="en-US"/>
        </w:rPr>
        <w:t xml:space="preserve"> &amp; Tan, 2018). The BG90 rock-cut tomb was carved into the bedrock and built underground (Fig. 3, Fig. 6</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-6</w:t>
      </w:r>
      <w:r w:rsidR="00887719">
        <w:rPr>
          <w:rFonts w:asciiTheme="majorBidi" w:hAnsiTheme="majorBidi" w:cstheme="majorBidi"/>
          <w:sz w:val="24"/>
          <w:szCs w:val="24"/>
          <w:lang w:val="en-US"/>
        </w:rPr>
        <w:t>6</w:t>
      </w:r>
      <w:r w:rsidRPr="00B63412">
        <w:rPr>
          <w:rFonts w:asciiTheme="majorBidi" w:hAnsiTheme="majorBidi" w:cstheme="majorBidi"/>
          <w:sz w:val="24"/>
          <w:szCs w:val="24"/>
          <w:lang w:val="en-US"/>
        </w:rPr>
        <w:t>). Its location and planning, when compared to the other royal tombs, brought forth new debates. To understand the chronology of the BG90 rock-cut tomb and its place and importance within the Urartian funerary architecture and typology, it is important to debate its similarities and differences with other royal tombs inside the citadel.</w:t>
      </w:r>
    </w:p>
    <w:p w14:paraId="3F0A641B" w14:textId="6CD6524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BG90 rock-cut tomb lies about 40 m to the east of the East Ditch</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East Ditch</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of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35 m to the south of the area where the stele and the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inscription inside the niche are located. It is the first rock-cut tomb in the Van Fortress that was uncovered through archaeological excavations. In regards to its underground construction and planning, the tomb reflects the same characteristics as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Public Graves (Fig. 6</w:t>
      </w:r>
      <w:r w:rsidR="00887719">
        <w:rPr>
          <w:rFonts w:asciiTheme="majorBidi" w:hAnsiTheme="majorBidi" w:cstheme="majorBidi"/>
          <w:sz w:val="24"/>
          <w:szCs w:val="24"/>
          <w:lang w:val="en-US"/>
        </w:rPr>
        <w:t>4</w:t>
      </w:r>
      <w:r w:rsidRPr="00B63412">
        <w:rPr>
          <w:rFonts w:asciiTheme="majorBidi" w:hAnsiTheme="majorBidi" w:cstheme="majorBidi"/>
          <w:sz w:val="24"/>
          <w:szCs w:val="24"/>
          <w:lang w:val="en-US"/>
        </w:rPr>
        <w:t>). In front of the tomb is a well-shaped, 2.5 m deep dromos, measuring 2.28 x 2.15 cm, which was carved into the bedrock. The dromos leads to a 32 cm deep frame measuring 1.60 x 1.30 m, through which one reaches a doorway measuring 108 x 76 cm that opens into the main hall (Fig. 6</w:t>
      </w:r>
      <w:r w:rsidR="00887719">
        <w:rPr>
          <w:rFonts w:asciiTheme="majorBidi" w:hAnsiTheme="majorBidi" w:cstheme="majorBidi"/>
          <w:sz w:val="24"/>
          <w:szCs w:val="24"/>
          <w:lang w:val="en-US"/>
        </w:rPr>
        <w:t>5</w:t>
      </w:r>
      <w:r w:rsidRPr="00B63412">
        <w:rPr>
          <w:rFonts w:asciiTheme="majorBidi" w:hAnsiTheme="majorBidi" w:cstheme="majorBidi"/>
          <w:sz w:val="24"/>
          <w:szCs w:val="24"/>
          <w:lang w:val="en-US"/>
        </w:rPr>
        <w:t>). The rectangular-planned burial chamber measures 5.80 x 3.15 m with a depth ranging from 2.60 to 2.80 m. A niche located approximately 1 m high above the floor level of the tomb lies through the southern, eastern and partially the northern walls of the burial chamber (Fig. 6</w:t>
      </w:r>
      <w:r w:rsidR="00887719">
        <w:rPr>
          <w:rFonts w:asciiTheme="majorBidi" w:hAnsiTheme="majorBidi" w:cstheme="majorBidi"/>
          <w:sz w:val="24"/>
          <w:szCs w:val="24"/>
          <w:lang w:val="en-US"/>
        </w:rPr>
        <w:t>7</w:t>
      </w:r>
      <w:r w:rsidRPr="00B63412">
        <w:rPr>
          <w:rFonts w:asciiTheme="majorBidi" w:hAnsiTheme="majorBidi" w:cstheme="majorBidi"/>
          <w:sz w:val="24"/>
          <w:szCs w:val="24"/>
          <w:lang w:val="en-US"/>
        </w:rPr>
        <w:t>). The niche measures 50 cm in depth and 40 cm in height. The upper part of the niche rises with a concave slope at about 70 cm. After the end of the niche, the sidewalls continue upwards to the ceiling and downwards to the floor level for about 80 cm. Thus, in some parts, the depth of the chamber reaches 2.80 m.</w:t>
      </w:r>
    </w:p>
    <w:p w14:paraId="0CAF45A4" w14:textId="02D27A60"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location and structural features of the tomb suggests that it belongs to a different understanding of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architecture. In this regard, its place within the Urartian grave typology and chronology is debatable. The lack of </w:t>
      </w:r>
      <w:r w:rsidRPr="00B63412">
        <w:rPr>
          <w:rFonts w:asciiTheme="majorBidi" w:hAnsiTheme="majorBidi" w:cstheme="majorBidi"/>
          <w:i/>
          <w:sz w:val="24"/>
          <w:szCs w:val="24"/>
          <w:lang w:val="en-US"/>
        </w:rPr>
        <w:t>in situ</w:t>
      </w:r>
      <w:r w:rsidRPr="00B63412">
        <w:rPr>
          <w:rFonts w:asciiTheme="majorBidi" w:hAnsiTheme="majorBidi" w:cstheme="majorBidi"/>
          <w:sz w:val="24"/>
          <w:szCs w:val="24"/>
          <w:lang w:val="en-US"/>
        </w:rPr>
        <w:t xml:space="preserve"> finds inside the tomb allows only an evaluation based on typological and architectural aspects. Furthermore, the relationship of this tomb with the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inscription located to its north (CTU I. A 1-2) and the fact that these two monuments are found in the same area should also be taken into consideration.</w:t>
      </w:r>
    </w:p>
    <w:p w14:paraId="3B0F5249"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1FE834E8" wp14:editId="2A42613A">
            <wp:extent cx="2722104" cy="3862137"/>
            <wp:effectExtent l="0" t="0" r="0" b="0"/>
            <wp:docPr id="227" name="Resim 227" descr="mağara, dış mekan, jeoloji,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esim 227" descr="mağara, dış mekan, jeoloji, yer içeren bir resim&#10;&#10;Açıklama otomatik olarak oluşturuldu"/>
                    <pic:cNvPicPr/>
                  </pic:nvPicPr>
                  <pic:blipFill rotWithShape="1">
                    <a:blip r:embed="rId325" cstate="email">
                      <a:extLst>
                        <a:ext uri="{28A0092B-C50C-407E-A947-70E740481C1C}">
                          <a14:useLocalDpi xmlns:a14="http://schemas.microsoft.com/office/drawing/2010/main"/>
                        </a:ext>
                      </a:extLst>
                    </a:blip>
                    <a:srcRect/>
                    <a:stretch/>
                  </pic:blipFill>
                  <pic:spPr bwMode="auto">
                    <a:xfrm>
                      <a:off x="0" y="0"/>
                      <a:ext cx="2747733" cy="3898499"/>
                    </a:xfrm>
                    <a:prstGeom prst="rect">
                      <a:avLst/>
                    </a:prstGeom>
                    <a:ln>
                      <a:noFill/>
                    </a:ln>
                    <a:extLst>
                      <a:ext uri="{53640926-AAD7-44D8-BBD7-CCE9431645EC}">
                        <a14:shadowObscured xmlns:a14="http://schemas.microsoft.com/office/drawing/2010/main"/>
                      </a:ext>
                    </a:extLst>
                  </pic:spPr>
                </pic:pic>
              </a:graphicData>
            </a:graphic>
          </wp:inline>
        </w:drawing>
      </w:r>
    </w:p>
    <w:p w14:paraId="55D48CB7" w14:textId="5326C9A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The single-roomed BG90 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built underground into the bedrock.</w:t>
      </w:r>
    </w:p>
    <w:p w14:paraId="56272C49" w14:textId="245B66CA" w:rsidR="00957B45" w:rsidRPr="00B63412" w:rsidRDefault="0025125E" w:rsidP="00957B45">
      <w:pPr>
        <w:pStyle w:val="NormalWeb"/>
        <w:rPr>
          <w:rFonts w:asciiTheme="majorBidi" w:hAnsiTheme="majorBidi" w:cstheme="majorBidi"/>
          <w:lang w:val="en-US"/>
        </w:rPr>
      </w:pPr>
      <w:r>
        <w:rPr>
          <w:rFonts w:asciiTheme="majorBidi" w:hAnsiTheme="majorBidi" w:cstheme="majorBidi"/>
          <w:noProof/>
          <w14:ligatures w14:val="standardContextual"/>
        </w:rPr>
        <w:drawing>
          <wp:inline distT="0" distB="0" distL="0" distR="0" wp14:anchorId="6183073B" wp14:editId="05625549">
            <wp:extent cx="5733415" cy="3813175"/>
            <wp:effectExtent l="12700" t="12700" r="6985" b="9525"/>
            <wp:docPr id="1559417644" name="Resim 10" descr="taslak, sanat,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17644" name="Resim 10" descr="taslak, sanat, zemin içeren bir resim&#10;&#10;Açıklama otomatik olarak oluşturuldu"/>
                    <pic:cNvPicPr/>
                  </pic:nvPicPr>
                  <pic:blipFill>
                    <a:blip r:embed="rId326" cstate="email">
                      <a:extLst>
                        <a:ext uri="{28A0092B-C50C-407E-A947-70E740481C1C}">
                          <a14:useLocalDpi xmlns:a14="http://schemas.microsoft.com/office/drawing/2010/main"/>
                        </a:ext>
                      </a:extLst>
                    </a:blip>
                    <a:stretch>
                      <a:fillRect/>
                    </a:stretch>
                  </pic:blipFill>
                  <pic:spPr>
                    <a:xfrm>
                      <a:off x="0" y="0"/>
                      <a:ext cx="5733415" cy="3813175"/>
                    </a:xfrm>
                    <a:prstGeom prst="rect">
                      <a:avLst/>
                    </a:prstGeom>
                    <a:ln>
                      <a:solidFill>
                        <a:schemeClr val="tx1"/>
                      </a:solidFill>
                    </a:ln>
                  </pic:spPr>
                </pic:pic>
              </a:graphicData>
            </a:graphic>
          </wp:inline>
        </w:drawing>
      </w:r>
    </w:p>
    <w:p w14:paraId="37DAC443" w14:textId="2A609081" w:rsidR="00957B45" w:rsidRPr="00B63412" w:rsidRDefault="00957B45" w:rsidP="00957B45">
      <w:pPr>
        <w:pStyle w:val="NormalWeb"/>
        <w:rPr>
          <w:rFonts w:asciiTheme="majorBidi" w:hAnsiTheme="majorBidi" w:cstheme="majorBidi"/>
          <w:lang w:val="en-US"/>
        </w:rPr>
      </w:pPr>
      <w:r w:rsidRPr="00B63412">
        <w:rPr>
          <w:rFonts w:asciiTheme="majorBidi" w:hAnsiTheme="majorBidi" w:cstheme="majorBidi"/>
          <w:lang w:val="en-US"/>
        </w:rPr>
        <w:t>Fig. 6</w:t>
      </w:r>
      <w:r w:rsidR="00A513F3">
        <w:rPr>
          <w:rFonts w:asciiTheme="majorBidi" w:hAnsiTheme="majorBidi" w:cstheme="majorBidi"/>
          <w:lang w:val="en-US"/>
        </w:rPr>
        <w:t>6</w:t>
      </w:r>
      <w:r w:rsidRPr="00B63412">
        <w:rPr>
          <w:rFonts w:asciiTheme="majorBidi" w:hAnsiTheme="majorBidi" w:cstheme="majorBidi"/>
          <w:lang w:val="en-US"/>
        </w:rPr>
        <w:t xml:space="preserve"> Restitution of the BG90 Tomb</w:t>
      </w:r>
      <w:r w:rsidR="00E356F6" w:rsidRPr="00B63412">
        <w:rPr>
          <w:rFonts w:asciiTheme="majorBidi" w:hAnsiTheme="majorBidi" w:cstheme="majorBidi"/>
          <w:lang w:val="en-US"/>
        </w:rPr>
        <w:fldChar w:fldCharType="begin"/>
      </w:r>
      <w:r w:rsidR="00E356F6" w:rsidRPr="00B63412">
        <w:rPr>
          <w:lang w:val="en-US"/>
        </w:rPr>
        <w:instrText xml:space="preserve"> XE "</w:instrText>
      </w:r>
      <w:r w:rsidR="00E356F6" w:rsidRPr="00B63412">
        <w:rPr>
          <w:rFonts w:asciiTheme="majorBidi" w:hAnsiTheme="majorBidi" w:cstheme="majorBidi"/>
          <w:lang w:val="en-US"/>
        </w:rPr>
        <w:instrText>BG90 Tomb</w:instrText>
      </w:r>
      <w:r w:rsidR="00E356F6" w:rsidRPr="00B63412">
        <w:rPr>
          <w:lang w:val="en-US"/>
        </w:rPr>
        <w:instrText xml:space="preserve">"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w:t>
      </w:r>
    </w:p>
    <w:p w14:paraId="5EA80CB7"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6FFCA22B"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drawing>
          <wp:inline distT="0" distB="0" distL="0" distR="0" wp14:anchorId="2AD17531" wp14:editId="4089B005">
            <wp:extent cx="2775857" cy="2852778"/>
            <wp:effectExtent l="0" t="0" r="5715" b="5080"/>
            <wp:docPr id="228" name="Resim 22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diyagram içeren bir resim&#10;&#10;Açıklama otomatik olarak oluşturuldu"/>
                    <pic:cNvPicPr/>
                  </pic:nvPicPr>
                  <pic:blipFill>
                    <a:blip r:embed="rId327" cstate="email">
                      <a:extLst>
                        <a:ext uri="{28A0092B-C50C-407E-A947-70E740481C1C}">
                          <a14:useLocalDpi xmlns:a14="http://schemas.microsoft.com/office/drawing/2010/main"/>
                        </a:ext>
                      </a:extLst>
                    </a:blip>
                    <a:stretch>
                      <a:fillRect/>
                    </a:stretch>
                  </pic:blipFill>
                  <pic:spPr>
                    <a:xfrm>
                      <a:off x="0" y="0"/>
                      <a:ext cx="2786475" cy="2863690"/>
                    </a:xfrm>
                    <a:prstGeom prst="rect">
                      <a:avLst/>
                    </a:prstGeom>
                  </pic:spPr>
                </pic:pic>
              </a:graphicData>
            </a:graphic>
          </wp:inline>
        </w:drawing>
      </w:r>
    </w:p>
    <w:p w14:paraId="49E635B8" w14:textId="3CCD9110"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Plan and section drawings of the BG90 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1FA7B57A"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7FE9D6CB" w14:textId="2C6BAC3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A comparison between the dimensions of the BG90 </w:t>
      </w:r>
      <w:r w:rsidR="00233047">
        <w:rPr>
          <w:rFonts w:asciiTheme="majorBidi" w:hAnsiTheme="majorBidi" w:cstheme="majorBidi"/>
          <w:sz w:val="24"/>
          <w:szCs w:val="24"/>
          <w:lang w:val="en-US"/>
        </w:rPr>
        <w:t>T</w:t>
      </w:r>
      <w:r w:rsidRPr="00B63412">
        <w:rPr>
          <w:rFonts w:asciiTheme="majorBidi" w:hAnsiTheme="majorBidi" w:cstheme="majorBidi"/>
          <w:sz w:val="24"/>
          <w:szCs w:val="24"/>
          <w:lang w:val="en-US"/>
        </w:rPr>
        <w:t>omb with other underground burial chambers especially puts it in a unique place. The stone masonry tombs of Karagündüz</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&amp; Kavaklı, 1996a: 1-12; Sevin &amp; Kavaklı, 1996b: 13-21) and the underground burial chambers of Altıntepe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2012</w:t>
      </w:r>
      <w:r w:rsidR="00B5274F">
        <w:rPr>
          <w:rFonts w:asciiTheme="majorBidi" w:hAnsiTheme="majorBidi" w:cstheme="majorBidi"/>
          <w:sz w:val="24"/>
          <w:szCs w:val="24"/>
          <w:lang w:val="en-US"/>
        </w:rPr>
        <w:t>a</w:t>
      </w:r>
      <w:r w:rsidRPr="00B63412">
        <w:rPr>
          <w:rFonts w:asciiTheme="majorBidi" w:hAnsiTheme="majorBidi" w:cstheme="majorBidi"/>
          <w:sz w:val="24"/>
          <w:szCs w:val="24"/>
          <w:lang w:val="en-US"/>
        </w:rPr>
        <w:t>: 107-134) and Kalecik</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Kalecik</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00A649B1">
        <w:rPr>
          <w:rFonts w:asciiTheme="majorBidi" w:hAnsiTheme="majorBidi" w:cstheme="majorBidi"/>
          <w:sz w:val="24"/>
          <w:szCs w:val="24"/>
          <w:lang w:val="en-US"/>
        </w:rPr>
        <w:t xml:space="preserve"> (Çavuşoğlu, Biber</w:t>
      </w:r>
      <w:r w:rsidRPr="00B63412">
        <w:rPr>
          <w:rFonts w:asciiTheme="majorBidi" w:hAnsiTheme="majorBidi" w:cstheme="majorBidi"/>
          <w:sz w:val="24"/>
          <w:szCs w:val="24"/>
          <w:lang w:val="en-US"/>
        </w:rPr>
        <w:t xml:space="preserve"> &amp; Başar, 2009: 269-276) do not have such large dimensions. The dimensions of these chambers range between 2.50-1.00 m height, 6.50-1.50 m length and 1.80-2.50 m width. The BG90 </w:t>
      </w:r>
      <w:r w:rsidR="00E356F6" w:rsidRPr="00B63412">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on the other hand, exceeds 9 m and was carved into the hard calcareous bedrock and opened underground. However, in regards to planning, especially with its dromos and the main hall behind, the BG90 </w:t>
      </w:r>
      <w:r w:rsidR="00E356F6" w:rsidRPr="00B63412">
        <w:rPr>
          <w:rFonts w:asciiTheme="majorBidi" w:hAnsiTheme="majorBidi" w:cstheme="majorBidi"/>
          <w:sz w:val="24"/>
          <w:szCs w:val="24"/>
          <w:lang w:val="en-US"/>
        </w:rPr>
        <w:t>T</w:t>
      </w:r>
      <w:r w:rsidRPr="00B63412">
        <w:rPr>
          <w:rFonts w:asciiTheme="majorBidi" w:hAnsiTheme="majorBidi" w:cstheme="majorBidi"/>
          <w:sz w:val="24"/>
          <w:szCs w:val="24"/>
          <w:lang w:val="en-US"/>
        </w:rPr>
        <w:t>omb exhibits some parallel characteristics with the Karagündüz examples (Sevin &amp; Kavaklı, 1996b: 14-21, Fig. 2, 4, 5, 7).</w:t>
      </w:r>
    </w:p>
    <w:p w14:paraId="48E222E8" w14:textId="369CA07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With a doorway, opening from the dromos-shaped front hall, the main hall is reached through a framed door via one step. Another aspect of the door is that it possesses a socket, which suggests that it was possibly a wooden single-leafed door. Doorways of the majority of the burial chambers outside the citadel were reached through the dromos. However, most of these were blocked with a flagstone. This example from the citadel, on the other hand, exhibits a more advanced entrance system. Such an entrance system was applied for other royal tombs in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Neft Kuyu and the Doğu Odaları </w:t>
      </w:r>
      <w:r w:rsidR="00160229">
        <w:rPr>
          <w:rFonts w:asciiTheme="majorBidi" w:hAnsiTheme="majorBidi" w:cstheme="majorBidi"/>
          <w:sz w:val="24"/>
          <w:szCs w:val="24"/>
          <w:lang w:val="en-US"/>
        </w:rPr>
        <w:t>t</w:t>
      </w:r>
      <w:r w:rsidRPr="00B63412">
        <w:rPr>
          <w:rFonts w:asciiTheme="majorBidi" w:hAnsiTheme="majorBidi" w:cstheme="majorBidi"/>
          <w:sz w:val="24"/>
          <w:szCs w:val="24"/>
          <w:lang w:val="en-US"/>
        </w:rPr>
        <w:t>ombs, for example, exhibit a similar entrance system, however, they had larger door-leafs and facades.</w:t>
      </w:r>
    </w:p>
    <w:p w14:paraId="2661ED2F"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noProof/>
          <w:sz w:val="24"/>
          <w:szCs w:val="24"/>
          <w:lang w:eastAsia="tr-TR"/>
        </w:rPr>
        <w:lastRenderedPageBreak/>
        <w:drawing>
          <wp:inline distT="0" distB="0" distL="0" distR="0" wp14:anchorId="7D3273C6" wp14:editId="13906978">
            <wp:extent cx="5270500" cy="3505200"/>
            <wp:effectExtent l="0" t="0" r="0" b="0"/>
            <wp:docPr id="229" name="Resim 229" descr="yer, dış mekan, mağar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Resim 229" descr="yer, dış mekan, mağara, harabeler içeren bir resim&#10;&#10;Açıklama otomatik olarak oluşturuldu"/>
                    <pic:cNvPicPr/>
                  </pic:nvPicPr>
                  <pic:blipFill>
                    <a:blip r:embed="rId328" cstate="email">
                      <a:extLst>
                        <a:ext uri="{28A0092B-C50C-407E-A947-70E740481C1C}">
                          <a14:useLocalDpi xmlns:a14="http://schemas.microsoft.com/office/drawing/2010/main"/>
                        </a:ext>
                      </a:extLst>
                    </a:blip>
                    <a:stretch>
                      <a:fillRect/>
                    </a:stretch>
                  </pic:blipFill>
                  <pic:spPr>
                    <a:xfrm>
                      <a:off x="0" y="0"/>
                      <a:ext cx="5270500" cy="3505200"/>
                    </a:xfrm>
                    <a:prstGeom prst="rect">
                      <a:avLst/>
                    </a:prstGeom>
                  </pic:spPr>
                </pic:pic>
              </a:graphicData>
            </a:graphic>
          </wp:inline>
        </w:drawing>
      </w:r>
    </w:p>
    <w:p w14:paraId="15D4E1D1" w14:textId="636C551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Fig. 6</w:t>
      </w:r>
      <w:r w:rsidR="00A513F3">
        <w:rPr>
          <w:rFonts w:asciiTheme="majorBidi" w:hAnsiTheme="majorBidi" w:cstheme="majorBidi"/>
          <w:sz w:val="24"/>
          <w:szCs w:val="24"/>
          <w:lang w:val="en-US"/>
        </w:rPr>
        <w:t>8</w:t>
      </w:r>
      <w:r w:rsidRPr="00B63412">
        <w:rPr>
          <w:rFonts w:asciiTheme="majorBidi" w:hAnsiTheme="majorBidi" w:cstheme="majorBidi"/>
          <w:sz w:val="24"/>
          <w:szCs w:val="24"/>
          <w:lang w:val="en-US"/>
        </w:rPr>
        <w:t xml:space="preserve"> The niche lying along the side walls of the BG90 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that is similar to the example in 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22E7DC2E"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p>
    <w:p w14:paraId="33F68E9A" w14:textId="35ABE49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niche inside the burial chamber lies along the entire southern and eastern walls and the eastern section of the northern wall and bears similarities with the niche known from the Cremation Tomb</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Cremation Tomb</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(Konyar, 2011: 216) (Fig. 6</w:t>
      </w:r>
      <w:r w:rsidR="00E87A5D">
        <w:rPr>
          <w:rFonts w:asciiTheme="majorBidi" w:hAnsiTheme="majorBidi" w:cstheme="majorBidi"/>
          <w:sz w:val="24"/>
          <w:szCs w:val="24"/>
          <w:lang w:val="en-US"/>
        </w:rPr>
        <w:t>7</w:t>
      </w:r>
      <w:r w:rsidRPr="00B63412">
        <w:rPr>
          <w:rFonts w:asciiTheme="majorBidi" w:hAnsiTheme="majorBidi" w:cstheme="majorBidi"/>
          <w:sz w:val="24"/>
          <w:szCs w:val="24"/>
          <w:lang w:val="en-US"/>
        </w:rPr>
        <w:t>). The deterioration of the bedrock on the northern wall may explain why the niche was not completed along this wall, which is not an uncommon practice for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architecture as also known from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sz w:val="24"/>
          <w:szCs w:val="24"/>
          <w:lang w:val="en-US"/>
        </w:rPr>
        <w:fldChar w:fldCharType="begin"/>
      </w:r>
      <w:r w:rsidR="00EA481F">
        <w:instrText xml:space="preserve"> XE "</w:instrText>
      </w:r>
      <w:r w:rsidR="00EA481F" w:rsidRPr="009F4823">
        <w:rPr>
          <w:rFonts w:asciiTheme="majorBidi" w:hAnsiTheme="majorBidi" w:cstheme="majorBidi"/>
          <w:i/>
          <w:iCs/>
          <w:sz w:val="24"/>
          <w:szCs w:val="24"/>
          <w:lang w:val="en-US"/>
        </w:rPr>
        <w:instrText>Argišti</w:instrText>
      </w:r>
      <w:r w:rsidR="00EA481F" w:rsidRPr="009F4823">
        <w:rPr>
          <w:rFonts w:asciiTheme="majorBidi" w:hAnsiTheme="majorBidi" w:cstheme="majorBidi"/>
          <w:sz w:val="24"/>
          <w:szCs w:val="24"/>
          <w:lang w:val="en-US"/>
        </w:rPr>
        <w:instrText xml:space="preserve"> I Tomb</w:instrText>
      </w:r>
      <w:r w:rsidR="00EA481F">
        <w:instrText xml:space="preserve">" </w:instrText>
      </w:r>
      <w:r w:rsidR="00EA481F">
        <w:rPr>
          <w:rFonts w:asciiTheme="majorBidi" w:hAnsiTheme="majorBidi" w:cstheme="majorBidi"/>
          <w:sz w:val="24"/>
          <w:szCs w:val="24"/>
          <w:lang w:val="en-US"/>
        </w:rPr>
        <w:fldChar w:fldCharType="end"/>
      </w:r>
      <w:r w:rsidR="00EA481F">
        <w:rPr>
          <w:rFonts w:asciiTheme="majorBidi" w:hAnsiTheme="majorBidi" w:cstheme="majorBidi"/>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lang w:val="en-US"/>
        </w:rPr>
        <w:instrText>Argišti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It is known from the Cremation Tomb that urns or burial gifts were placed inside such niches. Similarly, it would be plausible to think that the niche inside the BG90 rock-cut tomb served for such purposes as well. An evaluation of the BG90 </w:t>
      </w:r>
      <w:r w:rsidR="00233047">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233047">
        <w:rPr>
          <w:rFonts w:asciiTheme="majorBidi" w:hAnsiTheme="majorBidi" w:cstheme="majorBidi"/>
          <w:sz w:val="24"/>
          <w:szCs w:val="24"/>
          <w:lang w:val="en-US"/>
        </w:rPr>
        <w:fldChar w:fldCharType="begin"/>
      </w:r>
      <w:r w:rsidR="00233047">
        <w:instrText xml:space="preserve"> XE "</w:instrText>
      </w:r>
      <w:r w:rsidR="00233047" w:rsidRPr="000D32EA">
        <w:rPr>
          <w:rFonts w:asciiTheme="majorBidi" w:hAnsiTheme="majorBidi" w:cstheme="majorBidi"/>
          <w:sz w:val="24"/>
          <w:szCs w:val="24"/>
          <w:lang w:val="en-US"/>
        </w:rPr>
        <w:instrText>BG90 Tomb</w:instrText>
      </w:r>
      <w:r w:rsidR="00233047">
        <w:instrText xml:space="preserve">" </w:instrText>
      </w:r>
      <w:r w:rsidR="00233047">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with the Cremation Tomb aptly suggests that various grave types serving different burial traditions were used complimentarily at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Citadel during the </w:t>
      </w:r>
      <w:r w:rsidR="008F3084">
        <w:rPr>
          <w:rFonts w:asciiTheme="majorBidi" w:hAnsiTheme="majorBidi" w:cstheme="majorBidi"/>
          <w:sz w:val="24"/>
          <w:szCs w:val="24"/>
          <w:lang w:val="en-US"/>
        </w:rPr>
        <w:t>Urartian Period</w:t>
      </w:r>
      <w:r w:rsidRPr="00B63412">
        <w:rPr>
          <w:rFonts w:asciiTheme="majorBidi" w:hAnsiTheme="majorBidi" w:cstheme="majorBidi"/>
          <w:sz w:val="24"/>
          <w:szCs w:val="24"/>
          <w:lang w:val="en-US"/>
        </w:rPr>
        <w:t>.</w:t>
      </w:r>
    </w:p>
    <w:p w14:paraId="14C98523" w14:textId="41A4D381"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superstructure of the burial chamber is debatable. Superstructures of such rock-cut tombs were constructed through carving the bedrock as well. However, there are no bedrock layers that could have served as a ceiling or roof for the BG90</w:t>
      </w:r>
      <w:r w:rsidR="00E356F6" w:rsidRPr="00B63412">
        <w:rPr>
          <w:rFonts w:asciiTheme="majorBidi" w:hAnsiTheme="majorBidi" w:cstheme="majorBidi"/>
          <w:sz w:val="24"/>
          <w:szCs w:val="24"/>
          <w:lang w:val="en-US"/>
        </w:rPr>
        <w:t xml:space="preserve"> T</w:t>
      </w:r>
      <w:r w:rsidRPr="00B63412">
        <w:rPr>
          <w:rFonts w:asciiTheme="majorBidi" w:hAnsiTheme="majorBidi" w:cstheme="majorBidi"/>
          <w:sz w:val="24"/>
          <w:szCs w:val="24"/>
          <w:lang w:val="en-US"/>
        </w:rPr>
        <w: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There are no surface finds suggesting the later destruction of a possible superstructure, however, broken and fragmented stones of various sizes were found scattered inside the burial chamber. It should also be mentioned that the bedrock in this area is weak and could easily be fragmented. The underground stone masonry tombs were constructed through the superposition technique, by putting flat and long flagstones on top of each other in a fake-arch shape. However, the 3.5 m opening of this tomb eliminates this technique. The floor level of the tomb, on the other hand, was cut flat and there is a drainage system lying along the eastern edge of the tomb and reaching the south of the outcrop.</w:t>
      </w:r>
    </w:p>
    <w:p w14:paraId="1205455E" w14:textId="4535A09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 xml:space="preserve">Another example exhibiting similar planning to the BG90 </w:t>
      </w:r>
      <w:r w:rsidR="00E356F6" w:rsidRPr="00B63412">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BG90 Tomb</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known from the Qala Ismail Agha</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Qala Ismail Agha</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Northwest Iran</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Northwest Iran</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Qala Ismail Agha holds an important place by providing parallels to the burial chambers with dromos inside the citadels of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centres (Kleiss, 1976: 28, Abb. 11). The ceiling of the burial chamber that was reached through a well-shaped dromos at Qala Ismail Agha was built by carving the bedrock as well. Its underground planning resembles the BG90 tomb, however, this example that measures 3 x 1.80 cm does not possess any niches. This aspect differs this tomb from the examples in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graves outside the citadel were usually built in areas in plain level and outside the settlements. Although with some degree of diversity, this preference of location can be observed in Urartian centres in the Van region, such as Karagündüz</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&amp; Kavaklı, 1996a: 1-20), Yoncatepe</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Yoncatepe</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(Konyar, 2004), Ernis (Erzen</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1964: 570-572) and Dilkaya</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Dilkaya</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(Çilingiroğlu, 1986: 217-218; Çilingiroğlu, 1997: 95-98). The underground-carved burial chambers in Van Altıntepe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known also as the necropolis of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were also located together outside the settlement (Işık &amp; Genç, 2012: 75-76). A similar pattern also emerges from the recently excavated necropolis at Kalecik</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Kalecik</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/Van. The burial gifts found inside the graves indicate that these tombs belonged to wealthy or royal Urartians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t>
      </w:r>
    </w:p>
    <w:p w14:paraId="6F42DCB8" w14:textId="1A7575A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Alongside the BG90</w:t>
      </w:r>
      <w:r w:rsidR="005654D5" w:rsidRPr="00B63412">
        <w:rPr>
          <w:rFonts w:asciiTheme="majorBidi" w:hAnsiTheme="majorBidi" w:cstheme="majorBidi"/>
          <w:sz w:val="24"/>
          <w:szCs w:val="24"/>
          <w:lang w:val="en-US"/>
        </w:rPr>
        <w:t xml:space="preserve"> T</w:t>
      </w:r>
      <w:r w:rsidRPr="00B63412">
        <w:rPr>
          <w:rFonts w:asciiTheme="majorBidi" w:hAnsiTheme="majorBidi" w:cstheme="majorBidi"/>
          <w:sz w:val="24"/>
          <w:szCs w:val="24"/>
          <w:lang w:val="en-US"/>
        </w:rPr>
        <w:t>omb</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BG90 Tomb</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that was uncovered in 2016 at the capital of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in Lake Van</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i/>
          <w:lang w:val="en-US"/>
        </w:rPr>
        <w:instrText>Lake Van</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Basin (</w:t>
      </w:r>
      <w:r w:rsidR="00A649B1">
        <w:rPr>
          <w:rFonts w:asciiTheme="majorBidi" w:hAnsiTheme="majorBidi" w:cstheme="majorBidi"/>
          <w:sz w:val="24"/>
          <w:szCs w:val="24"/>
          <w:lang w:val="en-US"/>
        </w:rPr>
        <w:t>Konyar, Genç</w:t>
      </w:r>
      <w:r w:rsidRPr="00B63412">
        <w:rPr>
          <w:rFonts w:asciiTheme="majorBidi" w:hAnsiTheme="majorBidi" w:cstheme="majorBidi"/>
          <w:sz w:val="24"/>
          <w:szCs w:val="24"/>
          <w:lang w:val="en-US"/>
        </w:rPr>
        <w:t xml:space="preserve"> &amp; Tan, 2018), several underground burial chambers were uncovered during the archaeological excavations conducted at Karagündüz</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lang w:val="en-US"/>
        </w:rPr>
        <w:instrText>Karagündüz</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&amp; Kavaklı, 1996), Dilkaya</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Dilkaya</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(Çilingiroğlu, 1993), Ernis-Evditepe (Erzen</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1963; Belli &amp; Konyar, 2003), Adilcevaz</w:t>
      </w:r>
      <w:r w:rsidR="00E26E9D" w:rsidRPr="00B63412">
        <w:rPr>
          <w:rFonts w:asciiTheme="majorBidi" w:hAnsiTheme="majorBidi" w:cstheme="majorBidi"/>
          <w:sz w:val="24"/>
          <w:szCs w:val="24"/>
          <w:lang w:val="en-US"/>
        </w:rPr>
        <w:fldChar w:fldCharType="begin"/>
      </w:r>
      <w:r w:rsidR="00E26E9D" w:rsidRPr="00B63412">
        <w:rPr>
          <w:lang w:val="en-US"/>
        </w:rPr>
        <w:instrText xml:space="preserve"> XE "</w:instrText>
      </w:r>
      <w:r w:rsidR="00E26E9D" w:rsidRPr="00B63412">
        <w:rPr>
          <w:rFonts w:eastAsia="Calibri" w:cs="Times New Roman"/>
          <w:lang w:val="en-US"/>
        </w:rPr>
        <w:instrText>Adilcevaz</w:instrText>
      </w:r>
      <w:r w:rsidR="00E26E9D" w:rsidRPr="00B63412">
        <w:rPr>
          <w:lang w:val="en-US"/>
        </w:rPr>
        <w:instrText xml:space="preserve">" </w:instrText>
      </w:r>
      <w:r w:rsidR="00E26E9D"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(Öğün, 1978b), Yoncatepe</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Yoncatepe</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(Konyar, 2004), Altıntepe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Kalecik</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Kalecik</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(Sevin &amp; </w:t>
      </w:r>
      <w:r w:rsidR="00A649B1">
        <w:rPr>
          <w:rFonts w:asciiTheme="majorBidi" w:hAnsiTheme="majorBidi" w:cstheme="majorBidi"/>
          <w:sz w:val="24"/>
          <w:szCs w:val="24"/>
          <w:lang w:val="en-US"/>
        </w:rPr>
        <w:t>Özfırat, 2000; Çavuşoğlu, Biber</w:t>
      </w:r>
      <w:r w:rsidRPr="00B63412">
        <w:rPr>
          <w:rFonts w:asciiTheme="majorBidi" w:hAnsiTheme="majorBidi" w:cstheme="majorBidi"/>
          <w:sz w:val="24"/>
          <w:szCs w:val="24"/>
          <w:lang w:val="en-US"/>
        </w:rPr>
        <w:t xml:space="preserve"> &amp; Başar, 2009; Sevin, 2012). Among these, especially the archaeologically documented examples from Ernis, Karagündüz, Yoncatepe, and Dilkaya, provided important insights to determine a grave typology and chronology for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architecture.</w:t>
      </w:r>
    </w:p>
    <w:p w14:paraId="731A7A2C" w14:textId="4AB7F8B4" w:rsidR="00957B45" w:rsidRPr="00B63412" w:rsidRDefault="00957B45" w:rsidP="00957B45">
      <w:pPr>
        <w:pStyle w:val="CommentText"/>
        <w:spacing w:before="100" w:beforeAutospacing="1" w:after="100" w:afterAutospacing="1"/>
        <w:jc w:val="both"/>
        <w:outlineLvl w:val="1"/>
        <w:rPr>
          <w:rFonts w:asciiTheme="majorBidi" w:hAnsiTheme="majorBidi" w:cstheme="majorBidi"/>
          <w:b/>
          <w:sz w:val="24"/>
          <w:szCs w:val="24"/>
          <w:lang w:val="en-US"/>
        </w:rPr>
      </w:pPr>
      <w:bookmarkStart w:id="177" w:name="_Toc132072556"/>
      <w:bookmarkStart w:id="178" w:name="_Toc164771067"/>
      <w:r w:rsidRPr="00B63412">
        <w:rPr>
          <w:rFonts w:asciiTheme="majorBidi" w:hAnsiTheme="majorBidi" w:cstheme="majorBidi"/>
          <w:b/>
          <w:sz w:val="24"/>
          <w:szCs w:val="24"/>
          <w:lang w:val="en-US"/>
        </w:rPr>
        <w:t>9.4.</w:t>
      </w:r>
      <w:bookmarkEnd w:id="177"/>
      <w:r w:rsidR="00714171">
        <w:rPr>
          <w:rFonts w:asciiTheme="majorBidi" w:hAnsiTheme="majorBidi" w:cstheme="majorBidi"/>
          <w:b/>
          <w:sz w:val="24"/>
          <w:szCs w:val="24"/>
          <w:lang w:val="en-US"/>
        </w:rPr>
        <w:t xml:space="preserve"> </w:t>
      </w:r>
      <w:r w:rsidRPr="00B63412">
        <w:rPr>
          <w:rFonts w:asciiTheme="majorBidi" w:hAnsiTheme="majorBidi" w:cstheme="majorBidi"/>
          <w:b/>
          <w:sz w:val="24"/>
          <w:szCs w:val="24"/>
          <w:lang w:val="en-US"/>
        </w:rPr>
        <w:t>Conclusion</w:t>
      </w:r>
      <w:bookmarkEnd w:id="178"/>
    </w:p>
    <w:p w14:paraId="59CDE970" w14:textId="0B9C8A6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multi-chambered rock-cut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tombs in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reveal a unique development. These tombs were functioned possibly as a house for the dead (Fig. 1-2). The arrangement of the main halls, side rooms opening to the main hall, and the facade applications in the Doğu Odaları and Neft Kuyu tombs, suggest that this type of Urartian funerary architecture reflects a sort of palatial architecture (Fig. 6, 2</w:t>
      </w:r>
      <w:r w:rsidR="00E87A5D">
        <w:rPr>
          <w:rFonts w:asciiTheme="majorBidi" w:hAnsiTheme="majorBidi" w:cstheme="majorBidi"/>
          <w:sz w:val="24"/>
          <w:szCs w:val="24"/>
          <w:lang w:val="en-US"/>
        </w:rPr>
        <w:t>4</w:t>
      </w:r>
      <w:r w:rsidRPr="00B63412">
        <w:rPr>
          <w:rFonts w:asciiTheme="majorBidi" w:hAnsiTheme="majorBidi" w:cstheme="majorBidi"/>
          <w:sz w:val="24"/>
          <w:szCs w:val="24"/>
          <w:lang w:val="en-US"/>
        </w:rPr>
        <w:t>, 2</w:t>
      </w:r>
      <w:r w:rsidR="00E87A5D">
        <w:rPr>
          <w:rFonts w:asciiTheme="majorBidi" w:hAnsiTheme="majorBidi" w:cstheme="majorBidi"/>
          <w:sz w:val="24"/>
          <w:szCs w:val="24"/>
          <w:lang w:val="en-US"/>
        </w:rPr>
        <w:t>7</w:t>
      </w:r>
      <w:r w:rsidRPr="00B63412">
        <w:rPr>
          <w:rFonts w:asciiTheme="majorBidi" w:hAnsiTheme="majorBidi" w:cstheme="majorBidi"/>
          <w:sz w:val="24"/>
          <w:szCs w:val="24"/>
          <w:lang w:val="en-US"/>
        </w:rPr>
        <w:t>, 3</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 5</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 These structures were generally built inside the citadel walls and most commonly had an organic relationship with the citadel. Stone platforms were built in front of these structures that were reached through a stairway (Fig. 1</w:t>
      </w:r>
      <w:r w:rsidR="00E87A5D">
        <w:rPr>
          <w:rFonts w:asciiTheme="majorBidi" w:hAnsiTheme="majorBidi" w:cstheme="majorBidi"/>
          <w:sz w:val="24"/>
          <w:szCs w:val="24"/>
          <w:lang w:val="en-US"/>
        </w:rPr>
        <w:t>9</w:t>
      </w:r>
      <w:r w:rsidRPr="00B63412">
        <w:rPr>
          <w:rFonts w:asciiTheme="majorBidi" w:hAnsiTheme="majorBidi" w:cstheme="majorBidi"/>
          <w:sz w:val="24"/>
          <w:szCs w:val="24"/>
          <w:lang w:val="en-US"/>
        </w:rPr>
        <w:t>, 2</w:t>
      </w:r>
      <w:r w:rsidR="00E87A5D">
        <w:rPr>
          <w:rFonts w:asciiTheme="majorBidi" w:hAnsiTheme="majorBidi" w:cstheme="majorBidi"/>
          <w:sz w:val="24"/>
          <w:szCs w:val="24"/>
          <w:lang w:val="en-US"/>
        </w:rPr>
        <w:t>2</w:t>
      </w:r>
      <w:r w:rsidRPr="00B63412">
        <w:rPr>
          <w:rFonts w:asciiTheme="majorBidi" w:hAnsiTheme="majorBidi" w:cstheme="majorBidi"/>
          <w:sz w:val="24"/>
          <w:szCs w:val="24"/>
          <w:lang w:val="en-US"/>
        </w:rPr>
        <w:t>, 2</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 xml:space="preserve">, </w:t>
      </w:r>
      <w:r w:rsidR="00E87A5D">
        <w:rPr>
          <w:rFonts w:asciiTheme="majorBidi" w:hAnsiTheme="majorBidi" w:cstheme="majorBidi"/>
          <w:sz w:val="24"/>
          <w:szCs w:val="24"/>
          <w:lang w:val="en-US"/>
        </w:rPr>
        <w:t>50</w:t>
      </w:r>
      <w:r w:rsidRPr="00B63412">
        <w:rPr>
          <w:rFonts w:asciiTheme="majorBidi" w:hAnsiTheme="majorBidi" w:cstheme="majorBidi"/>
          <w:sz w:val="24"/>
          <w:szCs w:val="24"/>
          <w:lang w:val="en-US"/>
        </w:rPr>
        <w:t>). From these platforms, the single-leafed doors opening into the main halls were reached via steps carved into the bedrock. This entrance system alongside the arrangement of large main halls and side halls reached through doorways from the main hall hint at complex monuments rather than being simple burial chambers (Fig. 2</w:t>
      </w:r>
      <w:r w:rsidR="00E87A5D">
        <w:rPr>
          <w:rFonts w:asciiTheme="majorBidi" w:hAnsiTheme="majorBidi" w:cstheme="majorBidi"/>
          <w:sz w:val="24"/>
          <w:szCs w:val="24"/>
          <w:lang w:val="en-US"/>
        </w:rPr>
        <w:t>4</w:t>
      </w:r>
      <w:r w:rsidRPr="00B63412">
        <w:rPr>
          <w:rFonts w:asciiTheme="majorBidi" w:hAnsiTheme="majorBidi" w:cstheme="majorBidi"/>
          <w:sz w:val="24"/>
          <w:szCs w:val="24"/>
          <w:lang w:val="en-US"/>
        </w:rPr>
        <w:t xml:space="preserve">). The lack of </w:t>
      </w:r>
      <w:r w:rsidRPr="00B63412">
        <w:rPr>
          <w:rFonts w:asciiTheme="majorBidi" w:hAnsiTheme="majorBidi" w:cstheme="majorBidi"/>
          <w:i/>
          <w:sz w:val="24"/>
          <w:szCs w:val="24"/>
          <w:lang w:val="en-US"/>
        </w:rPr>
        <w:t>in situ</w:t>
      </w:r>
      <w:r w:rsidRPr="00B63412">
        <w:rPr>
          <w:rFonts w:asciiTheme="majorBidi" w:hAnsiTheme="majorBidi" w:cstheme="majorBidi"/>
          <w:sz w:val="24"/>
          <w:szCs w:val="24"/>
          <w:lang w:val="en-US"/>
        </w:rPr>
        <w:t xml:space="preserve"> finds inside these tombs prevent further evaluations on the internal arrangements and uses of these tombs, however, architectural details allow some limited interpretations.</w:t>
      </w:r>
    </w:p>
    <w:p w14:paraId="4B81467A" w14:textId="5BB4F42A"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To date,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funerary architecture has been subject to certain classifications. These tombs have been defined based on their architectural aspects such as their dimensions, construction materials and techniques, and plans. They have also been defined through terms related to the royal burial chambers, graves belonging to the ruling class or the public, the locations of the tombs, and the social status of the deceased buried. The Urartian royal tombs were built inside the citadel, at a location that could be reached through stairways. It has been suggested that the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traditions may have been referenced in the location preferences of the Urartian royal tombs. In the capitals of Assur</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Assur</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Nimrud</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inside the citadel walls, burial chambers that were </w:t>
      </w:r>
      <w:r w:rsidRPr="00B63412">
        <w:rPr>
          <w:rFonts w:asciiTheme="majorBidi" w:hAnsiTheme="majorBidi" w:cstheme="majorBidi"/>
          <w:sz w:val="24"/>
          <w:szCs w:val="24"/>
          <w:lang w:val="en-US"/>
        </w:rPr>
        <w:lastRenderedPageBreak/>
        <w:t>connected through passages have been found underneath the palatial structures (Haller, 1954; Damerji, 1999; Oates &amp; Oates, 2001; Damerji, 2008; Lundström, 2009; Genç, 2015). These burial chambers include both single- and multi-roomed examples. The burial chambers in Assur have small niches on their walls and the deceased were buried inside stone sarcophagi. Through the inscriptions found inside, these graves were dated to the Aššur</w:t>
      </w:r>
      <w:r w:rsidR="00D2795E" w:rsidRPr="00B63412">
        <w:rPr>
          <w:rFonts w:asciiTheme="majorBidi" w:hAnsiTheme="majorBidi" w:cstheme="majorBidi"/>
          <w:sz w:val="24"/>
          <w:szCs w:val="24"/>
          <w:lang w:val="en-US"/>
        </w:rPr>
        <w:fldChar w:fldCharType="begin"/>
      </w:r>
      <w:r w:rsidR="00D2795E" w:rsidRPr="00B63412">
        <w:rPr>
          <w:lang w:val="en-US"/>
        </w:rPr>
        <w:instrText xml:space="preserve"> XE "</w:instrText>
      </w:r>
      <w:r w:rsidR="00D2795E" w:rsidRPr="00B63412">
        <w:rPr>
          <w:rStyle w:val="y2iqfc"/>
          <w:rFonts w:asciiTheme="majorBidi" w:eastAsia="Arial" w:hAnsiTheme="majorBidi" w:cstheme="majorBidi"/>
          <w:i/>
          <w:iCs/>
          <w:color w:val="202124"/>
          <w:sz w:val="24"/>
          <w:szCs w:val="24"/>
          <w:lang w:val="en-US"/>
        </w:rPr>
        <w:instrText>Aššur</w:instrText>
      </w:r>
      <w:r w:rsidR="00D2795E" w:rsidRPr="00B63412">
        <w:rPr>
          <w:lang w:val="en-US"/>
        </w:rPr>
        <w:instrText xml:space="preserve">" </w:instrText>
      </w:r>
      <w:r w:rsidR="00D2795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-bēl-kala</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iCs/>
          <w:lang w:val="en-US"/>
        </w:rPr>
        <w:instrText>Aššur-bēl-kala</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(1073-1056 BC), </w:t>
      </w:r>
      <w:r w:rsidRPr="00B63412">
        <w:rPr>
          <w:rStyle w:val="Emphasis"/>
          <w:rFonts w:asciiTheme="majorBidi" w:hAnsiTheme="majorBidi" w:cstheme="majorBidi"/>
          <w:sz w:val="24"/>
          <w:szCs w:val="24"/>
          <w:shd w:val="clear" w:color="auto" w:fill="FFFFFF"/>
          <w:lang w:val="en-US"/>
        </w:rPr>
        <w:t xml:space="preserve">Ashurnasirpal </w:t>
      </w:r>
      <w:r w:rsidRPr="00B63412">
        <w:rPr>
          <w:rFonts w:asciiTheme="majorBidi" w:hAnsiTheme="majorBidi" w:cstheme="majorBidi"/>
          <w:sz w:val="24"/>
          <w:szCs w:val="24"/>
          <w:lang w:val="en-US"/>
        </w:rPr>
        <w:t>II</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Ashurnasirpal</w:instrText>
      </w:r>
      <w:r w:rsidR="007042EF" w:rsidRPr="00B63412">
        <w:rPr>
          <w:rFonts w:asciiTheme="majorBidi" w:hAnsiTheme="majorBidi" w:cstheme="majorBidi"/>
          <w:shd w:val="clear" w:color="auto" w:fill="FFFFFF"/>
          <w:lang w:val="en-US"/>
        </w:rPr>
        <w:instrText xml:space="preserve"> </w:instrText>
      </w:r>
      <w:r w:rsidR="007042EF" w:rsidRPr="00B63412">
        <w:rPr>
          <w:rFonts w:asciiTheme="majorBidi" w:hAnsiTheme="majorBidi" w:cstheme="majorBidi"/>
          <w:lang w:val="en-US"/>
        </w:rPr>
        <w:instrText>II</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(883-859 BC) and the </w:t>
      </w:r>
      <w:r w:rsidRPr="00B63412">
        <w:rPr>
          <w:rFonts w:asciiTheme="majorBidi" w:hAnsiTheme="majorBidi" w:cstheme="majorBidi"/>
          <w:iCs/>
          <w:sz w:val="24"/>
          <w:szCs w:val="24"/>
          <w:lang w:val="en-US"/>
        </w:rPr>
        <w:t>Šamši-Adad</w:t>
      </w:r>
      <w:r w:rsidRPr="00B63412">
        <w:rPr>
          <w:rFonts w:asciiTheme="majorBidi" w:hAnsiTheme="majorBidi" w:cstheme="majorBidi"/>
          <w:sz w:val="24"/>
          <w:szCs w:val="24"/>
          <w:lang w:val="en-US"/>
        </w:rPr>
        <w:t xml:space="preserve"> V</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iCs/>
          <w:lang w:val="en-US"/>
        </w:rPr>
        <w:instrText>Šamši-Adad</w:instrText>
      </w:r>
      <w:r w:rsidR="00A5737E" w:rsidRPr="00B63412">
        <w:rPr>
          <w:rFonts w:asciiTheme="majorBidi" w:eastAsia="Times New Roman" w:hAnsiTheme="majorBidi" w:cstheme="majorBidi"/>
          <w:lang w:val="en-US"/>
        </w:rPr>
        <w:instrText xml:space="preserve"> V</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(823-811 BC) periods. The possible burial chambers that were recently uncovered inside the citadel in Nimrud, especially since they were not found in a collapsed state, provide important insights as well (Damerji, 1999; Oates &amp; Oates, 2001; Damerji, 2008). These burial chambers also consist of an entrance reached through stairs and a main hall located behind. Again, small niches were carved to place the burial gifts and stone sarcophagi were used inside these tombs as well.</w:t>
      </w:r>
    </w:p>
    <w:p w14:paraId="39799987" w14:textId="3514A61C"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It has been suggested that a multi-chambered structure in Nimrud</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located under chambers no. 74 and 75 that are thought to be parts of the harem, could be a prototype for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multi-chambered tombs (Genç, 2015: 313-317). Here, three rectangular-planned chambers are found to be lined up next to each other, with approximate dimensions of 10 x 2 m, entered through barrel-vaulted passages (Hussein, 2008: 88-89, Fig. 12-k). The chambers that are barrel-vaulted as well have niches on their walls.</w:t>
      </w:r>
    </w:p>
    <w:p w14:paraId="09039668" w14:textId="7198A7BE"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barrel-vault carving of the ceilings in the main halls of the </w:t>
      </w:r>
      <w:r w:rsidR="000F3586">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F3586">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3</w:t>
      </w:r>
      <w:r w:rsidR="00E87A5D">
        <w:rPr>
          <w:rFonts w:asciiTheme="majorBidi" w:hAnsiTheme="majorBidi" w:cstheme="majorBidi"/>
          <w:sz w:val="24"/>
          <w:szCs w:val="24"/>
          <w:lang w:val="en-US"/>
        </w:rPr>
        <w:t>9</w:t>
      </w:r>
      <w:r w:rsidRPr="00B63412">
        <w:rPr>
          <w:rFonts w:asciiTheme="majorBidi" w:hAnsiTheme="majorBidi" w:cstheme="majorBidi"/>
          <w:sz w:val="24"/>
          <w:szCs w:val="24"/>
          <w:lang w:val="en-US"/>
        </w:rPr>
        <w:t>) and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2</w:t>
      </w:r>
      <w:r w:rsidR="00E87A5D">
        <w:rPr>
          <w:rFonts w:asciiTheme="majorBidi" w:hAnsiTheme="majorBidi" w:cstheme="majorBidi"/>
          <w:sz w:val="24"/>
          <w:szCs w:val="24"/>
          <w:lang w:val="en-US"/>
        </w:rPr>
        <w:t>9</w:t>
      </w:r>
      <w:r w:rsidRPr="00B63412">
        <w:rPr>
          <w:rFonts w:asciiTheme="majorBidi" w:hAnsiTheme="majorBidi" w:cstheme="majorBidi"/>
          <w:sz w:val="24"/>
          <w:szCs w:val="24"/>
          <w:lang w:val="en-US"/>
        </w:rPr>
        <w:t>) tombs have been associated with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influence (Sevin, 2012</w:t>
      </w:r>
      <w:r w:rsidR="00B5274F">
        <w:rPr>
          <w:rFonts w:asciiTheme="majorBidi" w:hAnsiTheme="majorBidi" w:cstheme="majorBidi"/>
          <w:sz w:val="24"/>
          <w:szCs w:val="24"/>
          <w:lang w:val="en-US"/>
        </w:rPr>
        <w:t>a</w:t>
      </w:r>
      <w:r w:rsidRPr="00B63412">
        <w:rPr>
          <w:rFonts w:asciiTheme="majorBidi" w:hAnsiTheme="majorBidi" w:cstheme="majorBidi"/>
          <w:sz w:val="24"/>
          <w:szCs w:val="24"/>
          <w:lang w:val="en-US"/>
        </w:rPr>
        <w:t>: 97-98). Likewise, the underground burial chambers inside the citadels of Assyrian capitals such as Assur</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Assur</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Nimrud</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were covered with a superstructure constructed in the barrel-vault shape with bricks.</w:t>
      </w:r>
    </w:p>
    <w:p w14:paraId="69ADB665" w14:textId="7CA8449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Among the tombs in the </w:t>
      </w:r>
      <w:r w:rsidRPr="003C7AE3">
        <w:rPr>
          <w:rFonts w:asciiTheme="majorBidi" w:hAnsiTheme="majorBidi" w:cstheme="majorBidi"/>
          <w:i/>
          <w:iCs/>
          <w:sz w:val="24"/>
          <w:szCs w:val="24"/>
          <w:lang w:val="en-US"/>
        </w:rPr>
        <w:t>Ṭušpa</w:t>
      </w:r>
      <w:r w:rsidR="005621EB" w:rsidRPr="00B63412">
        <w:rPr>
          <w:rFonts w:asciiTheme="majorBidi" w:hAnsiTheme="majorBidi" w:cstheme="majorBidi"/>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Citadel, the </w:t>
      </w:r>
      <w:r w:rsidR="00160229">
        <w:rPr>
          <w:rFonts w:asciiTheme="majorBidi" w:hAnsiTheme="majorBidi" w:cstheme="majorBidi"/>
          <w:sz w:val="24"/>
          <w:szCs w:val="24"/>
          <w:lang w:val="en-US"/>
        </w:rPr>
        <w:t>Doğu Odaları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160229">
        <w:rPr>
          <w:rFonts w:asciiTheme="majorBidi" w:hAnsiTheme="majorBidi" w:cstheme="majorBidi"/>
          <w:lang w:val="en-US"/>
        </w:rPr>
        <w:instrText>Doğu Odaları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53-55), </w:t>
      </w:r>
      <w:r w:rsidR="000F3586">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F3586">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4</w:t>
      </w:r>
      <w:r w:rsidR="00E87A5D">
        <w:rPr>
          <w:rFonts w:asciiTheme="majorBidi" w:hAnsiTheme="majorBidi" w:cstheme="majorBidi"/>
          <w:sz w:val="24"/>
          <w:szCs w:val="24"/>
          <w:lang w:val="en-US"/>
        </w:rPr>
        <w:t>2</w:t>
      </w:r>
      <w:r w:rsidRPr="00B63412">
        <w:rPr>
          <w:rFonts w:asciiTheme="majorBidi" w:hAnsiTheme="majorBidi" w:cstheme="majorBidi"/>
          <w:sz w:val="24"/>
          <w:szCs w:val="24"/>
          <w:lang w:val="en-US"/>
        </w:rPr>
        <w:t>-4</w:t>
      </w:r>
      <w:r w:rsidR="00E87A5D">
        <w:rPr>
          <w:rFonts w:asciiTheme="majorBidi" w:hAnsiTheme="majorBidi" w:cstheme="majorBidi"/>
          <w:sz w:val="24"/>
          <w:szCs w:val="24"/>
          <w:lang w:val="en-US"/>
        </w:rPr>
        <w:t>3</w:t>
      </w:r>
      <w:r w:rsidRPr="00B63412">
        <w:rPr>
          <w:rFonts w:asciiTheme="majorBidi" w:hAnsiTheme="majorBidi" w:cstheme="majorBidi"/>
          <w:sz w:val="24"/>
          <w:szCs w:val="24"/>
          <w:lang w:val="en-US"/>
        </w:rPr>
        <w:t>), and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tombs (Fig. 2</w:t>
      </w:r>
      <w:r w:rsidR="00E87A5D">
        <w:rPr>
          <w:rFonts w:asciiTheme="majorBidi" w:hAnsiTheme="majorBidi" w:cstheme="majorBidi"/>
          <w:sz w:val="24"/>
          <w:szCs w:val="24"/>
          <w:lang w:val="en-US"/>
        </w:rPr>
        <w:t>9</w:t>
      </w:r>
      <w:r w:rsidRPr="00B63412">
        <w:rPr>
          <w:rFonts w:asciiTheme="majorBidi" w:hAnsiTheme="majorBidi" w:cstheme="majorBidi"/>
          <w:sz w:val="24"/>
          <w:szCs w:val="24"/>
          <w:lang w:val="en-US"/>
        </w:rPr>
        <w:t>, 3</w:t>
      </w:r>
      <w:r w:rsidR="00E87A5D">
        <w:rPr>
          <w:rFonts w:asciiTheme="majorBidi" w:hAnsiTheme="majorBidi" w:cstheme="majorBidi"/>
          <w:sz w:val="24"/>
          <w:szCs w:val="24"/>
          <w:lang w:val="en-US"/>
        </w:rPr>
        <w:t>1</w:t>
      </w:r>
      <w:r w:rsidRPr="00B63412">
        <w:rPr>
          <w:rFonts w:asciiTheme="majorBidi" w:hAnsiTheme="majorBidi" w:cstheme="majorBidi"/>
          <w:sz w:val="24"/>
          <w:szCs w:val="24"/>
          <w:lang w:val="en-US"/>
        </w:rPr>
        <w:t>) exhibit rock-cut cornices located between the sidewalls and the ceiling, consisting of semi-circular reliefs and mouldings. These are remarkable details that provide insights into the architectural origins of these tombs. The carving of these single or double-lined cornices where the sidewalls meet the ceiling of the tombs was probably related to the construction style of the superstructure. It is well known that in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architecture, wooden beams laid side by side formed the superstructures of the buildings. These cornices could reflect an attempt to reflect this construction style. This arrangement can be observed in the İç Kale tomb and the main hall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 Neft Kuyu </w:t>
      </w:r>
      <w:r w:rsidR="000F3586">
        <w:rPr>
          <w:rFonts w:asciiTheme="majorBidi" w:hAnsiTheme="majorBidi" w:cstheme="majorBidi"/>
          <w:sz w:val="24"/>
          <w:szCs w:val="24"/>
          <w:lang w:val="en-US"/>
        </w:rPr>
        <w:t>T</w:t>
      </w:r>
      <w:r w:rsidRPr="00B63412">
        <w:rPr>
          <w:rFonts w:asciiTheme="majorBidi" w:hAnsiTheme="majorBidi" w:cstheme="majorBidi"/>
          <w:sz w:val="24"/>
          <w:szCs w:val="24"/>
          <w:lang w:val="en-US"/>
        </w:rPr>
        <w:t>omb, on the other hand, reflects a different design where the cornices in the main hall and the burial chamber no. 2 were carved in double-lined semi-circular rows (Fig. 4</w:t>
      </w:r>
      <w:r w:rsidR="00E87A5D">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The cornices in the Neft Kuyu </w:t>
      </w:r>
      <w:r w:rsidR="000F3586">
        <w:rPr>
          <w:rFonts w:asciiTheme="majorBidi" w:hAnsiTheme="majorBidi" w:cstheme="majorBidi"/>
          <w:sz w:val="24"/>
          <w:szCs w:val="24"/>
          <w:lang w:val="en-US"/>
        </w:rPr>
        <w:t>T</w:t>
      </w:r>
      <w:r w:rsidRPr="00B63412">
        <w:rPr>
          <w:rFonts w:asciiTheme="majorBidi" w:hAnsiTheme="majorBidi" w:cstheme="majorBidi"/>
          <w:sz w:val="24"/>
          <w:szCs w:val="24"/>
          <w:lang w:val="en-US"/>
        </w:rPr>
        <w:t>omb bear similarities with the rock-cut tombs in Mazgirt-Kaleköy</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Mazgirt-Kaleköy</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where an inscription belonging to </w:t>
      </w:r>
      <w:r w:rsidRPr="00B63412">
        <w:rPr>
          <w:rFonts w:asciiTheme="majorBidi" w:hAnsiTheme="majorBidi" w:cstheme="majorBidi"/>
          <w:i/>
          <w:iCs/>
          <w:sz w:val="24"/>
          <w:szCs w:val="24"/>
          <w:lang w:val="en-US"/>
        </w:rPr>
        <w:t>Rusai Argištiḫi</w:t>
      </w:r>
      <w:r w:rsidR="00A765A8" w:rsidRPr="00B63412">
        <w:rPr>
          <w:rFonts w:asciiTheme="majorBidi" w:hAnsiTheme="majorBidi" w:cstheme="majorBidi"/>
          <w:i/>
          <w:iCs/>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was found at the entrance. At this point, it would be worth discussing a possible chronological association between the Neft Kuyu </w:t>
      </w:r>
      <w:r w:rsidR="000F3586">
        <w:rPr>
          <w:rFonts w:asciiTheme="majorBidi" w:hAnsiTheme="majorBidi" w:cstheme="majorBidi"/>
          <w:sz w:val="24"/>
          <w:szCs w:val="24"/>
          <w:lang w:val="en-US"/>
        </w:rPr>
        <w:t>T</w:t>
      </w:r>
      <w:r w:rsidRPr="00B63412">
        <w:rPr>
          <w:rFonts w:asciiTheme="majorBidi" w:hAnsiTheme="majorBidi" w:cstheme="majorBidi"/>
          <w:sz w:val="24"/>
          <w:szCs w:val="24"/>
          <w:lang w:val="en-US"/>
        </w:rPr>
        <w:t xml:space="preserve">omb and the period of </w:t>
      </w:r>
      <w:r w:rsidRPr="00B63412">
        <w:rPr>
          <w:rFonts w:asciiTheme="majorBidi" w:hAnsiTheme="majorBidi" w:cstheme="majorBidi"/>
          <w:i/>
          <w:iCs/>
          <w:sz w:val="24"/>
          <w:szCs w:val="24"/>
          <w:lang w:val="en-US"/>
        </w:rPr>
        <w:t>Rusai Argištiḫi</w:t>
      </w:r>
      <w:r w:rsidRPr="00B63412">
        <w:rPr>
          <w:rFonts w:asciiTheme="majorBidi" w:hAnsiTheme="majorBidi" w:cstheme="majorBidi"/>
          <w:sz w:val="24"/>
          <w:szCs w:val="24"/>
          <w:lang w:val="en-US"/>
        </w:rPr>
        <w:t xml:space="preserve">. </w:t>
      </w:r>
    </w:p>
    <w:p w14:paraId="483B3DBF" w14:textId="16C2176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square hollows with concave sides and a central hole, found inside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yields another piece of evidence related to the internal arrangements of the rock-cut tombs. Friedrich Eduard Schulz</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Fonts w:asciiTheme="majorBidi" w:hAnsiTheme="majorBidi" w:cstheme="majorBidi"/>
          <w:lang w:val="en-US"/>
        </w:rPr>
        <w:instrText>Schulz</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(Schulz, 1840: 272) was the first to mention these hollows, measuring approximately 30 x 30 cm (Fig. 13-1</w:t>
      </w:r>
      <w:r w:rsidR="00E87A5D">
        <w:rPr>
          <w:rFonts w:asciiTheme="majorBidi" w:hAnsiTheme="majorBidi" w:cstheme="majorBidi"/>
          <w:sz w:val="24"/>
          <w:szCs w:val="24"/>
          <w:lang w:val="en-US"/>
        </w:rPr>
        <w:t>6</w:t>
      </w:r>
      <w:r w:rsidRPr="00B63412">
        <w:rPr>
          <w:rFonts w:asciiTheme="majorBidi" w:hAnsiTheme="majorBidi" w:cstheme="majorBidi"/>
          <w:sz w:val="24"/>
          <w:szCs w:val="24"/>
          <w:lang w:val="en-US"/>
        </w:rPr>
        <w:t>). Some murals and finds from the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periods provide important reference points to interpret them. It has been suggested that the bronze or clay fixtures could have been placed inside these hollows, serving both functional and decorative purposes, and giving the space a visual dynamism (Genç, 2015: 267). Others have argued that these hollows may have been used for a suspension system to carry the swords, shields, and other heavy objects left as burial gifts (Forbes, 1983: 102; Ussishkin, 1994; Sevin, </w:t>
      </w:r>
      <w:r w:rsidRPr="00B63412">
        <w:rPr>
          <w:rFonts w:asciiTheme="majorBidi" w:hAnsiTheme="majorBidi" w:cstheme="majorBidi"/>
          <w:sz w:val="24"/>
          <w:szCs w:val="24"/>
          <w:lang w:val="en-US"/>
        </w:rPr>
        <w:lastRenderedPageBreak/>
        <w:t>2012</w:t>
      </w:r>
      <w:r w:rsidR="00B5274F">
        <w:rPr>
          <w:rFonts w:asciiTheme="majorBidi" w:hAnsiTheme="majorBidi" w:cstheme="majorBidi"/>
          <w:sz w:val="24"/>
          <w:szCs w:val="24"/>
          <w:lang w:val="en-US"/>
        </w:rPr>
        <w:t>a</w:t>
      </w:r>
      <w:r w:rsidRPr="00B63412">
        <w:rPr>
          <w:rFonts w:asciiTheme="majorBidi" w:hAnsiTheme="majorBidi" w:cstheme="majorBidi"/>
          <w:sz w:val="24"/>
          <w:szCs w:val="24"/>
          <w:lang w:val="en-US"/>
        </w:rPr>
        <w:t>: 26), and that the protrusions at the edges of the hollows could have carried lightning fixtures or perhaps the protrusions themselves served to illuminate the space (Layard</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Layard</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1853: 396). This arrangement observed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significant in that it demonstrates that the dynamism of the interiors of the burial chambers. In this regard, it is worth noting that the regular placement of the hollows at the same level further suggests their place in enhancing the visuality of the burial chamber. An inscribed concave plaque made of clay was found inside a temple in Nimrud</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It is dated to the reign of </w:t>
      </w:r>
      <w:r w:rsidRPr="00B63412">
        <w:rPr>
          <w:rStyle w:val="Emphasis"/>
          <w:rFonts w:asciiTheme="majorBidi" w:hAnsiTheme="majorBidi" w:cstheme="majorBidi"/>
          <w:sz w:val="24"/>
          <w:szCs w:val="24"/>
          <w:shd w:val="clear" w:color="auto" w:fill="FFFFFF"/>
          <w:lang w:val="en-US"/>
        </w:rPr>
        <w:t>Ashurnasirpal</w:t>
      </w:r>
      <w:r w:rsidRPr="00B63412">
        <w:rPr>
          <w:rFonts w:asciiTheme="majorBidi" w:hAnsiTheme="majorBidi" w:cstheme="majorBidi"/>
          <w:sz w:val="24"/>
          <w:szCs w:val="24"/>
          <w:lang w:val="en-US"/>
        </w:rPr>
        <w:t xml:space="preserve"> II</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Style w:val="Emphasis"/>
          <w:rFonts w:asciiTheme="majorBidi" w:hAnsiTheme="majorBidi" w:cstheme="majorBidi"/>
          <w:shd w:val="clear" w:color="auto" w:fill="FFFFFF"/>
          <w:lang w:val="en-US"/>
        </w:rPr>
        <w:instrText>Ashurnasirpal</w:instrText>
      </w:r>
      <w:r w:rsidR="007042EF" w:rsidRPr="00B63412">
        <w:rPr>
          <w:rFonts w:asciiTheme="majorBidi" w:hAnsiTheme="majorBidi" w:cstheme="majorBidi"/>
          <w:shd w:val="clear" w:color="auto" w:fill="FFFFFF"/>
          <w:lang w:val="en-US"/>
        </w:rPr>
        <w:instrText xml:space="preserve"> </w:instrText>
      </w:r>
      <w:r w:rsidR="007042EF" w:rsidRPr="00B63412">
        <w:rPr>
          <w:rFonts w:asciiTheme="majorBidi" w:hAnsiTheme="majorBidi" w:cstheme="majorBidi"/>
          <w:lang w:val="en-US"/>
        </w:rPr>
        <w:instrText>II</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by the inscription and provides important information about the function of these hollows (Oates &amp; Oates, 2001: Pl.12b; Genç, 2015: 316-317). It is understood that these decorated clay plaques, measuring 28 x 28 cm and of similar size, to the hollows in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Pr="00B63412">
        <w:rPr>
          <w:rFonts w:asciiTheme="majorBidi" w:hAnsiTheme="majorBidi" w:cstheme="majorBidi"/>
          <w:sz w:val="24"/>
          <w:szCs w:val="24"/>
          <w:lang w:val="en-US"/>
        </w:rPr>
        <w:t>, had decorative purposes. Some remains of murals and the depictions on some of the finds from Assyrian and Urartian palaces also indicate that these hollows were most likely decorative elements, possibly used as a part of a frieze.</w:t>
      </w:r>
    </w:p>
    <w:p w14:paraId="23BCA84C" w14:textId="2555034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Niches inside the burial chambers constitute another group of architectural features that served to enhance the dynamism inside these tombs (Fig. 6). The niches of the rock-cut tombs inside the citadel especially indicate that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niches were planned either in a square or rectangular shape (Fig. 10-12). This architectural design and detail reflect the Urartian character. In this regard, the planning and shapes of the niches could be criteria in establishing a chronology for the tombs and their dating. The standardized niches carved in each wall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particularly stand out. Frames of the two niches located across the entrance differ from the rest (Fig. 12). Their location and structural aspects indicate a different function. It has been suggested that urns or burial gifts were placed inside such niches (Sevin, 2012</w:t>
      </w:r>
      <w:r w:rsidR="00B5274F">
        <w:rPr>
          <w:rFonts w:asciiTheme="majorBidi" w:hAnsiTheme="majorBidi" w:cstheme="majorBidi"/>
          <w:sz w:val="24"/>
          <w:szCs w:val="24"/>
          <w:lang w:val="en-US"/>
        </w:rPr>
        <w:t>a</w:t>
      </w:r>
      <w:r w:rsidRPr="00B63412">
        <w:rPr>
          <w:rFonts w:asciiTheme="majorBidi" w:hAnsiTheme="majorBidi" w:cstheme="majorBidi"/>
          <w:sz w:val="24"/>
          <w:szCs w:val="24"/>
          <w:lang w:val="en-US"/>
        </w:rPr>
        <w:t>: 24). Similar archaeological findings suggesting the use of these niches for burial gifts comes from the tombs uncovered in Assur</w:t>
      </w:r>
      <w:r w:rsidR="00AB510B" w:rsidRPr="00B63412">
        <w:rPr>
          <w:rFonts w:asciiTheme="majorBidi" w:hAnsiTheme="majorBidi" w:cstheme="majorBidi"/>
          <w:sz w:val="24"/>
          <w:szCs w:val="24"/>
          <w:lang w:val="en-US"/>
        </w:rPr>
        <w:fldChar w:fldCharType="begin"/>
      </w:r>
      <w:r w:rsidR="00AB510B" w:rsidRPr="00B63412">
        <w:rPr>
          <w:lang w:val="en-US"/>
        </w:rPr>
        <w:instrText xml:space="preserve"> XE "</w:instrText>
      </w:r>
      <w:r w:rsidR="00AB510B" w:rsidRPr="00B63412">
        <w:rPr>
          <w:rStyle w:val="y2iqfc"/>
          <w:rFonts w:asciiTheme="majorBidi" w:eastAsia="Arial" w:hAnsiTheme="majorBidi" w:cstheme="majorBidi"/>
          <w:color w:val="202124"/>
          <w:sz w:val="24"/>
          <w:szCs w:val="24"/>
          <w:lang w:val="en-US"/>
        </w:rPr>
        <w:instrText>Assur</w:instrText>
      </w:r>
      <w:r w:rsidR="00AB510B" w:rsidRPr="00B63412">
        <w:rPr>
          <w:lang w:val="en-US"/>
        </w:rPr>
        <w:instrText xml:space="preserve">" </w:instrText>
      </w:r>
      <w:r w:rsidR="00AB510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Nimrud</w:t>
      </w:r>
      <w:r w:rsidR="00A5737E" w:rsidRPr="00B63412">
        <w:rPr>
          <w:rFonts w:asciiTheme="majorBidi" w:hAnsiTheme="majorBidi" w:cstheme="majorBidi"/>
          <w:sz w:val="24"/>
          <w:szCs w:val="24"/>
          <w:lang w:val="en-US"/>
        </w:rPr>
        <w:fldChar w:fldCharType="begin"/>
      </w:r>
      <w:r w:rsidR="00A5737E" w:rsidRPr="00B63412">
        <w:rPr>
          <w:lang w:val="en-US"/>
        </w:rPr>
        <w:instrText xml:space="preserve"> XE "</w:instrText>
      </w:r>
      <w:r w:rsidR="00A5737E" w:rsidRPr="00B63412">
        <w:rPr>
          <w:rFonts w:asciiTheme="majorBidi" w:eastAsia="Times New Roman" w:hAnsiTheme="majorBidi" w:cstheme="majorBidi"/>
          <w:lang w:val="en-US"/>
        </w:rPr>
        <w:instrText>Nimrud</w:instrText>
      </w:r>
      <w:r w:rsidR="00A5737E" w:rsidRPr="00B63412">
        <w:rPr>
          <w:lang w:val="en-US"/>
        </w:rPr>
        <w:instrText xml:space="preserve">" </w:instrText>
      </w:r>
      <w:r w:rsidR="00A5737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as well (Hussein, 2008: 89; Reade, 2008: 101; Genç, 2015). The examples inside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could also have been used with such a function. Niches of various sizes are known from several tombs found in the periphery of Urartu</w:t>
      </w:r>
      <w:r w:rsidR="0066296E" w:rsidRPr="00B63412">
        <w:rPr>
          <w:rFonts w:asciiTheme="majorBidi" w:hAnsiTheme="majorBidi" w:cstheme="majorBidi"/>
          <w:sz w:val="24"/>
          <w:szCs w:val="24"/>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lang w:val="en-US"/>
        </w:rPr>
        <w:instrText xml:space="preserve">" </w:instrText>
      </w:r>
      <w:r w:rsidR="0066296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as well, such as in Varto-Kayalıdere</w:t>
      </w:r>
      <w:r w:rsidR="00D768BB" w:rsidRPr="00B63412">
        <w:rPr>
          <w:rFonts w:asciiTheme="majorBidi" w:hAnsiTheme="majorBidi" w:cstheme="majorBidi"/>
          <w:sz w:val="24"/>
          <w:szCs w:val="24"/>
          <w:lang w:val="en-US"/>
        </w:rPr>
        <w:fldChar w:fldCharType="begin"/>
      </w:r>
      <w:r w:rsidR="00D768BB" w:rsidRPr="00B63412">
        <w:rPr>
          <w:lang w:val="en-US"/>
        </w:rPr>
        <w:instrText xml:space="preserve"> XE "</w:instrText>
      </w:r>
      <w:r w:rsidR="00D768BB" w:rsidRPr="00B63412">
        <w:rPr>
          <w:rFonts w:asciiTheme="majorBidi" w:eastAsia="Times New Roman" w:hAnsiTheme="majorBidi" w:cstheme="majorBidi"/>
          <w:lang w:val="en-US"/>
        </w:rPr>
        <w:instrText>Kayalıdere</w:instrText>
      </w:r>
      <w:r w:rsidR="00D768BB" w:rsidRPr="00B63412">
        <w:rPr>
          <w:lang w:val="en-US"/>
        </w:rPr>
        <w:instrText xml:space="preserve">" </w:instrText>
      </w:r>
      <w:r w:rsidR="00D768B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(Burney, 1966: 101-108), Palu</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Palu</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III (Sevin, 1994: 65), Tutak-Atabindi</w:t>
      </w:r>
      <w:r w:rsidR="00B6020C">
        <w:rPr>
          <w:rFonts w:asciiTheme="majorBidi" w:hAnsiTheme="majorBidi" w:cstheme="majorBidi"/>
          <w:sz w:val="24"/>
          <w:szCs w:val="24"/>
          <w:lang w:val="en-US"/>
        </w:rPr>
        <w:fldChar w:fldCharType="begin"/>
      </w:r>
      <w:r w:rsidR="00B6020C">
        <w:instrText xml:space="preserve"> XE "</w:instrText>
      </w:r>
      <w:r w:rsidR="00B6020C" w:rsidRPr="00A055EF">
        <w:rPr>
          <w:rFonts w:asciiTheme="majorBidi" w:hAnsiTheme="majorBidi" w:cstheme="majorBidi"/>
          <w:sz w:val="24"/>
          <w:szCs w:val="24"/>
          <w:lang w:val="en-US"/>
        </w:rPr>
        <w:instrText>Atabindi</w:instrText>
      </w:r>
      <w:r w:rsidR="00B6020C">
        <w:instrText xml:space="preserve">" </w:instrText>
      </w:r>
      <w:r w:rsidR="00B6020C">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(Başgelen, 1987), Kemah-Taşbulak (Ceylan &amp; Üngör, 2018) and Sarıkamış-Yoğunhasan/Karapınar</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Sarıkamış-Yoğunhasan/Karapınar</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(Alpaslan, 2008), Tatvan</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Tatvan</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(Özfırat, 2002), Hakkari-Yamaç (Sevin, 2015), Kal Kharabe</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Kal Kharabe</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Qala Takht/Nanas</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Qala Takht/Nanas</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(Biscione &amp; Dan, 2019) and in Sangar</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Sangar</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 northwestern Iran.</w:t>
      </w:r>
    </w:p>
    <w:p w14:paraId="17913245" w14:textId="3F8D6A33"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Niches are also well known from the underground-carved burial chambers in Altıntepe</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Altıntepe</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Kalecik</w:t>
      </w:r>
      <w:r w:rsidR="00E356F6" w:rsidRPr="00B63412">
        <w:rPr>
          <w:rFonts w:asciiTheme="majorBidi" w:hAnsiTheme="majorBidi" w:cstheme="majorBidi"/>
          <w:sz w:val="24"/>
          <w:szCs w:val="24"/>
          <w:lang w:val="en-US"/>
        </w:rPr>
        <w:fldChar w:fldCharType="begin"/>
      </w:r>
      <w:r w:rsidR="00E356F6" w:rsidRPr="00B63412">
        <w:rPr>
          <w:lang w:val="en-US"/>
        </w:rPr>
        <w:instrText xml:space="preserve"> XE "</w:instrText>
      </w:r>
      <w:r w:rsidR="00E356F6" w:rsidRPr="00B63412">
        <w:rPr>
          <w:rFonts w:asciiTheme="majorBidi" w:hAnsiTheme="majorBidi" w:cstheme="majorBidi"/>
          <w:sz w:val="24"/>
          <w:szCs w:val="24"/>
          <w:lang w:val="en-US"/>
        </w:rPr>
        <w:instrText>Kalecik</w:instrText>
      </w:r>
      <w:r w:rsidR="00E356F6" w:rsidRPr="00B63412">
        <w:rPr>
          <w:lang w:val="en-US"/>
        </w:rPr>
        <w:instrText xml:space="preserve">" </w:instrText>
      </w:r>
      <w:r w:rsidR="00E356F6"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located right to the northeast of the Van Fortress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00A649B1">
        <w:rPr>
          <w:rFonts w:asciiTheme="majorBidi" w:hAnsiTheme="majorBidi" w:cstheme="majorBidi"/>
          <w:sz w:val="24"/>
          <w:szCs w:val="24"/>
          <w:lang w:val="en-US"/>
        </w:rPr>
        <w:t xml:space="preserve"> (Çavuşoğlu, Biber</w:t>
      </w:r>
      <w:r w:rsidRPr="00B63412">
        <w:rPr>
          <w:rFonts w:asciiTheme="majorBidi" w:hAnsiTheme="majorBidi" w:cstheme="majorBidi"/>
          <w:sz w:val="24"/>
          <w:szCs w:val="24"/>
          <w:lang w:val="en-US"/>
        </w:rPr>
        <w:t xml:space="preserve"> &amp; Başar, 2009; Sevin, 2012). Considering their sizes, however, a different function could be attributed to these examples.</w:t>
      </w:r>
    </w:p>
    <w:p w14:paraId="38423F8F" w14:textId="1006905C"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The mouldings on the floors of the main hall and the side rooms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EA481F">
        <w:rPr>
          <w:rFonts w:asciiTheme="majorBidi" w:hAnsiTheme="majorBidi" w:cstheme="majorBidi"/>
          <w:i/>
          <w:iCs/>
          <w:sz w:val="24"/>
          <w:szCs w:val="24"/>
          <w:lang w:val="en-US"/>
        </w:rPr>
        <w:t xml:space="preserve"> </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and the burial beds/</w:t>
      </w:r>
      <w:r w:rsidRPr="00B63412">
        <w:rPr>
          <w:rFonts w:asciiTheme="majorBidi" w:hAnsiTheme="majorBidi" w:cstheme="majorBidi"/>
          <w:i/>
          <w:sz w:val="24"/>
          <w:szCs w:val="24"/>
          <w:lang w:val="en-US"/>
        </w:rPr>
        <w:t>klines</w:t>
      </w:r>
      <w:r w:rsidRPr="00B63412">
        <w:rPr>
          <w:rFonts w:asciiTheme="majorBidi" w:hAnsiTheme="majorBidi" w:cstheme="majorBidi"/>
          <w:sz w:val="24"/>
          <w:szCs w:val="24"/>
          <w:lang w:val="en-US"/>
        </w:rPr>
        <w:t xml:space="preserve"> inside the grave, provide important references in regards to the internal arrangement of the tomb (Fig. 10). An outstanding feature is the hollow measuring 2.60 x 2.00 m, carved next to the northern wall of the main hall. Another distinguishing feature inside the burial chamber is the good workmanship of the framed niches. To the west of the main hall is another area, crudely carved into the bedrock in a square shape, measuring 1.10 x 1.10 m. It has been suggested by several researchers that these hollows were built to place the sarcophagus and other related equipment. The burial chamber with four niches to the east of the main hall of the </w:t>
      </w:r>
      <w:r w:rsidR="00D451C9" w:rsidRPr="00B63412">
        <w:rPr>
          <w:rFonts w:asciiTheme="majorBidi" w:hAnsiTheme="majorBidi" w:cstheme="majorBidi"/>
          <w:i/>
          <w:iCs/>
          <w:sz w:val="24"/>
          <w:szCs w:val="24"/>
          <w:lang w:val="en-US"/>
        </w:rPr>
        <w:t>Argišti</w:t>
      </w:r>
      <w:r w:rsidR="00D451C9" w:rsidRPr="00B63412">
        <w:rPr>
          <w:rFonts w:asciiTheme="majorBidi" w:hAnsiTheme="majorBidi" w:cstheme="majorBidi"/>
          <w:sz w:val="24"/>
          <w:szCs w:val="24"/>
          <w:lang w:val="en-US"/>
        </w:rPr>
        <w:t xml:space="preserve"> I Tomb</w:t>
      </w:r>
      <w:r w:rsidR="00801444" w:rsidRPr="00B63412">
        <w:rPr>
          <w:rFonts w:asciiTheme="majorBidi" w:hAnsiTheme="majorBidi" w:cstheme="majorBidi"/>
          <w:sz w:val="24"/>
          <w:szCs w:val="24"/>
          <w:lang w:val="en-US"/>
        </w:rPr>
        <w:fldChar w:fldCharType="begin"/>
      </w:r>
      <w:r w:rsidR="00801444" w:rsidRPr="00B63412">
        <w:rPr>
          <w:lang w:val="en-US"/>
        </w:rPr>
        <w:instrText xml:space="preserve"> XE "</w:instrText>
      </w:r>
      <w:r w:rsidR="00801444" w:rsidRPr="00B63412">
        <w:rPr>
          <w:rFonts w:asciiTheme="majorBidi" w:hAnsiTheme="majorBidi" w:cstheme="majorBidi"/>
          <w:i/>
          <w:iCs/>
          <w:lang w:val="en-US"/>
        </w:rPr>
        <w:instrText>Argišti</w:instrText>
      </w:r>
      <w:r w:rsidR="00801444" w:rsidRPr="00B63412">
        <w:rPr>
          <w:rFonts w:asciiTheme="majorBidi" w:hAnsiTheme="majorBidi" w:cstheme="majorBidi"/>
          <w:lang w:val="en-US"/>
        </w:rPr>
        <w:instrText xml:space="preserve"> I Tomb</w:instrText>
      </w:r>
      <w:r w:rsidR="00801444" w:rsidRPr="00B63412">
        <w:rPr>
          <w:lang w:val="en-US"/>
        </w:rPr>
        <w:instrText xml:space="preserve">" </w:instrText>
      </w:r>
      <w:r w:rsidR="0080144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has a hollow carved along its eastern wall, measuring approximately 1 m in width and 3.55 m in length (Fig. 6). This area could have also served as a burial bed or a space to place the sarcophagus.</w:t>
      </w:r>
    </w:p>
    <w:p w14:paraId="608D1728" w14:textId="4CC9EE0C"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It is important to note that such arrangements could have been added inside the tombs at a later period as well. The general scholarly tendency has been to focus on the possible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characteristics of these graves and several aspects, such as the workmanship and structural arrangements of these rock-cut tombs have been limited to the Urartian chronology. However, it should be kept in mind that the use of such durable structures continued throughout the occupation of the </w:t>
      </w:r>
      <w:r w:rsidR="008E74CD">
        <w:rPr>
          <w:rFonts w:asciiTheme="majorBidi" w:hAnsiTheme="majorBidi" w:cstheme="majorBidi"/>
          <w:sz w:val="24"/>
          <w:szCs w:val="24"/>
          <w:lang w:val="en-US"/>
        </w:rPr>
        <w:t>Van Fortress</w:t>
      </w:r>
      <w:r w:rsidR="0042558B" w:rsidRPr="00B63412">
        <w:rPr>
          <w:rFonts w:asciiTheme="majorBidi" w:hAnsiTheme="majorBidi" w:cstheme="majorBidi"/>
          <w:sz w:val="24"/>
          <w:szCs w:val="24"/>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by other states, civilizations, and communities that inhabited the area during post-Urartian periods. Several sources confirm the use of these tombs as storage facilities and workshops during the Ottoman</w:t>
      </w:r>
      <w:r w:rsidR="009A71AE" w:rsidRPr="00B63412">
        <w:rPr>
          <w:rFonts w:asciiTheme="majorBidi" w:hAnsiTheme="majorBidi" w:cstheme="majorBidi"/>
          <w:sz w:val="24"/>
          <w:szCs w:val="24"/>
          <w:lang w:val="en-US"/>
        </w:rPr>
        <w:fldChar w:fldCharType="begin"/>
      </w:r>
      <w:r w:rsidR="009A71AE" w:rsidRPr="00B63412">
        <w:rPr>
          <w:lang w:val="en-US"/>
        </w:rPr>
        <w:instrText xml:space="preserve"> XE "</w:instrText>
      </w:r>
      <w:r w:rsidR="009A71AE" w:rsidRPr="00B63412">
        <w:rPr>
          <w:rFonts w:asciiTheme="majorBidi" w:eastAsia="Calibri" w:hAnsiTheme="majorBidi" w:cstheme="majorBidi"/>
          <w:lang w:val="en-US"/>
        </w:rPr>
        <w:instrText>Ottoman</w:instrText>
      </w:r>
      <w:r w:rsidR="009A71AE" w:rsidRPr="00B63412">
        <w:rPr>
          <w:lang w:val="en-US"/>
        </w:rPr>
        <w:instrText xml:space="preserve">" </w:instrText>
      </w:r>
      <w:r w:rsidR="009A71AE"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Period, until the beginnings of the 20</w:t>
      </w:r>
      <w:r w:rsidRPr="00B63412">
        <w:rPr>
          <w:rFonts w:asciiTheme="majorBidi" w:hAnsiTheme="majorBidi" w:cstheme="majorBidi"/>
          <w:sz w:val="24"/>
          <w:szCs w:val="24"/>
          <w:vertAlign w:val="superscript"/>
          <w:lang w:val="en-US"/>
        </w:rPr>
        <w:t>th</w:t>
      </w:r>
      <w:r w:rsidRPr="00B63412">
        <w:rPr>
          <w:rFonts w:asciiTheme="majorBidi" w:hAnsiTheme="majorBidi" w:cstheme="majorBidi"/>
          <w:sz w:val="24"/>
          <w:szCs w:val="24"/>
          <w:lang w:val="en-US"/>
        </w:rPr>
        <w:t xml:space="preserve"> century. Thus, apart from the principal structural aspects—which constitute the main character of the Urartian architecture—the possibility that some platforms, doors, door equipment, and even some hollows that do not provide well-established planning could have been related to later reuse and rearrangements of these tombs should not be overlooked. The door equipment, in particular, could have been subject to several changes throughout such a long life span. It is crucial to consider this aspect especially when interpreting the arrangements related to the locking systems of these doors.</w:t>
      </w:r>
    </w:p>
    <w:p w14:paraId="1FBE3AF1" w14:textId="7EC016C9"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With this perspective, an evaluation of the arrangement of burial chambers, the northeast room (NK04) of the Neft Kuyu</w:t>
      </w:r>
      <w:r w:rsidR="000F3586">
        <w:rPr>
          <w:rFonts w:asciiTheme="majorBidi" w:hAnsiTheme="majorBidi" w:cstheme="majorBidi"/>
          <w:sz w:val="24"/>
          <w:szCs w:val="24"/>
          <w:lang w:val="en-US"/>
        </w:rPr>
        <w:t xml:space="preserve"> Tomb</w:t>
      </w:r>
      <w:r w:rsidR="000F3586">
        <w:rPr>
          <w:rFonts w:asciiTheme="majorBidi" w:hAnsiTheme="majorBidi" w:cstheme="majorBidi"/>
          <w:sz w:val="24"/>
          <w:szCs w:val="24"/>
          <w:lang w:val="en-US"/>
        </w:rPr>
        <w:fldChar w:fldCharType="begin"/>
      </w:r>
      <w:r w:rsidR="000F3586">
        <w:instrText xml:space="preserve"> XE "</w:instrText>
      </w:r>
      <w:r w:rsidR="000F3586" w:rsidRPr="00AB5CED">
        <w:rPr>
          <w:rFonts w:asciiTheme="majorBidi" w:hAnsiTheme="majorBidi" w:cstheme="majorBidi"/>
          <w:sz w:val="24"/>
          <w:szCs w:val="24"/>
          <w:lang w:val="en-US"/>
        </w:rPr>
        <w:instrText>Neft Kuyu Tomb</w:instrText>
      </w:r>
      <w:r w:rsidR="000F3586">
        <w:instrText xml:space="preserve">" </w:instrText>
      </w:r>
      <w:r w:rsidR="000F358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39-40), the bottom room (İK05)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 (Fig. 29, 32-33) and the northern and east rooms (DO03-04) of the Doğu Odaları</w:t>
      </w:r>
      <w:r w:rsidR="00160229">
        <w:rPr>
          <w:rFonts w:asciiTheme="majorBidi" w:hAnsiTheme="majorBidi" w:cstheme="majorBidi"/>
          <w:sz w:val="24"/>
          <w:szCs w:val="24"/>
          <w:lang w:val="en-US"/>
        </w:rPr>
        <w:t xml:space="preserve"> T</w:t>
      </w:r>
      <w:r w:rsidRPr="00B63412">
        <w:rPr>
          <w:rFonts w:asciiTheme="majorBidi" w:hAnsiTheme="majorBidi" w:cstheme="majorBidi"/>
          <w:sz w:val="24"/>
          <w:szCs w:val="24"/>
          <w:lang w:val="en-US"/>
        </w:rPr>
        <w:t>omb</w:t>
      </w:r>
      <w:r w:rsidR="00160229">
        <w:rPr>
          <w:rFonts w:asciiTheme="majorBidi" w:hAnsiTheme="majorBidi" w:cstheme="majorBidi"/>
          <w:sz w:val="24"/>
          <w:szCs w:val="24"/>
          <w:lang w:val="en-US"/>
        </w:rPr>
        <w:fldChar w:fldCharType="begin"/>
      </w:r>
      <w:r w:rsidR="00160229">
        <w:instrText xml:space="preserve"> XE "</w:instrText>
      </w:r>
      <w:r w:rsidR="00160229" w:rsidRPr="00E94C4F">
        <w:rPr>
          <w:rFonts w:asciiTheme="majorBidi" w:hAnsiTheme="majorBidi" w:cstheme="majorBidi"/>
          <w:sz w:val="24"/>
          <w:szCs w:val="24"/>
          <w:lang w:val="en-US"/>
        </w:rPr>
        <w:instrText>Doğu Odaları Tomb</w:instrText>
      </w:r>
      <w:r w:rsidR="00160229">
        <w:instrText xml:space="preserve">" </w:instrText>
      </w:r>
      <w:r w:rsidR="00160229">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5</w:t>
      </w:r>
      <w:r w:rsidR="00E87A5D">
        <w:rPr>
          <w:rFonts w:asciiTheme="majorBidi" w:hAnsiTheme="majorBidi" w:cstheme="majorBidi"/>
          <w:sz w:val="24"/>
          <w:szCs w:val="24"/>
          <w:lang w:val="en-US"/>
        </w:rPr>
        <w:t>9</w:t>
      </w:r>
      <w:r w:rsidRPr="00B63412">
        <w:rPr>
          <w:rFonts w:asciiTheme="majorBidi" w:hAnsiTheme="majorBidi" w:cstheme="majorBidi"/>
          <w:sz w:val="24"/>
          <w:szCs w:val="24"/>
          <w:lang w:val="en-US"/>
        </w:rPr>
        <w:t>-</w:t>
      </w:r>
      <w:r w:rsidR="00E87A5D">
        <w:rPr>
          <w:rFonts w:asciiTheme="majorBidi" w:hAnsiTheme="majorBidi" w:cstheme="majorBidi"/>
          <w:sz w:val="24"/>
          <w:szCs w:val="24"/>
          <w:lang w:val="en-US"/>
        </w:rPr>
        <w:t>60</w:t>
      </w:r>
      <w:r w:rsidRPr="00B63412">
        <w:rPr>
          <w:rFonts w:asciiTheme="majorBidi" w:hAnsiTheme="majorBidi" w:cstheme="majorBidi"/>
          <w:sz w:val="24"/>
          <w:szCs w:val="24"/>
          <w:lang w:val="en-US"/>
        </w:rPr>
        <w:t xml:space="preserve">) reveals that the steps and burial beds carved directly into the bedrock belonged to the construction processes of these graves. In the case of the Doğu Odaları </w:t>
      </w:r>
      <w:r w:rsidR="00160229">
        <w:rPr>
          <w:rFonts w:asciiTheme="majorBidi" w:hAnsiTheme="majorBidi" w:cstheme="majorBidi"/>
          <w:sz w:val="24"/>
          <w:szCs w:val="24"/>
          <w:lang w:val="en-US"/>
        </w:rPr>
        <w:t>T</w:t>
      </w:r>
      <w:r w:rsidRPr="00B63412">
        <w:rPr>
          <w:rFonts w:asciiTheme="majorBidi" w:hAnsiTheme="majorBidi" w:cstheme="majorBidi"/>
          <w:sz w:val="24"/>
          <w:szCs w:val="24"/>
          <w:lang w:val="en-US"/>
        </w:rPr>
        <w:t>omb, the burial bed and the platform is reached through the steps.</w:t>
      </w:r>
    </w:p>
    <w:p w14:paraId="5FE7E81F" w14:textId="77777777"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Interpretations on the internal arrangements of the burial chambers are generally built upon the characteristics of the features that were carved into the bedrock. However, additional, destroyed or perished construction materials, such as mud-brick and wood, could also have been used. It should also be kept in mind that the walls could have been plastered and painted. The mythological and fantastic elements that were employed especially in iconography for various decorative purposes could have been used in the decoration of the walls of the burial chambers as well.</w:t>
      </w:r>
    </w:p>
    <w:p w14:paraId="5EC0CC6B" w14:textId="128292A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chronologies of the burial chambers are quite debatable</w:t>
      </w:r>
      <w:r w:rsidRPr="00B63412">
        <w:rPr>
          <w:rStyle w:val="FootnoteReference"/>
          <w:rFonts w:asciiTheme="majorBidi" w:hAnsiTheme="majorBidi" w:cstheme="majorBidi"/>
          <w:sz w:val="24"/>
          <w:szCs w:val="24"/>
          <w:lang w:val="en-US"/>
        </w:rPr>
        <w:footnoteReference w:id="62"/>
      </w:r>
      <w:r w:rsidRPr="00B63412">
        <w:rPr>
          <w:rFonts w:asciiTheme="majorBidi" w:hAnsiTheme="majorBidi" w:cstheme="majorBidi"/>
          <w:sz w:val="24"/>
          <w:szCs w:val="24"/>
          <w:lang w:val="en-US"/>
        </w:rPr>
        <w:t>. Apart from the Büyük Horhor</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 where the annuals of </w:t>
      </w:r>
      <w:r w:rsidRPr="00B63412">
        <w:rPr>
          <w:rFonts w:asciiTheme="majorBidi" w:hAnsiTheme="majorBidi" w:cstheme="majorBidi"/>
          <w:i/>
          <w:iCs/>
          <w:sz w:val="24"/>
          <w:szCs w:val="24"/>
          <w:lang w:val="en-US"/>
        </w:rPr>
        <w:t>Argišti</w:t>
      </w:r>
      <w:r w:rsidR="00EA481F">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w:t>
      </w:r>
      <w:r w:rsidR="00EA481F">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ere inscribed, the structural aspects, architectural layouts, and locations of other tombs allow some evaluations on their chronologies (Fig. 4, 8-9).</w:t>
      </w:r>
    </w:p>
    <w:p w14:paraId="256F18F0" w14:textId="181B328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Although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kings have left inscriptions dealing with various contents in different locations, we have not yet reached a consensus on explaining the concept of a grave for the Urartians</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understand their definition of it. How did the Urartians term the graves, burial chambers, or monumental tombs found in the capital </w:t>
      </w:r>
      <w:r w:rsidRPr="003C7AE3">
        <w:rPr>
          <w:rFonts w:asciiTheme="majorBidi" w:hAnsiTheme="majorBidi" w:cstheme="majorBidi"/>
          <w:i/>
          <w:iCs/>
          <w:sz w:val="24"/>
          <w:szCs w:val="24"/>
          <w:lang w:val="en-US"/>
        </w:rPr>
        <w:t>Ṭušpa</w:t>
      </w:r>
      <w:r w:rsidR="005621EB" w:rsidRPr="00B63412">
        <w:rPr>
          <w:rFonts w:asciiTheme="majorBidi" w:hAnsiTheme="majorBidi" w:cstheme="majorBidi"/>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citadel and other areas under the reign of the kingdom? Is it possible to relate a so far unidentified word or a term of the Urartian language with the graves? In either case, despite the presence of inscriptions in several Urartian monuments and centres, it is intriguing that they have not recorded to whom </w:t>
      </w:r>
      <w:r w:rsidRPr="00B63412">
        <w:rPr>
          <w:rFonts w:asciiTheme="majorBidi" w:hAnsiTheme="majorBidi" w:cstheme="majorBidi"/>
          <w:sz w:val="24"/>
          <w:szCs w:val="24"/>
          <w:lang w:val="en-US"/>
        </w:rPr>
        <w:lastRenderedPageBreak/>
        <w:t>the graves belonged or by whom they were built. A similar case applies to the lack of data in regards to their burial traditions and how the burial rituals were performed.</w:t>
      </w:r>
    </w:p>
    <w:p w14:paraId="321C7087" w14:textId="6235144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However, datings based on style critiques and the architectural layouts of the tombs bring forth certain debates. For instance, if the location of the Doğu Odaları Tomb</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Doğu Odaları Tomb</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suggest that it could be dated to the reign of Sarduri</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Sarduri</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II</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Sarduri II</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 lack of any inscriptions becomes further interesting, considering that Sarduri II embraced the same writing tradition with his father </w:t>
      </w:r>
      <w:r w:rsidRPr="00B63412">
        <w:rPr>
          <w:rFonts w:asciiTheme="majorBidi" w:hAnsiTheme="majorBidi" w:cstheme="majorBidi"/>
          <w:i/>
          <w:iCs/>
          <w:sz w:val="24"/>
          <w:szCs w:val="24"/>
          <w:lang w:val="en-US"/>
        </w:rPr>
        <w:t>Argišti</w:t>
      </w:r>
      <w:r w:rsidR="00EA481F">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the lack of tomb inscriptions becomes further interesting if we consider that during the reign of Minua</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the use of writing became intensive and architectural advancement gained pace, and the presence of long and detailed inscriptions in the royal centres dating to the reign of </w:t>
      </w:r>
      <w:r w:rsidRPr="00B63412">
        <w:rPr>
          <w:rFonts w:asciiTheme="majorBidi" w:hAnsiTheme="majorBidi" w:cstheme="majorBidi"/>
          <w:i/>
          <w:iCs/>
          <w:sz w:val="24"/>
          <w:szCs w:val="24"/>
          <w:lang w:val="en-US"/>
        </w:rPr>
        <w:t>Rusai Argištiḫi</w:t>
      </w:r>
      <w:r w:rsidR="00A765A8" w:rsidRPr="00B63412">
        <w:rPr>
          <w:rFonts w:asciiTheme="majorBidi" w:hAnsiTheme="majorBidi" w:cstheme="majorBidi"/>
          <w:i/>
          <w:iCs/>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i/>
          <w:iCs/>
          <w:sz w:val="24"/>
          <w:szCs w:val="24"/>
          <w:lang w:val="en-US"/>
        </w:rPr>
        <w:fldChar w:fldCharType="end"/>
      </w:r>
      <w:r w:rsidRPr="00B63412">
        <w:rPr>
          <w:rFonts w:asciiTheme="majorBidi" w:hAnsiTheme="majorBidi" w:cstheme="majorBidi"/>
          <w:i/>
          <w:iCs/>
          <w:sz w:val="24"/>
          <w:szCs w:val="24"/>
          <w:lang w:val="en-US"/>
        </w:rPr>
        <w:t>.</w:t>
      </w:r>
    </w:p>
    <w:p w14:paraId="0815AD82" w14:textId="4C198F6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This paradox in regards to the dating of these tombs becomes more emphasized when compared to such details. However, available archaeological and philological data complicates establishing a chronological relationship between the tombs and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kings. Dating of the Büyük Horhor</w:t>
      </w:r>
      <w:r w:rsidR="006D4DC9" w:rsidRPr="00B63412">
        <w:rPr>
          <w:rFonts w:asciiTheme="majorBidi" w:hAnsiTheme="majorBidi" w:cstheme="majorBidi"/>
          <w:sz w:val="24"/>
          <w:szCs w:val="24"/>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cave, where only the political activities of </w:t>
      </w:r>
      <w:r w:rsidRPr="00B63412">
        <w:rPr>
          <w:rFonts w:asciiTheme="majorBidi" w:hAnsiTheme="majorBidi" w:cstheme="majorBidi"/>
          <w:i/>
          <w:iCs/>
          <w:sz w:val="24"/>
          <w:szCs w:val="24"/>
          <w:lang w:val="en-US"/>
        </w:rPr>
        <w:t>Argišti</w:t>
      </w:r>
      <w:r w:rsidR="00EA481F">
        <w:rPr>
          <w:rFonts w:asciiTheme="majorBidi" w:hAnsiTheme="majorBidi" w:cstheme="majorBidi"/>
          <w:i/>
          <w:iCs/>
          <w:sz w:val="24"/>
          <w:szCs w:val="24"/>
          <w:lang w:val="en-US"/>
        </w:rPr>
        <w:t xml:space="preserve"> </w:t>
      </w:r>
      <w:r w:rsidRPr="00B63412">
        <w:rPr>
          <w:rFonts w:asciiTheme="majorBidi" w:hAnsiTheme="majorBidi" w:cstheme="majorBidi"/>
          <w:sz w:val="24"/>
          <w:szCs w:val="24"/>
          <w:lang w:val="en-US"/>
        </w:rPr>
        <w:t>I</w:t>
      </w:r>
      <w:r w:rsidR="00CE69CA" w:rsidRPr="00B63412">
        <w:rPr>
          <w:rFonts w:asciiTheme="majorBidi" w:hAnsiTheme="majorBidi" w:cstheme="majorBidi"/>
          <w:sz w:val="24"/>
          <w:szCs w:val="24"/>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was inscribed could be debated as well. The tomb’s construction technique and design are akin to the Minua</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’s</w:t>
      </w:r>
      <w:r w:rsidRPr="00B63412">
        <w:rPr>
          <w:rFonts w:asciiTheme="majorBidi" w:hAnsiTheme="majorBidi" w:cstheme="majorBidi"/>
          <w:iCs/>
          <w:sz w:val="24"/>
          <w:szCs w:val="24"/>
          <w:lang w:val="en-US"/>
        </w:rPr>
        <w:t xml:space="preserve"> </w:t>
      </w:r>
      <w:r w:rsidRPr="00B63412">
        <w:rPr>
          <w:rFonts w:asciiTheme="majorBidi" w:hAnsiTheme="majorBidi" w:cstheme="majorBidi"/>
          <w:i/>
          <w:iCs/>
          <w:sz w:val="24"/>
          <w:szCs w:val="24"/>
          <w:lang w:val="en-US"/>
        </w:rPr>
        <w:t>siršini</w:t>
      </w:r>
      <w:r w:rsidR="00512579" w:rsidRPr="00B63412">
        <w:rPr>
          <w:rFonts w:asciiTheme="majorBidi" w:hAnsiTheme="majorBidi" w:cstheme="majorBidi"/>
          <w:i/>
          <w:iCs/>
          <w:sz w:val="24"/>
          <w:szCs w:val="24"/>
          <w:lang w:val="en-US"/>
        </w:rPr>
        <w:fldChar w:fldCharType="begin"/>
      </w:r>
      <w:r w:rsidR="00512579" w:rsidRPr="00B63412">
        <w:rPr>
          <w:lang w:val="en-US"/>
        </w:rPr>
        <w:instrText xml:space="preserve"> XE "</w:instrText>
      </w:r>
      <w:r w:rsidR="00512579" w:rsidRPr="0017207B">
        <w:rPr>
          <w:rFonts w:asciiTheme="majorBidi" w:hAnsiTheme="majorBidi" w:cstheme="majorBidi"/>
          <w:i/>
          <w:iCs/>
          <w:lang w:val="en-US"/>
        </w:rPr>
        <w:instrText>siršini</w:instrText>
      </w:r>
      <w:r w:rsidR="00512579" w:rsidRPr="00B63412">
        <w:rPr>
          <w:lang w:val="en-US"/>
        </w:rPr>
        <w:instrText xml:space="preserve">" </w:instrText>
      </w:r>
      <w:r w:rsidR="00512579"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which was carved as a large hall into the bedrock (see chapter 7). This monument is dated to the reign of Minua due to the presence of an inscription at its entrance. Such arguments should be taken into consideration in chronological debates of the tombs. This monument and its inscription suggest that Minua was the first king who made architectural arrangements in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outcrop (Genç, 2015: 279). However, the lack of any defining inscriptions in its possible tomb becomes interesting, considering that Minua defined the </w:t>
      </w:r>
      <w:r w:rsidRPr="00B63412">
        <w:rPr>
          <w:rFonts w:asciiTheme="majorBidi" w:hAnsiTheme="majorBidi" w:cstheme="majorBidi"/>
          <w:iCs/>
          <w:sz w:val="24"/>
          <w:szCs w:val="24"/>
          <w:lang w:val="en-US"/>
        </w:rPr>
        <w:t xml:space="preserve">siršini </w:t>
      </w:r>
      <w:r w:rsidRPr="00B63412">
        <w:rPr>
          <w:rFonts w:asciiTheme="majorBidi" w:hAnsiTheme="majorBidi" w:cstheme="majorBidi"/>
          <w:sz w:val="24"/>
          <w:szCs w:val="24"/>
          <w:lang w:val="en-US"/>
        </w:rPr>
        <w:t xml:space="preserve">with an inscription. It is also quite apparent that more than one king was buried inside these tombs, especially if one considers the presence of 11 Urartian kings and that all of them were possibly buried inside the </w:t>
      </w:r>
      <w:r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citadel. However, the lack of inscriptions, as mentioned above, makes it difficult to establish a relationship between the kings and the royal tombs.</w:t>
      </w:r>
    </w:p>
    <w:p w14:paraId="42AE0C20" w14:textId="3DB8A508"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general structural aspects and some decorative elements of the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25-26), Neft Kuyu (Fig. 21-22) and the Doğu Odaları tombs (Fig. </w:t>
      </w:r>
      <w:r w:rsidR="00E87A5D">
        <w:rPr>
          <w:rFonts w:asciiTheme="majorBidi" w:hAnsiTheme="majorBidi" w:cstheme="majorBidi"/>
          <w:sz w:val="24"/>
          <w:szCs w:val="24"/>
          <w:lang w:val="en-US"/>
        </w:rPr>
        <w:t>50</w:t>
      </w:r>
      <w:r w:rsidRPr="00B63412">
        <w:rPr>
          <w:rFonts w:asciiTheme="majorBidi" w:hAnsiTheme="majorBidi" w:cstheme="majorBidi"/>
          <w:sz w:val="24"/>
          <w:szCs w:val="24"/>
          <w:lang w:val="en-US"/>
        </w:rPr>
        <w:t>-5</w:t>
      </w:r>
      <w:r w:rsidR="00E87A5D">
        <w:rPr>
          <w:rFonts w:asciiTheme="majorBidi" w:hAnsiTheme="majorBidi" w:cstheme="majorBidi"/>
          <w:sz w:val="24"/>
          <w:szCs w:val="24"/>
          <w:lang w:val="en-US"/>
        </w:rPr>
        <w:t>2</w:t>
      </w:r>
      <w:r w:rsidRPr="00B63412">
        <w:rPr>
          <w:rFonts w:asciiTheme="majorBidi" w:hAnsiTheme="majorBidi" w:cstheme="majorBidi"/>
          <w:sz w:val="24"/>
          <w:szCs w:val="24"/>
          <w:lang w:val="en-US"/>
        </w:rPr>
        <w:t xml:space="preserve">) allow a general categorization. All three examples have facades. The panelled facade construction of the Neft Kuyu </w:t>
      </w:r>
      <w:r w:rsidR="000F3586">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0F3586">
        <w:rPr>
          <w:rFonts w:asciiTheme="majorBidi" w:hAnsiTheme="majorBidi" w:cstheme="majorBidi"/>
          <w:sz w:val="24"/>
          <w:szCs w:val="24"/>
          <w:lang w:val="en-US"/>
        </w:rPr>
        <w:fldChar w:fldCharType="begin"/>
      </w:r>
      <w:r w:rsidR="000F3586">
        <w:instrText xml:space="preserve"> XE "</w:instrText>
      </w:r>
      <w:r w:rsidR="000F3586" w:rsidRPr="00B01FF9">
        <w:rPr>
          <w:rFonts w:asciiTheme="majorBidi" w:eastAsia="Times New Roman" w:hAnsiTheme="majorBidi" w:cstheme="majorBidi"/>
          <w:lang w:val="en-US"/>
        </w:rPr>
        <w:instrText>Neft Kuyu Tomb</w:instrText>
      </w:r>
      <w:r w:rsidR="000F3586">
        <w:instrText xml:space="preserve">" </w:instrText>
      </w:r>
      <w:r w:rsidR="000F358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could reflect an attempt to represent the facade of an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monument (Fig. 3</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-3</w:t>
      </w:r>
      <w:r w:rsidR="00E87A5D">
        <w:rPr>
          <w:rFonts w:asciiTheme="majorBidi" w:hAnsiTheme="majorBidi" w:cstheme="majorBidi"/>
          <w:sz w:val="24"/>
          <w:szCs w:val="24"/>
          <w:lang w:val="en-US"/>
        </w:rPr>
        <w:t>7</w:t>
      </w:r>
      <w:r w:rsidRPr="00B63412">
        <w:rPr>
          <w:rFonts w:asciiTheme="majorBidi" w:hAnsiTheme="majorBidi" w:cstheme="majorBidi"/>
          <w:sz w:val="24"/>
          <w:szCs w:val="24"/>
          <w:lang w:val="en-US"/>
        </w:rPr>
        <w:t>).</w:t>
      </w:r>
    </w:p>
    <w:p w14:paraId="2A13EE6F" w14:textId="16DFA78F"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Especially on bronze artifacts such as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arches and votive plaques, two-story buildings with towers on both sides or with towers placed at certain intervals are depicted (Kleiss, 1982: 53-77). A consideration of the details of the facade arrangement of the </w:t>
      </w:r>
      <w:r w:rsidR="000F3586">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F3586">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suggests a similarity with the depictions of the Urartian monuments (Fig. 3</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-3</w:t>
      </w:r>
      <w:r w:rsidR="00E87A5D">
        <w:rPr>
          <w:rFonts w:asciiTheme="majorBidi" w:hAnsiTheme="majorBidi" w:cstheme="majorBidi"/>
          <w:sz w:val="24"/>
          <w:szCs w:val="24"/>
          <w:lang w:val="en-US"/>
        </w:rPr>
        <w:t>7</w:t>
      </w:r>
      <w:r w:rsidRPr="00B63412">
        <w:rPr>
          <w:rFonts w:asciiTheme="majorBidi" w:hAnsiTheme="majorBidi" w:cstheme="majorBidi"/>
          <w:sz w:val="24"/>
          <w:szCs w:val="24"/>
          <w:lang w:val="en-US"/>
        </w:rPr>
        <w:t xml:space="preserve">). The vertical and horizontal lines carved into the bedrock are among other lines of evidence that strengthen this interpretation. As previously indicated, there are striking similarities between the beam in the northeast room of the </w:t>
      </w:r>
      <w:r w:rsidR="000F3586">
        <w:rPr>
          <w:rFonts w:asciiTheme="majorBidi" w:hAnsiTheme="majorBidi" w:cstheme="majorBidi"/>
          <w:sz w:val="24"/>
          <w:szCs w:val="24"/>
          <w:lang w:val="en-US"/>
        </w:rPr>
        <w:t>Neft Kuyu Tomb</w:t>
      </w:r>
      <w:r w:rsidRPr="00B63412">
        <w:rPr>
          <w:rFonts w:asciiTheme="majorBidi" w:hAnsiTheme="majorBidi" w:cstheme="majorBidi"/>
          <w:sz w:val="24"/>
          <w:szCs w:val="24"/>
          <w:lang w:val="en-US"/>
        </w:rPr>
        <w:t xml:space="preserve"> and the beam depictions in a tomb with an inscription of </w:t>
      </w:r>
      <w:r w:rsidRPr="00B63412">
        <w:rPr>
          <w:rFonts w:asciiTheme="majorBidi" w:hAnsiTheme="majorBidi" w:cstheme="majorBidi"/>
          <w:i/>
          <w:iCs/>
          <w:sz w:val="24"/>
          <w:szCs w:val="24"/>
          <w:lang w:val="en-US"/>
        </w:rPr>
        <w:t>Rusai Argištiḫi</w:t>
      </w:r>
      <w:r w:rsidR="00A765A8" w:rsidRPr="00B63412">
        <w:rPr>
          <w:rFonts w:asciiTheme="majorBidi" w:hAnsiTheme="majorBidi" w:cstheme="majorBidi"/>
          <w:sz w:val="24"/>
          <w:szCs w:val="24"/>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found in Mazgirt/Kaleköy</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Mazgirt/Kaleköy</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w:t>
      </w:r>
    </w:p>
    <w:p w14:paraId="59AEE4C0" w14:textId="68069605"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 xml:space="preserve">Among other similarities between the tombs are the presence of platforms reached via steps where the dead might have been placed, and the lack of niches—except the large niches inside the northwest room of the </w:t>
      </w:r>
      <w:r w:rsidR="000F3586">
        <w:rPr>
          <w:rFonts w:asciiTheme="majorBidi" w:hAnsiTheme="majorBidi" w:cstheme="majorBidi"/>
          <w:sz w:val="24"/>
          <w:szCs w:val="24"/>
          <w:lang w:val="en-US"/>
        </w:rPr>
        <w:t>Neft Kuyu Tomb</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0F3586">
        <w:rPr>
          <w:rFonts w:asciiTheme="majorBidi" w:hAnsiTheme="majorBidi" w:cstheme="majorBidi"/>
          <w:lang w:val="en-US"/>
        </w:rPr>
        <w:instrText>Neft Kuyu Tomb</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w:t>
      </w:r>
      <w:r w:rsidR="00E87A5D">
        <w:rPr>
          <w:rFonts w:asciiTheme="majorBidi" w:hAnsiTheme="majorBidi" w:cstheme="majorBidi"/>
          <w:sz w:val="24"/>
          <w:szCs w:val="24"/>
          <w:lang w:val="en-US"/>
        </w:rPr>
        <w:t>40</w:t>
      </w:r>
      <w:r w:rsidRPr="00B63412">
        <w:rPr>
          <w:rFonts w:asciiTheme="majorBidi" w:hAnsiTheme="majorBidi" w:cstheme="majorBidi"/>
          <w:sz w:val="24"/>
          <w:szCs w:val="24"/>
          <w:lang w:val="en-US"/>
        </w:rPr>
        <w:t>-4</w:t>
      </w:r>
      <w:r w:rsidR="00E87A5D">
        <w:rPr>
          <w:rFonts w:asciiTheme="majorBidi" w:hAnsiTheme="majorBidi" w:cstheme="majorBidi"/>
          <w:sz w:val="24"/>
          <w:szCs w:val="24"/>
          <w:lang w:val="en-US"/>
        </w:rPr>
        <w:t>1</w:t>
      </w:r>
      <w:r w:rsidRPr="00B63412">
        <w:rPr>
          <w:rFonts w:asciiTheme="majorBidi" w:hAnsiTheme="majorBidi" w:cstheme="majorBidi"/>
          <w:sz w:val="24"/>
          <w:szCs w:val="24"/>
          <w:lang w:val="en-US"/>
        </w:rPr>
        <w:t>). Platforms and main halls reached through descending stairs, and the application of cornices in the main halls and some other rooms indicate more commonalities (Fig. 4</w:t>
      </w:r>
      <w:r w:rsidR="00E87A5D">
        <w:rPr>
          <w:rFonts w:asciiTheme="majorBidi" w:hAnsiTheme="majorBidi" w:cstheme="majorBidi"/>
          <w:sz w:val="24"/>
          <w:szCs w:val="24"/>
          <w:lang w:val="en-US"/>
        </w:rPr>
        <w:t>2</w:t>
      </w:r>
      <w:r w:rsidRPr="00B63412">
        <w:rPr>
          <w:rFonts w:asciiTheme="majorBidi" w:hAnsiTheme="majorBidi" w:cstheme="majorBidi"/>
          <w:sz w:val="24"/>
          <w:szCs w:val="24"/>
          <w:lang w:val="en-US"/>
        </w:rPr>
        <w:t>-4</w:t>
      </w:r>
      <w:r w:rsidR="00E87A5D">
        <w:rPr>
          <w:rFonts w:asciiTheme="majorBidi" w:hAnsiTheme="majorBidi" w:cstheme="majorBidi"/>
          <w:sz w:val="24"/>
          <w:szCs w:val="24"/>
          <w:lang w:val="en-US"/>
        </w:rPr>
        <w:t>3</w:t>
      </w:r>
      <w:r w:rsidRPr="00B63412">
        <w:rPr>
          <w:rFonts w:asciiTheme="majorBidi" w:hAnsiTheme="majorBidi" w:cstheme="majorBidi"/>
          <w:sz w:val="24"/>
          <w:szCs w:val="24"/>
          <w:lang w:val="en-US"/>
        </w:rPr>
        <w:t xml:space="preserve">). This detail applied in the main halls is encountered in another instance as the double-lined semi-circular mouldings in the northwest room of the </w:t>
      </w:r>
      <w:r w:rsidR="000F3586">
        <w:rPr>
          <w:rFonts w:asciiTheme="majorBidi" w:hAnsiTheme="majorBidi" w:cstheme="majorBidi"/>
          <w:sz w:val="24"/>
          <w:szCs w:val="24"/>
          <w:lang w:val="en-US"/>
        </w:rPr>
        <w:t>Neft Kuyu Tomb</w:t>
      </w:r>
      <w:r w:rsidRPr="00B63412">
        <w:rPr>
          <w:rFonts w:asciiTheme="majorBidi" w:hAnsiTheme="majorBidi" w:cstheme="majorBidi"/>
          <w:sz w:val="24"/>
          <w:szCs w:val="24"/>
          <w:lang w:val="en-US"/>
        </w:rPr>
        <w:t xml:space="preserve"> . The main halls of the Neft Kuyu and İç Kale</w:t>
      </w:r>
      <w:r w:rsidR="00C10847" w:rsidRPr="00B63412">
        <w:rPr>
          <w:rFonts w:asciiTheme="majorBidi" w:hAnsiTheme="majorBidi" w:cstheme="majorBidi"/>
          <w:sz w:val="24"/>
          <w:szCs w:val="24"/>
          <w:lang w:val="en-US"/>
        </w:rPr>
        <w:fldChar w:fldCharType="begin"/>
      </w:r>
      <w:r w:rsidR="00C10847" w:rsidRPr="00B63412">
        <w:rPr>
          <w:lang w:val="en-US"/>
        </w:rPr>
        <w:instrText xml:space="preserve"> XE "</w:instrText>
      </w:r>
      <w:r w:rsidR="00C10847" w:rsidRPr="00B63412">
        <w:rPr>
          <w:rFonts w:asciiTheme="majorBidi" w:hAnsiTheme="majorBidi" w:cstheme="majorBidi"/>
          <w:lang w:val="en-US"/>
        </w:rPr>
        <w:instrText>İç Kale</w:instrText>
      </w:r>
      <w:r w:rsidR="00C10847" w:rsidRPr="00B63412">
        <w:rPr>
          <w:lang w:val="en-US"/>
        </w:rPr>
        <w:instrText xml:space="preserve">" </w:instrText>
      </w:r>
      <w:r w:rsidR="00C10847"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tombs have been carved in the barrel vault-shape, while the Doğu Odaları</w:t>
      </w:r>
      <w:r w:rsidR="00160229">
        <w:rPr>
          <w:rFonts w:asciiTheme="majorBidi" w:hAnsiTheme="majorBidi" w:cstheme="majorBidi"/>
          <w:sz w:val="24"/>
          <w:szCs w:val="24"/>
          <w:lang w:val="en-US"/>
        </w:rPr>
        <w:t xml:space="preserve"> Tomb</w:t>
      </w:r>
      <w:r w:rsidR="00160229">
        <w:rPr>
          <w:rFonts w:asciiTheme="majorBidi" w:hAnsiTheme="majorBidi" w:cstheme="majorBidi"/>
          <w:sz w:val="24"/>
          <w:szCs w:val="24"/>
          <w:lang w:val="en-US"/>
        </w:rPr>
        <w:fldChar w:fldCharType="begin"/>
      </w:r>
      <w:r w:rsidR="00160229">
        <w:instrText xml:space="preserve"> XE "</w:instrText>
      </w:r>
      <w:r w:rsidR="00160229" w:rsidRPr="00E147FE">
        <w:rPr>
          <w:rFonts w:asciiTheme="majorBidi" w:hAnsiTheme="majorBidi" w:cstheme="majorBidi"/>
          <w:sz w:val="24"/>
          <w:szCs w:val="24"/>
          <w:lang w:val="en-US"/>
        </w:rPr>
        <w:instrText>Doğu Odaları Tomb</w:instrText>
      </w:r>
      <w:r w:rsidR="00160229">
        <w:instrText xml:space="preserve">" </w:instrText>
      </w:r>
      <w:r w:rsidR="00160229">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was flat.</w:t>
      </w:r>
    </w:p>
    <w:p w14:paraId="258A7E15" w14:textId="02A43BAD"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Due to their single-chamber planning, a post-Urartian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chronological suggestion for the </w:t>
      </w:r>
      <w:r w:rsidR="00D5494C" w:rsidRPr="00B63412">
        <w:rPr>
          <w:rFonts w:asciiTheme="majorBidi" w:hAnsiTheme="majorBidi" w:cstheme="majorBidi"/>
          <w:sz w:val="24"/>
          <w:szCs w:val="24"/>
          <w:lang w:val="en-US"/>
        </w:rPr>
        <w:t>Small Horhor</w:t>
      </w:r>
      <w:r w:rsidR="00DC7D1F">
        <w:rPr>
          <w:rFonts w:asciiTheme="majorBidi" w:hAnsiTheme="majorBidi" w:cstheme="majorBidi"/>
          <w:sz w:val="24"/>
          <w:szCs w:val="24"/>
          <w:lang w:val="en-US"/>
        </w:rPr>
        <w:fldChar w:fldCharType="begin"/>
      </w:r>
      <w:r w:rsidR="00DC7D1F">
        <w:instrText xml:space="preserve"> XE "</w:instrText>
      </w:r>
      <w:r w:rsidR="00DC7D1F" w:rsidRPr="009E2AE0">
        <w:rPr>
          <w:rStyle w:val="y2iqfc"/>
          <w:rFonts w:asciiTheme="majorBidi" w:eastAsia="Arial" w:hAnsiTheme="majorBidi" w:cstheme="majorBidi"/>
          <w:color w:val="202124"/>
          <w:sz w:val="24"/>
          <w:szCs w:val="24"/>
          <w:lang w:val="en-US"/>
        </w:rPr>
        <w:instrText>Horhor</w:instrText>
      </w:r>
      <w:r w:rsidR="00DC7D1F">
        <w:instrText xml:space="preserve">" </w:instrText>
      </w:r>
      <w:r w:rsidR="00DC7D1F">
        <w:rPr>
          <w:rFonts w:asciiTheme="majorBidi" w:hAnsiTheme="majorBidi" w:cstheme="majorBidi"/>
          <w:sz w:val="24"/>
          <w:szCs w:val="24"/>
          <w:lang w:val="en-US"/>
        </w:rPr>
        <w:fldChar w:fldCharType="end"/>
      </w:r>
      <w:r w:rsidR="003159F6">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Tomb</w:t>
      </w:r>
      <w:r w:rsidR="003159F6">
        <w:rPr>
          <w:rFonts w:asciiTheme="majorBidi" w:hAnsiTheme="majorBidi" w:cstheme="majorBidi"/>
          <w:sz w:val="24"/>
          <w:szCs w:val="24"/>
          <w:lang w:val="en-US"/>
        </w:rPr>
        <w:fldChar w:fldCharType="begin"/>
      </w:r>
      <w:r w:rsidR="003159F6">
        <w:instrText xml:space="preserve"> XE "</w:instrText>
      </w:r>
      <w:r w:rsidR="003159F6" w:rsidRPr="008B4403">
        <w:rPr>
          <w:rFonts w:asciiTheme="majorBidi" w:hAnsiTheme="majorBidi" w:cstheme="majorBidi"/>
          <w:sz w:val="24"/>
          <w:szCs w:val="24"/>
          <w:lang w:val="en-US"/>
        </w:rPr>
        <w:instrText>Small Horhor Tomb</w:instrText>
      </w:r>
      <w:r w:rsidR="003159F6">
        <w:instrText xml:space="preserve">" </w:instrText>
      </w:r>
      <w:r w:rsidR="003159F6">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(Fig. 20), the Arsenal</w:t>
      </w:r>
      <w:r w:rsidR="006F2CA8" w:rsidRPr="00B63412">
        <w:rPr>
          <w:rFonts w:asciiTheme="majorBidi" w:hAnsiTheme="majorBidi" w:cstheme="majorBidi"/>
          <w:sz w:val="24"/>
          <w:szCs w:val="24"/>
          <w:lang w:val="en-US"/>
        </w:rPr>
        <w:t>/</w:t>
      </w:r>
      <w:r w:rsidR="006F2CA8" w:rsidRPr="00B63412">
        <w:rPr>
          <w:rFonts w:asciiTheme="majorBidi" w:hAnsiTheme="majorBidi" w:cstheme="majorBidi"/>
          <w:bCs/>
          <w:sz w:val="24"/>
          <w:szCs w:val="24"/>
          <w:lang w:val="en-US"/>
        </w:rPr>
        <w:t>BD78 Tomb</w:t>
      </w:r>
      <w:r w:rsidR="003159F6">
        <w:rPr>
          <w:rFonts w:asciiTheme="majorBidi" w:hAnsiTheme="majorBidi" w:cstheme="majorBidi"/>
          <w:bCs/>
          <w:sz w:val="24"/>
          <w:szCs w:val="24"/>
          <w:lang w:val="en-US"/>
        </w:rPr>
        <w:fldChar w:fldCharType="begin"/>
      </w:r>
      <w:r w:rsidR="003159F6">
        <w:instrText xml:space="preserve"> XE "</w:instrText>
      </w:r>
      <w:r w:rsidR="003159F6" w:rsidRPr="00717601">
        <w:rPr>
          <w:rFonts w:asciiTheme="majorBidi" w:hAnsiTheme="majorBidi" w:cstheme="majorBidi"/>
          <w:sz w:val="24"/>
          <w:szCs w:val="24"/>
          <w:lang w:val="en-US"/>
        </w:rPr>
        <w:instrText>Arsenal/</w:instrText>
      </w:r>
      <w:r w:rsidR="003159F6" w:rsidRPr="00717601">
        <w:rPr>
          <w:rFonts w:asciiTheme="majorBidi" w:hAnsiTheme="majorBidi" w:cstheme="majorBidi"/>
          <w:bCs/>
          <w:sz w:val="24"/>
          <w:szCs w:val="24"/>
          <w:lang w:val="en-US"/>
        </w:rPr>
        <w:instrText>BD78 Tomb</w:instrText>
      </w:r>
      <w:r w:rsidR="003159F6">
        <w:instrText xml:space="preserve">" </w:instrText>
      </w:r>
      <w:r w:rsidR="003159F6">
        <w:rPr>
          <w:rFonts w:asciiTheme="majorBidi" w:hAnsiTheme="majorBidi" w:cstheme="majorBidi"/>
          <w:bCs/>
          <w:sz w:val="24"/>
          <w:szCs w:val="24"/>
          <w:lang w:val="en-US"/>
        </w:rPr>
        <w:fldChar w:fldCharType="end"/>
      </w:r>
      <w:r w:rsidR="006F2CA8"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(Fig. 4</w:t>
      </w:r>
      <w:r w:rsidR="00E87A5D">
        <w:rPr>
          <w:rFonts w:asciiTheme="majorBidi" w:hAnsiTheme="majorBidi" w:cstheme="majorBidi"/>
          <w:sz w:val="24"/>
          <w:szCs w:val="24"/>
          <w:lang w:val="en-US"/>
        </w:rPr>
        <w:t>8</w:t>
      </w:r>
      <w:r w:rsidRPr="00B63412">
        <w:rPr>
          <w:rFonts w:asciiTheme="majorBidi" w:hAnsiTheme="majorBidi" w:cstheme="majorBidi"/>
          <w:sz w:val="24"/>
          <w:szCs w:val="24"/>
          <w:lang w:val="en-US"/>
        </w:rPr>
        <w:t>) and the small burial chambers located underneath the Great Platform</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Great Platform</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is a matter of debate (Fig. 4</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 The lack of niches with an arch above, a widespread application during later periods, suggests a re-evaluation of the dating of these tombs.</w:t>
      </w:r>
    </w:p>
    <w:p w14:paraId="4D13A76C" w14:textId="12827374"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BG90</w:t>
      </w:r>
      <w:r w:rsidR="005654D5" w:rsidRPr="00B63412">
        <w:rPr>
          <w:rFonts w:asciiTheme="majorBidi" w:hAnsiTheme="majorBidi" w:cstheme="majorBidi"/>
          <w:sz w:val="24"/>
          <w:szCs w:val="24"/>
          <w:lang w:val="en-US"/>
        </w:rPr>
        <w:t xml:space="preserve"> Tomb</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BG90 Tomb</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005654D5" w:rsidRPr="00B63412">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uncovered in the area known as the East Ditch</w:t>
      </w:r>
      <w:r w:rsidR="009177D4" w:rsidRPr="00B63412">
        <w:rPr>
          <w:rFonts w:asciiTheme="majorBidi" w:hAnsiTheme="majorBidi" w:cstheme="majorBidi"/>
          <w:sz w:val="24"/>
          <w:szCs w:val="24"/>
          <w:lang w:val="en-US"/>
        </w:rPr>
        <w:fldChar w:fldCharType="begin"/>
      </w:r>
      <w:r w:rsidR="009177D4" w:rsidRPr="00B63412">
        <w:rPr>
          <w:lang w:val="en-US"/>
        </w:rPr>
        <w:instrText xml:space="preserve"> XE "</w:instrText>
      </w:r>
      <w:r w:rsidR="00DD471B">
        <w:rPr>
          <w:rFonts w:asciiTheme="majorBidi" w:hAnsiTheme="majorBidi" w:cstheme="majorBidi"/>
          <w:lang w:val="en-US"/>
        </w:rPr>
        <w:instrText>East Ditch</w:instrText>
      </w:r>
      <w:r w:rsidR="009177D4" w:rsidRPr="00B63412">
        <w:rPr>
          <w:lang w:val="en-US"/>
        </w:rPr>
        <w:instrText xml:space="preserve">" </w:instrText>
      </w:r>
      <w:r w:rsidR="009177D4"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of the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Citadel has a different architectural planning than the so-far known rock-cut tombs (Fig. 6</w:t>
      </w:r>
      <w:r w:rsidR="00E87A5D">
        <w:rPr>
          <w:rFonts w:asciiTheme="majorBidi" w:hAnsiTheme="majorBidi" w:cstheme="majorBidi"/>
          <w:sz w:val="24"/>
          <w:szCs w:val="24"/>
          <w:lang w:val="en-US"/>
        </w:rPr>
        <w:t>5</w:t>
      </w:r>
      <w:r w:rsidRPr="00B63412">
        <w:rPr>
          <w:rFonts w:asciiTheme="majorBidi" w:hAnsiTheme="majorBidi" w:cstheme="majorBidi"/>
          <w:sz w:val="24"/>
          <w:szCs w:val="24"/>
          <w:lang w:val="en-US"/>
        </w:rPr>
        <w:t>-6</w:t>
      </w:r>
      <w:r w:rsidR="00E87A5D">
        <w:rPr>
          <w:rFonts w:asciiTheme="majorBidi" w:hAnsiTheme="majorBidi" w:cstheme="majorBidi"/>
          <w:sz w:val="24"/>
          <w:szCs w:val="24"/>
          <w:lang w:val="en-US"/>
        </w:rPr>
        <w:t>7</w:t>
      </w:r>
      <w:r w:rsidRPr="00B63412">
        <w:rPr>
          <w:rFonts w:asciiTheme="majorBidi" w:hAnsiTheme="majorBidi" w:cstheme="majorBidi"/>
          <w:sz w:val="24"/>
          <w:szCs w:val="24"/>
          <w:lang w:val="en-US"/>
        </w:rPr>
        <w:t>). The niche system lying along the walls of the main hall and the possible superstructure of the tomb put it in a unique place (Fig. 6</w:t>
      </w:r>
      <w:r w:rsidR="00E87A5D">
        <w:rPr>
          <w:rFonts w:asciiTheme="majorBidi" w:hAnsiTheme="majorBidi" w:cstheme="majorBidi"/>
          <w:sz w:val="24"/>
          <w:szCs w:val="24"/>
          <w:lang w:val="en-US"/>
        </w:rPr>
        <w:t>8</w:t>
      </w:r>
      <w:r w:rsidRPr="00B63412">
        <w:rPr>
          <w:rFonts w:asciiTheme="majorBidi" w:hAnsiTheme="majorBidi" w:cstheme="majorBidi"/>
          <w:sz w:val="24"/>
          <w:szCs w:val="24"/>
          <w:lang w:val="en-US"/>
        </w:rPr>
        <w:t>). This underground rock-cut tomb constructed by carving the bedrock differs from the rock-cut tombs inside the citadel, which are known and began to be documented since the 19</w:t>
      </w:r>
      <w:r w:rsidRPr="00B63412">
        <w:rPr>
          <w:rFonts w:asciiTheme="majorBidi" w:hAnsiTheme="majorBidi" w:cstheme="majorBidi"/>
          <w:sz w:val="24"/>
          <w:szCs w:val="24"/>
          <w:vertAlign w:val="superscript"/>
          <w:lang w:val="en-US"/>
        </w:rPr>
        <w:t>th</w:t>
      </w:r>
      <w:r w:rsidRPr="00B63412">
        <w:rPr>
          <w:rFonts w:asciiTheme="majorBidi" w:hAnsiTheme="majorBidi" w:cstheme="majorBidi"/>
          <w:sz w:val="24"/>
          <w:szCs w:val="24"/>
          <w:lang w:val="en-US"/>
        </w:rPr>
        <w:t xml:space="preserve"> century onwards. The Neft Kuyu, İç Kale, </w:t>
      </w:r>
      <w:r w:rsidRPr="00B63412">
        <w:rPr>
          <w:rFonts w:asciiTheme="majorBidi" w:hAnsiTheme="majorBidi" w:cstheme="majorBidi"/>
          <w:i/>
          <w:iCs/>
          <w:sz w:val="24"/>
          <w:szCs w:val="24"/>
          <w:lang w:val="en-US"/>
        </w:rPr>
        <w:t>Argišti</w:t>
      </w:r>
      <w:r w:rsidRPr="00B63412">
        <w:rPr>
          <w:rFonts w:asciiTheme="majorBidi" w:hAnsiTheme="majorBidi" w:cstheme="majorBidi"/>
          <w:sz w:val="24"/>
          <w:szCs w:val="24"/>
          <w:lang w:val="en-US"/>
        </w:rPr>
        <w:t xml:space="preserve"> I</w:t>
      </w:r>
      <w:r w:rsidR="002F4530">
        <w:rPr>
          <w:rFonts w:asciiTheme="majorBidi" w:hAnsiTheme="majorBidi" w:cstheme="majorBidi"/>
          <w:sz w:val="24"/>
          <w:szCs w:val="24"/>
          <w:lang w:val="en-US"/>
        </w:rPr>
        <w:fldChar w:fldCharType="begin"/>
      </w:r>
      <w:r w:rsidR="002F4530">
        <w:instrText xml:space="preserve"> XE "</w:instrText>
      </w:r>
      <w:r w:rsidR="002F4530" w:rsidRPr="00BF01D2">
        <w:rPr>
          <w:rFonts w:asciiTheme="majorBidi" w:hAnsiTheme="majorBidi" w:cstheme="majorBidi"/>
          <w:i/>
          <w:iCs/>
          <w:sz w:val="24"/>
          <w:szCs w:val="24"/>
          <w:lang w:val="en-US"/>
        </w:rPr>
        <w:instrText xml:space="preserve">Argišti </w:instrText>
      </w:r>
      <w:r w:rsidR="002F4530" w:rsidRPr="00BF01D2">
        <w:rPr>
          <w:rFonts w:asciiTheme="majorBidi" w:hAnsiTheme="majorBidi" w:cstheme="majorBidi"/>
          <w:sz w:val="24"/>
          <w:szCs w:val="24"/>
          <w:lang w:val="en-US"/>
        </w:rPr>
        <w:instrText>I</w:instrText>
      </w:r>
      <w:r w:rsidR="002F4530">
        <w:instrText xml:space="preserve">" </w:instrText>
      </w:r>
      <w:r w:rsidR="002F4530">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and the Doğu Odaları</w:t>
      </w:r>
      <w:r w:rsidR="00160229">
        <w:rPr>
          <w:rFonts w:asciiTheme="majorBidi" w:hAnsiTheme="majorBidi" w:cstheme="majorBidi"/>
          <w:sz w:val="24"/>
          <w:szCs w:val="24"/>
          <w:lang w:val="en-US"/>
        </w:rPr>
        <w:t xml:space="preserve"> </w:t>
      </w:r>
      <w:r w:rsidRPr="00B63412">
        <w:rPr>
          <w:rFonts w:asciiTheme="majorBidi" w:hAnsiTheme="majorBidi" w:cstheme="majorBidi"/>
          <w:sz w:val="24"/>
          <w:szCs w:val="24"/>
          <w:lang w:val="en-US"/>
        </w:rPr>
        <w:t xml:space="preserve">tombs are multi-chambered graves and each has a facade. However, the recently uncovered BG90 </w:t>
      </w:r>
      <w:r w:rsidR="005654D5" w:rsidRPr="00B63412">
        <w:rPr>
          <w:rFonts w:asciiTheme="majorBidi" w:hAnsiTheme="majorBidi" w:cstheme="majorBidi"/>
          <w:sz w:val="24"/>
          <w:szCs w:val="24"/>
          <w:lang w:val="en-US"/>
        </w:rPr>
        <w:t>T</w:t>
      </w:r>
      <w:r w:rsidRPr="00B63412">
        <w:rPr>
          <w:rFonts w:asciiTheme="majorBidi" w:hAnsiTheme="majorBidi" w:cstheme="majorBidi"/>
          <w:sz w:val="24"/>
          <w:szCs w:val="24"/>
          <w:lang w:val="en-US"/>
        </w:rPr>
        <w:t>omb was built underground and consists of a dromos-type front room and a main hall behind. In this regard, this tomb is akin to the Qala Ismail Agha</w:t>
      </w:r>
      <w:r w:rsidR="000F6790" w:rsidRPr="00B63412">
        <w:rPr>
          <w:rFonts w:asciiTheme="majorBidi" w:hAnsiTheme="majorBidi" w:cstheme="majorBidi"/>
          <w:sz w:val="24"/>
          <w:szCs w:val="24"/>
          <w:lang w:val="en-US"/>
        </w:rPr>
        <w:fldChar w:fldCharType="begin"/>
      </w:r>
      <w:r w:rsidR="000F6790" w:rsidRPr="00B63412">
        <w:rPr>
          <w:lang w:val="en-US"/>
        </w:rPr>
        <w:instrText xml:space="preserve"> XE "</w:instrText>
      </w:r>
      <w:r w:rsidR="000F6790" w:rsidRPr="00B63412">
        <w:rPr>
          <w:rFonts w:asciiTheme="majorBidi" w:hAnsiTheme="majorBidi" w:cstheme="majorBidi"/>
          <w:sz w:val="24"/>
          <w:szCs w:val="24"/>
          <w:lang w:val="en-US"/>
        </w:rPr>
        <w:instrText>Qala Ismail Agha</w:instrText>
      </w:r>
      <w:r w:rsidR="000F6790" w:rsidRPr="00B63412">
        <w:rPr>
          <w:lang w:val="en-US"/>
        </w:rPr>
        <w:instrText xml:space="preserve">" </w:instrText>
      </w:r>
      <w:r w:rsidR="000F6790"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example. Differing from other rock-cut tombs in the </w:t>
      </w:r>
      <w:r w:rsidRPr="00B63412">
        <w:rPr>
          <w:rFonts w:asciiTheme="majorBidi" w:hAnsiTheme="majorBidi" w:cstheme="majorBidi"/>
          <w:i/>
          <w:iCs/>
          <w:sz w:val="24"/>
          <w:szCs w:val="24"/>
          <w:lang w:val="en-US"/>
        </w:rPr>
        <w:t xml:space="preserve">Ṭušpa </w:t>
      </w:r>
      <w:r w:rsidRPr="00B63412">
        <w:rPr>
          <w:rFonts w:asciiTheme="majorBidi" w:hAnsiTheme="majorBidi" w:cstheme="majorBidi"/>
          <w:sz w:val="24"/>
          <w:szCs w:val="24"/>
          <w:lang w:val="en-US"/>
        </w:rPr>
        <w:t xml:space="preserve">Citadel, it represents the first example of its kind in </w:t>
      </w:r>
      <w:r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From the perspective of planning, underground rock-cut and stone-lined tombs, which are known as the public graves, are present in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geography. However, when one considers the Urartian royal tombs in the capital of </w:t>
      </w:r>
      <w:r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the location, workmanship, and design of the BG90 </w:t>
      </w:r>
      <w:r w:rsidR="00233047">
        <w:rPr>
          <w:rFonts w:asciiTheme="majorBidi" w:hAnsiTheme="majorBidi" w:cstheme="majorBidi"/>
          <w:sz w:val="24"/>
          <w:szCs w:val="24"/>
          <w:lang w:val="en-US"/>
        </w:rPr>
        <w:t>T</w:t>
      </w:r>
      <w:r w:rsidRPr="00B63412">
        <w:rPr>
          <w:rFonts w:asciiTheme="majorBidi" w:hAnsiTheme="majorBidi" w:cstheme="majorBidi"/>
          <w:sz w:val="24"/>
          <w:szCs w:val="24"/>
          <w:lang w:val="en-US"/>
        </w:rPr>
        <w:t>omb suggest a different interpretation.</w:t>
      </w:r>
    </w:p>
    <w:p w14:paraId="060AB221" w14:textId="254BBC1B" w:rsidR="00957B45" w:rsidRPr="00B63412" w:rsidRDefault="00957B45" w:rsidP="00957B45">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t>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rock-cut tomb tradition is related to the underground burial chambers with dromos, which was interpreted as public graves and had been used since the Early Iron Age</w:t>
      </w:r>
      <w:r w:rsidR="007042EF" w:rsidRPr="00B63412">
        <w:rPr>
          <w:rFonts w:asciiTheme="majorBidi" w:hAnsiTheme="majorBidi" w:cstheme="majorBidi"/>
          <w:sz w:val="24"/>
          <w:szCs w:val="24"/>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Early Iron Age</w:instrText>
      </w:r>
      <w:r w:rsidR="007042EF" w:rsidRPr="00B63412">
        <w:rPr>
          <w:lang w:val="en-US"/>
        </w:rPr>
        <w:instrText xml:space="preserve">" </w:instrText>
      </w:r>
      <w:r w:rsidR="007042EF"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into the </w:t>
      </w:r>
      <w:r w:rsidR="008F3084">
        <w:rPr>
          <w:rFonts w:asciiTheme="majorBidi" w:hAnsiTheme="majorBidi" w:cstheme="majorBidi"/>
          <w:sz w:val="24"/>
          <w:szCs w:val="24"/>
          <w:lang w:val="en-US"/>
        </w:rPr>
        <w:t>Urartian Period</w:t>
      </w:r>
      <w:r w:rsidRPr="00B63412">
        <w:rPr>
          <w:rFonts w:asciiTheme="majorBidi" w:hAnsiTheme="majorBidi" w:cstheme="majorBidi"/>
          <w:sz w:val="24"/>
          <w:szCs w:val="24"/>
          <w:lang w:val="en-US"/>
        </w:rPr>
        <w:t xml:space="preserve"> (Erzen</w:t>
      </w:r>
      <w:r w:rsidR="0002079A" w:rsidRPr="00B63412">
        <w:rPr>
          <w:rFonts w:asciiTheme="majorBidi" w:hAnsiTheme="majorBidi" w:cstheme="majorBidi"/>
          <w:sz w:val="24"/>
          <w:szCs w:val="24"/>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Erzen</w:instrText>
      </w:r>
      <w:r w:rsidR="0002079A" w:rsidRPr="00B63412">
        <w:rPr>
          <w:lang w:val="en-US"/>
        </w:rPr>
        <w:instrText xml:space="preserve">" </w:instrText>
      </w:r>
      <w:r w:rsidR="0002079A"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1964: 570-571; Sevin &amp; Kavaklı, 1996b: 47-48). At this point, the location and typological characteristics of the BG90 </w:t>
      </w:r>
      <w:r w:rsidR="005654D5" w:rsidRPr="00B63412">
        <w:rPr>
          <w:rFonts w:asciiTheme="majorBidi" w:hAnsiTheme="majorBidi" w:cstheme="majorBidi"/>
          <w:sz w:val="24"/>
          <w:szCs w:val="24"/>
          <w:lang w:val="en-US"/>
        </w:rPr>
        <w:t>T</w:t>
      </w:r>
      <w:r w:rsidRPr="00B63412">
        <w:rPr>
          <w:rFonts w:asciiTheme="majorBidi" w:hAnsiTheme="majorBidi" w:cstheme="majorBidi"/>
          <w:sz w:val="24"/>
          <w:szCs w:val="24"/>
          <w:lang w:val="en-US"/>
        </w:rPr>
        <w:t>omb</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BG90 Tomb</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makes it plausible to interpret it as a transitional tomb type between the Urartian underground burial chamber tradition and the royal rock-cut tomb tradition. Thus, it could be suggested that the multi-chambered burial chambers at the citadel, with their monumental facades and entrances, did not appear suddenly, but transformed through time from the underground burial chambers with specific entrance systems. This brings forth the question of when did this transition from the underground burial chambers that are known as the Urartian Public Graves to the monumental multi-chambered tomb types of which striking examples are known from the Urartian capital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occur. Although some explanations have been proposed for the architectural origins and evolution of these monumental tombs, which at first appear to have lacked pioneering examples, today we are presented with a more solid example to understand this relationship.</w:t>
      </w:r>
    </w:p>
    <w:p w14:paraId="037F0795" w14:textId="77777777" w:rsidR="0051046F" w:rsidRDefault="00957B45" w:rsidP="0051046F">
      <w:pPr>
        <w:pStyle w:val="CommentText"/>
        <w:spacing w:before="100" w:beforeAutospacing="1" w:after="100" w:afterAutospacing="1"/>
        <w:jc w:val="both"/>
        <w:rPr>
          <w:rFonts w:asciiTheme="majorBidi" w:hAnsiTheme="majorBidi" w:cstheme="majorBidi"/>
          <w:sz w:val="24"/>
          <w:szCs w:val="24"/>
          <w:lang w:val="en-US"/>
        </w:rPr>
        <w:sectPr w:rsidR="0051046F" w:rsidSect="007F3733">
          <w:pgSz w:w="11909" w:h="16834"/>
          <w:pgMar w:top="1440" w:right="1440" w:bottom="1440" w:left="1440" w:header="720" w:footer="720" w:gutter="0"/>
          <w:cols w:space="708"/>
        </w:sectPr>
      </w:pPr>
      <w:r w:rsidRPr="00B63412">
        <w:rPr>
          <w:rFonts w:asciiTheme="majorBidi" w:hAnsiTheme="majorBidi" w:cstheme="majorBidi"/>
          <w:sz w:val="24"/>
          <w:szCs w:val="24"/>
          <w:lang w:val="en-US"/>
        </w:rPr>
        <w:t xml:space="preserve">The rock-cut tombs of </w:t>
      </w:r>
      <w:r w:rsidRPr="00B63412">
        <w:rPr>
          <w:rFonts w:asciiTheme="majorBidi" w:hAnsiTheme="majorBidi" w:cstheme="majorBidi"/>
          <w:i/>
          <w:iCs/>
          <w:sz w:val="24"/>
          <w:szCs w:val="24"/>
          <w:lang w:val="en-US"/>
        </w:rPr>
        <w:t>Ṭušpa</w:t>
      </w:r>
      <w:r w:rsidR="005621EB" w:rsidRPr="00B63412">
        <w:rPr>
          <w:rFonts w:asciiTheme="majorBidi" w:hAnsiTheme="majorBidi" w:cstheme="majorBidi"/>
          <w:i/>
          <w:iCs/>
          <w:sz w:val="24"/>
          <w:szCs w:val="24"/>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sz w:val="24"/>
          <w:szCs w:val="24"/>
          <w:lang w:val="en-US"/>
        </w:rPr>
        <w:fldChar w:fldCharType="end"/>
      </w:r>
      <w:r w:rsidRPr="00B63412">
        <w:rPr>
          <w:rFonts w:asciiTheme="majorBidi" w:hAnsiTheme="majorBidi" w:cstheme="majorBidi"/>
          <w:sz w:val="24"/>
          <w:szCs w:val="24"/>
          <w:lang w:val="en-US"/>
        </w:rPr>
        <w:t xml:space="preserve"> reflect royal characteristics in regard to their location and planning. The lack of any terms defining the graves in the Urartian</w:t>
      </w:r>
      <w:r w:rsidR="005F421B" w:rsidRPr="00B63412">
        <w:rPr>
          <w:rFonts w:asciiTheme="majorBidi" w:hAnsiTheme="majorBidi" w:cstheme="majorBidi"/>
          <w:sz w:val="24"/>
          <w:szCs w:val="24"/>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culture and any inscriptions or written records defining who was buried inside these tombs make it impossible to determine for which king or royal family these tombs were built. However, especially the concept of burying the kings and royals inside the citadel and also some structural aspects of these tombs, such as planning and decoration, bear similarities with the contemporaneous Assyrian</w:t>
      </w:r>
      <w:r w:rsidR="00512579" w:rsidRPr="00B63412">
        <w:rPr>
          <w:rFonts w:asciiTheme="majorBidi" w:hAnsiTheme="majorBidi" w:cstheme="majorBidi"/>
          <w:sz w:val="24"/>
          <w:szCs w:val="24"/>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Assyrian</w:instrText>
      </w:r>
      <w:r w:rsidR="00512579" w:rsidRPr="00B63412">
        <w:rPr>
          <w:lang w:val="en-US"/>
        </w:rPr>
        <w:instrText xml:space="preserve">" </w:instrText>
      </w:r>
      <w:r w:rsidR="00512579"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culture. The Assyrian kings were buried inside single- or multi-chambered tombs built underneath the citadels or palaces. In addition to the multi-chambered rock-cut tombs in the </w:t>
      </w:r>
      <w:r w:rsidRPr="00B63412">
        <w:rPr>
          <w:rFonts w:asciiTheme="majorBidi" w:hAnsiTheme="majorBidi" w:cstheme="majorBidi"/>
          <w:i/>
          <w:iCs/>
          <w:sz w:val="24"/>
          <w:szCs w:val="24"/>
          <w:lang w:val="en-US"/>
        </w:rPr>
        <w:t>Ṭušpa</w:t>
      </w:r>
      <w:r w:rsidRPr="00B63412">
        <w:rPr>
          <w:rFonts w:asciiTheme="majorBidi" w:hAnsiTheme="majorBidi" w:cstheme="majorBidi"/>
          <w:sz w:val="24"/>
          <w:szCs w:val="24"/>
          <w:lang w:val="en-US"/>
        </w:rPr>
        <w:t xml:space="preserve"> Citadel, the BG90</w:t>
      </w:r>
      <w:r w:rsidR="005654D5" w:rsidRPr="00B63412">
        <w:rPr>
          <w:rFonts w:asciiTheme="majorBidi" w:hAnsiTheme="majorBidi" w:cstheme="majorBidi"/>
          <w:sz w:val="24"/>
          <w:szCs w:val="24"/>
          <w:lang w:val="en-US"/>
        </w:rPr>
        <w:t xml:space="preserve"> T</w:t>
      </w:r>
      <w:r w:rsidRPr="00B63412">
        <w:rPr>
          <w:rFonts w:asciiTheme="majorBidi" w:hAnsiTheme="majorBidi" w:cstheme="majorBidi"/>
          <w:sz w:val="24"/>
          <w:szCs w:val="24"/>
          <w:lang w:val="en-US"/>
        </w:rPr>
        <w:t>omb</w:t>
      </w:r>
      <w:r w:rsidR="005654D5" w:rsidRPr="00B63412">
        <w:rPr>
          <w:rFonts w:asciiTheme="majorBidi" w:hAnsiTheme="majorBidi" w:cstheme="majorBidi"/>
          <w:sz w:val="24"/>
          <w:szCs w:val="24"/>
          <w:lang w:val="en-US"/>
        </w:rPr>
        <w:fldChar w:fldCharType="begin"/>
      </w:r>
      <w:r w:rsidR="005654D5" w:rsidRPr="00B63412">
        <w:rPr>
          <w:lang w:val="en-US"/>
        </w:rPr>
        <w:instrText xml:space="preserve"> XE "</w:instrText>
      </w:r>
      <w:r w:rsidR="005654D5" w:rsidRPr="00B63412">
        <w:rPr>
          <w:rFonts w:asciiTheme="majorBidi" w:hAnsiTheme="majorBidi" w:cstheme="majorBidi"/>
          <w:sz w:val="24"/>
          <w:szCs w:val="24"/>
          <w:lang w:val="en-US"/>
        </w:rPr>
        <w:instrText>BG90 Tomb</w:instrText>
      </w:r>
      <w:r w:rsidR="005654D5" w:rsidRPr="00B63412">
        <w:rPr>
          <w:lang w:val="en-US"/>
        </w:rPr>
        <w:instrText xml:space="preserve">" </w:instrText>
      </w:r>
      <w:r w:rsidR="005654D5" w:rsidRPr="00B63412">
        <w:rPr>
          <w:rFonts w:asciiTheme="majorBidi" w:hAnsiTheme="majorBidi" w:cstheme="majorBidi"/>
          <w:sz w:val="24"/>
          <w:szCs w:val="24"/>
          <w:lang w:val="en-US"/>
        </w:rPr>
        <w:fldChar w:fldCharType="end"/>
      </w:r>
      <w:r w:rsidRPr="00B63412">
        <w:rPr>
          <w:rFonts w:asciiTheme="majorBidi" w:hAnsiTheme="majorBidi" w:cstheme="majorBidi"/>
          <w:sz w:val="24"/>
          <w:szCs w:val="24"/>
          <w:lang w:val="en-US"/>
        </w:rPr>
        <w:t xml:space="preserve"> suggests that the Urartian kings might have been buried in single-chambered tombs as well. The structural characteristics of this burial chamber also exhibit a pioneering type for the transition to the monumental rock-cut tombs in the citadel.</w:t>
      </w:r>
    </w:p>
    <w:p w14:paraId="636051EF" w14:textId="3D125621" w:rsidR="00957B45" w:rsidRPr="00B63412" w:rsidRDefault="0051046F" w:rsidP="0051046F">
      <w:pPr>
        <w:pStyle w:val="CommentText"/>
        <w:spacing w:before="100" w:beforeAutospacing="1" w:after="100" w:afterAutospacing="1"/>
        <w:jc w:val="both"/>
        <w:rPr>
          <w:rFonts w:asciiTheme="majorBidi" w:hAnsiTheme="majorBidi" w:cstheme="majorBidi"/>
          <w:sz w:val="24"/>
          <w:szCs w:val="24"/>
          <w:lang w:val="en-US"/>
        </w:rPr>
      </w:pPr>
      <w:r w:rsidRPr="00B63412">
        <w:rPr>
          <w:rFonts w:asciiTheme="majorBidi" w:hAnsiTheme="majorBidi" w:cstheme="majorBidi"/>
          <w:sz w:val="24"/>
          <w:szCs w:val="24"/>
          <w:lang w:val="en-US"/>
        </w:rPr>
        <w:lastRenderedPageBreak/>
        <w:t xml:space="preserve"> </w:t>
      </w:r>
    </w:p>
    <w:p w14:paraId="07F13A14" w14:textId="6042511D" w:rsidR="00957B45" w:rsidRPr="00DD471B" w:rsidRDefault="00957B45" w:rsidP="001174E6">
      <w:pPr>
        <w:pStyle w:val="Heading1"/>
        <w:rPr>
          <w:rFonts w:asciiTheme="majorBidi" w:hAnsiTheme="majorBidi"/>
          <w:b/>
          <w:bCs/>
        </w:rPr>
      </w:pPr>
      <w:bookmarkStart w:id="179" w:name="_Toc132072557"/>
      <w:bookmarkStart w:id="180" w:name="_Toc164771068"/>
      <w:r w:rsidRPr="00DD471B">
        <w:rPr>
          <w:rFonts w:asciiTheme="majorBidi" w:hAnsiTheme="majorBidi"/>
          <w:b/>
          <w:bCs/>
        </w:rPr>
        <w:t xml:space="preserve">CHAPTER </w:t>
      </w:r>
      <w:bookmarkEnd w:id="179"/>
      <w:r w:rsidR="007F268B">
        <w:rPr>
          <w:rFonts w:asciiTheme="majorBidi" w:hAnsiTheme="majorBidi"/>
          <w:b/>
          <w:bCs/>
        </w:rPr>
        <w:t>X</w:t>
      </w:r>
      <w:bookmarkEnd w:id="180"/>
    </w:p>
    <w:p w14:paraId="4C4DC963" w14:textId="62554DED" w:rsidR="00957B45" w:rsidRPr="00DD471B" w:rsidRDefault="00957B45" w:rsidP="001174E6">
      <w:pPr>
        <w:pStyle w:val="Heading1"/>
        <w:rPr>
          <w:rFonts w:asciiTheme="majorBidi" w:hAnsiTheme="majorBidi"/>
          <w:b/>
          <w:bCs/>
        </w:rPr>
      </w:pPr>
      <w:bookmarkStart w:id="181" w:name="_Toc132072558"/>
      <w:bookmarkStart w:id="182" w:name="_Toc164771069"/>
      <w:r w:rsidRPr="00DD471B">
        <w:rPr>
          <w:rFonts w:asciiTheme="majorBidi" w:hAnsiTheme="majorBidi"/>
          <w:b/>
          <w:bCs/>
        </w:rPr>
        <w:t xml:space="preserve">The Archaeology, Description, and Possible Functions of the Monumental Memory of </w:t>
      </w:r>
      <w:r w:rsidRPr="00DD471B">
        <w:rPr>
          <w:rFonts w:asciiTheme="majorBidi" w:hAnsiTheme="majorBidi"/>
          <w:b/>
          <w:bCs/>
          <w:i/>
          <w:iCs/>
        </w:rPr>
        <w:t>Ṭušpa</w:t>
      </w:r>
      <w:r w:rsidR="005621EB" w:rsidRPr="00DD471B">
        <w:rPr>
          <w:rFonts w:asciiTheme="majorBidi" w:hAnsiTheme="majorBidi"/>
          <w:b/>
          <w:bCs/>
          <w:i/>
          <w:iCs/>
        </w:rPr>
        <w:fldChar w:fldCharType="begin"/>
      </w:r>
      <w:r w:rsidR="005621EB" w:rsidRPr="00DD471B">
        <w:rPr>
          <w:rFonts w:asciiTheme="majorBidi" w:hAnsiTheme="majorBidi"/>
          <w:b/>
          <w:bCs/>
        </w:rPr>
        <w:instrText xml:space="preserve"> XE "</w:instrText>
      </w:r>
      <w:r w:rsidR="005621EB" w:rsidRPr="00DD471B">
        <w:rPr>
          <w:rFonts w:asciiTheme="majorBidi" w:hAnsiTheme="majorBidi"/>
          <w:b/>
          <w:bCs/>
          <w:i/>
          <w:iCs/>
          <w:color w:val="000000" w:themeColor="text1"/>
        </w:rPr>
        <w:instrText>Ṭušpa</w:instrText>
      </w:r>
      <w:r w:rsidR="005621EB" w:rsidRPr="00DD471B">
        <w:rPr>
          <w:rFonts w:asciiTheme="majorBidi" w:hAnsiTheme="majorBidi"/>
          <w:b/>
          <w:bCs/>
        </w:rPr>
        <w:instrText xml:space="preserve">" </w:instrText>
      </w:r>
      <w:r w:rsidR="005621EB" w:rsidRPr="00DD471B">
        <w:rPr>
          <w:rFonts w:asciiTheme="majorBidi" w:hAnsiTheme="majorBidi"/>
          <w:b/>
          <w:bCs/>
          <w:i/>
          <w:iCs/>
        </w:rPr>
        <w:fldChar w:fldCharType="end"/>
      </w:r>
      <w:r w:rsidRPr="00DD471B">
        <w:rPr>
          <w:rFonts w:asciiTheme="majorBidi" w:hAnsiTheme="majorBidi"/>
          <w:b/>
          <w:bCs/>
        </w:rPr>
        <w:t>, Analıkız</w:t>
      </w:r>
      <w:bookmarkEnd w:id="181"/>
      <w:bookmarkEnd w:id="182"/>
      <w:r w:rsidR="005F421B" w:rsidRPr="00DD471B">
        <w:rPr>
          <w:rFonts w:asciiTheme="majorBidi" w:hAnsiTheme="majorBidi"/>
          <w:b/>
          <w:bCs/>
        </w:rPr>
        <w:fldChar w:fldCharType="begin"/>
      </w:r>
      <w:r w:rsidR="005F421B" w:rsidRPr="00DD471B">
        <w:rPr>
          <w:rFonts w:asciiTheme="majorBidi" w:hAnsiTheme="majorBidi"/>
          <w:b/>
          <w:bCs/>
        </w:rPr>
        <w:instrText xml:space="preserve"> XE "Analıkız" </w:instrText>
      </w:r>
      <w:r w:rsidR="005F421B" w:rsidRPr="00DD471B">
        <w:rPr>
          <w:rFonts w:asciiTheme="majorBidi" w:hAnsiTheme="majorBidi"/>
          <w:b/>
          <w:bCs/>
        </w:rPr>
        <w:fldChar w:fldCharType="end"/>
      </w:r>
    </w:p>
    <w:p w14:paraId="149105EB" w14:textId="77777777" w:rsidR="002F4530" w:rsidRPr="002F4530" w:rsidRDefault="002F4530" w:rsidP="002F4530">
      <w:pPr>
        <w:spacing w:before="100" w:beforeAutospacing="1" w:after="100" w:afterAutospacing="1"/>
        <w:jc w:val="right"/>
        <w:rPr>
          <w:rFonts w:asciiTheme="majorBidi" w:hAnsiTheme="majorBidi" w:cstheme="majorBidi"/>
          <w:b/>
          <w:lang w:val="en-US"/>
        </w:rPr>
      </w:pPr>
      <w:r w:rsidRPr="002F4530">
        <w:rPr>
          <w:rFonts w:asciiTheme="majorBidi" w:hAnsiTheme="majorBidi" w:cstheme="majorBidi"/>
          <w:b/>
          <w:lang w:val="en-US"/>
        </w:rPr>
        <w:t>Bülent Genç</w:t>
      </w:r>
    </w:p>
    <w:p w14:paraId="1A9CB960" w14:textId="78F2EEE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b/>
          <w:lang w:val="en-US"/>
        </w:rPr>
        <w:t xml:space="preserve">Abstract: </w:t>
      </w:r>
      <w:r w:rsidRPr="002F4530">
        <w:rPr>
          <w:rFonts w:asciiTheme="majorBidi" w:hAnsiTheme="majorBidi" w:cstheme="majorBidi"/>
          <w:lang w:val="en-US"/>
        </w:rPr>
        <w:t>On a hill nearby the plain, to the northern slopes of the Van Fortress, is the rock monument named as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or Hazine Kapısı. The monument consists of a rock-carved platform and two monumental rock-cut niches behind. Since the excavations of Layard in 1849, Marr and Orbeli in 1916, and Lake in 1938, detailed evaluations on the function of the Analıkız monument, its relationship with the citadel, and importance for the kingdom, and its construction phases and architectural design are lacking. In the literature, this monument was generally defined as an ‘open-air sanctuary’. In 1898, Lehmann-Haupt’s identification of the drainages to the north of this monument as sacrificial channels provided the main reference for later studies. In this study, we aim to redefine and identify the Analıkız monument through a reevaluation of relevant literature and also stories about this area. In light of the architectural phases of the monument, we also reconsider earlier proposals dating the first architectural activities in this area to the reign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which continued during the reigns of </w:t>
      </w:r>
      <w:r w:rsidRPr="002F4530">
        <w:rPr>
          <w:rFonts w:asciiTheme="majorBidi" w:hAnsiTheme="majorBidi" w:cstheme="majorBidi"/>
          <w:i/>
          <w:iCs/>
          <w:lang w:val="en-US"/>
        </w:rPr>
        <w:t xml:space="preserve">Argišti </w:t>
      </w:r>
      <w:r w:rsidRPr="002F4530">
        <w:rPr>
          <w:rFonts w:asciiTheme="majorBidi" w:hAnsiTheme="majorBidi" w:cstheme="majorBidi"/>
          <w:lang w:val="en-US"/>
        </w:rPr>
        <w:t>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We also evaluate the possibility that the Analıkız monument was not necessarily an open-air sanctuary but rather a unit that was unique to the capital of the kingdom. Through archaeological and philological evidence, we discuss that this unit possibly incorporated stelae on which royal Annals were inscribed and within its landscape, it could have been an enclosed area.</w:t>
      </w:r>
    </w:p>
    <w:p w14:paraId="098069C6"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4EE54AED" wp14:editId="4D785477">
            <wp:extent cx="6004503" cy="2988297"/>
            <wp:effectExtent l="0" t="0" r="3175" b="0"/>
            <wp:docPr id="230" name="Resim 230" descr="harita, dış mekan, havadan, anten,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Resim 230" descr="harita, dış mekan, havadan, anten, dağ içeren bir resim&#10;&#10;Açıklama otomatik olarak oluşturuldu"/>
                    <pic:cNvPicPr/>
                  </pic:nvPicPr>
                  <pic:blipFill rotWithShape="1">
                    <a:blip r:embed="rId329" cstate="email">
                      <a:extLst>
                        <a:ext uri="{28A0092B-C50C-407E-A947-70E740481C1C}">
                          <a14:useLocalDpi xmlns:a14="http://schemas.microsoft.com/office/drawing/2010/main"/>
                        </a:ext>
                      </a:extLst>
                    </a:blip>
                    <a:srcRect/>
                    <a:stretch/>
                  </pic:blipFill>
                  <pic:spPr bwMode="auto">
                    <a:xfrm>
                      <a:off x="0" y="0"/>
                      <a:ext cx="6103319" cy="3037475"/>
                    </a:xfrm>
                    <a:prstGeom prst="rect">
                      <a:avLst/>
                    </a:prstGeom>
                    <a:ln>
                      <a:noFill/>
                    </a:ln>
                    <a:extLst>
                      <a:ext uri="{53640926-AAD7-44D8-BBD7-CCE9431645EC}">
                        <a14:shadowObscured xmlns:a14="http://schemas.microsoft.com/office/drawing/2010/main"/>
                      </a:ext>
                    </a:extLst>
                  </pic:spPr>
                </pic:pic>
              </a:graphicData>
            </a:graphic>
          </wp:inline>
        </w:drawing>
      </w:r>
    </w:p>
    <w:p w14:paraId="1E6698DD" w14:textId="44CC212A"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00114F78">
        <w:rPr>
          <w:rFonts w:asciiTheme="majorBidi" w:hAnsiTheme="majorBidi" w:cstheme="majorBidi"/>
          <w:lang w:val="en-US"/>
        </w:rPr>
        <w:t xml:space="preserve"> and its vicinity, air view.</w:t>
      </w:r>
    </w:p>
    <w:p w14:paraId="61031825" w14:textId="77777777" w:rsidR="002F4530" w:rsidRPr="002F4530" w:rsidRDefault="002F4530" w:rsidP="002F4530">
      <w:pPr>
        <w:spacing w:before="100" w:beforeAutospacing="1" w:after="100" w:afterAutospacing="1"/>
        <w:jc w:val="both"/>
        <w:rPr>
          <w:rFonts w:asciiTheme="majorBidi" w:hAnsiTheme="majorBidi" w:cstheme="majorBidi"/>
          <w:b/>
          <w:lang w:val="en-US"/>
        </w:rPr>
      </w:pPr>
    </w:p>
    <w:p w14:paraId="4EC236AE"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1C4D486D" wp14:editId="5BE0465A">
            <wp:extent cx="5270500" cy="3952875"/>
            <wp:effectExtent l="0" t="0" r="0" b="0"/>
            <wp:docPr id="231" name="Resim 231"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Resim 231" descr="dış mekan, dağ, manzara, jeoloji içeren bir resim&#10;&#10;Açıklama otomatik olarak oluşturuldu"/>
                    <pic:cNvPicPr/>
                  </pic:nvPicPr>
                  <pic:blipFill>
                    <a:blip r:embed="rId330"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0BB898FD" w14:textId="3F0AD984"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 General view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00114F78">
        <w:rPr>
          <w:rFonts w:asciiTheme="majorBidi" w:hAnsiTheme="majorBidi" w:cstheme="majorBidi"/>
          <w:lang w:val="en-US"/>
        </w:rPr>
        <w:t>, from the n</w:t>
      </w:r>
      <w:r w:rsidRPr="002F4530">
        <w:rPr>
          <w:rFonts w:asciiTheme="majorBidi" w:hAnsiTheme="majorBidi" w:cstheme="majorBidi"/>
          <w:lang w:val="en-US"/>
        </w:rPr>
        <w:t>orth</w:t>
      </w:r>
      <w:r w:rsidR="00114F78">
        <w:rPr>
          <w:rFonts w:asciiTheme="majorBidi" w:hAnsiTheme="majorBidi" w:cstheme="majorBidi"/>
          <w:lang w:val="en-US"/>
        </w:rPr>
        <w:t>.</w:t>
      </w:r>
    </w:p>
    <w:p w14:paraId="43D1EB57" w14:textId="280E6F7E" w:rsidR="002F4530" w:rsidRPr="002F4530" w:rsidRDefault="00176FEB" w:rsidP="002F4530">
      <w:pPr>
        <w:spacing w:before="100" w:beforeAutospacing="1" w:after="100" w:afterAutospacing="1"/>
        <w:jc w:val="both"/>
        <w:rPr>
          <w:rFonts w:asciiTheme="majorBidi" w:hAnsiTheme="majorBidi" w:cstheme="majorBidi"/>
          <w:lang w:val="en-US"/>
        </w:rPr>
      </w:pPr>
      <w:r>
        <w:rPr>
          <w:rFonts w:asciiTheme="majorBidi" w:hAnsiTheme="majorBidi" w:cstheme="majorBidi"/>
          <w:noProof/>
          <w:lang w:val="en-US"/>
        </w:rPr>
        <w:drawing>
          <wp:inline distT="0" distB="0" distL="0" distR="0" wp14:anchorId="4CD7F343" wp14:editId="176128AE">
            <wp:extent cx="5733415" cy="2663190"/>
            <wp:effectExtent l="0" t="0" r="0" b="3810"/>
            <wp:docPr id="955058404" name="Resim 1"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58404" name="Resim 1" descr="taslak, çizim, siyah beyaz içeren bir resim&#10;&#10;Açıklama otomatik olarak oluşturuldu"/>
                    <pic:cNvPicPr/>
                  </pic:nvPicPr>
                  <pic:blipFill>
                    <a:blip r:embed="rId331" cstate="email">
                      <a:extLst>
                        <a:ext uri="{28A0092B-C50C-407E-A947-70E740481C1C}">
                          <a14:useLocalDpi xmlns:a14="http://schemas.microsoft.com/office/drawing/2010/main"/>
                        </a:ext>
                      </a:extLst>
                    </a:blip>
                    <a:stretch>
                      <a:fillRect/>
                    </a:stretch>
                  </pic:blipFill>
                  <pic:spPr>
                    <a:xfrm>
                      <a:off x="0" y="0"/>
                      <a:ext cx="5733415" cy="2663190"/>
                    </a:xfrm>
                    <a:prstGeom prst="rect">
                      <a:avLst/>
                    </a:prstGeom>
                  </pic:spPr>
                </pic:pic>
              </a:graphicData>
            </a:graphic>
          </wp:inline>
        </w:drawing>
      </w:r>
    </w:p>
    <w:p w14:paraId="673E42BE"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5A936091" w14:textId="5C60C186"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3 The plan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00114F78">
        <w:rPr>
          <w:rFonts w:asciiTheme="majorBidi" w:hAnsiTheme="majorBidi" w:cstheme="majorBidi"/>
          <w:lang w:val="en-US"/>
        </w:rPr>
        <w:t>.</w:t>
      </w:r>
      <w:r w:rsidRPr="002F4530">
        <w:rPr>
          <w:rFonts w:asciiTheme="majorBidi" w:hAnsiTheme="majorBidi" w:cstheme="majorBidi"/>
          <w:lang w:val="en-US"/>
        </w:rPr>
        <w:t xml:space="preserve"> </w:t>
      </w:r>
    </w:p>
    <w:p w14:paraId="62EC89F1"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2774D8A4" w14:textId="77777777" w:rsidR="002F4530" w:rsidRPr="00DD471B" w:rsidRDefault="002F4530" w:rsidP="002F4530">
      <w:pPr>
        <w:pStyle w:val="Heading2"/>
        <w:jc w:val="both"/>
        <w:rPr>
          <w:rFonts w:asciiTheme="majorBidi" w:hAnsiTheme="majorBidi"/>
          <w:b/>
          <w:bCs/>
          <w:color w:val="000000" w:themeColor="text1"/>
          <w:sz w:val="28"/>
          <w:szCs w:val="28"/>
          <w:lang w:val="en-US"/>
        </w:rPr>
      </w:pPr>
      <w:bookmarkStart w:id="183" w:name="_Toc132072559"/>
      <w:bookmarkStart w:id="184" w:name="_Toc164771070"/>
      <w:r w:rsidRPr="00DD471B">
        <w:rPr>
          <w:rFonts w:asciiTheme="majorBidi" w:hAnsiTheme="majorBidi"/>
          <w:b/>
          <w:bCs/>
          <w:color w:val="000000" w:themeColor="text1"/>
          <w:sz w:val="28"/>
          <w:szCs w:val="28"/>
          <w:lang w:val="en-US"/>
        </w:rPr>
        <w:lastRenderedPageBreak/>
        <w:t>10.1. Introduction</w:t>
      </w:r>
      <w:bookmarkEnd w:id="183"/>
      <w:bookmarkEnd w:id="184"/>
    </w:p>
    <w:p w14:paraId="48A7C93E" w14:textId="0F2F8C7A"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On the northeast slopes of </w:t>
      </w:r>
      <w:r w:rsidR="008E74CD">
        <w:rPr>
          <w:rFonts w:asciiTheme="majorBidi" w:hAnsiTheme="majorBidi" w:cstheme="majorBidi"/>
          <w:lang w:val="en-US"/>
        </w:rPr>
        <w:t>Van Fortress</w:t>
      </w:r>
      <w:r w:rsidRPr="002F4530">
        <w:rPr>
          <w:rFonts w:asciiTheme="majorBidi" w:hAnsiTheme="majorBidi" w:cstheme="majorBidi"/>
          <w:lang w:val="en-US"/>
        </w:rPr>
        <w:t>, there are two monumental vaulted niches carved onto the rock façade, resembling the silhouettes of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stelae. Today this area is known as the Hazine Kapısı or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(Fig. 1). Inscribed stelae that could be defined as “obelisks” were set up within these monumental niches. Analıkız is approximately 51 meters long in an east-west orientation. In north-south direction, its maximum width measures about 13.50 meters, all constituting an area of 450 m</w:t>
      </w:r>
      <w:r w:rsidRPr="002F4530">
        <w:rPr>
          <w:rFonts w:asciiTheme="majorBidi" w:hAnsiTheme="majorBidi" w:cstheme="majorBidi"/>
          <w:vertAlign w:val="superscript"/>
          <w:lang w:val="en-US"/>
        </w:rPr>
        <w:t>2</w:t>
      </w:r>
      <w:r w:rsidRPr="002F4530">
        <w:rPr>
          <w:rFonts w:asciiTheme="majorBidi" w:hAnsiTheme="majorBidi" w:cstheme="majorBidi"/>
          <w:lang w:val="en-US"/>
        </w:rPr>
        <w:t xml:space="preserve"> that was built by carving the bedrock in front of these niches. To the south of this area, two monumental niches were opened into the façade that was built by carving and flattening the bedrock (Fig. 2-5). At the meeting point of these niches and the platform is a bench, again carved into the bedrock. These benches are about 45-50 cm in depth and 45-60 cm in height. To the east of the eastern niche is an 80-90 cm deep hole carved into the façade, approximately 8.60 meters wide. Its height ranges between 1.10-1.20 meters (Fig. 6). Notwithstanding the uncertainties on the functions of such holes, similar examples are known from the Meher Kapı</w:t>
      </w:r>
      <w:r>
        <w:rPr>
          <w:rFonts w:asciiTheme="majorBidi" w:hAnsiTheme="majorBidi" w:cstheme="majorBidi"/>
          <w:lang w:val="en-US"/>
        </w:rPr>
        <w:fldChar w:fldCharType="begin"/>
      </w:r>
      <w:r>
        <w:instrText xml:space="preserve"> XE "</w:instrText>
      </w:r>
      <w:r w:rsidRPr="005E02D7">
        <w:rPr>
          <w:rFonts w:asciiTheme="majorBidi" w:hAnsiTheme="majorBidi" w:cstheme="majorBidi"/>
          <w:lang w:val="en-US"/>
        </w:rPr>
        <w:instrText>Meher Kapı</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monument dating to the </w:t>
      </w:r>
      <w:r w:rsidRPr="002F4530">
        <w:rPr>
          <w:rFonts w:asciiTheme="majorBidi" w:hAnsiTheme="majorBidi" w:cstheme="majorBidi"/>
          <w:i/>
          <w:iCs/>
          <w:lang w:val="en-US"/>
        </w:rPr>
        <w:t>Išpuini</w:t>
      </w:r>
      <w:r w:rsidRPr="002F4530">
        <w:rPr>
          <w:rFonts w:asciiTheme="majorBidi" w:hAnsiTheme="majorBidi" w:cstheme="majorBidi"/>
          <w:lang w:val="en-US"/>
        </w:rPr>
        <w:t>-Minua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co-regency (Fig. 7). The platform in front of the eastern niche lies at the same level. The area in front of the western niche, on the other hand, was arranged as a higher platform. Throughout the platform, is a bench facing the niche, extending to the north and east of this area. In front of the short façade to the east, at the meeting point of the platform, is another bench (Fig. 8).</w:t>
      </w:r>
    </w:p>
    <w:p w14:paraId="67E03C2B" w14:textId="2FCD68B8" w:rsidR="002F4530" w:rsidRPr="002F4530" w:rsidRDefault="00176FEB" w:rsidP="002F4530">
      <w:pPr>
        <w:spacing w:before="100" w:beforeAutospacing="1" w:after="100" w:afterAutospacing="1"/>
        <w:jc w:val="both"/>
        <w:rPr>
          <w:rFonts w:asciiTheme="majorBidi" w:hAnsiTheme="majorBidi" w:cstheme="majorBidi"/>
          <w:lang w:val="en-US"/>
        </w:rPr>
      </w:pPr>
      <w:r>
        <w:rPr>
          <w:rFonts w:asciiTheme="majorBidi" w:hAnsiTheme="majorBidi" w:cstheme="majorBidi"/>
          <w:noProof/>
          <w:lang w:val="en-US"/>
        </w:rPr>
        <w:drawing>
          <wp:inline distT="0" distB="0" distL="0" distR="0" wp14:anchorId="76372924" wp14:editId="001A98B6">
            <wp:extent cx="5733415" cy="1733550"/>
            <wp:effectExtent l="0" t="0" r="0" b="6350"/>
            <wp:docPr id="1628620480" name="Resim 2" descr="taslak, çizim, diyagra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0480" name="Resim 2" descr="taslak, çizim, diyagram, çizgi içeren bir resim&#10;&#10;Açıklama otomatik olarak oluşturuldu"/>
                    <pic:cNvPicPr/>
                  </pic:nvPicPr>
                  <pic:blipFill>
                    <a:blip r:embed="rId332" cstate="email">
                      <a:extLst>
                        <a:ext uri="{28A0092B-C50C-407E-A947-70E740481C1C}">
                          <a14:useLocalDpi xmlns:a14="http://schemas.microsoft.com/office/drawing/2010/main"/>
                        </a:ext>
                      </a:extLst>
                    </a:blip>
                    <a:stretch>
                      <a:fillRect/>
                    </a:stretch>
                  </pic:blipFill>
                  <pic:spPr>
                    <a:xfrm>
                      <a:off x="0" y="0"/>
                      <a:ext cx="5733415" cy="1733550"/>
                    </a:xfrm>
                    <a:prstGeom prst="rect">
                      <a:avLst/>
                    </a:prstGeom>
                  </pic:spPr>
                </pic:pic>
              </a:graphicData>
            </a:graphic>
          </wp:inline>
        </w:drawing>
      </w:r>
    </w:p>
    <w:p w14:paraId="20712600" w14:textId="63F830E5"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4 Front view of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w:t>
      </w:r>
      <w:r w:rsidR="00114F78">
        <w:rPr>
          <w:rFonts w:asciiTheme="majorBidi" w:hAnsiTheme="majorBidi" w:cstheme="majorBidi"/>
          <w:lang w:val="en-US"/>
        </w:rPr>
        <w:t>.</w:t>
      </w:r>
    </w:p>
    <w:p w14:paraId="2FCB8273" w14:textId="69A41E44" w:rsidR="002F4530" w:rsidRPr="002F4530" w:rsidRDefault="00176FEB" w:rsidP="002F4530">
      <w:pPr>
        <w:spacing w:before="100" w:beforeAutospacing="1" w:after="100" w:afterAutospacing="1"/>
        <w:jc w:val="both"/>
        <w:rPr>
          <w:rFonts w:asciiTheme="majorBidi" w:hAnsiTheme="majorBidi" w:cstheme="majorBidi"/>
          <w:lang w:val="en-US"/>
        </w:rPr>
      </w:pPr>
      <w:r>
        <w:rPr>
          <w:rFonts w:asciiTheme="majorBidi" w:hAnsiTheme="majorBidi" w:cstheme="majorBidi"/>
          <w:noProof/>
          <w:lang w:val="en-US"/>
        </w:rPr>
        <w:lastRenderedPageBreak/>
        <w:drawing>
          <wp:inline distT="0" distB="0" distL="0" distR="0" wp14:anchorId="0C4E78AC" wp14:editId="441BF88A">
            <wp:extent cx="4107051" cy="3863694"/>
            <wp:effectExtent l="0" t="0" r="0" b="0"/>
            <wp:docPr id="705770289" name="Resim 3" descr="taslak, diyagram, çizim,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70289" name="Resim 3" descr="taslak, diyagram, çizim, metin içeren bir resim&#10;&#10;Açıklama otomatik olarak oluşturuldu"/>
                    <pic:cNvPicPr/>
                  </pic:nvPicPr>
                  <pic:blipFill>
                    <a:blip r:embed="rId333" cstate="email">
                      <a:extLst>
                        <a:ext uri="{28A0092B-C50C-407E-A947-70E740481C1C}">
                          <a14:useLocalDpi xmlns:a14="http://schemas.microsoft.com/office/drawing/2010/main"/>
                        </a:ext>
                      </a:extLst>
                    </a:blip>
                    <a:stretch>
                      <a:fillRect/>
                    </a:stretch>
                  </pic:blipFill>
                  <pic:spPr>
                    <a:xfrm>
                      <a:off x="0" y="0"/>
                      <a:ext cx="4144416" cy="3898845"/>
                    </a:xfrm>
                    <a:prstGeom prst="rect">
                      <a:avLst/>
                    </a:prstGeom>
                  </pic:spPr>
                </pic:pic>
              </a:graphicData>
            </a:graphic>
          </wp:inline>
        </w:drawing>
      </w:r>
      <w:r w:rsidR="002F4530" w:rsidRPr="002F4530">
        <w:rPr>
          <w:rFonts w:asciiTheme="majorBidi" w:hAnsiTheme="majorBidi" w:cstheme="majorBidi"/>
          <w:lang w:val="en-US"/>
        </w:rPr>
        <w:t xml:space="preserve"> </w:t>
      </w:r>
    </w:p>
    <w:p w14:paraId="2D585550" w14:textId="0C6AB76B" w:rsidR="002F4530" w:rsidRPr="002F4530" w:rsidRDefault="00176FEB" w:rsidP="00176FEB">
      <w:pPr>
        <w:tabs>
          <w:tab w:val="left" w:pos="7615"/>
        </w:tabs>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anchor distT="0" distB="0" distL="114300" distR="114300" simplePos="0" relativeHeight="251828224" behindDoc="0" locked="0" layoutInCell="1" allowOverlap="1" wp14:anchorId="6C5CE720" wp14:editId="20FB6231">
            <wp:simplePos x="0" y="0"/>
            <wp:positionH relativeFrom="margin">
              <wp:posOffset>111760</wp:posOffset>
            </wp:positionH>
            <wp:positionV relativeFrom="margin">
              <wp:posOffset>4357101</wp:posOffset>
            </wp:positionV>
            <wp:extent cx="5270500" cy="3498215"/>
            <wp:effectExtent l="0" t="0" r="0" b="0"/>
            <wp:wrapSquare wrapText="bothSides"/>
            <wp:docPr id="236" name="Resim 236" descr="yer, dış mekan,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esim 236" descr="yer, dış mekan, kireç taşı, harabeler içeren bir resim&#10;&#10;Açıklama otomatik olarak oluşturuldu"/>
                    <pic:cNvPicPr/>
                  </pic:nvPicPr>
                  <pic:blipFill>
                    <a:blip r:embed="rId334" cstate="email">
                      <a:extLst>
                        <a:ext uri="{28A0092B-C50C-407E-A947-70E740481C1C}">
                          <a14:useLocalDpi xmlns:a14="http://schemas.microsoft.com/office/drawing/2010/main"/>
                        </a:ext>
                      </a:extLst>
                    </a:blip>
                    <a:stretch>
                      <a:fillRect/>
                    </a:stretch>
                  </pic:blipFill>
                  <pic:spPr>
                    <a:xfrm>
                      <a:off x="0" y="0"/>
                      <a:ext cx="5270500" cy="3498215"/>
                    </a:xfrm>
                    <a:prstGeom prst="rect">
                      <a:avLst/>
                    </a:prstGeom>
                  </pic:spPr>
                </pic:pic>
              </a:graphicData>
            </a:graphic>
          </wp:anchor>
        </w:drawing>
      </w:r>
      <w:r w:rsidR="002F4530" w:rsidRPr="002F4530">
        <w:rPr>
          <w:rFonts w:asciiTheme="majorBidi" w:hAnsiTheme="majorBidi" w:cstheme="majorBidi"/>
          <w:lang w:val="en-US"/>
        </w:rPr>
        <w:t>Fig. 5 Sections of the Analıkız</w:t>
      </w:r>
      <w:r w:rsidR="002F4530">
        <w:rPr>
          <w:rFonts w:asciiTheme="majorBidi" w:hAnsiTheme="majorBidi" w:cstheme="majorBidi"/>
          <w:lang w:val="en-US"/>
        </w:rPr>
        <w:fldChar w:fldCharType="begin"/>
      </w:r>
      <w:r w:rsidR="002F4530">
        <w:instrText xml:space="preserve"> XE "</w:instrText>
      </w:r>
      <w:r w:rsidR="002F4530" w:rsidRPr="002A58C9">
        <w:rPr>
          <w:rFonts w:asciiTheme="majorBidi" w:hAnsiTheme="majorBidi" w:cstheme="majorBidi"/>
          <w:lang w:val="en-US"/>
        </w:rPr>
        <w:instrText>Analıkız</w:instrText>
      </w:r>
      <w:r w:rsidR="002F4530">
        <w:instrText xml:space="preserve">" </w:instrText>
      </w:r>
      <w:r w:rsidR="002F4530">
        <w:rPr>
          <w:rFonts w:asciiTheme="majorBidi" w:hAnsiTheme="majorBidi" w:cstheme="majorBidi"/>
          <w:lang w:val="en-US"/>
        </w:rPr>
        <w:fldChar w:fldCharType="end"/>
      </w:r>
      <w:r w:rsidR="002F4530" w:rsidRPr="002F4530">
        <w:rPr>
          <w:rFonts w:asciiTheme="majorBidi" w:hAnsiTheme="majorBidi" w:cstheme="majorBidi"/>
          <w:lang w:val="en-US"/>
        </w:rPr>
        <w:t xml:space="preserve"> area</w:t>
      </w:r>
      <w:r w:rsidR="00114F78">
        <w:rPr>
          <w:rFonts w:asciiTheme="majorBidi" w:hAnsiTheme="majorBidi" w:cstheme="majorBidi"/>
          <w:lang w:val="en-US"/>
        </w:rPr>
        <w:t>.</w:t>
      </w:r>
      <w:r>
        <w:rPr>
          <w:rFonts w:asciiTheme="majorBidi" w:hAnsiTheme="majorBidi" w:cstheme="majorBidi"/>
          <w:lang w:val="en-US"/>
        </w:rPr>
        <w:tab/>
      </w:r>
    </w:p>
    <w:p w14:paraId="30CDA83E" w14:textId="64758B37" w:rsidR="002F4530" w:rsidRPr="002F4530" w:rsidRDefault="002F4530" w:rsidP="002F4530">
      <w:pPr>
        <w:spacing w:before="100" w:beforeAutospacing="1" w:after="100" w:afterAutospacing="1"/>
        <w:jc w:val="both"/>
        <w:rPr>
          <w:rFonts w:asciiTheme="majorBidi" w:hAnsiTheme="majorBidi" w:cstheme="majorBidi"/>
          <w:noProof/>
          <w:lang w:val="en-US"/>
        </w:rPr>
      </w:pPr>
    </w:p>
    <w:p w14:paraId="5CBC259E"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8FC0919"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7F5D0BC"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6C558F2A"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29623A6A"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867CD99"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01473F4D"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255422D9"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27C9A950"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7E71362B" w14:textId="50DFC870"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6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 the hollow and benches to the left of the eastern niche</w:t>
      </w:r>
      <w:r w:rsidR="00114F78">
        <w:rPr>
          <w:rFonts w:asciiTheme="majorBidi" w:hAnsiTheme="majorBidi" w:cstheme="majorBidi"/>
          <w:lang w:val="en-US"/>
        </w:rPr>
        <w:t>.</w:t>
      </w:r>
    </w:p>
    <w:p w14:paraId="5837F87B"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76447BA5" w14:textId="77777777" w:rsidR="002F4530" w:rsidRPr="002F4530" w:rsidRDefault="002F4530" w:rsidP="002F4530">
      <w:pPr>
        <w:ind w:firstLine="720"/>
        <w:jc w:val="both"/>
        <w:rPr>
          <w:rFonts w:asciiTheme="majorBidi" w:hAnsiTheme="majorBidi" w:cstheme="majorBidi"/>
          <w:lang w:val="en-US"/>
        </w:rPr>
      </w:pPr>
    </w:p>
    <w:p w14:paraId="3C485789"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E530081"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anchor distT="0" distB="0" distL="114300" distR="114300" simplePos="0" relativeHeight="251830272" behindDoc="0" locked="0" layoutInCell="1" allowOverlap="1" wp14:anchorId="14A16A0C" wp14:editId="0F6E123F">
            <wp:simplePos x="0" y="0"/>
            <wp:positionH relativeFrom="margin">
              <wp:posOffset>0</wp:posOffset>
            </wp:positionH>
            <wp:positionV relativeFrom="margin">
              <wp:posOffset>-130464</wp:posOffset>
            </wp:positionV>
            <wp:extent cx="5270500" cy="3513455"/>
            <wp:effectExtent l="0" t="0" r="0" b="4445"/>
            <wp:wrapSquare wrapText="bothSides"/>
            <wp:docPr id="235" name="Resim 235"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Resim 235" descr="dış mekan, gökyüzü, harabeler, dip kaya içeren bir resim&#10;&#10;Açıklama otomatik olarak oluşturuldu"/>
                    <pic:cNvPicPr/>
                  </pic:nvPicPr>
                  <pic:blipFill>
                    <a:blip r:embed="rId335"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anchor>
        </w:drawing>
      </w:r>
    </w:p>
    <w:p w14:paraId="1147379F"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742D91AB"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133A5532"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FE30D3F"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047FF891"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C6F7B83"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1BE22A35"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6F9D592"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29830F24" w14:textId="68F80A55"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7 The Meher Kapı</w:t>
      </w:r>
      <w:r>
        <w:rPr>
          <w:rFonts w:asciiTheme="majorBidi" w:hAnsiTheme="majorBidi" w:cstheme="majorBidi"/>
          <w:lang w:val="en-US"/>
        </w:rPr>
        <w:fldChar w:fldCharType="begin"/>
      </w:r>
      <w:r>
        <w:instrText xml:space="preserve"> XE "</w:instrText>
      </w:r>
      <w:r w:rsidRPr="005E02D7">
        <w:rPr>
          <w:rFonts w:asciiTheme="majorBidi" w:hAnsiTheme="majorBidi" w:cstheme="majorBidi"/>
          <w:lang w:val="en-US"/>
        </w:rPr>
        <w:instrText>Meher Kapı</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Rock Monument</w:t>
      </w:r>
      <w:r w:rsidR="00114F78">
        <w:rPr>
          <w:rFonts w:asciiTheme="majorBidi" w:hAnsiTheme="majorBidi" w:cstheme="majorBidi"/>
          <w:lang w:val="en-US"/>
        </w:rPr>
        <w:t>.</w:t>
      </w:r>
    </w:p>
    <w:p w14:paraId="23E8AE66"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The niche to the east is 6.15 meters high, 2.60 meters wide, and 2.15 meters deep (Fig. 9). A square-shaped bed was carved into the bedrock in the center of this niche, measuring 147.9 x 147.30 cm with a stele bed in the center, measuring 70.40 x 47.40 cm with about 25 cm depth (Fig. 5, 10). However, there are no </w:t>
      </w:r>
      <w:r w:rsidRPr="002F4530">
        <w:rPr>
          <w:rFonts w:asciiTheme="majorBidi" w:hAnsiTheme="majorBidi" w:cstheme="majorBidi"/>
          <w:i/>
          <w:lang w:val="en-US"/>
        </w:rPr>
        <w:t xml:space="preserve">in situ </w:t>
      </w:r>
      <w:r w:rsidRPr="002F4530">
        <w:rPr>
          <w:rFonts w:asciiTheme="majorBidi" w:hAnsiTheme="majorBidi" w:cstheme="majorBidi"/>
          <w:lang w:val="en-US"/>
        </w:rPr>
        <w:t>finds relating to the stele itself. This will be discussed in detail below.</w:t>
      </w:r>
    </w:p>
    <w:p w14:paraId="30773C1F"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0CBEC418" wp14:editId="0D7591F5">
            <wp:extent cx="5379522" cy="3238117"/>
            <wp:effectExtent l="0" t="0" r="5715" b="635"/>
            <wp:docPr id="237" name="Resim 237" descr="dış mekan, kaya, dip kay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Resim 237" descr="dış mekan, kaya, dip kaya, jeoloji içeren bir resim&#10;&#10;Açıklama otomatik olarak oluşturuldu"/>
                    <pic:cNvPicPr/>
                  </pic:nvPicPr>
                  <pic:blipFill rotWithShape="1">
                    <a:blip r:embed="rId336" cstate="email">
                      <a:extLst>
                        <a:ext uri="{28A0092B-C50C-407E-A947-70E740481C1C}">
                          <a14:useLocalDpi xmlns:a14="http://schemas.microsoft.com/office/drawing/2010/main"/>
                        </a:ext>
                      </a:extLst>
                    </a:blip>
                    <a:srcRect/>
                    <a:stretch/>
                  </pic:blipFill>
                  <pic:spPr bwMode="auto">
                    <a:xfrm>
                      <a:off x="0" y="0"/>
                      <a:ext cx="5422704" cy="3264109"/>
                    </a:xfrm>
                    <a:prstGeom prst="rect">
                      <a:avLst/>
                    </a:prstGeom>
                    <a:ln>
                      <a:noFill/>
                    </a:ln>
                    <a:extLst>
                      <a:ext uri="{53640926-AAD7-44D8-BBD7-CCE9431645EC}">
                        <a14:shadowObscured xmlns:a14="http://schemas.microsoft.com/office/drawing/2010/main"/>
                      </a:ext>
                    </a:extLst>
                  </pic:spPr>
                </pic:pic>
              </a:graphicData>
            </a:graphic>
          </wp:inline>
        </w:drawing>
      </w:r>
    </w:p>
    <w:p w14:paraId="694A4C86" w14:textId="44A1EB9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8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 platform and benches in front of the western niche</w:t>
      </w:r>
      <w:r w:rsidR="00114F78">
        <w:rPr>
          <w:rFonts w:asciiTheme="majorBidi" w:hAnsiTheme="majorBidi" w:cstheme="majorBidi"/>
          <w:lang w:val="en-US"/>
        </w:rPr>
        <w:t>.</w:t>
      </w:r>
    </w:p>
    <w:p w14:paraId="626693A8"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726D112F" wp14:editId="5D392638">
            <wp:extent cx="5270500" cy="3513455"/>
            <wp:effectExtent l="0" t="0" r="0" b="4445"/>
            <wp:docPr id="238" name="Resim 238" descr="dış mekan, gökyüzü, harabeler,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esim 238" descr="dış mekan, gökyüzü, harabeler, jeoloji içeren bir resim&#10;&#10;Açıklama otomatik olarak oluşturuldu"/>
                    <pic:cNvPicPr/>
                  </pic:nvPicPr>
                  <pic:blipFill>
                    <a:blip r:embed="rId337"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143B9237" w14:textId="4065FE9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9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 eastern and western niches, from </w:t>
      </w:r>
      <w:r w:rsidR="00114F78">
        <w:rPr>
          <w:rFonts w:asciiTheme="majorBidi" w:hAnsiTheme="majorBidi" w:cstheme="majorBidi"/>
          <w:lang w:val="en-US"/>
        </w:rPr>
        <w:t xml:space="preserve">the </w:t>
      </w:r>
      <w:r w:rsidRPr="002F4530">
        <w:rPr>
          <w:rFonts w:asciiTheme="majorBidi" w:hAnsiTheme="majorBidi" w:cstheme="majorBidi"/>
          <w:lang w:val="en-US"/>
        </w:rPr>
        <w:t>west</w:t>
      </w:r>
      <w:r w:rsidR="00114F78">
        <w:rPr>
          <w:rFonts w:asciiTheme="majorBidi" w:hAnsiTheme="majorBidi" w:cstheme="majorBidi"/>
          <w:lang w:val="en-US"/>
        </w:rPr>
        <w:t>.</w:t>
      </w:r>
    </w:p>
    <w:p w14:paraId="4C64F6F6"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747C0CA1" wp14:editId="55FD77F8">
            <wp:extent cx="4649491" cy="3099474"/>
            <wp:effectExtent l="0" t="0" r="0" b="0"/>
            <wp:docPr id="239" name="Resim 239" descr="bina, duvar, çimento,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bina, duvar, çimento, taş içeren bir resim&#10;&#10;Açıklama otomatik olarak oluşturuldu"/>
                    <pic:cNvPicPr/>
                  </pic:nvPicPr>
                  <pic:blipFill>
                    <a:blip r:embed="rId338" cstate="email">
                      <a:extLst>
                        <a:ext uri="{28A0092B-C50C-407E-A947-70E740481C1C}">
                          <a14:useLocalDpi xmlns:a14="http://schemas.microsoft.com/office/drawing/2010/main"/>
                        </a:ext>
                      </a:extLst>
                    </a:blip>
                    <a:stretch>
                      <a:fillRect/>
                    </a:stretch>
                  </pic:blipFill>
                  <pic:spPr>
                    <a:xfrm>
                      <a:off x="0" y="0"/>
                      <a:ext cx="4662513" cy="3108155"/>
                    </a:xfrm>
                    <a:prstGeom prst="rect">
                      <a:avLst/>
                    </a:prstGeom>
                  </pic:spPr>
                </pic:pic>
              </a:graphicData>
            </a:graphic>
          </wp:inline>
        </w:drawing>
      </w:r>
    </w:p>
    <w:p w14:paraId="586310EF" w14:textId="19977881"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10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stele bed in the eastern niche</w:t>
      </w:r>
      <w:r w:rsidR="00114F78">
        <w:rPr>
          <w:rFonts w:asciiTheme="majorBidi" w:hAnsiTheme="majorBidi" w:cstheme="majorBidi"/>
          <w:lang w:val="en-US"/>
        </w:rPr>
        <w:t>.</w:t>
      </w:r>
    </w:p>
    <w:p w14:paraId="6B8D8B4C"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77F04C1E" wp14:editId="58A511BC">
            <wp:extent cx="5270500" cy="3513455"/>
            <wp:effectExtent l="0" t="0" r="0" b="4445"/>
            <wp:docPr id="240" name="Resim 240" descr="dış mekan, harabeler, gökyüzü,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Resim 240" descr="dış mekan, harabeler, gökyüzü, mağara içeren bir resim&#10;&#10;Açıklama otomatik olarak oluşturuldu"/>
                    <pic:cNvPicPr/>
                  </pic:nvPicPr>
                  <pic:blipFill>
                    <a:blip r:embed="rId339"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3025C0B8" w14:textId="4F032DC9"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11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western niche</w:t>
      </w:r>
      <w:r w:rsidR="00114F78">
        <w:rPr>
          <w:rFonts w:asciiTheme="majorBidi" w:hAnsiTheme="majorBidi" w:cstheme="majorBidi"/>
          <w:lang w:val="en-US"/>
        </w:rPr>
        <w:t>.</w:t>
      </w:r>
    </w:p>
    <w:p w14:paraId="335F3214" w14:textId="3BD50BD3"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niche to the west is 8.10 meters high and 2.60 meters wide (Fig. 11). With an inclination towards the south, it is 2.56 meters deep on the floor level and narrows down to 2.24 meters towards the top. While there is no inscription on the eastern niche, the western niche is inscribed on the interior with 13 lines of cuneiform text on the back wall (CTU I. A 9-3 VII), and with 29 lines of cuneiform text on the upper eastern face (CTU I. A 9-3 I), (Fig. 12-13).</w:t>
      </w:r>
    </w:p>
    <w:p w14:paraId="6610FDEF"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 </w:t>
      </w:r>
    </w:p>
    <w:p w14:paraId="27A5619E" w14:textId="750B2FB4" w:rsidR="002F4530" w:rsidRPr="002F4530" w:rsidRDefault="002F4530" w:rsidP="00176FEB">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anchor distT="0" distB="0" distL="114300" distR="114300" simplePos="0" relativeHeight="251831296" behindDoc="0" locked="0" layoutInCell="1" allowOverlap="1" wp14:anchorId="00BDE9C4" wp14:editId="03433384">
            <wp:simplePos x="0" y="0"/>
            <wp:positionH relativeFrom="margin">
              <wp:posOffset>0</wp:posOffset>
            </wp:positionH>
            <wp:positionV relativeFrom="margin">
              <wp:posOffset>467995</wp:posOffset>
            </wp:positionV>
            <wp:extent cx="5621020" cy="2842260"/>
            <wp:effectExtent l="0" t="0" r="5080" b="2540"/>
            <wp:wrapSquare wrapText="bothSides"/>
            <wp:docPr id="86" name="Resim 86" descr="gri, beton,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6" descr="gri, beton, çimento içeren bir resim&#10;&#10;Açıklama otomatik olarak oluşturuldu"/>
                    <pic:cNvPicPr/>
                  </pic:nvPicPr>
                  <pic:blipFill rotWithShape="1">
                    <a:blip r:embed="rId340" cstate="email">
                      <a:extLst>
                        <a:ext uri="{28A0092B-C50C-407E-A947-70E740481C1C}">
                          <a14:useLocalDpi xmlns:a14="http://schemas.microsoft.com/office/drawing/2010/main"/>
                        </a:ext>
                      </a:extLst>
                    </a:blip>
                    <a:srcRect/>
                    <a:stretch/>
                  </pic:blipFill>
                  <pic:spPr bwMode="auto">
                    <a:xfrm>
                      <a:off x="0" y="0"/>
                      <a:ext cx="5621020" cy="2842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9EC524" w14:textId="0ADE3B60"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12 The cuneiform inscription on the back wall of the western niche</w:t>
      </w:r>
      <w:r w:rsidR="00114F78">
        <w:rPr>
          <w:rFonts w:asciiTheme="majorBidi" w:hAnsiTheme="majorBidi" w:cstheme="majorBidi"/>
          <w:lang w:val="en-US"/>
        </w:rPr>
        <w:t>.</w:t>
      </w:r>
    </w:p>
    <w:p w14:paraId="7BFDA847"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59DA78C5" wp14:editId="2D5805FB">
            <wp:extent cx="5630074" cy="3736877"/>
            <wp:effectExtent l="0" t="0" r="0" b="0"/>
            <wp:docPr id="242" name="Resim 242" descr="dış mekan, jeoloji, kireç taşı,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esim 242" descr="dış mekan, jeoloji, kireç taşı, formasyon içeren bir resim&#10;&#10;Açıklama otomatik olarak oluşturuldu"/>
                    <pic:cNvPicPr/>
                  </pic:nvPicPr>
                  <pic:blipFill>
                    <a:blip r:embed="rId341" cstate="email">
                      <a:extLst>
                        <a:ext uri="{28A0092B-C50C-407E-A947-70E740481C1C}">
                          <a14:useLocalDpi xmlns:a14="http://schemas.microsoft.com/office/drawing/2010/main"/>
                        </a:ext>
                      </a:extLst>
                    </a:blip>
                    <a:stretch>
                      <a:fillRect/>
                    </a:stretch>
                  </pic:blipFill>
                  <pic:spPr>
                    <a:xfrm>
                      <a:off x="0" y="0"/>
                      <a:ext cx="5648973" cy="3749421"/>
                    </a:xfrm>
                    <a:prstGeom prst="rect">
                      <a:avLst/>
                    </a:prstGeom>
                  </pic:spPr>
                </pic:pic>
              </a:graphicData>
            </a:graphic>
          </wp:inline>
        </w:drawing>
      </w:r>
    </w:p>
    <w:p w14:paraId="4D2DA075" w14:textId="27045E69"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13 The cuneiform inscription on the eastern (left) face of the western niche (CTU I. A 9-3 I)</w:t>
      </w:r>
      <w:r w:rsidR="00114F78">
        <w:rPr>
          <w:rFonts w:asciiTheme="majorBidi" w:hAnsiTheme="majorBidi" w:cstheme="majorBidi"/>
          <w:lang w:val="en-US"/>
        </w:rPr>
        <w:t>.</w:t>
      </w:r>
    </w:p>
    <w:p w14:paraId="6A717B4C"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1E9407CD"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24EA3957" wp14:editId="48A67933">
            <wp:extent cx="5270500" cy="2878024"/>
            <wp:effectExtent l="0" t="0" r="0" b="5080"/>
            <wp:docPr id="243" name="Resim 243" descr="dış mekan, heykel,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Resim 243" descr="dış mekan, heykel, duvar, bina içeren bir resim&#10;&#10;Açıklama otomatik olarak oluşturuldu"/>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5270500" cy="2878024"/>
                    </a:xfrm>
                    <a:prstGeom prst="rect">
                      <a:avLst/>
                    </a:prstGeom>
                    <a:ln>
                      <a:noFill/>
                    </a:ln>
                    <a:extLst>
                      <a:ext uri="{53640926-AAD7-44D8-BBD7-CCE9431645EC}">
                        <a14:shadowObscured xmlns:a14="http://schemas.microsoft.com/office/drawing/2010/main"/>
                      </a:ext>
                    </a:extLst>
                  </pic:spPr>
                </pic:pic>
              </a:graphicData>
            </a:graphic>
          </wp:inline>
        </w:drawing>
      </w:r>
    </w:p>
    <w:p w14:paraId="2FFBFA3F" w14:textId="25EFA274"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14 The stele base in front of the western niche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00114F78">
        <w:rPr>
          <w:rFonts w:asciiTheme="majorBidi" w:hAnsiTheme="majorBidi" w:cstheme="majorBidi"/>
          <w:lang w:val="en-US"/>
        </w:rPr>
        <w:t>.</w:t>
      </w:r>
    </w:p>
    <w:p w14:paraId="70BC1442" w14:textId="69AB4073"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In the text inscribed on the façade,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states that he sat on the throne of his father and then gives accounts of the chariots, cavalry, soldiers, horses, mules, sheep and cattle, grains, bronze, and slaves that he possessed (CTU I. A 9-3 VII). By doing so, Sarduri II should have intended to compare the inventory of the kingdom during the reign of his father with those he had gained through his military campaigns. This inscription must, in fact, have been the beginning of the chronicles of Sarduri II in this area. Indeed, the expression “</w:t>
      </w:r>
      <w:r w:rsidRPr="002F4530">
        <w:rPr>
          <w:rFonts w:asciiTheme="majorBidi" w:hAnsiTheme="majorBidi" w:cstheme="majorBidi"/>
          <w:vertAlign w:val="superscript"/>
          <w:lang w:val="en-US"/>
        </w:rPr>
        <w:t>D</w:t>
      </w:r>
      <w:r w:rsidRPr="002F4530">
        <w:rPr>
          <w:rFonts w:asciiTheme="majorBidi" w:hAnsiTheme="majorBidi" w:cstheme="majorBidi"/>
          <w:i/>
          <w:iCs/>
          <w:lang w:val="en-US"/>
        </w:rPr>
        <w:t>Ḫaldišme</w:t>
      </w:r>
      <w:r w:rsidRPr="002F4530">
        <w:rPr>
          <w:rFonts w:asciiTheme="majorBidi" w:hAnsiTheme="majorBidi" w:cstheme="majorBidi"/>
          <w:lang w:val="en-US"/>
        </w:rPr>
        <w:t xml:space="preserve"> MAN-</w:t>
      </w:r>
      <w:r w:rsidRPr="002F4530">
        <w:rPr>
          <w:rFonts w:asciiTheme="majorBidi" w:hAnsiTheme="majorBidi" w:cstheme="majorBidi"/>
          <w:i/>
          <w:iCs/>
          <w:lang w:val="en-US"/>
        </w:rPr>
        <w:t>tuḫi aruni</w:t>
      </w:r>
      <w:r w:rsidRPr="002F4530">
        <w:rPr>
          <w:rFonts w:asciiTheme="majorBidi" w:hAnsiTheme="majorBidi" w:cstheme="majorBidi"/>
          <w:lang w:val="en-US"/>
        </w:rPr>
        <w:t xml:space="preserve"> </w:t>
      </w:r>
      <w:r w:rsidRPr="002F4530">
        <w:rPr>
          <w:rFonts w:asciiTheme="majorBidi" w:hAnsiTheme="majorBidi" w:cstheme="majorBidi"/>
          <w:i/>
          <w:iCs/>
          <w:lang w:val="en-US"/>
        </w:rPr>
        <w:t>naḫadi</w:t>
      </w:r>
      <w:r w:rsidRPr="002F4530">
        <w:rPr>
          <w:rFonts w:asciiTheme="majorBidi" w:hAnsiTheme="majorBidi" w:cstheme="majorBidi"/>
          <w:lang w:val="en-US"/>
        </w:rPr>
        <w:t xml:space="preserve"> ‘</w:t>
      </w:r>
      <w:r w:rsidRPr="002F4530">
        <w:rPr>
          <w:rFonts w:asciiTheme="majorBidi" w:hAnsiTheme="majorBidi" w:cstheme="majorBidi"/>
          <w:vertAlign w:val="superscript"/>
          <w:lang w:val="en-US"/>
        </w:rPr>
        <w:t>LÚ</w:t>
      </w:r>
      <w:r w:rsidRPr="002F4530">
        <w:rPr>
          <w:rFonts w:asciiTheme="majorBidi" w:hAnsiTheme="majorBidi" w:cstheme="majorBidi"/>
          <w:lang w:val="en-US"/>
        </w:rPr>
        <w:t>AD-</w:t>
      </w:r>
      <w:r w:rsidRPr="002F4530">
        <w:rPr>
          <w:rFonts w:asciiTheme="majorBidi" w:hAnsiTheme="majorBidi" w:cstheme="majorBidi"/>
          <w:i/>
          <w:iCs/>
          <w:lang w:val="en-US"/>
        </w:rPr>
        <w:t>sini esi</w:t>
      </w:r>
      <w:r w:rsidRPr="002F4530">
        <w:rPr>
          <w:rFonts w:asciiTheme="majorBidi" w:hAnsiTheme="majorBidi" w:cstheme="majorBidi"/>
          <w:lang w:val="en-US"/>
        </w:rPr>
        <w:t xml:space="preserve"> MAN-</w:t>
      </w:r>
      <w:r w:rsidRPr="002F4530">
        <w:rPr>
          <w:rFonts w:asciiTheme="majorBidi" w:hAnsiTheme="majorBidi" w:cstheme="majorBidi"/>
          <w:i/>
          <w:iCs/>
          <w:lang w:val="en-US"/>
        </w:rPr>
        <w:t>tuḫini</w:t>
      </w:r>
      <w:r w:rsidRPr="002F4530">
        <w:rPr>
          <w:rFonts w:asciiTheme="majorBidi" w:hAnsiTheme="majorBidi" w:cstheme="majorBidi"/>
          <w:lang w:val="en-US"/>
        </w:rPr>
        <w:t>’ = God Ḫaldi</w:t>
      </w:r>
      <w:r>
        <w:rPr>
          <w:rFonts w:asciiTheme="majorBidi" w:hAnsiTheme="majorBidi" w:cstheme="majorBidi"/>
          <w:lang w:val="en-US"/>
        </w:rPr>
        <w:fldChar w:fldCharType="begin"/>
      </w:r>
      <w:r>
        <w:instrText xml:space="preserve"> XE "</w:instrText>
      </w:r>
      <w:r w:rsidRPr="002C08F3">
        <w:rPr>
          <w:rFonts w:asciiTheme="majorBidi" w:hAnsiTheme="majorBidi" w:cstheme="majorBidi"/>
          <w:i/>
          <w:iCs/>
          <w:lang w:val="en-US"/>
        </w:rPr>
        <w:instrText>Ḫaldi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gave (me) the kingdom and thus I ascended the throne of my father’ at the beginning of the inscription is also observed at the beginning lines of many other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inscriptions (</w:t>
      </w:r>
      <w:r w:rsidRPr="002F4530">
        <w:rPr>
          <w:rFonts w:asciiTheme="majorBidi" w:hAnsiTheme="majorBidi" w:cstheme="majorBidi"/>
        </w:rPr>
        <w:t>CTU I. A 9-10, 3-4; CTU I. A 12-2 I, 3-4; CTU I. A 14-1 Ro, 8-9; A 14-2 Ro, 7-8)</w:t>
      </w:r>
      <w:r w:rsidRPr="002F4530">
        <w:rPr>
          <w:rFonts w:asciiTheme="majorBidi" w:hAnsiTheme="majorBidi" w:cstheme="majorBidi"/>
          <w:lang w:val="en-US"/>
        </w:rPr>
        <w:t>. This brings forth the need to reevaluate the Annals of Sarduri II at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w:t>
      </w:r>
    </w:p>
    <w:p w14:paraId="7A620BDA"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35847504" wp14:editId="3589EBFA">
            <wp:extent cx="4479010" cy="2486076"/>
            <wp:effectExtent l="0" t="0" r="4445" b="3175"/>
            <wp:docPr id="244" name="Resim 244" descr="dış mekan, ka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Resim 244" descr="dış mekan, kar, beton, yer içeren bir resim&#10;&#10;Açıklama otomatik olarak oluşturuldu"/>
                    <pic:cNvPicPr/>
                  </pic:nvPicPr>
                  <pic:blipFill rotWithShape="1">
                    <a:blip r:embed="rId343" cstate="email">
                      <a:extLst>
                        <a:ext uri="{28A0092B-C50C-407E-A947-70E740481C1C}">
                          <a14:useLocalDpi xmlns:a14="http://schemas.microsoft.com/office/drawing/2010/main"/>
                        </a:ext>
                      </a:extLst>
                    </a:blip>
                    <a:srcRect/>
                    <a:stretch/>
                  </pic:blipFill>
                  <pic:spPr bwMode="auto">
                    <a:xfrm>
                      <a:off x="0" y="0"/>
                      <a:ext cx="4505549" cy="2500807"/>
                    </a:xfrm>
                    <a:prstGeom prst="rect">
                      <a:avLst/>
                    </a:prstGeom>
                    <a:ln>
                      <a:noFill/>
                    </a:ln>
                    <a:extLst>
                      <a:ext uri="{53640926-AAD7-44D8-BBD7-CCE9431645EC}">
                        <a14:shadowObscured xmlns:a14="http://schemas.microsoft.com/office/drawing/2010/main"/>
                      </a:ext>
                    </a:extLst>
                  </pic:spPr>
                </pic:pic>
              </a:graphicData>
            </a:graphic>
          </wp:inline>
        </w:drawing>
      </w:r>
    </w:p>
    <w:p w14:paraId="1E6DAF58" w14:textId="68179901"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15 The inscription (CTU I. A 9-3 VI) on the destroyed stele base in front of the western niche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00114F78">
        <w:rPr>
          <w:rFonts w:asciiTheme="majorBidi" w:hAnsiTheme="majorBidi" w:cstheme="majorBidi"/>
          <w:lang w:val="en-US"/>
        </w:rPr>
        <w:t>.</w:t>
      </w:r>
    </w:p>
    <w:p w14:paraId="70EC9443" w14:textId="77777777" w:rsidR="002F4530" w:rsidRPr="002F4530" w:rsidRDefault="002F4530" w:rsidP="002F4530">
      <w:pPr>
        <w:spacing w:before="100" w:beforeAutospacing="1" w:after="100" w:afterAutospacing="1"/>
        <w:jc w:val="both"/>
        <w:rPr>
          <w:rFonts w:asciiTheme="majorBidi" w:hAnsiTheme="majorBidi" w:cstheme="majorBidi"/>
          <w:lang w:val="en-US"/>
        </w:rPr>
      </w:pPr>
    </w:p>
    <w:p w14:paraId="3F00D19D"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072EA147" wp14:editId="22EDD0E6">
            <wp:extent cx="4546600" cy="6299200"/>
            <wp:effectExtent l="0" t="0" r="0" b="0"/>
            <wp:docPr id="245" name="Resim 245" descr="harabeler, bina, 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Resim 245" descr="harabeler, bina, dış mekan, mağara içeren bir resim&#10;&#10;Açıklama otomatik olarak oluşturuldu"/>
                    <pic:cNvPicPr/>
                  </pic:nvPicPr>
                  <pic:blipFill>
                    <a:blip r:embed="rId344" cstate="email">
                      <a:extLst>
                        <a:ext uri="{28A0092B-C50C-407E-A947-70E740481C1C}">
                          <a14:useLocalDpi xmlns:a14="http://schemas.microsoft.com/office/drawing/2010/main"/>
                        </a:ext>
                      </a:extLst>
                    </a:blip>
                    <a:stretch>
                      <a:fillRect/>
                    </a:stretch>
                  </pic:blipFill>
                  <pic:spPr>
                    <a:xfrm>
                      <a:off x="0" y="0"/>
                      <a:ext cx="4546600" cy="6299200"/>
                    </a:xfrm>
                    <a:prstGeom prst="rect">
                      <a:avLst/>
                    </a:prstGeom>
                  </pic:spPr>
                </pic:pic>
              </a:graphicData>
            </a:graphic>
          </wp:inline>
        </w:drawing>
      </w:r>
    </w:p>
    <w:p w14:paraId="1D7656DE" w14:textId="242B7DC0"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16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western niche, the stele of the Annals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its base, unearthed during the 1916 excavations (Marr </w:t>
      </w:r>
      <w:r w:rsidRPr="002F4530">
        <w:rPr>
          <w:rFonts w:asciiTheme="majorBidi" w:eastAsia="Times New Roman" w:hAnsiTheme="majorBidi" w:cstheme="majorBidi"/>
          <w:lang w:val="en-US" w:eastAsia="tr-TR" w:bidi="he-IL"/>
        </w:rPr>
        <w:t xml:space="preserve">&amp; </w:t>
      </w:r>
      <w:r w:rsidRPr="002F4530">
        <w:rPr>
          <w:rFonts w:asciiTheme="majorBidi" w:hAnsiTheme="majorBidi" w:cstheme="majorBidi"/>
          <w:lang w:val="en-US"/>
        </w:rPr>
        <w:t>Orbeli, 1922).</w:t>
      </w:r>
    </w:p>
    <w:p w14:paraId="5FEF4C87"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niche to the west has also a stele or obelisk base. In front of the niche, three pieces (</w:t>
      </w:r>
      <w:r w:rsidRPr="002F4530">
        <w:rPr>
          <w:rFonts w:asciiTheme="majorBidi" w:hAnsiTheme="majorBidi" w:cstheme="majorBidi"/>
          <w:lang w:val="en"/>
        </w:rPr>
        <w:t xml:space="preserve">the three pieces derive from the destruction of the base which was discovered whole by the Russians!) </w:t>
      </w:r>
      <w:r w:rsidRPr="002F4530">
        <w:rPr>
          <w:rFonts w:asciiTheme="majorBidi" w:hAnsiTheme="majorBidi" w:cstheme="majorBidi"/>
          <w:lang w:val="en-US"/>
        </w:rPr>
        <w:t xml:space="preserve">of a basalt base for a stele or obelisk was found </w:t>
      </w:r>
      <w:r w:rsidRPr="002F4530">
        <w:rPr>
          <w:rFonts w:asciiTheme="majorBidi" w:hAnsiTheme="majorBidi" w:cstheme="majorBidi"/>
          <w:i/>
          <w:lang w:val="en-US"/>
        </w:rPr>
        <w:t>in situ</w:t>
      </w:r>
      <w:r w:rsidRPr="002F4530">
        <w:rPr>
          <w:rFonts w:asciiTheme="majorBidi" w:hAnsiTheme="majorBidi" w:cstheme="majorBidi"/>
          <w:lang w:val="en-US"/>
        </w:rPr>
        <w:t xml:space="preserve">, while pieces of its upper part were found scattered (Fig. 14). These three basalt blocks belong together and are inscribed on their front faces. The base has a square form, and measures 1.56 x 1.54 meters, with a 109 cm height. The depression carved for the stele to sit in measures 56 x 46 cm and is 60 cm deep. A tall stele/obelisk and its basalt base were found here. </w:t>
      </w:r>
      <w:r w:rsidRPr="002F4530">
        <w:rPr>
          <w:rFonts w:asciiTheme="majorBidi" w:hAnsiTheme="majorBidi" w:cstheme="majorBidi"/>
        </w:rPr>
        <w:t xml:space="preserve">Lake indicates that during the excavations </w:t>
      </w:r>
      <w:r w:rsidRPr="002F4530">
        <w:rPr>
          <w:rFonts w:asciiTheme="majorBidi" w:hAnsiTheme="majorBidi" w:cstheme="majorBidi"/>
        </w:rPr>
        <w:lastRenderedPageBreak/>
        <w:t>in 1938 a broken stele and its base was discovered in this area; the stele was destroyed and its base was smashed in three pieces by the local people living there (Korfmann, 1977: 184).</w:t>
      </w:r>
    </w:p>
    <w:p w14:paraId="7A57B4A0" w14:textId="343D7F3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inscriptions on the western niche and the (only one stele, destroyed in many pieces) found there contain various reports of the activities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such as the lands targeted in military campaigns, relocated populations, building and construction activities in these areas, the spoils, state of the army and the number of the military equipment that the kingdom possessed (CTU I. A 9-3 VI), (Fig. 15).</w:t>
      </w:r>
      <w:r w:rsidRPr="002F4530">
        <w:rPr>
          <w:rFonts w:asciiTheme="majorBidi" w:hAnsiTheme="majorBidi" w:cstheme="majorBidi"/>
          <w:color w:val="FF0000"/>
          <w:lang w:val="en-US"/>
        </w:rPr>
        <w:t xml:space="preserve"> </w:t>
      </w:r>
      <w:r w:rsidRPr="002F4530">
        <w:rPr>
          <w:rFonts w:asciiTheme="majorBidi" w:hAnsiTheme="majorBidi" w:cstheme="majorBidi"/>
          <w:lang w:val="en-US"/>
        </w:rPr>
        <w:t>(see chapter 4)</w:t>
      </w:r>
    </w:p>
    <w:p w14:paraId="11B9594F"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1873D290" wp14:editId="2E618AF9">
            <wp:extent cx="3951605" cy="2433234"/>
            <wp:effectExtent l="0" t="0" r="0" b="5715"/>
            <wp:docPr id="246" name="Resim 246" descr="dış mekan, mezarlık, mez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Resim 246" descr="dış mekan, mezarlık, mezar, çim içeren bir resim&#10;&#10;Açıklama otomatik olarak oluşturuldu"/>
                    <pic:cNvPicPr/>
                  </pic:nvPicPr>
                  <pic:blipFill rotWithShape="1">
                    <a:blip r:embed="rId345" cstate="email">
                      <a:extLst>
                        <a:ext uri="{28A0092B-C50C-407E-A947-70E740481C1C}">
                          <a14:useLocalDpi xmlns:a14="http://schemas.microsoft.com/office/drawing/2010/main"/>
                        </a:ext>
                      </a:extLst>
                    </a:blip>
                    <a:srcRect/>
                    <a:stretch/>
                  </pic:blipFill>
                  <pic:spPr bwMode="auto">
                    <a:xfrm>
                      <a:off x="0" y="0"/>
                      <a:ext cx="3978974" cy="2450087"/>
                    </a:xfrm>
                    <a:prstGeom prst="rect">
                      <a:avLst/>
                    </a:prstGeom>
                    <a:ln>
                      <a:noFill/>
                    </a:ln>
                    <a:extLst>
                      <a:ext uri="{53640926-AAD7-44D8-BBD7-CCE9431645EC}">
                        <a14:shadowObscured xmlns:a14="http://schemas.microsoft.com/office/drawing/2010/main"/>
                      </a:ext>
                    </a:extLst>
                  </pic:spPr>
                </pic:pic>
              </a:graphicData>
            </a:graphic>
          </wp:inline>
        </w:drawing>
      </w:r>
    </w:p>
    <w:p w14:paraId="0EA3F6DB" w14:textId="6EE66274"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17 Top of the stele in the eastern niche at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used as a construction material at the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t>
      </w:r>
      <w:r w:rsidRPr="002F4530">
        <w:rPr>
          <w:rFonts w:asciiTheme="majorBidi" w:hAnsiTheme="majorBidi" w:cstheme="majorBidi"/>
          <w:lang w:val="en"/>
        </w:rPr>
        <w:t>the half-steles reassembled in CTU I. A 9-1 come from the east niche (Salvini</w:t>
      </w:r>
      <w:r w:rsidR="00E353B4">
        <w:rPr>
          <w:rFonts w:asciiTheme="majorBidi" w:hAnsiTheme="majorBidi" w:cstheme="majorBidi"/>
          <w:lang w:val="en"/>
        </w:rPr>
        <w:t>,</w:t>
      </w:r>
      <w:r w:rsidRPr="002F4530">
        <w:rPr>
          <w:rFonts w:asciiTheme="majorBidi" w:hAnsiTheme="majorBidi" w:cstheme="majorBidi"/>
          <w:lang w:val="en"/>
        </w:rPr>
        <w:t xml:space="preserve"> 2010: 343-352).</w:t>
      </w:r>
    </w:p>
    <w:p w14:paraId="4341EA27"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6F1D2FD2" wp14:editId="4DC0826D">
            <wp:extent cx="4525505" cy="3394129"/>
            <wp:effectExtent l="0" t="0" r="0" b="0"/>
            <wp:docPr id="247" name="Resim 247" descr="dış mekan, jeoloji,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Resim 247" descr="dış mekan, jeoloji, yer, dağ içeren bir resim&#10;&#10;Açıklama otomatik olarak oluşturuldu"/>
                    <pic:cNvPicPr/>
                  </pic:nvPicPr>
                  <pic:blipFill>
                    <a:blip r:embed="rId346" cstate="email">
                      <a:extLst>
                        <a:ext uri="{28A0092B-C50C-407E-A947-70E740481C1C}">
                          <a14:useLocalDpi xmlns:a14="http://schemas.microsoft.com/office/drawing/2010/main"/>
                        </a:ext>
                      </a:extLst>
                    </a:blip>
                    <a:stretch>
                      <a:fillRect/>
                    </a:stretch>
                  </pic:blipFill>
                  <pic:spPr>
                    <a:xfrm>
                      <a:off x="0" y="0"/>
                      <a:ext cx="4542393" cy="3406795"/>
                    </a:xfrm>
                    <a:prstGeom prst="rect">
                      <a:avLst/>
                    </a:prstGeom>
                  </pic:spPr>
                </pic:pic>
              </a:graphicData>
            </a:graphic>
          </wp:inline>
        </w:drawing>
      </w:r>
    </w:p>
    <w:p w14:paraId="52C0B5A8" w14:textId="06D50470"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18 Canal lying towards the north of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w:t>
      </w:r>
      <w:r w:rsidR="00114F78">
        <w:rPr>
          <w:rFonts w:asciiTheme="majorBidi" w:hAnsiTheme="majorBidi" w:cstheme="majorBidi"/>
          <w:lang w:val="en-US"/>
        </w:rPr>
        <w:t>.</w:t>
      </w:r>
    </w:p>
    <w:p w14:paraId="4605BF8E"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6D586217" wp14:editId="72B80C08">
            <wp:extent cx="1445985" cy="1239864"/>
            <wp:effectExtent l="0" t="0" r="1905" b="5080"/>
            <wp:docPr id="248" name="Resim 24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iyagram içeren bir resim&#10;&#10;Açıklama otomatik olarak oluşturuldu"/>
                    <pic:cNvPicPr/>
                  </pic:nvPicPr>
                  <pic:blipFill rotWithShape="1">
                    <a:blip r:embed="rId347" cstate="email">
                      <a:extLst>
                        <a:ext uri="{28A0092B-C50C-407E-A947-70E740481C1C}">
                          <a14:useLocalDpi xmlns:a14="http://schemas.microsoft.com/office/drawing/2010/main"/>
                        </a:ext>
                      </a:extLst>
                    </a:blip>
                    <a:srcRect/>
                    <a:stretch/>
                  </pic:blipFill>
                  <pic:spPr bwMode="auto">
                    <a:xfrm>
                      <a:off x="0" y="0"/>
                      <a:ext cx="1474712" cy="1264496"/>
                    </a:xfrm>
                    <a:prstGeom prst="rect">
                      <a:avLst/>
                    </a:prstGeom>
                    <a:ln>
                      <a:noFill/>
                    </a:ln>
                    <a:extLst>
                      <a:ext uri="{53640926-AAD7-44D8-BBD7-CCE9431645EC}">
                        <a14:shadowObscured xmlns:a14="http://schemas.microsoft.com/office/drawing/2010/main"/>
                      </a:ext>
                    </a:extLst>
                  </pic:spPr>
                </pic:pic>
              </a:graphicData>
            </a:graphic>
          </wp:inline>
        </w:drawing>
      </w:r>
    </w:p>
    <w:p w14:paraId="65927609" w14:textId="1C4DF253"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19 Cross-section of the drainage canal</w:t>
      </w:r>
      <w:r w:rsidR="00114F78">
        <w:rPr>
          <w:rFonts w:asciiTheme="majorBidi" w:hAnsiTheme="majorBidi" w:cstheme="majorBidi"/>
          <w:lang w:val="en-US"/>
        </w:rPr>
        <w:t>.</w:t>
      </w:r>
    </w:p>
    <w:p w14:paraId="3EC7341A" w14:textId="0780C70A"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The long rectangular stele piece that sits into this base was inscribed on all four faces. This stele was found during the excavations of Nicholas Yakovlevich Marr and Iosif Abragovich Orbeli during the beginnings of the century (Marr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Orbeli, 1922), (Fig. 16). It was destroyed during the early years of the Republic and now its parts are stored in the Van Museum. The apsidal top of the stele was nicely separated in two, possibly during the Middle Age, and used as a spolia material in the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 the Old City of Van. One of the pieces was taken to the Van Museum during the Republic period (CTU I. A 9-1, destro). Another piece that was used as a construction material in the Surp Boğos Church was unearthed during an illegal dig; this piece was excavated by our team in 2010 and delivered to the Van Museum (CTU I. A 9-1, sinistro), (Fig. 17).</w:t>
      </w:r>
    </w:p>
    <w:p w14:paraId="7B269472" w14:textId="48041325"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Annals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on the stele/obelisk were a kind of inventory of the kingdom’s wealth, and carry further importance as they show the capacity and power of the period. These Annals do not include a statement about the construction of this place. However, the inscription on the two pieces in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that belong to the stele is accepted as the beginning of the annals, and it defines the stele as </w:t>
      </w:r>
      <w:r w:rsidRPr="002F4530">
        <w:rPr>
          <w:rFonts w:asciiTheme="majorBidi" w:hAnsiTheme="majorBidi" w:cstheme="majorBidi"/>
          <w:vertAlign w:val="superscript"/>
          <w:lang w:val="en-US"/>
        </w:rPr>
        <w:t>NA4</w:t>
      </w:r>
      <w:r w:rsidRPr="002F4530">
        <w:rPr>
          <w:rFonts w:asciiTheme="majorBidi" w:hAnsiTheme="majorBidi" w:cstheme="majorBidi"/>
          <w:i/>
          <w:iCs/>
          <w:lang w:val="en-US"/>
        </w:rPr>
        <w:t>pulusi</w:t>
      </w:r>
      <w:r w:rsidRPr="002F4530">
        <w:rPr>
          <w:rFonts w:asciiTheme="majorBidi" w:hAnsiTheme="majorBidi" w:cstheme="majorBidi"/>
          <w:lang w:val="en-US"/>
        </w:rPr>
        <w:t xml:space="preserve"> (CTU I. A 9-1 Ro; 2,15). This definition was used for other distinct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stelae that are vaulted and sit on a base with inscriptions featuring the activities of the associated kings and curses on their front and back sides (CTU II. 175-176). Here, the word </w:t>
      </w:r>
      <w:r w:rsidRPr="002F4530">
        <w:rPr>
          <w:rFonts w:asciiTheme="majorBidi" w:hAnsiTheme="majorBidi" w:cstheme="majorBidi"/>
          <w:i/>
          <w:iCs/>
          <w:lang w:val="en-US"/>
        </w:rPr>
        <w:t>pulusi</w:t>
      </w:r>
      <w:r w:rsidR="00DD471B">
        <w:rPr>
          <w:rFonts w:asciiTheme="majorBidi" w:hAnsiTheme="majorBidi" w:cstheme="majorBidi"/>
          <w:i/>
          <w:iCs/>
          <w:lang w:val="en-US"/>
        </w:rPr>
        <w:fldChar w:fldCharType="begin"/>
      </w:r>
      <w:r w:rsidR="00DD471B">
        <w:instrText xml:space="preserve"> XE "</w:instrText>
      </w:r>
      <w:r w:rsidR="00DD471B" w:rsidRPr="00F54191">
        <w:rPr>
          <w:rFonts w:asciiTheme="majorBidi" w:hAnsiTheme="majorBidi" w:cstheme="majorBidi"/>
          <w:i/>
          <w:iCs/>
          <w:lang w:val="en-US"/>
        </w:rPr>
        <w:instrText>pulusi</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which is preceded by the NA</w:t>
      </w:r>
      <w:r w:rsidRPr="002F4530">
        <w:rPr>
          <w:rFonts w:asciiTheme="majorBidi" w:hAnsiTheme="majorBidi" w:cstheme="majorBidi"/>
          <w:vertAlign w:val="subscript"/>
          <w:lang w:val="en-US"/>
        </w:rPr>
        <w:t>4</w:t>
      </w:r>
      <w:r w:rsidRPr="002F4530">
        <w:rPr>
          <w:rFonts w:asciiTheme="majorBidi" w:hAnsiTheme="majorBidi" w:cstheme="majorBidi"/>
          <w:lang w:val="en-US"/>
        </w:rPr>
        <w:t xml:space="preserve"> determinative for stone, refers not to the inscription itself, but the stele in the form described above. The Urartian scribes referred to the inscribed text by the DUB Sumerogram. The best example of the difference between </w:t>
      </w:r>
      <w:r w:rsidRPr="002F4530">
        <w:rPr>
          <w:rFonts w:asciiTheme="majorBidi" w:hAnsiTheme="majorBidi" w:cstheme="majorBidi"/>
          <w:i/>
          <w:iCs/>
          <w:lang w:val="en-US"/>
        </w:rPr>
        <w:t>pulusi</w:t>
      </w:r>
      <w:r w:rsidRPr="002F4530">
        <w:rPr>
          <w:rFonts w:asciiTheme="majorBidi" w:hAnsiTheme="majorBidi" w:cstheme="majorBidi"/>
          <w:lang w:val="en-US"/>
        </w:rPr>
        <w:t xml:space="preserve"> and DUB in Urartian inscriptions is the Karahan stelae inscription. The inscription on the stelae includes the phrase “</w:t>
      </w:r>
      <w:r w:rsidRPr="002F4530">
        <w:rPr>
          <w:rFonts w:asciiTheme="majorBidi" w:hAnsiTheme="majorBidi" w:cstheme="majorBidi"/>
          <w:lang w:val="en"/>
        </w:rPr>
        <w:t xml:space="preserve">on these stelae I have placed an inscription” </w:t>
      </w:r>
      <w:r w:rsidRPr="002F4530">
        <w:rPr>
          <w:rFonts w:asciiTheme="majorBidi" w:hAnsiTheme="majorBidi" w:cstheme="majorBidi"/>
          <w:lang w:val="en-US"/>
        </w:rPr>
        <w:t xml:space="preserve">(ina pulusina DUB-te terubi) (CTU I. A 5-30 Vo. 5; CTU I. A 5-31 Vo. 7). The </w:t>
      </w:r>
      <w:r w:rsidRPr="002F4530">
        <w:rPr>
          <w:rFonts w:asciiTheme="majorBidi" w:hAnsiTheme="majorBidi" w:cstheme="majorBidi"/>
          <w:i/>
          <w:iCs/>
          <w:lang w:val="en-US"/>
        </w:rPr>
        <w:t>pulusi</w:t>
      </w:r>
      <w:r w:rsidRPr="002F4530">
        <w:rPr>
          <w:rFonts w:asciiTheme="majorBidi" w:hAnsiTheme="majorBidi" w:cstheme="majorBidi"/>
          <w:lang w:val="en-US"/>
        </w:rPr>
        <w:t xml:space="preserve"> were often dedicated to the main god </w:t>
      </w:r>
      <w:r w:rsidRPr="002F4530">
        <w:rPr>
          <w:rFonts w:asciiTheme="majorBidi" w:hAnsiTheme="majorBidi" w:cstheme="majorBidi"/>
          <w:i/>
          <w:iCs/>
          <w:lang w:val="en-US"/>
        </w:rPr>
        <w:t>Ḫaldi</w:t>
      </w:r>
      <w:r>
        <w:rPr>
          <w:rFonts w:asciiTheme="majorBidi" w:hAnsiTheme="majorBidi" w:cstheme="majorBidi"/>
          <w:i/>
          <w:iCs/>
          <w:lang w:val="en-US"/>
        </w:rPr>
        <w:fldChar w:fldCharType="begin"/>
      </w:r>
      <w:r>
        <w:instrText xml:space="preserve"> XE "</w:instrText>
      </w:r>
      <w:r w:rsidRPr="002C08F3">
        <w:rPr>
          <w:rFonts w:asciiTheme="majorBidi" w:hAnsiTheme="majorBidi" w:cstheme="majorBidi"/>
          <w:i/>
          <w:iCs/>
          <w:lang w:val="en-US"/>
        </w:rPr>
        <w:instrText>Ḫaldi</w:instrText>
      </w:r>
      <w:r>
        <w:instrText xml:space="preserve">" </w:instrText>
      </w:r>
      <w:r>
        <w:rPr>
          <w:rFonts w:asciiTheme="majorBidi" w:hAnsiTheme="majorBidi" w:cstheme="majorBidi"/>
          <w:i/>
          <w:iCs/>
          <w:lang w:val="en-US"/>
        </w:rPr>
        <w:fldChar w:fldCharType="end"/>
      </w:r>
      <w:r w:rsidRPr="002F4530">
        <w:rPr>
          <w:rFonts w:asciiTheme="majorBidi" w:hAnsiTheme="majorBidi" w:cstheme="majorBidi"/>
          <w:lang w:val="en-US"/>
        </w:rPr>
        <w:t xml:space="preserve"> in Urartu. Often, stelae (</w:t>
      </w:r>
      <w:r w:rsidRPr="002F4530">
        <w:rPr>
          <w:rFonts w:asciiTheme="majorBidi" w:hAnsiTheme="majorBidi" w:cstheme="majorBidi"/>
          <w:i/>
          <w:lang w:val="en-US"/>
        </w:rPr>
        <w:t>pulusi</w:t>
      </w:r>
      <w:r w:rsidRPr="002F4530">
        <w:rPr>
          <w:rFonts w:asciiTheme="majorBidi" w:hAnsiTheme="majorBidi" w:cstheme="majorBidi"/>
          <w:lang w:val="en-US"/>
        </w:rPr>
        <w:t>)</w:t>
      </w:r>
      <w:r w:rsidRPr="002F4530">
        <w:rPr>
          <w:rFonts w:asciiTheme="majorBidi" w:hAnsiTheme="majorBidi" w:cstheme="majorBidi"/>
          <w:color w:val="FF0000"/>
          <w:lang w:val="en-US"/>
        </w:rPr>
        <w:t xml:space="preserve"> </w:t>
      </w:r>
      <w:r w:rsidRPr="002F4530">
        <w:rPr>
          <w:rFonts w:asciiTheme="majorBidi" w:hAnsiTheme="majorBidi" w:cstheme="majorBidi"/>
          <w:lang w:val="en-US"/>
        </w:rPr>
        <w:t xml:space="preserve">were dedicated to several other gods as well, such as the storm god, </w:t>
      </w:r>
      <w:r w:rsidRPr="002F4530">
        <w:rPr>
          <w:rFonts w:asciiTheme="majorBidi" w:hAnsiTheme="majorBidi" w:cstheme="majorBidi"/>
          <w:i/>
          <w:iCs/>
          <w:lang w:val="en-US"/>
        </w:rPr>
        <w:t>Šebitu</w:t>
      </w:r>
      <w:r w:rsidR="00DD471B">
        <w:rPr>
          <w:rFonts w:asciiTheme="majorBidi" w:hAnsiTheme="majorBidi" w:cstheme="majorBidi"/>
          <w:i/>
          <w:iCs/>
          <w:lang w:val="en-US"/>
        </w:rPr>
        <w:fldChar w:fldCharType="begin"/>
      </w:r>
      <w:r w:rsidR="00DD471B">
        <w:instrText xml:space="preserve"> XE "</w:instrText>
      </w:r>
      <w:r w:rsidR="00DD471B" w:rsidRPr="00ED130D">
        <w:rPr>
          <w:rFonts w:asciiTheme="majorBidi" w:hAnsiTheme="majorBidi" w:cstheme="majorBidi"/>
          <w:i/>
          <w:iCs/>
          <w:lang w:val="en-US"/>
        </w:rPr>
        <w:instrText>Šebitu</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xml:space="preserve">, </w:t>
      </w:r>
      <w:r w:rsidRPr="002F4530">
        <w:rPr>
          <w:rFonts w:asciiTheme="majorBidi" w:hAnsiTheme="majorBidi" w:cstheme="majorBidi"/>
          <w:i/>
          <w:iCs/>
          <w:lang w:val="en-US"/>
        </w:rPr>
        <w:t>Quera</w:t>
      </w:r>
      <w:r w:rsidR="00DD471B">
        <w:rPr>
          <w:rFonts w:asciiTheme="majorBidi" w:hAnsiTheme="majorBidi" w:cstheme="majorBidi"/>
          <w:i/>
          <w:iCs/>
          <w:lang w:val="en-US"/>
        </w:rPr>
        <w:fldChar w:fldCharType="begin"/>
      </w:r>
      <w:r w:rsidR="00DD471B">
        <w:instrText xml:space="preserve"> XE "</w:instrText>
      </w:r>
      <w:r w:rsidR="00DD471B" w:rsidRPr="00CD32A2">
        <w:rPr>
          <w:rFonts w:asciiTheme="majorBidi" w:hAnsiTheme="majorBidi" w:cstheme="majorBidi"/>
          <w:i/>
          <w:iCs/>
          <w:lang w:val="en-US"/>
        </w:rPr>
        <w:instrText>Quera</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xml:space="preserve"> and </w:t>
      </w:r>
      <w:r w:rsidRPr="002F4530">
        <w:rPr>
          <w:rFonts w:asciiTheme="majorBidi" w:hAnsiTheme="majorBidi" w:cstheme="majorBidi"/>
          <w:i/>
          <w:iCs/>
          <w:lang w:val="en-US"/>
        </w:rPr>
        <w:t>Elipru</w:t>
      </w:r>
      <w:r w:rsidR="00DD471B">
        <w:rPr>
          <w:rFonts w:asciiTheme="majorBidi" w:hAnsiTheme="majorBidi" w:cstheme="majorBidi"/>
          <w:i/>
          <w:iCs/>
          <w:lang w:val="en-US"/>
        </w:rPr>
        <w:fldChar w:fldCharType="begin"/>
      </w:r>
      <w:r w:rsidR="00DD471B">
        <w:instrText xml:space="preserve"> XE "</w:instrText>
      </w:r>
      <w:r w:rsidR="00DD471B" w:rsidRPr="0015247E">
        <w:rPr>
          <w:rFonts w:asciiTheme="majorBidi" w:hAnsiTheme="majorBidi" w:cstheme="majorBidi"/>
          <w:i/>
          <w:iCs/>
          <w:lang w:val="en-US"/>
        </w:rPr>
        <w:instrText>Elipru</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xml:space="preserve">. The </w:t>
      </w:r>
      <w:r w:rsidR="003C18EA">
        <w:rPr>
          <w:rFonts w:asciiTheme="majorBidi" w:hAnsiTheme="majorBidi" w:cstheme="majorBidi"/>
          <w:lang w:val="en-US"/>
        </w:rPr>
        <w:t>Güsak Stele</w:t>
      </w:r>
      <w:r w:rsidR="00DD471B">
        <w:rPr>
          <w:rFonts w:asciiTheme="majorBidi" w:hAnsiTheme="majorBidi" w:cstheme="majorBidi"/>
          <w:lang w:val="en-US"/>
        </w:rPr>
        <w:fldChar w:fldCharType="begin"/>
      </w:r>
      <w:r w:rsidR="00DD471B">
        <w:instrText xml:space="preserve"> XE "</w:instrText>
      </w:r>
      <w:r w:rsidR="003C18EA">
        <w:rPr>
          <w:rFonts w:asciiTheme="majorBidi" w:hAnsiTheme="majorBidi" w:cstheme="majorBidi"/>
          <w:lang w:val="en-US"/>
        </w:rPr>
        <w:instrText>Güsak Stele</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inscription gives insights into the religious ceremonies performed in front of these </w:t>
      </w:r>
      <w:r w:rsidRPr="002F4530">
        <w:rPr>
          <w:rFonts w:asciiTheme="majorBidi" w:hAnsiTheme="majorBidi" w:cstheme="majorBidi"/>
          <w:i/>
          <w:iCs/>
          <w:lang w:val="en-US"/>
        </w:rPr>
        <w:t>pulusi</w:t>
      </w:r>
      <w:r w:rsidRPr="002F4530">
        <w:rPr>
          <w:rFonts w:asciiTheme="majorBidi" w:hAnsiTheme="majorBidi" w:cstheme="majorBidi"/>
          <w:lang w:val="en-US"/>
        </w:rPr>
        <w:t xml:space="preserve">. The inscription notes the cutting of sacrificial animals to the vineyard in front of god </w:t>
      </w:r>
      <w:r w:rsidRPr="002F4530">
        <w:rPr>
          <w:rFonts w:asciiTheme="majorBidi" w:hAnsiTheme="majorBidi" w:cstheme="majorBidi"/>
          <w:i/>
          <w:iCs/>
          <w:lang w:val="en-US"/>
        </w:rPr>
        <w:t>Ḫaldi</w:t>
      </w:r>
      <w:r w:rsidRPr="002F4530">
        <w:rPr>
          <w:rFonts w:asciiTheme="majorBidi" w:hAnsiTheme="majorBidi" w:cstheme="majorBidi"/>
          <w:lang w:val="en-US"/>
        </w:rPr>
        <w:t xml:space="preserve"> and the stele (CTU I. A 5-33, 23-36). Furthermore, the Erzincan/Altıntepe</w:t>
      </w:r>
      <w:r w:rsidR="00DD471B">
        <w:rPr>
          <w:rFonts w:asciiTheme="majorBidi" w:hAnsiTheme="majorBidi" w:cstheme="majorBidi"/>
          <w:lang w:val="en-US"/>
        </w:rPr>
        <w:fldChar w:fldCharType="begin"/>
      </w:r>
      <w:r w:rsidR="00DD471B">
        <w:instrText xml:space="preserve"> XE "</w:instrText>
      </w:r>
      <w:r w:rsidR="00DD471B" w:rsidRPr="0017152E">
        <w:rPr>
          <w:rFonts w:asciiTheme="majorBidi" w:hAnsiTheme="majorBidi" w:cstheme="majorBidi"/>
          <w:lang w:val="en-US"/>
        </w:rPr>
        <w:instrText>Altıntepe</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examples suggest that the uninscribed </w:t>
      </w:r>
      <w:r w:rsidRPr="002F4530">
        <w:rPr>
          <w:rFonts w:asciiTheme="majorBidi" w:hAnsiTheme="majorBidi" w:cstheme="majorBidi"/>
          <w:i/>
          <w:iCs/>
          <w:lang w:val="en-US"/>
        </w:rPr>
        <w:t>pulusi</w:t>
      </w:r>
      <w:r w:rsidRPr="002F4530">
        <w:rPr>
          <w:rFonts w:asciiTheme="majorBidi" w:hAnsiTheme="majorBidi" w:cstheme="majorBidi"/>
          <w:lang w:val="en-US"/>
        </w:rPr>
        <w:t xml:space="preserve"> were also regarded as sacred, and various ritual ceremonies took place in front of them (Özgüç, 1969: 28-33). Libation scenes in front of the stelae were depicted especially on the stamp seals (Lehmann-Haupt, 1906: 82, Fig. 54; Piotrovsky, 1969: 211, Pl. 40; Işık, 1986: 4-6). These scenes could be evaluated within the framework of stele-cult relationships that refer also to the gods. At this point, it can be suggested that such rituals were performed in front of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stele as well. Indeed, the introduction part of the Analıkız stele inscription includes phrases about sacrificing animals. The part specifying for whom the first of these animals (1 UDU = 1 sheep) would be sacrificed is broken away. It has been restored as God </w:t>
      </w:r>
      <w:r w:rsidRPr="002F4530">
        <w:rPr>
          <w:rFonts w:asciiTheme="majorBidi" w:hAnsiTheme="majorBidi" w:cstheme="majorBidi"/>
          <w:i/>
          <w:iCs/>
          <w:lang w:val="en-US"/>
        </w:rPr>
        <w:t>Ḫaldi</w:t>
      </w:r>
      <w:r w:rsidRPr="002F4530">
        <w:rPr>
          <w:rFonts w:asciiTheme="majorBidi" w:hAnsiTheme="majorBidi" w:cstheme="majorBidi"/>
          <w:lang w:val="en-US"/>
        </w:rPr>
        <w:t>. The part about for which god the second animal (1 UDU) would be sacrificed is restored and interpreted as follows:</w:t>
      </w:r>
    </w:p>
    <w:p w14:paraId="1219D2CD"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lastRenderedPageBreak/>
        <w:t xml:space="preserve">1 UDU </w:t>
      </w:r>
      <w:r w:rsidRPr="002F4530">
        <w:rPr>
          <w:rFonts w:asciiTheme="majorBidi" w:hAnsiTheme="majorBidi" w:cstheme="majorBidi"/>
          <w:vertAlign w:val="superscript"/>
          <w:lang w:val="en-US"/>
        </w:rPr>
        <w:t>mD</w:t>
      </w:r>
      <w:r w:rsidRPr="002F4530">
        <w:rPr>
          <w:rFonts w:asciiTheme="majorBidi" w:hAnsiTheme="majorBidi" w:cstheme="majorBidi"/>
          <w:lang w:val="en-US"/>
        </w:rPr>
        <w:t>[sar</w:t>
      </w:r>
      <w:r w:rsidRPr="002F4530">
        <w:rPr>
          <w:rFonts w:asciiTheme="majorBidi" w:hAnsiTheme="majorBidi" w:cstheme="majorBidi"/>
          <w:vertAlign w:val="subscript"/>
          <w:lang w:val="en-US"/>
        </w:rPr>
        <w:t>5</w:t>
      </w:r>
      <w:r w:rsidRPr="002F4530">
        <w:rPr>
          <w:rFonts w:asciiTheme="majorBidi" w:hAnsiTheme="majorBidi" w:cstheme="majorBidi"/>
          <w:lang w:val="en-US"/>
        </w:rPr>
        <w:t xml:space="preserve">?-du?-ri?]-i-na-u-e DINGIR-i-e ‘one sheep for Sarduri’s (?) gods (?)’ (UKN. 156AII+AI; KUKN. 242 AII+AI; CTU I. A 9-1 Ro). </w:t>
      </w:r>
    </w:p>
    <w:p w14:paraId="03B8BFD8" w14:textId="1B4EF49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These expressions discuss a sacrificial ceremony. The inscription continues with a curse formula for the protection of the stele and then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’s military campaigns, which make up the main theme of the annals, begin. The question here is, whether these sacrificial ceremonies were conducted once for the inauguration of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monument, or periodically. Such ceremonies were possibly performed when the construction of the monument and the stelae were completed (Fig. 20). Apart from that, we do not yet know whether the kings after Sarduri II made sacrifices for the annals at the Horhor</w:t>
      </w:r>
      <w:r w:rsidR="00DC7D1F">
        <w:rPr>
          <w:rFonts w:asciiTheme="majorBidi"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hAnsiTheme="majorBidi" w:cstheme="majorBidi"/>
          <w:lang w:val="en-US"/>
        </w:rPr>
        <w:fldChar w:fldCharType="end"/>
      </w:r>
      <w:r w:rsidRPr="002F4530">
        <w:rPr>
          <w:rFonts w:asciiTheme="majorBidi" w:hAnsiTheme="majorBidi" w:cstheme="majorBidi"/>
          <w:lang w:val="en-US"/>
        </w:rPr>
        <w:t xml:space="preserve"> Burial Chamber or the annals at the niches in the Analıkız area, as a continuation of the ancestor cult tradition. This discussion is important to define whether the Analıkız area was a religious space or not.</w:t>
      </w:r>
    </w:p>
    <w:p w14:paraId="61A46BE0" w14:textId="77777777" w:rsidR="002F4530" w:rsidRPr="002F4530" w:rsidRDefault="002F4530" w:rsidP="002F4530">
      <w:pPr>
        <w:pStyle w:val="NormalWeb"/>
        <w:rPr>
          <w:rFonts w:asciiTheme="majorBidi" w:hAnsiTheme="majorBidi" w:cstheme="majorBidi"/>
          <w:noProof/>
        </w:rPr>
      </w:pPr>
    </w:p>
    <w:p w14:paraId="7BCB693B" w14:textId="3A369CAE" w:rsidR="002F4530" w:rsidRPr="002F4530" w:rsidRDefault="0025125E" w:rsidP="002F4530">
      <w:pPr>
        <w:pStyle w:val="NormalWeb"/>
        <w:rPr>
          <w:rFonts w:asciiTheme="majorBidi" w:hAnsiTheme="majorBidi" w:cstheme="majorBidi"/>
        </w:rPr>
      </w:pPr>
      <w:r>
        <w:rPr>
          <w:rFonts w:asciiTheme="majorBidi" w:hAnsiTheme="majorBidi" w:cstheme="majorBidi"/>
          <w:noProof/>
          <w14:ligatures w14:val="standardContextual"/>
        </w:rPr>
        <w:drawing>
          <wp:inline distT="0" distB="0" distL="0" distR="0" wp14:anchorId="5C258378" wp14:editId="6FAAB734">
            <wp:extent cx="5733415" cy="2463165"/>
            <wp:effectExtent l="12700" t="12700" r="6985" b="13335"/>
            <wp:docPr id="2046875200" name="Resim 11" descr="taslak, çizim, çocukların yaptığı resimle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75200" name="Resim 11" descr="taslak, çizim, çocukların yaptığı resimler, sanat içeren bir resim&#10;&#10;Açıklama otomatik olarak oluşturuldu"/>
                    <pic:cNvPicPr/>
                  </pic:nvPicPr>
                  <pic:blipFill>
                    <a:blip r:embed="rId348" cstate="email">
                      <a:extLst>
                        <a:ext uri="{28A0092B-C50C-407E-A947-70E740481C1C}">
                          <a14:useLocalDpi xmlns:a14="http://schemas.microsoft.com/office/drawing/2010/main"/>
                        </a:ext>
                      </a:extLst>
                    </a:blip>
                    <a:stretch>
                      <a:fillRect/>
                    </a:stretch>
                  </pic:blipFill>
                  <pic:spPr>
                    <a:xfrm>
                      <a:off x="0" y="0"/>
                      <a:ext cx="5733415" cy="2463165"/>
                    </a:xfrm>
                    <a:prstGeom prst="rect">
                      <a:avLst/>
                    </a:prstGeom>
                    <a:ln>
                      <a:solidFill>
                        <a:schemeClr val="tx1"/>
                      </a:solidFill>
                    </a:ln>
                  </pic:spPr>
                </pic:pic>
              </a:graphicData>
            </a:graphic>
          </wp:inline>
        </w:drawing>
      </w:r>
    </w:p>
    <w:p w14:paraId="4590FC1D" w14:textId="31621B8C" w:rsidR="002F4530" w:rsidRPr="002F4530" w:rsidRDefault="002F4530" w:rsidP="002F4530">
      <w:pPr>
        <w:pStyle w:val="NormalWeb"/>
        <w:rPr>
          <w:rFonts w:asciiTheme="majorBidi" w:hAnsiTheme="majorBidi" w:cstheme="majorBidi"/>
        </w:rPr>
      </w:pPr>
      <w:r w:rsidRPr="002F4530">
        <w:rPr>
          <w:rFonts w:asciiTheme="majorBidi" w:hAnsiTheme="majorBidi" w:cstheme="majorBidi"/>
        </w:rPr>
        <w:t>Fig. 20 Drawing of the Analıkız</w:t>
      </w:r>
      <w:r>
        <w:rPr>
          <w:rFonts w:asciiTheme="majorBidi" w:hAnsiTheme="majorBidi" w:cstheme="majorBidi"/>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rPr>
        <w:fldChar w:fldCharType="end"/>
      </w:r>
      <w:r w:rsidRPr="002F4530">
        <w:rPr>
          <w:rFonts w:asciiTheme="majorBidi" w:hAnsiTheme="majorBidi" w:cstheme="majorBidi"/>
        </w:rPr>
        <w:t xml:space="preserve"> area with stele</w:t>
      </w:r>
      <w:r w:rsidR="00114F78">
        <w:rPr>
          <w:rFonts w:asciiTheme="majorBidi" w:hAnsiTheme="majorBidi" w:cstheme="majorBidi"/>
        </w:rPr>
        <w:t>.</w:t>
      </w:r>
    </w:p>
    <w:p w14:paraId="6624ABCA" w14:textId="257000D8" w:rsidR="002F4530" w:rsidRPr="00DD471B" w:rsidRDefault="002F4530" w:rsidP="002F4530">
      <w:pPr>
        <w:pStyle w:val="Heading2"/>
        <w:jc w:val="both"/>
        <w:rPr>
          <w:rFonts w:asciiTheme="majorBidi" w:hAnsiTheme="majorBidi"/>
          <w:b/>
          <w:color w:val="000000" w:themeColor="text1"/>
          <w:sz w:val="28"/>
          <w:szCs w:val="28"/>
          <w:lang w:val="en-US"/>
        </w:rPr>
      </w:pPr>
      <w:bookmarkStart w:id="185" w:name="_Toc132072560"/>
      <w:bookmarkStart w:id="186" w:name="_Toc164771071"/>
      <w:r w:rsidRPr="00DD471B">
        <w:rPr>
          <w:rFonts w:asciiTheme="majorBidi" w:hAnsiTheme="majorBidi"/>
          <w:b/>
          <w:color w:val="000000" w:themeColor="text1"/>
          <w:sz w:val="28"/>
          <w:szCs w:val="28"/>
          <w:lang w:val="en-US"/>
        </w:rPr>
        <w:t xml:space="preserve">10.2. First Excavations at </w:t>
      </w:r>
      <w:r w:rsidRPr="00DD471B">
        <w:rPr>
          <w:rFonts w:asciiTheme="majorBidi" w:hAnsiTheme="majorBidi"/>
          <w:b/>
          <w:i/>
          <w:iCs/>
          <w:color w:val="000000" w:themeColor="text1"/>
          <w:sz w:val="28"/>
          <w:szCs w:val="28"/>
          <w:lang w:val="en-US"/>
        </w:rPr>
        <w:t>Ṭušpa</w:t>
      </w:r>
      <w:bookmarkEnd w:id="185"/>
      <w:bookmarkEnd w:id="186"/>
      <w:r w:rsidR="00DD471B">
        <w:rPr>
          <w:rFonts w:asciiTheme="majorBidi" w:hAnsiTheme="majorBidi"/>
          <w:b/>
          <w:i/>
          <w:iCs/>
          <w:color w:val="000000" w:themeColor="text1"/>
          <w:sz w:val="28"/>
          <w:szCs w:val="28"/>
          <w:lang w:val="en-US"/>
        </w:rPr>
        <w:fldChar w:fldCharType="begin"/>
      </w:r>
      <w:r w:rsidR="00DD471B">
        <w:instrText xml:space="preserve"> XE "</w:instrText>
      </w:r>
      <w:r w:rsidR="00DD471B" w:rsidRPr="00622341">
        <w:rPr>
          <w:rFonts w:asciiTheme="majorBidi" w:hAnsiTheme="majorBidi"/>
          <w:i/>
          <w:iCs/>
          <w:sz w:val="24"/>
          <w:szCs w:val="24"/>
          <w:lang w:val="en-US"/>
        </w:rPr>
        <w:instrText>Ṭušpa</w:instrText>
      </w:r>
      <w:r w:rsidR="00DD471B">
        <w:instrText xml:space="preserve">" </w:instrText>
      </w:r>
      <w:r w:rsidR="00DD471B">
        <w:rPr>
          <w:rFonts w:asciiTheme="majorBidi" w:hAnsiTheme="majorBidi"/>
          <w:b/>
          <w:i/>
          <w:iCs/>
          <w:color w:val="000000" w:themeColor="text1"/>
          <w:sz w:val="28"/>
          <w:szCs w:val="28"/>
          <w:lang w:val="en-US"/>
        </w:rPr>
        <w:fldChar w:fldCharType="end"/>
      </w:r>
    </w:p>
    <w:p w14:paraId="27DF5A9F" w14:textId="64295BCF"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Notwithstanding they were not systematic and scientific, the excavations at the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were pioneering for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archaeology. Working for the British embassy, Austen Henry Layard came to Van in 1849 and conducted a short-term excavation at Hazine Kapısı/Analıkız</w:t>
      </w:r>
      <w:r w:rsidRPr="002F4530">
        <w:rPr>
          <w:rStyle w:val="FootnoteReference"/>
          <w:rFonts w:asciiTheme="majorBidi" w:hAnsiTheme="majorBidi" w:cstheme="majorBidi"/>
          <w:lang w:val="en-US"/>
        </w:rPr>
        <w:footnoteReference w:id="63"/>
      </w:r>
      <w:r w:rsidRPr="002F4530">
        <w:rPr>
          <w:rFonts w:asciiTheme="majorBidi" w:hAnsiTheme="majorBidi" w:cstheme="majorBidi"/>
          <w:lang w:val="en-US"/>
        </w:rPr>
        <w:t xml:space="preserve"> (Layard, 1853: 398-399). At the time of Layard’s visit, Hazine Kapısı/Analıkız most probably looked like the photographs that Carl Ferdinand Friedrich Lehmann-Haupt (Le</w:t>
      </w:r>
      <w:r w:rsidR="00A5681C">
        <w:rPr>
          <w:rFonts w:asciiTheme="majorBidi" w:hAnsiTheme="majorBidi" w:cstheme="majorBidi"/>
          <w:lang w:val="en-US"/>
        </w:rPr>
        <w:t xml:space="preserve">hmann-Haupt, 1926: 30) and Marr </w:t>
      </w:r>
      <w:r w:rsidR="00A5681C" w:rsidRPr="002F4530">
        <w:rPr>
          <w:rFonts w:asciiTheme="majorBidi" w:eastAsia="Times New Roman" w:hAnsiTheme="majorBidi" w:cstheme="majorBidi"/>
          <w:lang w:val="en-US" w:eastAsia="tr-TR" w:bidi="he-IL"/>
        </w:rPr>
        <w:t>&amp;</w:t>
      </w:r>
      <w:r w:rsidR="00A5681C">
        <w:rPr>
          <w:rFonts w:asciiTheme="majorBidi" w:eastAsia="Times New Roman" w:hAnsiTheme="majorBidi" w:cstheme="majorBidi"/>
          <w:lang w:val="en-US" w:eastAsia="tr-TR" w:bidi="he-IL"/>
        </w:rPr>
        <w:t xml:space="preserve"> </w:t>
      </w:r>
      <w:r w:rsidRPr="002F4530">
        <w:rPr>
          <w:rFonts w:asciiTheme="majorBidi" w:hAnsiTheme="majorBidi" w:cstheme="majorBidi"/>
          <w:lang w:val="en-US"/>
        </w:rPr>
        <w:t xml:space="preserve">Orbeli (Marr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Orbeli, 1922: Pl. 1) took before they started the excavations in 1916. In these photographs, only the upper parts of the two niches are visible. Due to this appearance, the monument was named as Hazine Cave by the local people.</w:t>
      </w:r>
    </w:p>
    <w:p w14:paraId="3EA4515D" w14:textId="788866AF" w:rsidR="002F4530" w:rsidRPr="002F4530" w:rsidRDefault="002F4530" w:rsidP="002F4530">
      <w:pPr>
        <w:spacing w:before="100" w:beforeAutospacing="1" w:after="100" w:afterAutospacing="1"/>
        <w:jc w:val="both"/>
        <w:rPr>
          <w:rFonts w:asciiTheme="majorBidi" w:hAnsiTheme="majorBidi" w:cstheme="majorBidi"/>
        </w:rPr>
      </w:pPr>
      <w:r w:rsidRPr="002F4530">
        <w:rPr>
          <w:rFonts w:asciiTheme="majorBidi" w:hAnsiTheme="majorBidi" w:cstheme="majorBidi"/>
          <w:lang w:val="en-US"/>
        </w:rPr>
        <w:lastRenderedPageBreak/>
        <w:t>The first scientific work at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started during the first half of the 19</w:t>
      </w:r>
      <w:r w:rsidRPr="002F4530">
        <w:rPr>
          <w:rFonts w:asciiTheme="majorBidi" w:hAnsiTheme="majorBidi" w:cstheme="majorBidi"/>
          <w:vertAlign w:val="superscript"/>
          <w:lang w:val="en-US"/>
        </w:rPr>
        <w:t>th</w:t>
      </w:r>
      <w:r w:rsidRPr="002F4530">
        <w:rPr>
          <w:rFonts w:asciiTheme="majorBidi" w:hAnsiTheme="majorBidi" w:cstheme="majorBidi"/>
          <w:lang w:val="en-US"/>
        </w:rPr>
        <w:t xml:space="preserve"> century. Friedrich Eduard Schulz, a German orientalist, made a detailed description of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structures in the fortress in 1826 and copied the Urartian cuneiform inscriptions. Schulz copied the Analıkız inscriptions as well. His story on the “Khazane Kapoussi” or the Hazine Kapısı/Analıkız is of interest (Schulz, 1840: 290-292). Layard, the excavator of Hazine Kapısı/Analıkız in 1849, quotes Schulz and mentions that this cave or hollow was called “Khazana Kapoussi” or Hazine Kapısı, and was considered sacred by the Christians and the Muslims. According to the belief, there was an iron gate beneath these niches that was protected by spirits with their fire-emitting swords. This iron gate protected by the spirits was believed to be opening to a large hall filled with all kinds of riches. This gate could only be opened by the magic words in the inscription; however, the inscription was protected by a snake at night. At the dawn, the snake retreated to a hole around the cave (Schulz, 1840: 290-292; Layard, 1853: 398). Schulz and Layard described how the local people defined and named this area by their beliefs from the second half of the 19</w:t>
      </w:r>
      <w:r w:rsidRPr="002F4530">
        <w:rPr>
          <w:rFonts w:asciiTheme="majorBidi" w:hAnsiTheme="majorBidi" w:cstheme="majorBidi"/>
          <w:vertAlign w:val="superscript"/>
          <w:lang w:val="en-US"/>
        </w:rPr>
        <w:t>th</w:t>
      </w:r>
      <w:r w:rsidRPr="002F4530">
        <w:rPr>
          <w:rFonts w:asciiTheme="majorBidi" w:hAnsiTheme="majorBidi" w:cstheme="majorBidi"/>
          <w:lang w:val="en-US"/>
        </w:rPr>
        <w:t xml:space="preserve"> century onwards, and rendered it sacred through this mythology. Thus, the story clarifies the idea behind the name ‘Hazine Kapısı’. </w:t>
      </w:r>
      <w:r w:rsidRPr="002F4530">
        <w:rPr>
          <w:rFonts w:asciiTheme="majorBidi" w:hAnsiTheme="majorBidi" w:cstheme="majorBidi"/>
        </w:rPr>
        <w:t>Salvini suggests that due to its open-air location, portable goods worth defending could not have been kept there. So, he argues that the name “Hazine Kapısı” contradicts with the area itself (Salvini, 2006: 159). Indeed, the story of Schulz and Layard clearly explains why the area was called Hazine Kapısı.</w:t>
      </w:r>
      <w:r w:rsidR="00E353B4">
        <w:rPr>
          <w:rFonts w:asciiTheme="majorBidi" w:hAnsiTheme="majorBidi" w:cstheme="majorBidi"/>
        </w:rPr>
        <w:t xml:space="preserve"> </w:t>
      </w:r>
      <w:r w:rsidRPr="002F4530">
        <w:rPr>
          <w:rFonts w:asciiTheme="majorBidi" w:hAnsiTheme="majorBidi" w:cstheme="majorBidi"/>
          <w:lang w:val="en-US"/>
        </w:rPr>
        <w:t>It seems that the beliefs about this area have not changed much and this mode of thinking spanned up to the present day with a different belief and attribution of sanctity</w:t>
      </w:r>
      <w:r w:rsidRPr="002F4530">
        <w:rPr>
          <w:rStyle w:val="FootnoteReference"/>
          <w:rFonts w:asciiTheme="majorBidi" w:hAnsiTheme="majorBidi" w:cstheme="majorBidi"/>
          <w:lang w:val="en-US"/>
        </w:rPr>
        <w:footnoteReference w:id="64"/>
      </w:r>
      <w:r w:rsidRPr="002F4530">
        <w:rPr>
          <w:rFonts w:asciiTheme="majorBidi" w:hAnsiTheme="majorBidi" w:cstheme="majorBidi"/>
          <w:lang w:val="en-US"/>
        </w:rPr>
        <w:t xml:space="preserve"> (Genç, 2019: 233-234).</w:t>
      </w:r>
    </w:p>
    <w:p w14:paraId="40D24130" w14:textId="08EE631D"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After Layard’s short-term work at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in 1898 the Austrian Ancient historian Lehmann-Haupt visits the Van Fortress as part of his research in the Lake Van Basin (Genç, 2019: 36-47). He names Hazine Kapısı/Analıkız as “Chazineh-</w:t>
      </w:r>
      <w:r w:rsidR="00965934">
        <w:rPr>
          <w:rFonts w:asciiTheme="majorBidi" w:hAnsiTheme="majorBidi" w:cstheme="majorBidi"/>
          <w:lang w:val="en-US"/>
        </w:rPr>
        <w:t>K</w:t>
      </w:r>
      <w:r w:rsidRPr="002F4530">
        <w:rPr>
          <w:rFonts w:asciiTheme="majorBidi" w:hAnsiTheme="majorBidi" w:cstheme="majorBidi"/>
          <w:lang w:val="en-US"/>
        </w:rPr>
        <w:t xml:space="preserve">apyssy-Schatztor”. Similar to the story of Schulz and Layard, Lehmann-Haupt mentions the belief that a treasure was buried in this area. In particular, he mentions the channel carved onto the bedrock on the northern slope leading out of the area (Fig. 18). He indicates that the channel splits into two, with one arm leading to the northeast and the other to the eas. </w:t>
      </w:r>
      <w:r w:rsidRPr="002F4530">
        <w:rPr>
          <w:rFonts w:asciiTheme="majorBidi" w:hAnsiTheme="majorBidi" w:cstheme="majorBidi"/>
        </w:rPr>
        <w:t>However, the arm to the east mentioned by Lehmann-Haupt is not actually a proper channel. Today, it can be observed that in this area the bedrock was only smoothened. Furthermore, according to Lehmann-Haupt the channel continues northeast, while in fact today it is clear that this channel continues towards the north.</w:t>
      </w:r>
      <w:r w:rsidRPr="002F4530">
        <w:rPr>
          <w:rFonts w:asciiTheme="majorBidi" w:hAnsiTheme="majorBidi" w:cstheme="majorBidi"/>
          <w:lang w:val="en-US"/>
        </w:rPr>
        <w:t xml:space="preserve"> According to Lehmann-Haupt, this channel could have been used to sacrifice the animals brought to the area (Lehmann-Haupt, 1926: 29-30). It seems that Lehmann-Haupt’s suggestion provided a basis for later interpretations made on the function of the area thus far (Genç, 2019: 234-235, Fig. 6). In several studies, the Hazine Kapısı/Analıkız monument was defined as a sacred space or an open-air sanctuary where religious and sacrificial ceremonies were performed (Korfmann, 1977: 184; Erzen, 1978: 7; Tarhan, 1994: 28-31; Çilingiroğlu, 1998: 233-234; Salvini, 2006: 72, 158; Çilingiroğlu, 2011: 194-195; Tarhan, 2011: 320; Kroll, Gruber, Hellwag, Roaf,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Zimansky, 2012: 16).</w:t>
      </w:r>
    </w:p>
    <w:p w14:paraId="5D1BB78F" w14:textId="77777777" w:rsidR="002F4530" w:rsidRPr="002F4530" w:rsidRDefault="002F4530" w:rsidP="002F4530">
      <w:pPr>
        <w:jc w:val="both"/>
        <w:rPr>
          <w:rFonts w:asciiTheme="majorBidi" w:hAnsiTheme="majorBidi" w:cstheme="majorBidi"/>
          <w:color w:val="FF0000"/>
          <w:lang w:val="en-US"/>
        </w:rPr>
      </w:pPr>
      <w:r w:rsidRPr="002F4530">
        <w:rPr>
          <w:rFonts w:asciiTheme="majorBidi" w:hAnsiTheme="majorBidi" w:cstheme="majorBidi"/>
          <w:lang w:val="en-US"/>
        </w:rPr>
        <w:t xml:space="preserve">The identity of the area became clearer after 1916 when Marr and Orbeli’s excavations of the niches and the stelae began. During these excavations, an area in front of both niches (Fig. 16) and a wall adjacent to one of the niches was unearthed. Extending north, the wall turns to the east, forming a corner (Marr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Orbeli, 1922: Pl. III, XV, XVI). Alongside the monumental niches and the stelae, collapsed walls and stones unearthed here makes it unlikely that this was an open-air area.</w:t>
      </w:r>
    </w:p>
    <w:p w14:paraId="0B5DE316" w14:textId="15DA8591"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lastRenderedPageBreak/>
        <w:t xml:space="preserve">The excavation data and figures of Marr and Orbeli indicate that the stele on the inscribed basalt base on the western niche was not found in </w:t>
      </w:r>
      <w:r w:rsidRPr="002F4530">
        <w:rPr>
          <w:rFonts w:asciiTheme="majorBidi" w:hAnsiTheme="majorBidi" w:cstheme="majorBidi"/>
          <w:i/>
          <w:lang w:val="en-US"/>
        </w:rPr>
        <w:t xml:space="preserve">in situ </w:t>
      </w:r>
      <w:r w:rsidRPr="002F4530">
        <w:rPr>
          <w:rFonts w:asciiTheme="majorBidi" w:hAnsiTheme="majorBidi" w:cstheme="majorBidi"/>
          <w:lang w:val="en-US"/>
        </w:rPr>
        <w:t>location</w:t>
      </w:r>
      <w:r w:rsidRPr="002F4530">
        <w:rPr>
          <w:rFonts w:asciiTheme="majorBidi" w:hAnsiTheme="majorBidi" w:cstheme="majorBidi"/>
          <w:i/>
          <w:lang w:val="en-US"/>
        </w:rPr>
        <w:t xml:space="preserve"> </w:t>
      </w:r>
      <w:r w:rsidRPr="002F4530">
        <w:rPr>
          <w:rFonts w:asciiTheme="majorBidi" w:hAnsiTheme="majorBidi" w:cstheme="majorBidi"/>
          <w:lang w:val="en-US"/>
        </w:rPr>
        <w:t>as it was during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period. The lack of the stele foot that should be in the lower part of the stele and the destruction on the stele suggest that interventions to this area might have occurred before the Middle Age, in fact during the Urartian period. The stele fell down, and right afterward it was tried to be put into the right place.</w:t>
      </w:r>
    </w:p>
    <w:p w14:paraId="2BDD7951" w14:textId="3F237C6B"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After Marr and Orbeli’s excavations, on May 30, 1938, Kirsopp Lake began to work in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t>
      </w:r>
      <w:r w:rsidRPr="002F4530">
        <w:rPr>
          <w:rFonts w:asciiTheme="majorBidi" w:hAnsiTheme="majorBidi" w:cstheme="majorBidi"/>
        </w:rPr>
        <w:t>Lake’s research in Hazine Kapısı/Analıkız, who was a philologist and an expert on Early Christianity, resulted with the removal of the last part of remains in areas Marr and Orbeli did not excavate. As indicated by Zimansky, Lake did not study another rock niche (Zimansky, 2011: 63) but he worked in the area of Hazine Kapısı/Analıkız.</w:t>
      </w:r>
      <w:r w:rsidRPr="002F4530">
        <w:rPr>
          <w:rFonts w:asciiTheme="majorBidi" w:hAnsiTheme="majorBidi" w:cstheme="majorBidi"/>
          <w:lang w:val="en-US"/>
        </w:rPr>
        <w:t xml:space="preserve"> Lake started his work by removing the remains on the east of the large niche and between the niches. He mentions a previously unidentified area covered by a large pile of soil and rocks to the west. According to Lake, this area was covered by the collapsed debris of a structure above or on the western edge of the area. The presence of a wall in the western edge, of which the remains are still visible, is important in regards to the function of this area (Lake, 1940: 180-184; Korfmann, 1977: 182-185, Abb. Taf. VI-VIII), (Fig. 21-22). </w:t>
      </w:r>
      <w:r w:rsidRPr="002F4530">
        <w:rPr>
          <w:rFonts w:asciiTheme="majorBidi" w:hAnsiTheme="majorBidi" w:cstheme="majorBidi"/>
        </w:rPr>
        <w:t>According to Lake, the high platform across the western niche was an area where animals were sacrificed (Lake, 1940: 182).</w:t>
      </w:r>
      <w:r w:rsidRPr="002F4530">
        <w:rPr>
          <w:rFonts w:asciiTheme="majorBidi" w:hAnsiTheme="majorBidi" w:cstheme="majorBidi"/>
          <w:lang w:val="en-US"/>
        </w:rPr>
        <w:t xml:space="preserve"> Also, Lake</w:t>
      </w:r>
      <w:r w:rsidRPr="002F4530">
        <w:rPr>
          <w:rFonts w:asciiTheme="majorBidi" w:hAnsiTheme="majorBidi" w:cstheme="majorBidi"/>
        </w:rPr>
        <w:t xml:space="preserve"> </w:t>
      </w:r>
      <w:r w:rsidRPr="002F4530">
        <w:rPr>
          <w:rFonts w:asciiTheme="majorBidi" w:hAnsiTheme="majorBidi" w:cstheme="majorBidi"/>
          <w:lang w:val="en-US"/>
        </w:rPr>
        <w:t xml:space="preserve">thought that the area had at least two building phases. During the first phase, large stone blocks were placed in shallow beds carved into the bedrock, and smaller stones were used during the second phase (Lake, 1940: 184). The section of the wall built adjacent to one of the niches, which was detected during Marr and Orbeli’s excavations, suggests that it belongs to the second building phase (Marr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Orbeli, 1922: Pl. XV-2) (Fig. 23).</w:t>
      </w:r>
    </w:p>
    <w:p w14:paraId="6A83E659"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545EE0D8" wp14:editId="56E49EC0">
            <wp:extent cx="3409627" cy="2284450"/>
            <wp:effectExtent l="0" t="0" r="0" b="1905"/>
            <wp:docPr id="249" name="Resim 249" descr="dış mekan, siyah beyaz, gökyüzü,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Resim 249" descr="dış mekan, siyah beyaz, gökyüzü, dağ içeren bir resim&#10;&#10;Açıklama otomatik olarak oluşturuldu"/>
                    <pic:cNvPicPr/>
                  </pic:nvPicPr>
                  <pic:blipFill>
                    <a:blip r:embed="rId349" cstate="email">
                      <a:extLst>
                        <a:ext uri="{28A0092B-C50C-407E-A947-70E740481C1C}">
                          <a14:useLocalDpi xmlns:a14="http://schemas.microsoft.com/office/drawing/2010/main"/>
                        </a:ext>
                      </a:extLst>
                    </a:blip>
                    <a:stretch>
                      <a:fillRect/>
                    </a:stretch>
                  </pic:blipFill>
                  <pic:spPr>
                    <a:xfrm>
                      <a:off x="0" y="0"/>
                      <a:ext cx="3420032" cy="2291421"/>
                    </a:xfrm>
                    <a:prstGeom prst="rect">
                      <a:avLst/>
                    </a:prstGeom>
                  </pic:spPr>
                </pic:pic>
              </a:graphicData>
            </a:graphic>
          </wp:inline>
        </w:drawing>
      </w:r>
    </w:p>
    <w:p w14:paraId="6128E0F0" w14:textId="04599D3C"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21 Wall remains to the west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the general view of the area after the excavations of K. Lake in 1938 (D-DAI-IST-3503)</w:t>
      </w:r>
      <w:r w:rsidR="00114F78">
        <w:rPr>
          <w:rFonts w:asciiTheme="majorBidi" w:hAnsiTheme="majorBidi" w:cstheme="majorBidi"/>
          <w:lang w:val="en-US"/>
        </w:rPr>
        <w:t>.</w:t>
      </w:r>
    </w:p>
    <w:p w14:paraId="784A33A5" w14:textId="77777777" w:rsidR="002F4530" w:rsidRPr="002F4530" w:rsidRDefault="002F4530" w:rsidP="002F4530">
      <w:pPr>
        <w:spacing w:before="100" w:beforeAutospacing="1" w:after="100" w:afterAutospacing="1"/>
        <w:jc w:val="both"/>
        <w:rPr>
          <w:rFonts w:asciiTheme="majorBidi" w:hAnsiTheme="majorBidi" w:cstheme="majorBidi"/>
          <w:b/>
          <w:lang w:val="en-US"/>
        </w:rPr>
      </w:pPr>
      <w:r w:rsidRPr="002F4530">
        <w:rPr>
          <w:rFonts w:asciiTheme="majorBidi" w:hAnsiTheme="majorBidi" w:cstheme="majorBidi"/>
          <w:b/>
          <w:noProof/>
          <w:lang w:eastAsia="tr-TR"/>
        </w:rPr>
        <w:lastRenderedPageBreak/>
        <w:drawing>
          <wp:inline distT="0" distB="0" distL="0" distR="0" wp14:anchorId="1BAB1540" wp14:editId="0D5B0880">
            <wp:extent cx="2933700" cy="1779156"/>
            <wp:effectExtent l="0" t="0" r="0" b="0"/>
            <wp:docPr id="250" name="Resim 250" descr="dış mekan, taslak, siyah beyaz,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Resim 250" descr="dış mekan, taslak, siyah beyaz, yer içeren bir resim&#10;&#10;Açıklama otomatik olarak oluşturuldu"/>
                    <pic:cNvPicPr/>
                  </pic:nvPicPr>
                  <pic:blipFill rotWithShape="1">
                    <a:blip r:embed="rId350" cstate="email">
                      <a:extLst>
                        <a:ext uri="{28A0092B-C50C-407E-A947-70E740481C1C}">
                          <a14:useLocalDpi xmlns:a14="http://schemas.microsoft.com/office/drawing/2010/main"/>
                        </a:ext>
                      </a:extLst>
                    </a:blip>
                    <a:srcRect/>
                    <a:stretch/>
                  </pic:blipFill>
                  <pic:spPr bwMode="auto">
                    <a:xfrm>
                      <a:off x="0" y="0"/>
                      <a:ext cx="2953618" cy="1791236"/>
                    </a:xfrm>
                    <a:prstGeom prst="rect">
                      <a:avLst/>
                    </a:prstGeom>
                    <a:ln>
                      <a:noFill/>
                    </a:ln>
                    <a:extLst>
                      <a:ext uri="{53640926-AAD7-44D8-BBD7-CCE9431645EC}">
                        <a14:shadowObscured xmlns:a14="http://schemas.microsoft.com/office/drawing/2010/main"/>
                      </a:ext>
                    </a:extLst>
                  </pic:spPr>
                </pic:pic>
              </a:graphicData>
            </a:graphic>
          </wp:inline>
        </w:drawing>
      </w:r>
    </w:p>
    <w:p w14:paraId="51AC46B0" w14:textId="4555535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22 Wall remains to the west of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(D-DAI-IST-3503)</w:t>
      </w:r>
      <w:r w:rsidR="00114F78">
        <w:rPr>
          <w:rFonts w:asciiTheme="majorBidi" w:hAnsiTheme="majorBidi" w:cstheme="majorBidi"/>
          <w:lang w:val="en-US"/>
        </w:rPr>
        <w:t>.</w:t>
      </w:r>
    </w:p>
    <w:p w14:paraId="5920B09E" w14:textId="77777777" w:rsidR="002F4530" w:rsidRPr="002F4530" w:rsidRDefault="002F4530" w:rsidP="002F4530">
      <w:pPr>
        <w:spacing w:before="100" w:beforeAutospacing="1" w:after="100" w:afterAutospacing="1"/>
        <w:jc w:val="both"/>
        <w:rPr>
          <w:rFonts w:asciiTheme="majorBidi" w:hAnsiTheme="majorBidi" w:cstheme="majorBidi"/>
          <w:b/>
          <w:lang w:val="en-US"/>
        </w:rPr>
      </w:pPr>
      <w:r w:rsidRPr="002F4530">
        <w:rPr>
          <w:rFonts w:asciiTheme="majorBidi" w:hAnsiTheme="majorBidi" w:cstheme="majorBidi"/>
          <w:b/>
          <w:noProof/>
          <w:lang w:eastAsia="tr-TR"/>
        </w:rPr>
        <w:drawing>
          <wp:inline distT="0" distB="0" distL="0" distR="0" wp14:anchorId="7861DE94" wp14:editId="35072F34">
            <wp:extent cx="4892374" cy="3280838"/>
            <wp:effectExtent l="0" t="0" r="0" b="0"/>
            <wp:docPr id="251" name="Resim 251" descr="dış mekan, kişi, şahıs, giyim,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Resim 251" descr="dış mekan, kişi, şahıs, giyim, adam, insan içeren bir resim&#10;&#10;Açıklama otomatik olarak oluşturuldu"/>
                    <pic:cNvPicPr/>
                  </pic:nvPicPr>
                  <pic:blipFill>
                    <a:blip r:embed="rId351" cstate="email">
                      <a:extLst>
                        <a:ext uri="{28A0092B-C50C-407E-A947-70E740481C1C}">
                          <a14:useLocalDpi xmlns:a14="http://schemas.microsoft.com/office/drawing/2010/main"/>
                        </a:ext>
                      </a:extLst>
                    </a:blip>
                    <a:stretch>
                      <a:fillRect/>
                    </a:stretch>
                  </pic:blipFill>
                  <pic:spPr>
                    <a:xfrm>
                      <a:off x="0" y="0"/>
                      <a:ext cx="4924063" cy="3302089"/>
                    </a:xfrm>
                    <a:prstGeom prst="rect">
                      <a:avLst/>
                    </a:prstGeom>
                  </pic:spPr>
                </pic:pic>
              </a:graphicData>
            </a:graphic>
          </wp:inline>
        </w:drawing>
      </w:r>
    </w:p>
    <w:p w14:paraId="56247FB4" w14:textId="3B157CC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23 The line of wall adjacent to the niche at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(Marr </w:t>
      </w:r>
      <w:r w:rsidRPr="002F4530">
        <w:rPr>
          <w:rFonts w:asciiTheme="majorBidi" w:eastAsia="Times New Roman" w:hAnsiTheme="majorBidi" w:cstheme="majorBidi"/>
          <w:lang w:val="en-US" w:eastAsia="tr-TR" w:bidi="he-IL"/>
        </w:rPr>
        <w:t xml:space="preserve">&amp; </w:t>
      </w:r>
      <w:r w:rsidRPr="002F4530">
        <w:rPr>
          <w:rFonts w:asciiTheme="majorBidi" w:hAnsiTheme="majorBidi" w:cstheme="majorBidi"/>
          <w:lang w:val="en-US"/>
        </w:rPr>
        <w:t>Orbeli, 1922: Pl. XV-2).</w:t>
      </w:r>
    </w:p>
    <w:p w14:paraId="51440238" w14:textId="77777777" w:rsidR="002F4530" w:rsidRPr="002F4530" w:rsidRDefault="002F4530" w:rsidP="002F4530">
      <w:pPr>
        <w:spacing w:before="100" w:beforeAutospacing="1" w:after="100" w:afterAutospacing="1"/>
        <w:jc w:val="both"/>
        <w:rPr>
          <w:rFonts w:asciiTheme="majorBidi" w:hAnsiTheme="majorBidi" w:cstheme="majorBidi"/>
          <w:b/>
          <w:lang w:val="en-US"/>
        </w:rPr>
      </w:pPr>
      <w:r w:rsidRPr="002F4530">
        <w:rPr>
          <w:rFonts w:asciiTheme="majorBidi" w:hAnsiTheme="majorBidi" w:cstheme="majorBidi"/>
          <w:b/>
          <w:noProof/>
          <w:lang w:eastAsia="tr-TR"/>
        </w:rPr>
        <w:drawing>
          <wp:inline distT="0" distB="0" distL="0" distR="0" wp14:anchorId="15E3742C" wp14:editId="28B7FA39">
            <wp:extent cx="4992491" cy="1968124"/>
            <wp:effectExtent l="0" t="0" r="0" b="635"/>
            <wp:docPr id="252" name="Resim 252" descr="çanta, dış mekan, aksesuar, yardakçı, suç ortağı,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Resim 252" descr="çanta, dış mekan, aksesuar, yardakçı, suç ortağı, taş içeren bir resim&#10;&#10;Açıklama otomatik olarak oluşturuldu"/>
                    <pic:cNvPicPr/>
                  </pic:nvPicPr>
                  <pic:blipFill>
                    <a:blip r:embed="rId352" cstate="email">
                      <a:extLst>
                        <a:ext uri="{28A0092B-C50C-407E-A947-70E740481C1C}">
                          <a14:useLocalDpi xmlns:a14="http://schemas.microsoft.com/office/drawing/2010/main"/>
                        </a:ext>
                      </a:extLst>
                    </a:blip>
                    <a:stretch>
                      <a:fillRect/>
                    </a:stretch>
                  </pic:blipFill>
                  <pic:spPr>
                    <a:xfrm>
                      <a:off x="0" y="0"/>
                      <a:ext cx="5025244" cy="1981036"/>
                    </a:xfrm>
                    <a:prstGeom prst="rect">
                      <a:avLst/>
                    </a:prstGeom>
                  </pic:spPr>
                </pic:pic>
              </a:graphicData>
            </a:graphic>
          </wp:inline>
        </w:drawing>
      </w:r>
    </w:p>
    <w:p w14:paraId="3915F26A" w14:textId="4ECBF979"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24 The stele base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used as a construction material at the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(CTU I. A 5-9).</w:t>
      </w:r>
    </w:p>
    <w:p w14:paraId="1A019EB5" w14:textId="77777777" w:rsidR="002F4530" w:rsidRPr="00DD471B" w:rsidRDefault="002F4530" w:rsidP="002F4530">
      <w:pPr>
        <w:pStyle w:val="Heading2"/>
        <w:jc w:val="both"/>
        <w:rPr>
          <w:rFonts w:asciiTheme="majorBidi" w:hAnsiTheme="majorBidi"/>
          <w:b/>
          <w:color w:val="000000" w:themeColor="text1"/>
          <w:sz w:val="28"/>
          <w:szCs w:val="28"/>
          <w:lang w:val="en-US"/>
        </w:rPr>
      </w:pPr>
      <w:bookmarkStart w:id="187" w:name="_Toc132072561"/>
      <w:bookmarkStart w:id="188" w:name="_Toc164771072"/>
      <w:r w:rsidRPr="00DD471B">
        <w:rPr>
          <w:rFonts w:asciiTheme="majorBidi" w:hAnsiTheme="majorBidi"/>
          <w:b/>
          <w:color w:val="000000" w:themeColor="text1"/>
          <w:sz w:val="28"/>
          <w:szCs w:val="28"/>
          <w:lang w:val="en-US"/>
        </w:rPr>
        <w:lastRenderedPageBreak/>
        <w:t>10.3.The Function and Chronology of the Area</w:t>
      </w:r>
      <w:bookmarkEnd w:id="187"/>
      <w:bookmarkEnd w:id="188"/>
    </w:p>
    <w:p w14:paraId="4B324332" w14:textId="3561DD8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At this point, based on these data, we can develop a new approach to the identity of this area. In which period exactly and under which influences was this area with stelae in monumental niches that were enclosed by walls, was built? In the western niche are the Annals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which stele was placed in the eastern niche? Could it be that the stele that was copied when it was found in the Surp Sahak Church</w:t>
      </w:r>
      <w:r w:rsidR="00DD471B">
        <w:rPr>
          <w:rFonts w:asciiTheme="majorBidi" w:hAnsiTheme="majorBidi" w:cstheme="majorBidi"/>
          <w:lang w:val="en-US"/>
        </w:rPr>
        <w:fldChar w:fldCharType="begin"/>
      </w:r>
      <w:r w:rsidR="00DD471B">
        <w:instrText xml:space="preserve"> XE "</w:instrText>
      </w:r>
      <w:r w:rsidR="00DD471B" w:rsidRPr="005C29F8">
        <w:rPr>
          <w:rFonts w:asciiTheme="majorBidi" w:hAnsiTheme="majorBidi" w:cstheme="majorBidi"/>
          <w:lang w:val="en-US"/>
        </w:rPr>
        <w:instrText>Surp Sahak Church</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(Lehmann-Haupt, 1928-35: Taf. XXVI-XXIX, 112 A-B), which particularly stand out with inscriptions on its four sides and regarded as the copies of </w:t>
      </w:r>
      <w:r w:rsidRPr="002F4530">
        <w:rPr>
          <w:rFonts w:asciiTheme="majorBidi" w:hAnsiTheme="majorBidi" w:cstheme="majorBidi"/>
          <w:i/>
          <w:iCs/>
          <w:lang w:val="en-US"/>
        </w:rPr>
        <w:t xml:space="preserve">Argišti </w:t>
      </w:r>
      <w:r w:rsidRPr="002F4530">
        <w:rPr>
          <w:rFonts w:asciiTheme="majorBidi" w:hAnsiTheme="majorBidi" w:cstheme="majorBidi"/>
          <w:lang w:val="en-US"/>
        </w:rPr>
        <w:t>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’s annals</w:t>
      </w:r>
      <w:r w:rsidRPr="002F4530">
        <w:rPr>
          <w:rStyle w:val="FootnoteReference"/>
          <w:rFonts w:asciiTheme="majorBidi" w:hAnsiTheme="majorBidi" w:cstheme="majorBidi"/>
          <w:lang w:val="en-US"/>
        </w:rPr>
        <w:footnoteReference w:id="65"/>
      </w:r>
      <w:r w:rsidRPr="002F4530">
        <w:rPr>
          <w:rFonts w:asciiTheme="majorBidi" w:hAnsiTheme="majorBidi" w:cstheme="majorBidi"/>
          <w:lang w:val="en-US"/>
        </w:rPr>
        <w:t>, used originally in this area? In this regard, it is further necessary to focus on the periods of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Kingdom when the stelae or obelisks were inscribed on all four faces and how this tradition emerged and continued. The multi-faceted inscription tradition that started with the Kobanis </w:t>
      </w:r>
      <w:r w:rsidRPr="002F4530">
        <w:rPr>
          <w:rFonts w:asciiTheme="majorBidi" w:hAnsiTheme="majorBidi" w:cstheme="majorBidi"/>
          <w:i/>
          <w:lang w:val="en-US"/>
        </w:rPr>
        <w:t>barzidibiduni</w:t>
      </w:r>
      <w:r w:rsidRPr="002F4530">
        <w:rPr>
          <w:rFonts w:asciiTheme="majorBidi" w:hAnsiTheme="majorBidi" w:cstheme="majorBidi"/>
          <w:lang w:val="en-US"/>
        </w:rPr>
        <w:t xml:space="preserve"> stele (CTU I. A 5-60) during the period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seems to have continued with </w:t>
      </w:r>
      <w:r w:rsidRPr="002F4530">
        <w:rPr>
          <w:rFonts w:asciiTheme="majorBidi" w:hAnsiTheme="majorBidi" w:cstheme="majorBidi"/>
          <w:i/>
          <w:iCs/>
          <w:lang w:val="en-US"/>
        </w:rPr>
        <w:t xml:space="preserve">Argišti </w:t>
      </w:r>
      <w:r w:rsidRPr="002F4530">
        <w:rPr>
          <w:rFonts w:asciiTheme="majorBidi" w:hAnsiTheme="majorBidi" w:cstheme="majorBidi"/>
          <w:lang w:val="en-US"/>
        </w:rPr>
        <w:t xml:space="preserve">I. It is seen that particularly during the period of </w:t>
      </w:r>
      <w:r w:rsidRPr="002F4530">
        <w:rPr>
          <w:rFonts w:asciiTheme="majorBidi" w:hAnsiTheme="majorBidi" w:cstheme="majorBidi"/>
          <w:i/>
          <w:iCs/>
          <w:lang w:val="en-US"/>
        </w:rPr>
        <w:t>Argišti</w:t>
      </w:r>
      <w:r w:rsidRPr="002F4530">
        <w:rPr>
          <w:rFonts w:asciiTheme="majorBidi" w:hAnsiTheme="majorBidi" w:cstheme="majorBidi"/>
          <w:lang w:val="en-US"/>
        </w:rPr>
        <w:t xml:space="preserve"> I, the tradition of inscribing all four sides of the stelae began.  On one of the pieces of the stele belonging to </w:t>
      </w:r>
      <w:r w:rsidRPr="002F4530">
        <w:rPr>
          <w:rFonts w:asciiTheme="majorBidi" w:hAnsiTheme="majorBidi" w:cstheme="majorBidi"/>
          <w:i/>
          <w:iCs/>
          <w:lang w:val="en-US"/>
        </w:rPr>
        <w:t>Argišti</w:t>
      </w:r>
      <w:r w:rsidRPr="002F4530">
        <w:rPr>
          <w:rFonts w:asciiTheme="majorBidi" w:hAnsiTheme="majorBidi" w:cstheme="majorBidi"/>
          <w:lang w:val="en-US"/>
        </w:rPr>
        <w:t xml:space="preserve"> I, which found in Surp Sahak Church, all four sides were inscribed (CTU I. A 8-1), while on another piece, there were inscriptions on two sides of the stele (CTU I. A 8-2). Until today, no evaluation has been made on the size and design of these obelisks that were copied when they were found in the Surp Sahak Church and the location of their original placement. Thus, it is important to discuss the relationship between the eastern niche in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located in the northeastern slopes of the Van Fortress with the Surp Sahak obelisks that contain the chronicles of </w:t>
      </w:r>
      <w:r w:rsidRPr="002F4530">
        <w:rPr>
          <w:rFonts w:asciiTheme="majorBidi" w:hAnsiTheme="majorBidi" w:cstheme="majorBidi"/>
          <w:i/>
          <w:iCs/>
          <w:lang w:val="en-US"/>
        </w:rPr>
        <w:t>Argišti</w:t>
      </w:r>
      <w:r w:rsidRPr="002F4530">
        <w:rPr>
          <w:rFonts w:asciiTheme="majorBidi" w:hAnsiTheme="majorBidi" w:cstheme="majorBidi"/>
          <w:lang w:val="en-US"/>
        </w:rPr>
        <w:t xml:space="preserve"> I, and also the stele base dating to Minua that was found in the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evaluate the possibility of these stelae originally belonging to this area (Genç </w:t>
      </w:r>
      <w:r w:rsidRPr="002F4530">
        <w:rPr>
          <w:rFonts w:asciiTheme="majorBidi" w:eastAsia="Times New Roman" w:hAnsiTheme="majorBidi" w:cstheme="majorBidi"/>
          <w:color w:val="111111"/>
          <w:lang w:val="en-US" w:eastAsia="tr-TR" w:bidi="he-IL"/>
        </w:rPr>
        <w:t>&amp;</w:t>
      </w:r>
      <w:r w:rsidRPr="002F4530">
        <w:rPr>
          <w:rFonts w:asciiTheme="majorBidi" w:hAnsiTheme="majorBidi" w:cstheme="majorBidi"/>
          <w:lang w:val="en-US"/>
        </w:rPr>
        <w:t xml:space="preserve"> Konyar, 2019: 7).</w:t>
      </w:r>
    </w:p>
    <w:p w14:paraId="6248ACE7"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79BB8E29" wp14:editId="6B80011F">
            <wp:extent cx="4531953" cy="3022758"/>
            <wp:effectExtent l="0" t="0" r="2540" b="0"/>
            <wp:docPr id="253" name="Resim 253" descr="yer, banyo, tuvalet, duvar,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sim 253" descr="yer, banyo, tuvalet, duvar, iç mekan içeren bir resim&#10;&#10;Açıklama otomatik olarak oluşturuldu"/>
                    <pic:cNvPicPr/>
                  </pic:nvPicPr>
                  <pic:blipFill>
                    <a:blip r:embed="rId353" cstate="email">
                      <a:extLst>
                        <a:ext uri="{28A0092B-C50C-407E-A947-70E740481C1C}">
                          <a14:useLocalDpi xmlns:a14="http://schemas.microsoft.com/office/drawing/2010/main"/>
                        </a:ext>
                      </a:extLst>
                    </a:blip>
                    <a:stretch>
                      <a:fillRect/>
                    </a:stretch>
                  </pic:blipFill>
                  <pic:spPr>
                    <a:xfrm>
                      <a:off x="0" y="0"/>
                      <a:ext cx="4576164" cy="3052246"/>
                    </a:xfrm>
                    <a:prstGeom prst="rect">
                      <a:avLst/>
                    </a:prstGeom>
                  </pic:spPr>
                </pic:pic>
              </a:graphicData>
            </a:graphic>
          </wp:inline>
        </w:drawing>
      </w:r>
    </w:p>
    <w:p w14:paraId="191E0EA9" w14:textId="4C6DC97F"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25 The inscribed Gameşvan</w:t>
      </w:r>
      <w:r w:rsidR="00DD471B">
        <w:rPr>
          <w:rFonts w:asciiTheme="majorBidi" w:hAnsiTheme="majorBidi" w:cstheme="majorBidi"/>
          <w:lang w:val="en-US"/>
        </w:rPr>
        <w:fldChar w:fldCharType="begin"/>
      </w:r>
      <w:r w:rsidR="00DD471B">
        <w:instrText xml:space="preserve"> XE "</w:instrText>
      </w:r>
      <w:r w:rsidR="00DD471B" w:rsidRPr="007C0BB3">
        <w:rPr>
          <w:rFonts w:asciiTheme="majorBidi" w:hAnsiTheme="majorBidi" w:cstheme="majorBidi"/>
          <w:lang w:val="en-US"/>
        </w:rPr>
        <w:instrText>Gameşvan</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stele base dating to the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period. Ankara Anadolu Medeniyetleri Müzesi (CTU I. A 5-70).</w:t>
      </w:r>
    </w:p>
    <w:p w14:paraId="31251CB9" w14:textId="7EE3C6B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As indicated above, the top of the inscribed stele dating to the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period found </w:t>
      </w:r>
      <w:r w:rsidRPr="002F4530">
        <w:rPr>
          <w:rFonts w:asciiTheme="majorBidi" w:hAnsiTheme="majorBidi" w:cstheme="majorBidi"/>
          <w:i/>
          <w:lang w:val="en-US"/>
        </w:rPr>
        <w:t xml:space="preserve">in situ </w:t>
      </w:r>
      <w:r w:rsidRPr="002F4530">
        <w:rPr>
          <w:rFonts w:asciiTheme="majorBidi" w:hAnsiTheme="majorBidi" w:cstheme="majorBidi"/>
          <w:lang w:val="en-US"/>
        </w:rPr>
        <w:t>in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was used as a construction material in the Surp Boğos Church</w:t>
      </w:r>
      <w:r>
        <w:rPr>
          <w:rFonts w:asciiTheme="majorBidi" w:hAnsiTheme="majorBidi" w:cstheme="majorBidi"/>
          <w:lang w:val="en-US"/>
        </w:rPr>
        <w:fldChar w:fldCharType="begin"/>
      </w:r>
      <w:r>
        <w:instrText xml:space="preserve"> XE "</w:instrText>
      </w:r>
      <w:r w:rsidRPr="0021703D">
        <w:rPr>
          <w:rFonts w:asciiTheme="majorBidi" w:hAnsiTheme="majorBidi" w:cstheme="majorBidi"/>
          <w:lang w:val="en-US"/>
        </w:rPr>
        <w:instrText>Surp Boğos Church</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 </w:t>
      </w:r>
      <w:r w:rsidRPr="002F4530">
        <w:rPr>
          <w:rFonts w:asciiTheme="majorBidi" w:hAnsiTheme="majorBidi" w:cstheme="majorBidi"/>
          <w:lang w:val="en-US"/>
        </w:rPr>
        <w:lastRenderedPageBreak/>
        <w:t xml:space="preserve">Armenian inscription on the left wall of the western niche gives the date of 949 AD (Marr </w:t>
      </w:r>
      <w:r w:rsidRPr="002F4530">
        <w:rPr>
          <w:rFonts w:asciiTheme="majorBidi" w:eastAsia="Times New Roman" w:hAnsiTheme="majorBidi" w:cstheme="majorBidi"/>
          <w:color w:val="111111"/>
          <w:lang w:val="en-US" w:eastAsia="tr-TR" w:bidi="he-IL"/>
        </w:rPr>
        <w:t xml:space="preserve">&amp; </w:t>
      </w:r>
      <w:r w:rsidRPr="002F4530">
        <w:rPr>
          <w:rFonts w:asciiTheme="majorBidi" w:hAnsiTheme="majorBidi" w:cstheme="majorBidi"/>
          <w:lang w:val="en-US"/>
        </w:rPr>
        <w:t>Orbeli, 1922: 18). The proximity of this date to the construction date of the Surp Boğos Church, which is 960 AD, has caught attention (Salvini, 2006: 74). Apart from the stele base dating to Sarduri II, another example dating to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that has inscriptions of the chronicles on both faces (Genç, 2015: 240-241) was used in the construction of the Surp Boğos Church (CTU I. A 5-9). The </w:t>
      </w:r>
      <w:r w:rsidRPr="002F4530">
        <w:rPr>
          <w:rFonts w:asciiTheme="majorBidi" w:hAnsiTheme="majorBidi" w:cstheme="majorBidi"/>
          <w:i/>
          <w:lang w:val="en-US"/>
        </w:rPr>
        <w:t xml:space="preserve">in situ </w:t>
      </w:r>
      <w:r w:rsidRPr="002F4530">
        <w:rPr>
          <w:rFonts w:asciiTheme="majorBidi" w:hAnsiTheme="majorBidi" w:cstheme="majorBidi"/>
          <w:lang w:val="en-US"/>
        </w:rPr>
        <w:t xml:space="preserve">location of this base, which represents the only chronicles of Minua in the Van Fortress, is unknown and the Hazine Kapısı/Analıkız area that was built for chronicles raises questions in this regard. It should be considered that this stele base with inscriptions of the chronicles of Minua could have been taken from the Hazine Kapısı/Analıkız area (Fig. 24). This can give some insights into the chronology of the western (left) niche that is today empty. The 140 cm wide, 6.15 cm high, and 46 cm deep stone with the inscriptions of Minua’s chronicles should be a large stele base. The front and upper parts of the base were inscribed. A round offering bowl (?) was carved in two concentric circles near the center of the inscription on the upper part. A large cross and some short texts in Armenian were carved on the uninscribed back part of the stone, indicating its later use as a </w:t>
      </w:r>
      <w:r w:rsidRPr="002F4530">
        <w:rPr>
          <w:rFonts w:asciiTheme="majorBidi" w:hAnsiTheme="majorBidi" w:cstheme="majorBidi"/>
          <w:i/>
          <w:lang w:val="en-US"/>
        </w:rPr>
        <w:t>khatchkar</w:t>
      </w:r>
      <w:r w:rsidRPr="002F4530">
        <w:rPr>
          <w:rFonts w:asciiTheme="majorBidi" w:hAnsiTheme="majorBidi" w:cstheme="majorBidi"/>
          <w:lang w:val="en-US"/>
        </w:rPr>
        <w:t>. With the offering bowl on its upper part and the inscription on the lateral side, this base is quite similar to the inscribed stele base of Gameşvan</w:t>
      </w:r>
      <w:r w:rsidR="00DD471B">
        <w:rPr>
          <w:rFonts w:asciiTheme="majorBidi" w:hAnsiTheme="majorBidi" w:cstheme="majorBidi"/>
          <w:lang w:val="en-US"/>
        </w:rPr>
        <w:fldChar w:fldCharType="begin"/>
      </w:r>
      <w:r w:rsidR="00DD471B">
        <w:instrText xml:space="preserve"> XE "</w:instrText>
      </w:r>
      <w:r w:rsidR="00DD471B" w:rsidRPr="007C0BB3">
        <w:rPr>
          <w:rFonts w:asciiTheme="majorBidi" w:hAnsiTheme="majorBidi" w:cstheme="majorBidi"/>
          <w:lang w:val="en-US"/>
        </w:rPr>
        <w:instrText>Gameşvan</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/Kamişvan (Patnos/Değirmendüzü) that is also dated to the Minua period (CTU I. A 5-70) (Fig. 25). In this case, the Surp Boğos stone inscribed with the chronicles of Minua should be termed as a stele base with an offering bowl (?) depicted in front. Based on these data, one should bear in mind the possibility that this stele base in Surp Boğos might have been taken from the eastern niche of Hazine Kapısı/Analıkız. Thus, we may suggest that the earliest activities in the Hazine Kapısı/Analıkız area could be dated to the Minua period. However, apart from this suggestion, the possible relationship between the eastern niche and the Surp Sahak obelisks, which contain the chronicles of </w:t>
      </w:r>
      <w:r w:rsidRPr="002F4530">
        <w:rPr>
          <w:rFonts w:asciiTheme="majorBidi" w:hAnsiTheme="majorBidi" w:cstheme="majorBidi"/>
          <w:i/>
          <w:iCs/>
          <w:lang w:val="en-US"/>
        </w:rPr>
        <w:t>Argišti</w:t>
      </w:r>
      <w:r w:rsidRPr="002F4530">
        <w:rPr>
          <w:rFonts w:asciiTheme="majorBidi" w:hAnsiTheme="majorBidi" w:cstheme="majorBidi"/>
          <w:lang w:val="en-US"/>
        </w:rPr>
        <w:t xml:space="preserve"> 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should be considered as well (Genç </w:t>
      </w:r>
      <w:r w:rsidRPr="002F4530">
        <w:rPr>
          <w:rFonts w:asciiTheme="majorBidi" w:eastAsia="Times New Roman" w:hAnsiTheme="majorBidi" w:cstheme="majorBidi"/>
          <w:color w:val="111111"/>
          <w:lang w:val="en-US" w:eastAsia="tr-TR" w:bidi="he-IL"/>
        </w:rPr>
        <w:t xml:space="preserve">&amp; </w:t>
      </w:r>
      <w:r w:rsidRPr="002F4530">
        <w:rPr>
          <w:rFonts w:asciiTheme="majorBidi" w:hAnsiTheme="majorBidi" w:cstheme="majorBidi"/>
          <w:lang w:val="en-US"/>
        </w:rPr>
        <w:t xml:space="preserve">Konyar, 2019: 8). So that </w:t>
      </w:r>
      <w:r w:rsidRPr="002F4530">
        <w:rPr>
          <w:rFonts w:asciiTheme="majorBidi" w:hAnsiTheme="majorBidi" w:cstheme="majorBidi"/>
        </w:rPr>
        <w:t>Tarhan indicates that the Surp Boğos stele belonging to Sarduri II was located in the eastern niche (Tarhan, 1994: 30).</w:t>
      </w:r>
    </w:p>
    <w:p w14:paraId="77CBA8F0" w14:textId="6507DCA5"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It is especially important to discuss the inscription, planning, and construction activities around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the dating of the structural remains surrounding this area. About 350 meters to the east of Hazine Kapısı/Analıkız is the Tabriz Kapı Inscription. This inscription was placed vertically inside a rectangular frame in 5-10 cm depth, measuring 3.10 x 1.45 meters. The inscription consists of 34 lines of cuneiform text. Its content is important in two different aspects. Firstly, it is dated to the </w:t>
      </w:r>
      <w:r w:rsidRPr="002F4530">
        <w:rPr>
          <w:rFonts w:asciiTheme="majorBidi" w:hAnsiTheme="majorBidi" w:cstheme="majorBidi"/>
          <w:i/>
          <w:iCs/>
          <w:lang w:val="en-US"/>
        </w:rPr>
        <w:t>Išpuini</w:t>
      </w:r>
      <w:r w:rsidRPr="002F4530">
        <w:rPr>
          <w:rFonts w:asciiTheme="majorBidi" w:hAnsiTheme="majorBidi" w:cstheme="majorBidi"/>
          <w:lang w:val="en-US"/>
        </w:rPr>
        <w:t>-Minua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period that is termed as the co-regency kingdom. Since it mentions his son </w:t>
      </w:r>
      <w:r w:rsidRPr="002F4530">
        <w:rPr>
          <w:rFonts w:asciiTheme="majorBidi" w:hAnsiTheme="majorBidi" w:cstheme="majorBidi"/>
          <w:i/>
          <w:iCs/>
          <w:lang w:val="en-US"/>
        </w:rPr>
        <w:t>Inušpua</w:t>
      </w:r>
      <w:r w:rsidRPr="002F4530">
        <w:rPr>
          <w:rFonts w:asciiTheme="majorBidi" w:hAnsiTheme="majorBidi" w:cstheme="majorBidi"/>
          <w:lang w:val="en-US"/>
        </w:rPr>
        <w:t xml:space="preserve"> as well, the Tabriz Kapı inscription points to a chronological timeframe that is closer to the reign of Minua. Another important aspect is that by the following lines the construction of “The </w:t>
      </w:r>
      <w:r w:rsidRPr="002F4530">
        <w:rPr>
          <w:rFonts w:asciiTheme="majorBidi" w:hAnsiTheme="majorBidi" w:cstheme="majorBidi"/>
          <w:i/>
          <w:iCs/>
          <w:lang w:val="en-US"/>
        </w:rPr>
        <w:t>susi</w:t>
      </w:r>
      <w:r w:rsidRPr="002F4530">
        <w:rPr>
          <w:rFonts w:asciiTheme="majorBidi" w:hAnsiTheme="majorBidi" w:cstheme="majorBidi"/>
          <w:lang w:val="en-US"/>
        </w:rPr>
        <w:t xml:space="preserve"> temple dedicated to God </w:t>
      </w:r>
      <w:r w:rsidRPr="002F4530">
        <w:rPr>
          <w:rFonts w:asciiTheme="majorBidi" w:hAnsiTheme="majorBidi" w:cstheme="majorBidi"/>
          <w:i/>
          <w:iCs/>
          <w:lang w:val="en-US"/>
        </w:rPr>
        <w:t>Ḫaldi</w:t>
      </w:r>
      <w:r>
        <w:rPr>
          <w:rFonts w:asciiTheme="majorBidi" w:hAnsiTheme="majorBidi" w:cstheme="majorBidi"/>
          <w:i/>
          <w:iCs/>
          <w:lang w:val="en-US"/>
        </w:rPr>
        <w:fldChar w:fldCharType="begin"/>
      </w:r>
      <w:r>
        <w:instrText xml:space="preserve"> XE "</w:instrText>
      </w:r>
      <w:r w:rsidRPr="002C08F3">
        <w:rPr>
          <w:rFonts w:asciiTheme="majorBidi" w:hAnsiTheme="majorBidi" w:cstheme="majorBidi"/>
          <w:i/>
          <w:iCs/>
          <w:lang w:val="en-US"/>
        </w:rPr>
        <w:instrText>Ḫaldi</w:instrText>
      </w:r>
      <w:r>
        <w:instrText xml:space="preserve">" </w:instrText>
      </w:r>
      <w:r>
        <w:rPr>
          <w:rFonts w:asciiTheme="majorBidi" w:hAnsiTheme="majorBidi" w:cstheme="majorBidi"/>
          <w:i/>
          <w:iCs/>
          <w:lang w:val="en-US"/>
        </w:rPr>
        <w:fldChar w:fldCharType="end"/>
      </w:r>
      <w:r w:rsidRPr="002F4530">
        <w:rPr>
          <w:rFonts w:asciiTheme="majorBidi" w:hAnsiTheme="majorBidi" w:cstheme="majorBidi"/>
          <w:lang w:val="en-US"/>
        </w:rPr>
        <w:t xml:space="preserve">” and “Gates of God </w:t>
      </w:r>
      <w:r w:rsidRPr="002F4530">
        <w:rPr>
          <w:rFonts w:asciiTheme="majorBidi" w:hAnsiTheme="majorBidi" w:cstheme="majorBidi"/>
          <w:i/>
          <w:iCs/>
          <w:lang w:val="en-US"/>
        </w:rPr>
        <w:t>Ḫaldi</w:t>
      </w:r>
      <w:r w:rsidRPr="002F4530">
        <w:rPr>
          <w:rFonts w:asciiTheme="majorBidi" w:hAnsiTheme="majorBidi" w:cstheme="majorBidi"/>
          <w:lang w:val="en-US"/>
        </w:rPr>
        <w:t xml:space="preserve">” was expressed (CTU I. A 4-1). Also, the Minua taramanili (water fountain) that was built during the reign of Minua as suggested by its inscription is located about 450 meters to the west of Analıkız, while the Minua </w:t>
      </w:r>
      <w:r w:rsidRPr="002F4530">
        <w:rPr>
          <w:rFonts w:asciiTheme="majorBidi" w:hAnsiTheme="majorBidi" w:cstheme="majorBidi"/>
          <w:i/>
          <w:iCs/>
          <w:lang w:val="en-US"/>
        </w:rPr>
        <w:t>siršini</w:t>
      </w:r>
      <w:r w:rsidRPr="002F4530">
        <w:rPr>
          <w:rFonts w:asciiTheme="majorBidi" w:hAnsiTheme="majorBidi" w:cstheme="majorBidi"/>
          <w:lang w:val="en-US"/>
        </w:rPr>
        <w:t xml:space="preserve"> (stable?) is located at the northern slopes of the fortress, about 950 meters to the west of this area. In contrast to the other constructions in Van Fortress, all three of these structures were built on the northern slopes of the fortress, close to the plain level. Especially the locations of the structures dating to the Minua period suggest a clear preference towards building activities in the northeastern slopes of the fortress (Genç </w:t>
      </w:r>
      <w:r w:rsidRPr="002F4530">
        <w:rPr>
          <w:rFonts w:asciiTheme="majorBidi" w:eastAsia="Times New Roman" w:hAnsiTheme="majorBidi" w:cstheme="majorBidi"/>
          <w:color w:val="111111"/>
          <w:lang w:val="en-US" w:eastAsia="tr-TR" w:bidi="he-IL"/>
        </w:rPr>
        <w:t xml:space="preserve">&amp; </w:t>
      </w:r>
      <w:r w:rsidRPr="002F4530">
        <w:rPr>
          <w:rFonts w:asciiTheme="majorBidi" w:hAnsiTheme="majorBidi" w:cstheme="majorBidi"/>
          <w:lang w:val="en-US"/>
        </w:rPr>
        <w:t>Konyar, 2019: 8).</w:t>
      </w:r>
    </w:p>
    <w:p w14:paraId="5B1D072E" w14:textId="275EE13F"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The general structural characteristics of the area indicate that it was completed within a process that spanned throughout different chronological phases. The structural aspects of the eastern and western niches and the areas in front point out two distinct chronologies. Evaluating the eastern niche with the inscription inside—within the context of the abovementioned hypothesis—it could be suggested that the eastern niche and the area in front were constructed </w:t>
      </w:r>
      <w:r w:rsidRPr="002F4530">
        <w:rPr>
          <w:rFonts w:asciiTheme="majorBidi" w:hAnsiTheme="majorBidi" w:cstheme="majorBidi"/>
          <w:lang w:val="en-US"/>
        </w:rPr>
        <w:lastRenderedPageBreak/>
        <w:t>first. In this case, as emphasized above, we may propose that the construction of the area began during the reign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or </w:t>
      </w:r>
      <w:r w:rsidRPr="002F4530">
        <w:rPr>
          <w:rFonts w:asciiTheme="majorBidi" w:hAnsiTheme="majorBidi" w:cstheme="majorBidi"/>
          <w:i/>
          <w:iCs/>
          <w:lang w:val="en-US"/>
        </w:rPr>
        <w:t>Argišti</w:t>
      </w:r>
      <w:r w:rsidRPr="002F4530">
        <w:rPr>
          <w:rFonts w:asciiTheme="majorBidi" w:hAnsiTheme="majorBidi" w:cstheme="majorBidi"/>
          <w:lang w:val="en-US"/>
        </w:rPr>
        <w:t xml:space="preserve"> 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for the inscription of the chronicles. Later during the period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the area was expanded westwards, and the façade was cascaded backward for the construction of the western niche. Due to the topography of the area, the platform in front of the niche is cascaded and narrows down towards the west (Fig. 26). These data allow suggesting two different construction phases during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period at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w:t>
      </w:r>
    </w:p>
    <w:p w14:paraId="03A963A1"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drawing>
          <wp:inline distT="0" distB="0" distL="0" distR="0" wp14:anchorId="46482381" wp14:editId="5886E9AC">
            <wp:extent cx="3657599" cy="5486400"/>
            <wp:effectExtent l="0" t="0" r="635" b="0"/>
            <wp:docPr id="254" name="Resim 254" descr="dış mekan, yer,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Resim 254" descr="dış mekan, yer, gökyüzü, dip kaya içeren bir resim&#10;&#10;Açıklama otomatik olarak oluşturuldu"/>
                    <pic:cNvPicPr/>
                  </pic:nvPicPr>
                  <pic:blipFill>
                    <a:blip r:embed="rId354" cstate="email">
                      <a:extLst>
                        <a:ext uri="{28A0092B-C50C-407E-A947-70E740481C1C}">
                          <a14:useLocalDpi xmlns:a14="http://schemas.microsoft.com/office/drawing/2010/main"/>
                        </a:ext>
                      </a:extLst>
                    </a:blip>
                    <a:stretch>
                      <a:fillRect/>
                    </a:stretch>
                  </pic:blipFill>
                  <pic:spPr>
                    <a:xfrm>
                      <a:off x="0" y="0"/>
                      <a:ext cx="3676023" cy="5514036"/>
                    </a:xfrm>
                    <a:prstGeom prst="rect">
                      <a:avLst/>
                    </a:prstGeom>
                  </pic:spPr>
                </pic:pic>
              </a:graphicData>
            </a:graphic>
          </wp:inline>
        </w:drawing>
      </w:r>
    </w:p>
    <w:p w14:paraId="145FCAE4" w14:textId="023903A1"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 26 Area in front of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western niche and the bench lying towards west</w:t>
      </w:r>
      <w:r w:rsidR="00114F78">
        <w:rPr>
          <w:rFonts w:asciiTheme="majorBidi" w:hAnsiTheme="majorBidi" w:cstheme="majorBidi"/>
          <w:lang w:val="en-US"/>
        </w:rPr>
        <w:t>.</w:t>
      </w:r>
    </w:p>
    <w:p w14:paraId="39F75788" w14:textId="66205BA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In this case, the lack of a third niche belonging to </w:t>
      </w:r>
      <w:r w:rsidRPr="002F4530">
        <w:rPr>
          <w:rFonts w:asciiTheme="majorBidi" w:hAnsiTheme="majorBidi" w:cstheme="majorBidi"/>
          <w:i/>
          <w:iCs/>
          <w:lang w:val="en-US"/>
        </w:rPr>
        <w:t xml:space="preserve">Argišti </w:t>
      </w:r>
      <w:r w:rsidRPr="002F4530">
        <w:rPr>
          <w:rFonts w:asciiTheme="majorBidi" w:hAnsiTheme="majorBidi" w:cstheme="majorBidi"/>
          <w:lang w:val="en-US"/>
        </w:rPr>
        <w:t>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at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could be questioned. It is possible that Argišti I placed the Surp Sahak obelisks (CTU I. A 8-1, A 8-2) that were a duplicate of the Horhor</w:t>
      </w:r>
      <w:r w:rsidR="00DC7D1F">
        <w:rPr>
          <w:rFonts w:asciiTheme="majorBidi" w:hAnsiTheme="majorBidi" w:cstheme="majorBidi"/>
          <w:lang w:val="en-US"/>
        </w:rPr>
        <w:fldChar w:fldCharType="begin"/>
      </w:r>
      <w:r w:rsidR="00DC7D1F">
        <w:instrText xml:space="preserve"> XE "</w:instrText>
      </w:r>
      <w:r w:rsidR="00DC7D1F" w:rsidRPr="009E2AE0">
        <w:rPr>
          <w:rStyle w:val="y2iqfc"/>
          <w:rFonts w:asciiTheme="majorBidi" w:eastAsia="Arial" w:hAnsiTheme="majorBidi" w:cstheme="majorBidi"/>
          <w:color w:val="202124"/>
          <w:lang w:val="en-US"/>
        </w:rPr>
        <w:instrText>Horhor</w:instrText>
      </w:r>
      <w:r w:rsidR="00DC7D1F">
        <w:instrText xml:space="preserve">" </w:instrText>
      </w:r>
      <w:r w:rsidR="00DC7D1F">
        <w:rPr>
          <w:rFonts w:asciiTheme="majorBidi" w:hAnsiTheme="majorBidi" w:cstheme="majorBidi"/>
          <w:lang w:val="en-US"/>
        </w:rPr>
        <w:fldChar w:fldCharType="end"/>
      </w:r>
      <w:r w:rsidRPr="002F4530">
        <w:rPr>
          <w:rFonts w:asciiTheme="majorBidi" w:hAnsiTheme="majorBidi" w:cstheme="majorBidi"/>
          <w:lang w:val="en-US"/>
        </w:rPr>
        <w:t xml:space="preserve"> chronicles in the area where his father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’s chronicles were located as well. The remaining few stelae belonging to the chronicles of Minua and </w:t>
      </w:r>
      <w:r w:rsidRPr="002F4530">
        <w:rPr>
          <w:rFonts w:asciiTheme="majorBidi" w:hAnsiTheme="majorBidi" w:cstheme="majorBidi"/>
          <w:i/>
          <w:iCs/>
          <w:lang w:val="en-US"/>
        </w:rPr>
        <w:t xml:space="preserve">Argišti </w:t>
      </w:r>
      <w:r w:rsidRPr="002F4530">
        <w:rPr>
          <w:rFonts w:asciiTheme="majorBidi" w:hAnsiTheme="majorBidi" w:cstheme="majorBidi"/>
          <w:lang w:val="en-US"/>
        </w:rPr>
        <w:t>I most probably faced the same treatment during the Medieval times. Future excavations at the nearby old city of Van could reveal further examples on the use of such inscribed stone blocks in construction activities during later periods.</w:t>
      </w:r>
    </w:p>
    <w:p w14:paraId="60E5D9EA" w14:textId="7777777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noProof/>
          <w:lang w:eastAsia="tr-TR"/>
        </w:rPr>
        <w:lastRenderedPageBreak/>
        <w:drawing>
          <wp:inline distT="0" distB="0" distL="0" distR="0" wp14:anchorId="4ABF5535" wp14:editId="2934B769">
            <wp:extent cx="5270500" cy="3952875"/>
            <wp:effectExtent l="0" t="0" r="0" b="0"/>
            <wp:docPr id="255" name="Resim 255" descr="dış mekan, seyahat et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dış mekan, seyahat etme içeren bir resim&#10;&#10;Açıklama otomatik olarak oluşturuldu"/>
                    <pic:cNvPicPr/>
                  </pic:nvPicPr>
                  <pic:blipFill>
                    <a:blip r:embed="rId355"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6CE5DA38" w14:textId="29FE524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Fig.</w:t>
      </w:r>
      <w:r w:rsidR="005E2D95">
        <w:rPr>
          <w:rFonts w:asciiTheme="majorBidi" w:hAnsiTheme="majorBidi" w:cstheme="majorBidi"/>
          <w:lang w:val="en-US"/>
        </w:rPr>
        <w:t xml:space="preserve"> 27</w:t>
      </w:r>
      <w:r w:rsidRPr="002F4530">
        <w:rPr>
          <w:rFonts w:asciiTheme="majorBidi" w:hAnsiTheme="majorBidi" w:cstheme="majorBidi"/>
          <w:lang w:val="en-US"/>
        </w:rPr>
        <w:t xml:space="preserve"> </w:t>
      </w:r>
      <w:r w:rsidR="00665106">
        <w:rPr>
          <w:rFonts w:asciiTheme="majorBidi" w:hAnsiTheme="majorBidi" w:cstheme="majorBidi"/>
          <w:lang w:val="en-US"/>
        </w:rPr>
        <w:t>W</w:t>
      </w:r>
      <w:r w:rsidR="00665106" w:rsidRPr="00665106">
        <w:rPr>
          <w:rFonts w:asciiTheme="majorBidi" w:hAnsiTheme="majorBidi" w:cstheme="majorBidi"/>
          <w:lang w:val="en-US"/>
        </w:rPr>
        <w:t>all foundation beds carved into the bedrock</w:t>
      </w:r>
      <w:r w:rsidRPr="002F4530">
        <w:rPr>
          <w:rFonts w:asciiTheme="majorBidi" w:hAnsiTheme="majorBidi" w:cstheme="majorBidi"/>
          <w:lang w:val="en-US"/>
        </w:rPr>
        <w:t xml:space="preserve"> north and west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w:t>
      </w:r>
      <w:r w:rsidR="00114F78">
        <w:rPr>
          <w:rFonts w:asciiTheme="majorBidi" w:hAnsiTheme="majorBidi" w:cstheme="majorBidi"/>
          <w:lang w:val="en-US"/>
        </w:rPr>
        <w:t>.</w:t>
      </w:r>
    </w:p>
    <w:p w14:paraId="48F18BFB" w14:textId="29ED79D2"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stelae from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differ from the so far known stelae in the sense that they were inscribed on all four sides and their design. Their presence in the citadel, the cuneiform texts and their contents, and their unique designs adhere closely to the obelisk tradition known from the citadel of the capital of Assyrian</w:t>
      </w:r>
      <w:r w:rsidR="00DD471B">
        <w:rPr>
          <w:rFonts w:asciiTheme="majorBidi"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(Genç, 2019: 231-240). In this context, a comparison with the New Assyrian Kingdom would be worthwhile. The “Rassam Obelisk” belonging to </w:t>
      </w:r>
      <w:r w:rsidRPr="002F4530">
        <w:rPr>
          <w:rStyle w:val="Emphasis"/>
          <w:rFonts w:asciiTheme="majorBidi" w:hAnsiTheme="majorBidi" w:cstheme="majorBidi"/>
          <w:shd w:val="clear" w:color="auto" w:fill="FFFFFF"/>
          <w:lang w:val="en-US"/>
        </w:rPr>
        <w:t>Ashurnasirpal</w:t>
      </w:r>
      <w:r w:rsidRPr="002F4530">
        <w:rPr>
          <w:rFonts w:asciiTheme="majorBidi" w:hAnsiTheme="majorBidi" w:cstheme="majorBidi"/>
          <w:lang w:val="en-US"/>
        </w:rPr>
        <w:t xml:space="preserve"> II</w:t>
      </w:r>
      <w:r w:rsidR="00DD471B">
        <w:rPr>
          <w:rFonts w:asciiTheme="majorBidi" w:hAnsiTheme="majorBidi" w:cstheme="majorBidi"/>
          <w:lang w:val="en-US"/>
        </w:rPr>
        <w:fldChar w:fldCharType="begin"/>
      </w:r>
      <w:r w:rsidR="00DD471B">
        <w:instrText xml:space="preserve"> XE "</w:instrText>
      </w:r>
      <w:r w:rsidR="00DD471B" w:rsidRPr="00C855D3">
        <w:rPr>
          <w:rStyle w:val="Emphasis"/>
          <w:rFonts w:asciiTheme="majorBidi" w:hAnsiTheme="majorBidi" w:cstheme="majorBidi"/>
          <w:shd w:val="clear" w:color="auto" w:fill="FFFFFF"/>
          <w:lang w:val="en-US"/>
        </w:rPr>
        <w:instrText>Ashurnasirpal</w:instrText>
      </w:r>
      <w:r w:rsidR="00DD471B" w:rsidRPr="00C855D3">
        <w:rPr>
          <w:rFonts w:asciiTheme="majorBidi" w:hAnsiTheme="majorBidi" w:cstheme="majorBidi"/>
          <w:lang w:val="en-US"/>
        </w:rPr>
        <w:instrText xml:space="preserve"> II</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(Rassam, 1897: 10-12; Börker-</w:t>
      </w:r>
      <w:r w:rsidRPr="002F4530">
        <w:rPr>
          <w:rFonts w:asciiTheme="majorBidi" w:hAnsiTheme="majorBidi" w:cstheme="majorBidi"/>
          <w:noProof/>
          <w:lang w:val="en-US"/>
        </w:rPr>
        <w:t xml:space="preserve"> Klähn</w:t>
      </w:r>
      <w:r w:rsidR="00E353B4">
        <w:rPr>
          <w:rFonts w:asciiTheme="majorBidi" w:hAnsiTheme="majorBidi" w:cstheme="majorBidi"/>
          <w:noProof/>
          <w:lang w:val="en-US"/>
        </w:rPr>
        <w:t>,</w:t>
      </w:r>
      <w:r w:rsidRPr="002F4530">
        <w:rPr>
          <w:rFonts w:asciiTheme="majorBidi" w:hAnsiTheme="majorBidi" w:cstheme="majorBidi"/>
          <w:noProof/>
          <w:lang w:val="en-US"/>
        </w:rPr>
        <w:t xml:space="preserve"> 1982: no. 138; Grayson, 1991: A.0.101.24) and the “Black Obelisk</w:t>
      </w:r>
      <w:r w:rsidR="00DD471B">
        <w:rPr>
          <w:rFonts w:asciiTheme="majorBidi" w:hAnsiTheme="majorBidi" w:cstheme="majorBidi"/>
          <w:noProof/>
          <w:lang w:val="en-US"/>
        </w:rPr>
        <w:fldChar w:fldCharType="begin"/>
      </w:r>
      <w:r w:rsidR="00DD471B">
        <w:instrText xml:space="preserve"> XE "</w:instrText>
      </w:r>
      <w:r w:rsidR="00DD471B" w:rsidRPr="002A32F9">
        <w:rPr>
          <w:rFonts w:asciiTheme="majorBidi" w:hAnsiTheme="majorBidi" w:cstheme="majorBidi"/>
          <w:noProof/>
          <w:lang w:val="en-US"/>
        </w:rPr>
        <w:instrText>Black Obelisk</w:instrText>
      </w:r>
      <w:r w:rsidR="00DD471B">
        <w:instrText xml:space="preserve">" </w:instrText>
      </w:r>
      <w:r w:rsidR="00DD471B">
        <w:rPr>
          <w:rFonts w:asciiTheme="majorBidi" w:hAnsiTheme="majorBidi" w:cstheme="majorBidi"/>
          <w:noProof/>
          <w:lang w:val="en-US"/>
        </w:rPr>
        <w:fldChar w:fldCharType="end"/>
      </w:r>
      <w:r w:rsidRPr="002F4530">
        <w:rPr>
          <w:rFonts w:asciiTheme="majorBidi" w:hAnsiTheme="majorBidi" w:cstheme="majorBidi"/>
          <w:noProof/>
          <w:lang w:val="en-US"/>
        </w:rPr>
        <w:t xml:space="preserve">” of </w:t>
      </w:r>
      <w:r w:rsidRPr="002F4530">
        <w:rPr>
          <w:rStyle w:val="Emphasis"/>
          <w:rFonts w:asciiTheme="majorBidi" w:hAnsiTheme="majorBidi" w:cstheme="majorBidi"/>
          <w:shd w:val="clear" w:color="auto" w:fill="FFFFFF"/>
          <w:lang w:val="en-US"/>
        </w:rPr>
        <w:t xml:space="preserve">Shalmaneser </w:t>
      </w:r>
      <w:r w:rsidRPr="002F4530">
        <w:rPr>
          <w:rFonts w:asciiTheme="majorBidi" w:hAnsiTheme="majorBidi" w:cstheme="majorBidi"/>
          <w:noProof/>
          <w:lang w:val="en-US"/>
        </w:rPr>
        <w:t>III</w:t>
      </w:r>
      <w:r w:rsidR="00DD471B">
        <w:rPr>
          <w:rFonts w:asciiTheme="majorBidi" w:hAnsiTheme="majorBidi" w:cstheme="majorBidi"/>
          <w:noProof/>
          <w:lang w:val="en-US"/>
        </w:rPr>
        <w:fldChar w:fldCharType="begin"/>
      </w:r>
      <w:r w:rsidR="00DD471B">
        <w:instrText xml:space="preserve"> XE "</w:instrText>
      </w:r>
      <w:r w:rsidR="00DD471B" w:rsidRPr="00DA3988">
        <w:rPr>
          <w:rStyle w:val="Emphasis"/>
          <w:rFonts w:asciiTheme="majorBidi" w:hAnsiTheme="majorBidi" w:cstheme="majorBidi"/>
          <w:shd w:val="clear" w:color="auto" w:fill="FFFFFF"/>
          <w:lang w:val="en-US"/>
        </w:rPr>
        <w:instrText xml:space="preserve">Shalmaneser </w:instrText>
      </w:r>
      <w:r w:rsidR="00DD471B" w:rsidRPr="00DA3988">
        <w:rPr>
          <w:rFonts w:asciiTheme="majorBidi" w:hAnsiTheme="majorBidi" w:cstheme="majorBidi"/>
          <w:noProof/>
          <w:lang w:val="en-US"/>
        </w:rPr>
        <w:instrText>III</w:instrText>
      </w:r>
      <w:r w:rsidR="00DD471B">
        <w:instrText xml:space="preserve">" </w:instrText>
      </w:r>
      <w:r w:rsidR="00DD471B">
        <w:rPr>
          <w:rFonts w:asciiTheme="majorBidi" w:hAnsiTheme="majorBidi" w:cstheme="majorBidi"/>
          <w:noProof/>
          <w:lang w:val="en-US"/>
        </w:rPr>
        <w:fldChar w:fldCharType="end"/>
      </w:r>
      <w:r w:rsidRPr="002F4530">
        <w:rPr>
          <w:rFonts w:asciiTheme="majorBidi" w:hAnsiTheme="majorBidi" w:cstheme="majorBidi"/>
          <w:noProof/>
          <w:lang w:val="en-US"/>
        </w:rPr>
        <w:t xml:space="preserve"> (Layard, 1849: 12-13, Pl. 53-56; Börker-Klähn</w:t>
      </w:r>
      <w:r w:rsidR="00E353B4">
        <w:rPr>
          <w:rFonts w:asciiTheme="majorBidi" w:hAnsiTheme="majorBidi" w:cstheme="majorBidi"/>
          <w:noProof/>
          <w:lang w:val="en-US"/>
        </w:rPr>
        <w:t>,</w:t>
      </w:r>
      <w:r w:rsidRPr="002F4530">
        <w:rPr>
          <w:rFonts w:asciiTheme="majorBidi" w:hAnsiTheme="majorBidi" w:cstheme="majorBidi"/>
          <w:noProof/>
          <w:lang w:val="en-US"/>
        </w:rPr>
        <w:t xml:space="preserve"> 1982: no. 152; Grayson, 1996: A.0.102.14) </w:t>
      </w:r>
      <w:r w:rsidRPr="002F4530">
        <w:rPr>
          <w:rFonts w:asciiTheme="majorBidi" w:hAnsiTheme="majorBidi" w:cstheme="majorBidi"/>
          <w:lang w:val="en-US"/>
        </w:rPr>
        <w:t>was found inside the citadel in Nimrud</w:t>
      </w:r>
      <w:r w:rsidR="00DD471B">
        <w:rPr>
          <w:rFonts w:asciiTheme="majorBidi" w:hAnsiTheme="majorBidi" w:cstheme="majorBidi"/>
          <w:lang w:val="en-US"/>
        </w:rPr>
        <w:fldChar w:fldCharType="begin"/>
      </w:r>
      <w:r w:rsidR="00DD471B">
        <w:instrText xml:space="preserve"> XE "</w:instrText>
      </w:r>
      <w:r w:rsidR="00DD471B" w:rsidRPr="00EA6563">
        <w:rPr>
          <w:rFonts w:asciiTheme="majorBidi" w:hAnsiTheme="majorBidi" w:cstheme="majorBidi"/>
          <w:lang w:val="en-US"/>
        </w:rPr>
        <w:instrText>Nimrud</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/Kalhu</w:t>
      </w:r>
      <w:r w:rsidR="00DD471B">
        <w:rPr>
          <w:rFonts w:asciiTheme="majorBidi" w:hAnsiTheme="majorBidi" w:cstheme="majorBidi"/>
          <w:lang w:val="en-US"/>
        </w:rPr>
        <w:fldChar w:fldCharType="begin"/>
      </w:r>
      <w:r w:rsidR="00DD471B">
        <w:instrText xml:space="preserve"> XE "</w:instrText>
      </w:r>
      <w:r w:rsidR="00DD471B" w:rsidRPr="003977FA">
        <w:rPr>
          <w:rFonts w:asciiTheme="majorBidi" w:hAnsiTheme="majorBidi" w:cstheme="majorBidi"/>
          <w:lang w:val="en-US"/>
        </w:rPr>
        <w:instrText>Kalhu</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Another obelisk of </w:t>
      </w:r>
      <w:r w:rsidRPr="002F4530">
        <w:rPr>
          <w:rStyle w:val="Emphasis"/>
          <w:rFonts w:asciiTheme="majorBidi" w:hAnsiTheme="majorBidi" w:cstheme="majorBidi"/>
          <w:shd w:val="clear" w:color="auto" w:fill="FFFFFF"/>
          <w:lang w:val="en-US"/>
        </w:rPr>
        <w:t>Ashurnasirpal</w:t>
      </w:r>
      <w:r w:rsidRPr="002F4530">
        <w:rPr>
          <w:rFonts w:asciiTheme="majorBidi" w:hAnsiTheme="majorBidi" w:cstheme="majorBidi"/>
          <w:lang w:val="en-US"/>
        </w:rPr>
        <w:t xml:space="preserve"> II named as the “White Obelisk” was found inside the citadel in Nineveh</w:t>
      </w:r>
      <w:r w:rsidR="00DD471B">
        <w:rPr>
          <w:rFonts w:asciiTheme="majorBidi" w:hAnsiTheme="majorBidi" w:cstheme="majorBidi"/>
          <w:lang w:val="en-US"/>
        </w:rPr>
        <w:fldChar w:fldCharType="begin"/>
      </w:r>
      <w:r w:rsidR="00DD471B">
        <w:instrText xml:space="preserve"> XE "</w:instrText>
      </w:r>
      <w:r w:rsidR="00DD471B" w:rsidRPr="0077444C">
        <w:rPr>
          <w:rFonts w:asciiTheme="majorBidi" w:hAnsiTheme="majorBidi" w:cstheme="majorBidi"/>
          <w:lang w:val="en-US"/>
        </w:rPr>
        <w:instrText>Nineveh</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(Rassam, 1897: 8-9). It is understood that the Assyrian obelisks were related to the palaces and sacred structures inside the citadel. For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Kingdom, we can suggest the presence of an obelisk tradition during the reigns of </w:t>
      </w:r>
      <w:r w:rsidRPr="002F4530">
        <w:rPr>
          <w:rFonts w:asciiTheme="majorBidi" w:hAnsiTheme="majorBidi" w:cstheme="majorBidi"/>
          <w:i/>
          <w:iCs/>
          <w:lang w:val="en-US"/>
        </w:rPr>
        <w:t xml:space="preserve">Argišti </w:t>
      </w:r>
      <w:r w:rsidRPr="002F4530">
        <w:rPr>
          <w:rFonts w:asciiTheme="majorBidi" w:hAnsiTheme="majorBidi" w:cstheme="majorBidi"/>
          <w:lang w:val="en-US"/>
        </w:rPr>
        <w:t>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(CTU I. A 8-1, 2) and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(CTU I. A 9-1, 2, 3). These forms that consist of the chronicles of both kings can be defined as obelisks and were found in a unit related to the citadel of the capital of the Urartian Kingdom (Fig. 9, 11). These examples are similar to the Assyrian obelisks in regard to the contents of the cuneiform texts as well (Genç, 2015: 431-435; Genç, 2019: 238).</w:t>
      </w:r>
    </w:p>
    <w:p w14:paraId="7593FCC3" w14:textId="77777777" w:rsidR="002F4530" w:rsidRPr="002F4530" w:rsidRDefault="002F4530" w:rsidP="002F4530">
      <w:pPr>
        <w:pStyle w:val="Heading3"/>
        <w:jc w:val="both"/>
        <w:rPr>
          <w:rFonts w:asciiTheme="majorBidi" w:hAnsiTheme="majorBidi" w:cstheme="majorBidi"/>
          <w:b/>
          <w:color w:val="auto"/>
          <w:sz w:val="24"/>
          <w:szCs w:val="24"/>
          <w:lang w:val="en-US"/>
        </w:rPr>
      </w:pPr>
      <w:bookmarkStart w:id="189" w:name="_Toc132072562"/>
      <w:bookmarkStart w:id="190" w:name="_Toc164771073"/>
      <w:r w:rsidRPr="002F4530">
        <w:rPr>
          <w:rFonts w:asciiTheme="majorBidi" w:hAnsiTheme="majorBidi" w:cstheme="majorBidi"/>
          <w:b/>
          <w:color w:val="auto"/>
          <w:sz w:val="24"/>
          <w:szCs w:val="24"/>
          <w:lang w:val="en-US"/>
        </w:rPr>
        <w:t>10.3.1. The Drainage Channel that was interpreted as a Sacrificial Channel</w:t>
      </w:r>
      <w:bookmarkEnd w:id="189"/>
      <w:bookmarkEnd w:id="190"/>
    </w:p>
    <w:p w14:paraId="4954CA36" w14:textId="090942AA"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It was mentioned above that Lehmann-Haupt’s interpretation of the channels in this area as sacrificial channels led to the interpretation of the area as an open-air sanctuary (Erzen, 1978a: 7; Tarhan, 2011: 322, Fig. 20cd). The channel carved into the bedrock is 30 meters long (Fig. 18-19). It is 20-25 cm wide on the ground level at the beginning, expanding to 40 cm in the </w:t>
      </w:r>
      <w:r w:rsidRPr="002F4530">
        <w:rPr>
          <w:rFonts w:asciiTheme="majorBidi" w:hAnsiTheme="majorBidi" w:cstheme="majorBidi"/>
          <w:lang w:val="en-US"/>
        </w:rPr>
        <w:lastRenderedPageBreak/>
        <w:t>middle parts towards the north, and reaches 55 cm below. Thus, the width of the channel ranges from 20 to 55 cm. The depth of the channel, on the other hand, ranges from 50 to 60 cm. Some arrangements observed on the surface suggest that the channel could have been partially covered. This channel (Lehmann-Haupt, 1926: 30; Tarhan, 2011: 322) is located outside the walls that were probably enclosing the north of the area and it is plausible to suggest that it served as a drainage channel</w:t>
      </w:r>
      <w:r w:rsidRPr="002F4530">
        <w:rPr>
          <w:rStyle w:val="FootnoteReference"/>
          <w:rFonts w:asciiTheme="majorBidi" w:hAnsiTheme="majorBidi" w:cstheme="majorBidi"/>
          <w:lang w:val="en-US"/>
        </w:rPr>
        <w:footnoteReference w:id="66"/>
      </w:r>
      <w:r w:rsidRPr="002F4530">
        <w:rPr>
          <w:rFonts w:asciiTheme="majorBidi" w:hAnsiTheme="majorBidi" w:cstheme="majorBidi"/>
          <w:lang w:val="en-US"/>
        </w:rPr>
        <w:t>. The location of the channel, its depth, length, and width indicate its use for water discharge from the citadel. There is another channel visible from the surface about 200 meters west of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20 meters north of the Ottoman city-walls, close to the </w:t>
      </w:r>
      <w:r w:rsidR="00DD471B">
        <w:rPr>
          <w:rFonts w:asciiTheme="majorBidi" w:hAnsiTheme="majorBidi" w:cstheme="majorBidi"/>
          <w:lang w:val="en-US"/>
        </w:rPr>
        <w:t>East Ditch</w:t>
      </w:r>
      <w:r w:rsidRPr="002F4530">
        <w:rPr>
          <w:rFonts w:asciiTheme="majorBidi" w:hAnsiTheme="majorBidi" w:cstheme="majorBidi"/>
          <w:lang w:val="en-US"/>
        </w:rPr>
        <w:t>. A 12 meters long part of this channel that lies in west-east orientation to Analıkız can be measured. It is 35-40 cm wide and 40-60 cm deep and makes up one of the drainage channels of the citadel</w:t>
      </w:r>
      <w:r w:rsidRPr="002F4530">
        <w:rPr>
          <w:rStyle w:val="FootnoteReference"/>
          <w:rFonts w:asciiTheme="majorBidi" w:hAnsiTheme="majorBidi" w:cstheme="majorBidi"/>
          <w:lang w:val="en-US"/>
        </w:rPr>
        <w:footnoteReference w:id="67"/>
      </w:r>
      <w:r w:rsidRPr="002F4530">
        <w:rPr>
          <w:rFonts w:asciiTheme="majorBidi" w:hAnsiTheme="majorBidi" w:cstheme="majorBidi"/>
          <w:lang w:val="en-US"/>
        </w:rPr>
        <w:t>. It is known that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architects cut and formed the rock surfaces in construction activities inside the citadel. Construction work for fortification walls, infrastructure systems, and drainage channels were among the priorities for the planning of the citadels. Such practices were common in the </w:t>
      </w:r>
      <w:r w:rsidR="008E74CD">
        <w:rPr>
          <w:rFonts w:asciiTheme="majorBidi" w:hAnsiTheme="majorBidi" w:cstheme="majorBidi"/>
          <w:lang w:val="en-US"/>
        </w:rPr>
        <w:t>Van Fortress</w:t>
      </w:r>
      <w:r w:rsidRPr="002F4530">
        <w:rPr>
          <w:rFonts w:asciiTheme="majorBidi" w:hAnsiTheme="majorBidi" w:cstheme="majorBidi"/>
          <w:lang w:val="en-US"/>
        </w:rPr>
        <w:t xml:space="preserve"> as well.</w:t>
      </w:r>
    </w:p>
    <w:p w14:paraId="54DE5FBE" w14:textId="77777777" w:rsidR="002F4530" w:rsidRPr="002F4530" w:rsidRDefault="002F4530" w:rsidP="002F4530">
      <w:pPr>
        <w:pStyle w:val="Heading3"/>
        <w:jc w:val="both"/>
        <w:rPr>
          <w:rFonts w:asciiTheme="majorBidi" w:hAnsiTheme="majorBidi" w:cstheme="majorBidi"/>
          <w:b/>
          <w:color w:val="auto"/>
          <w:sz w:val="24"/>
          <w:szCs w:val="24"/>
          <w:lang w:val="en-US"/>
        </w:rPr>
      </w:pPr>
      <w:bookmarkStart w:id="191" w:name="_Toc132072563"/>
      <w:bookmarkStart w:id="192" w:name="_Toc164771074"/>
      <w:r w:rsidRPr="002F4530">
        <w:rPr>
          <w:rFonts w:asciiTheme="majorBidi" w:hAnsiTheme="majorBidi" w:cstheme="majorBidi"/>
          <w:b/>
          <w:color w:val="auto"/>
          <w:sz w:val="24"/>
          <w:szCs w:val="24"/>
          <w:lang w:val="en-US"/>
        </w:rPr>
        <w:t>10.3.2. Structural Aspects of the Area</w:t>
      </w:r>
      <w:bookmarkEnd w:id="191"/>
      <w:bookmarkEnd w:id="192"/>
    </w:p>
    <w:p w14:paraId="720BEBF7" w14:textId="4860636C"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wall consisting of three stone lines unearthed by Lake on the northwestern corner of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provides an important line of evidence to suggest this area’s relationship to the second phase of use of this space (Lake, 1940: 184) (Fig. 20-21). A human burial in </w:t>
      </w:r>
      <w:r w:rsidRPr="002F4530">
        <w:rPr>
          <w:rFonts w:asciiTheme="majorBidi" w:hAnsiTheme="majorBidi" w:cstheme="majorBidi"/>
          <w:iCs/>
          <w:lang w:val="en-US"/>
        </w:rPr>
        <w:t xml:space="preserve">hocker </w:t>
      </w:r>
      <w:r w:rsidRPr="002F4530">
        <w:rPr>
          <w:rFonts w:asciiTheme="majorBidi" w:hAnsiTheme="majorBidi" w:cstheme="majorBidi"/>
          <w:lang w:val="en-US"/>
        </w:rPr>
        <w:t>position excavated here also belongs to the later uses of this area (Korfmann, 1977: Table VIII/1-2). The wall continues northwards, however, rest of its remains proving that this area was enclosed from the northeastern edge were removed—this wall was not reached by Marr and Orbeli and it was unearthed by Lake. The collapsed stones detected by Lake could have belonged to the western part of this wall. On the high rock platform across the western niche, traces of foundation pits are visible</w:t>
      </w:r>
      <w:r w:rsidRPr="002F4530">
        <w:rPr>
          <w:rStyle w:val="FootnoteReference"/>
          <w:rFonts w:asciiTheme="majorBidi" w:hAnsiTheme="majorBidi" w:cstheme="majorBidi"/>
          <w:lang w:val="en-US"/>
        </w:rPr>
        <w:footnoteReference w:id="68"/>
      </w:r>
      <w:r w:rsidRPr="002F4530">
        <w:rPr>
          <w:rFonts w:asciiTheme="majorBidi" w:hAnsiTheme="majorBidi" w:cstheme="majorBidi"/>
          <w:lang w:val="en-US"/>
        </w:rPr>
        <w:t xml:space="preserve"> (Fig. 8). The rocky area to the west was left untouched. Starting from the north of this rocky area, the drainage channel begins. In this regard, the presence of a wall including this rocky area is noteworthy (Fig. 26). We may suggest that the niche with the chronicles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was carved when the abovementioned wall was already built. Traces of the wall foundations indicate the presence of a wall enclosing the north of this area in the west-east orientation and continuing east. These foundation pits where large stone blocks were placed should be related to the early construction phase in this area. Then, it is understood that there was a wall in the north of Hazine Kapısı/Analıkız. This wall overlaps with the city walls as well. The foundations pits of walls on the rocky area above the two niches on the south of the area and the foundation pits to the east</w:t>
      </w:r>
      <w:r w:rsidRPr="002F4530">
        <w:rPr>
          <w:rStyle w:val="FootnoteReference"/>
          <w:rFonts w:asciiTheme="majorBidi" w:hAnsiTheme="majorBidi" w:cstheme="majorBidi"/>
          <w:lang w:val="en-US"/>
        </w:rPr>
        <w:footnoteReference w:id="69"/>
      </w:r>
      <w:r w:rsidRPr="002F4530">
        <w:rPr>
          <w:rFonts w:asciiTheme="majorBidi" w:hAnsiTheme="majorBidi" w:cstheme="majorBidi"/>
          <w:lang w:val="en-US"/>
        </w:rPr>
        <w:t xml:space="preserve"> and west all allow us to suggest that this was an enclosed area (Fig. 26-27).</w:t>
      </w:r>
    </w:p>
    <w:p w14:paraId="4E684ACE" w14:textId="7CF33A71"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 xml:space="preserve">The lack of a stairway or a path to provide access from below also strengthens the relationship of this area with the citadel. Photographs published by Marr </w:t>
      </w:r>
      <w:r w:rsidRPr="002F4530">
        <w:rPr>
          <w:rFonts w:asciiTheme="majorBidi" w:eastAsia="Times New Roman" w:hAnsiTheme="majorBidi" w:cstheme="majorBidi"/>
          <w:color w:val="111111"/>
          <w:lang w:val="en-US" w:eastAsia="tr-TR" w:bidi="he-IL"/>
        </w:rPr>
        <w:t xml:space="preserve">and </w:t>
      </w:r>
      <w:r w:rsidRPr="002F4530">
        <w:rPr>
          <w:rFonts w:asciiTheme="majorBidi" w:hAnsiTheme="majorBidi" w:cstheme="majorBidi"/>
          <w:lang w:val="en-US"/>
        </w:rPr>
        <w:t xml:space="preserve">Orbeli shows the state of the area before the excavations began. There was no access to this space from below the rocky slopes (Marr </w:t>
      </w:r>
      <w:r w:rsidRPr="002F4530">
        <w:rPr>
          <w:rFonts w:asciiTheme="majorBidi" w:eastAsia="Times New Roman" w:hAnsiTheme="majorBidi" w:cstheme="majorBidi"/>
          <w:color w:val="111111"/>
          <w:lang w:val="en-US" w:eastAsia="tr-TR" w:bidi="he-IL"/>
        </w:rPr>
        <w:t xml:space="preserve">&amp; </w:t>
      </w:r>
      <w:r w:rsidRPr="002F4530">
        <w:rPr>
          <w:rFonts w:asciiTheme="majorBidi" w:hAnsiTheme="majorBidi" w:cstheme="majorBidi"/>
          <w:lang w:val="en-US"/>
        </w:rPr>
        <w:t xml:space="preserve">Orbeli, 1922: Pl. 1). Considering the climate, as well as the rain and snowfall amount of Van, a channel or a drainage for water discharge in rainy seasons would be expected, </w:t>
      </w:r>
      <w:r w:rsidRPr="002F4530">
        <w:rPr>
          <w:rFonts w:asciiTheme="majorBidi" w:hAnsiTheme="majorBidi" w:cstheme="majorBidi"/>
          <w:lang w:val="en-US"/>
        </w:rPr>
        <w:lastRenderedPageBreak/>
        <w:t>which further strengthens the suggestion that the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area was enclosed and roofed (Genç </w:t>
      </w:r>
      <w:r w:rsidRPr="002F4530">
        <w:rPr>
          <w:rFonts w:asciiTheme="majorBidi" w:eastAsia="Times New Roman" w:hAnsiTheme="majorBidi" w:cstheme="majorBidi"/>
          <w:color w:val="111111"/>
          <w:lang w:val="en-US" w:eastAsia="tr-TR" w:bidi="he-IL"/>
        </w:rPr>
        <w:t xml:space="preserve">&amp; </w:t>
      </w:r>
      <w:r w:rsidRPr="002F4530">
        <w:rPr>
          <w:rFonts w:asciiTheme="majorBidi" w:hAnsiTheme="majorBidi" w:cstheme="majorBidi"/>
          <w:lang w:val="en-US"/>
        </w:rPr>
        <w:t>Konyar, 2019: 9-10).</w:t>
      </w:r>
    </w:p>
    <w:p w14:paraId="120AA638" w14:textId="77777777" w:rsidR="002F4530" w:rsidRPr="00DD471B" w:rsidRDefault="002F4530" w:rsidP="002F4530">
      <w:pPr>
        <w:pStyle w:val="Heading2"/>
        <w:jc w:val="both"/>
        <w:rPr>
          <w:rFonts w:asciiTheme="majorBidi" w:hAnsiTheme="majorBidi"/>
          <w:b/>
          <w:color w:val="000000" w:themeColor="text1"/>
          <w:sz w:val="28"/>
          <w:szCs w:val="28"/>
          <w:lang w:val="en-US"/>
        </w:rPr>
      </w:pPr>
      <w:bookmarkStart w:id="193" w:name="_Toc132072564"/>
      <w:bookmarkStart w:id="194" w:name="_Toc164771075"/>
      <w:r w:rsidRPr="00DD471B">
        <w:rPr>
          <w:rFonts w:asciiTheme="majorBidi" w:hAnsiTheme="majorBidi"/>
          <w:b/>
          <w:color w:val="000000" w:themeColor="text1"/>
          <w:sz w:val="28"/>
          <w:szCs w:val="28"/>
          <w:lang w:val="en-US"/>
        </w:rPr>
        <w:t>10.</w:t>
      </w:r>
      <w:bookmarkEnd w:id="193"/>
      <w:r w:rsidRPr="00DD471B">
        <w:rPr>
          <w:rFonts w:asciiTheme="majorBidi" w:hAnsiTheme="majorBidi"/>
          <w:b/>
          <w:color w:val="000000" w:themeColor="text1"/>
          <w:sz w:val="28"/>
          <w:szCs w:val="28"/>
          <w:lang w:val="en-US"/>
        </w:rPr>
        <w:t>4. Conclusion</w:t>
      </w:r>
      <w:bookmarkEnd w:id="194"/>
    </w:p>
    <w:p w14:paraId="3D975C9B" w14:textId="53D3B565"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two monumental niches and the stelae or obelisks found in the area that is today known as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 the capital </w:t>
      </w:r>
      <w:r w:rsidRPr="002F4530">
        <w:rPr>
          <w:rFonts w:asciiTheme="majorBidi" w:hAnsiTheme="majorBidi" w:cstheme="majorBidi"/>
          <w:i/>
          <w:iCs/>
          <w:lang w:val="en-US"/>
        </w:rPr>
        <w:t>Ṭušpa</w:t>
      </w:r>
      <w:r w:rsidR="00DD471B">
        <w:rPr>
          <w:rFonts w:asciiTheme="majorBidi" w:hAnsiTheme="majorBidi" w:cstheme="majorBidi"/>
          <w:i/>
          <w:iCs/>
          <w:lang w:val="en-US"/>
        </w:rPr>
        <w:fldChar w:fldCharType="begin"/>
      </w:r>
      <w:r w:rsidR="00DD471B">
        <w:instrText xml:space="preserve"> XE "</w:instrText>
      </w:r>
      <w:r w:rsidR="00DD471B" w:rsidRPr="00622341">
        <w:rPr>
          <w:rFonts w:asciiTheme="majorBidi" w:hAnsiTheme="majorBidi" w:cstheme="majorBidi"/>
          <w:i/>
          <w:iCs/>
          <w:lang w:val="en-US"/>
        </w:rPr>
        <w:instrText>Ṭušpa</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xml:space="preserve"> and the citadel reflects an adapted version of the Assyrian</w:t>
      </w:r>
      <w:r w:rsidR="00DD471B">
        <w:rPr>
          <w:rFonts w:asciiTheme="majorBidi" w:hAnsiTheme="majorBidi" w:cstheme="majorBidi"/>
          <w:lang w:val="en-US"/>
        </w:rPr>
        <w:fldChar w:fldCharType="begin"/>
      </w:r>
      <w:r w:rsidR="00DD471B">
        <w:instrText xml:space="preserve"> XE "</w:instrText>
      </w:r>
      <w:r w:rsidR="00DD471B" w:rsidRPr="00DA4EDC">
        <w:rPr>
          <w:rFonts w:asciiTheme="majorBidi" w:hAnsiTheme="majorBidi" w:cstheme="majorBidi"/>
          <w:lang w:val="en-US"/>
        </w:rPr>
        <w:instrText>Assyrian</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obelisks in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Kingdom (Fig. 1-3). These stelae differ strikingly from other examples in the Urartian Kingdom in terms of their forms and designs. They were inscribed on two or four sides with cuneiform texts that narrate the chronicles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t>
      </w:r>
      <w:r w:rsidRPr="002F4530">
        <w:rPr>
          <w:rFonts w:asciiTheme="majorBidi" w:hAnsiTheme="majorBidi" w:cstheme="majorBidi"/>
          <w:i/>
          <w:iCs/>
          <w:lang w:val="en-US"/>
        </w:rPr>
        <w:t>Argišti</w:t>
      </w:r>
      <w:r w:rsidRPr="002F4530">
        <w:rPr>
          <w:rFonts w:asciiTheme="majorBidi" w:hAnsiTheme="majorBidi" w:cstheme="majorBidi"/>
          <w:lang w:val="en-US"/>
        </w:rPr>
        <w:t xml:space="preserve"> 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and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The stelae or obelisks belonging to </w:t>
      </w:r>
      <w:r w:rsidRPr="002F4530">
        <w:rPr>
          <w:rFonts w:asciiTheme="majorBidi" w:hAnsiTheme="majorBidi" w:cstheme="majorBidi"/>
          <w:i/>
          <w:iCs/>
          <w:lang w:val="en-US"/>
        </w:rPr>
        <w:t xml:space="preserve">Argišti </w:t>
      </w:r>
      <w:r w:rsidRPr="002F4530">
        <w:rPr>
          <w:rFonts w:asciiTheme="majorBidi" w:hAnsiTheme="majorBidi" w:cstheme="majorBidi"/>
          <w:lang w:val="en-US"/>
        </w:rPr>
        <w:t>I and Sarduri II reflect almost an identical concept with the Assyrian obelisks that have distinct forms and designs in comparison to other Assyrian obelisks dating to the periods of</w:t>
      </w:r>
      <w:r w:rsidRPr="002F4530">
        <w:rPr>
          <w:rStyle w:val="Emphasis"/>
          <w:rFonts w:asciiTheme="majorBidi" w:hAnsiTheme="majorBidi" w:cstheme="majorBidi"/>
          <w:shd w:val="clear" w:color="auto" w:fill="FFFFFF"/>
          <w:lang w:val="en-US"/>
        </w:rPr>
        <w:t xml:space="preserve"> Ashurnasirpal</w:t>
      </w:r>
      <w:r w:rsidRPr="002F4530">
        <w:rPr>
          <w:rFonts w:asciiTheme="majorBidi" w:hAnsiTheme="majorBidi" w:cstheme="majorBidi"/>
          <w:lang w:val="en-US"/>
        </w:rPr>
        <w:t xml:space="preserve"> II</w:t>
      </w:r>
      <w:r w:rsidR="00DD471B">
        <w:rPr>
          <w:rFonts w:asciiTheme="majorBidi" w:hAnsiTheme="majorBidi" w:cstheme="majorBidi"/>
          <w:lang w:val="en-US"/>
        </w:rPr>
        <w:fldChar w:fldCharType="begin"/>
      </w:r>
      <w:r w:rsidR="00DD471B">
        <w:instrText xml:space="preserve"> XE "</w:instrText>
      </w:r>
      <w:r w:rsidR="00DD471B" w:rsidRPr="00C855D3">
        <w:rPr>
          <w:rStyle w:val="Emphasis"/>
          <w:rFonts w:asciiTheme="majorBidi" w:hAnsiTheme="majorBidi" w:cstheme="majorBidi"/>
          <w:shd w:val="clear" w:color="auto" w:fill="FFFFFF"/>
          <w:lang w:val="en-US"/>
        </w:rPr>
        <w:instrText>Ashurnasirpal</w:instrText>
      </w:r>
      <w:r w:rsidR="00DD471B" w:rsidRPr="00C855D3">
        <w:rPr>
          <w:rFonts w:asciiTheme="majorBidi" w:hAnsiTheme="majorBidi" w:cstheme="majorBidi"/>
          <w:lang w:val="en-US"/>
        </w:rPr>
        <w:instrText xml:space="preserve"> II</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and </w:t>
      </w:r>
      <w:r w:rsidRPr="002F4530">
        <w:rPr>
          <w:rStyle w:val="Emphasis"/>
          <w:rFonts w:asciiTheme="majorBidi" w:hAnsiTheme="majorBidi" w:cstheme="majorBidi"/>
          <w:shd w:val="clear" w:color="auto" w:fill="FFFFFF"/>
          <w:lang w:val="en-US"/>
        </w:rPr>
        <w:t xml:space="preserve">Shalmaneser </w:t>
      </w:r>
      <w:r w:rsidRPr="002F4530">
        <w:rPr>
          <w:rFonts w:asciiTheme="majorBidi" w:hAnsiTheme="majorBidi" w:cstheme="majorBidi"/>
          <w:lang w:val="en-US"/>
        </w:rPr>
        <w:t>III</w:t>
      </w:r>
      <w:r w:rsidR="00DD471B">
        <w:rPr>
          <w:rFonts w:asciiTheme="majorBidi" w:hAnsiTheme="majorBidi" w:cstheme="majorBidi"/>
          <w:lang w:val="en-US"/>
        </w:rPr>
        <w:fldChar w:fldCharType="begin"/>
      </w:r>
      <w:r w:rsidR="00DD471B">
        <w:instrText xml:space="preserve"> XE "</w:instrText>
      </w:r>
      <w:r w:rsidR="00DD471B" w:rsidRPr="00DA3988">
        <w:rPr>
          <w:rStyle w:val="Emphasis"/>
          <w:rFonts w:asciiTheme="majorBidi" w:hAnsiTheme="majorBidi" w:cstheme="majorBidi"/>
          <w:shd w:val="clear" w:color="auto" w:fill="FFFFFF"/>
          <w:lang w:val="en-US"/>
        </w:rPr>
        <w:instrText xml:space="preserve">Shalmaneser </w:instrText>
      </w:r>
      <w:r w:rsidR="00DD471B" w:rsidRPr="00DA3988">
        <w:rPr>
          <w:rFonts w:asciiTheme="majorBidi" w:hAnsiTheme="majorBidi" w:cstheme="majorBidi"/>
          <w:noProof/>
          <w:lang w:val="en-US"/>
        </w:rPr>
        <w:instrText>III</w:instrText>
      </w:r>
      <w:r w:rsidR="00DD471B">
        <w:instrText xml:space="preserve">" </w:instrText>
      </w:r>
      <w:r w:rsidR="00DD471B">
        <w:rPr>
          <w:rFonts w:asciiTheme="majorBidi" w:hAnsiTheme="majorBidi" w:cstheme="majorBidi"/>
          <w:lang w:val="en-US"/>
        </w:rPr>
        <w:fldChar w:fldCharType="end"/>
      </w:r>
      <w:r w:rsidRPr="002F4530">
        <w:rPr>
          <w:rFonts w:asciiTheme="majorBidi" w:hAnsiTheme="majorBidi" w:cstheme="majorBidi"/>
          <w:lang w:val="en-US"/>
        </w:rPr>
        <w:t xml:space="preserve">. The difference between the stele of Sarduri II and the Assyrian obelisks concerns the use of relief decorations, which is so far completely unknown for the Urartian Kingdom. Apart from that, the contents of the inscriptions on the stelae and their connection to the citadels show parallels. In this regard, it is plausible to suggest that the obelisk tradition of Assyrian capitals and citadels inspired the stelae or obelisks in Hazine Kapısı/Analıkız inside the citadel of the capital </w:t>
      </w:r>
      <w:r w:rsidRPr="002F4530">
        <w:rPr>
          <w:rFonts w:asciiTheme="majorBidi" w:hAnsiTheme="majorBidi" w:cstheme="majorBidi"/>
          <w:i/>
          <w:iCs/>
          <w:lang w:val="en-US"/>
        </w:rPr>
        <w:t>Ṭušpa</w:t>
      </w:r>
      <w:r w:rsidRPr="002F4530">
        <w:rPr>
          <w:rFonts w:asciiTheme="majorBidi" w:hAnsiTheme="majorBidi" w:cstheme="majorBidi"/>
          <w:lang w:val="en-US"/>
        </w:rPr>
        <w:t>.</w:t>
      </w:r>
    </w:p>
    <w:p w14:paraId="72C86ADD" w14:textId="619B9F18"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This area known as Hazine Kapısı or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has been defined with a narrative discourse throughout the 19</w:t>
      </w:r>
      <w:r w:rsidRPr="002F4530">
        <w:rPr>
          <w:rFonts w:asciiTheme="majorBidi" w:hAnsiTheme="majorBidi" w:cstheme="majorBidi"/>
          <w:vertAlign w:val="superscript"/>
          <w:lang w:val="en-US"/>
        </w:rPr>
        <w:t>th</w:t>
      </w:r>
      <w:r w:rsidRPr="002F4530">
        <w:rPr>
          <w:rFonts w:asciiTheme="majorBidi" w:hAnsiTheme="majorBidi" w:cstheme="majorBidi"/>
          <w:lang w:val="en-US"/>
        </w:rPr>
        <w:t xml:space="preserve"> century. The link between the name ‘</w:t>
      </w:r>
      <w:r w:rsidRPr="002F4530">
        <w:rPr>
          <w:rFonts w:asciiTheme="majorBidi" w:hAnsiTheme="majorBidi" w:cstheme="majorBidi"/>
          <w:i/>
          <w:iCs/>
          <w:lang w:val="en-US"/>
        </w:rPr>
        <w:t>Hazine Kapısı</w:t>
      </w:r>
      <w:r w:rsidRPr="002F4530">
        <w:rPr>
          <w:rFonts w:asciiTheme="majorBidi" w:hAnsiTheme="majorBidi" w:cstheme="majorBidi"/>
          <w:lang w:val="en-US"/>
        </w:rPr>
        <w:t>’ and the sanctity attributed to this space is clear in the story quoted by Layard and Schulz. Layard’s excavation in Analıkız, which was the subject of this narration, was pioneering for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archaeology. Following Layard’s work, the excavations of Marr and Orbeli (Fig. 16, 22) and Lake (Fig. 20-21) were important as well as they provided insights into our understanding of this area. However, these excavations resulted with the removal of various remains, which today prove difficult in reconstructing the building phases of this monumental area.</w:t>
      </w:r>
    </w:p>
    <w:p w14:paraId="0DB8A835" w14:textId="16BB3D47"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Lehmann-Haupt’s interpretation of the channel that starts just outside this area in the northern slopes as a channel for sacrificial animals has been accepted without questioning by various researchers, which reinforced the identification of this area as an open-air sanctuary. As indicated above, the excavations at 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 1916 and 1938 resulted with the complete removal of archaeological remains, which also contributed to later identifications of the area as an open-air sanctuary or a temple. Beliefs about this area remained in the social memory and have been reflected up to the present. However, data yielded by the excavations and other archaeological remains such as the walls that were removed from the interior parts of this space and the foundation pits for the walls that are still visible today confirm that this area was not an open-air space. It is further understood that the channel that was once suggested to have sacrificial purposes was one of the drainage channels for water or refuse discharge from the citadel (Fig. 18-19). The location and dimensions of the channel and its relationship with the citadel strengthens this proposal.</w:t>
      </w:r>
    </w:p>
    <w:p w14:paraId="0019BFC4" w14:textId="4A70ECAA" w:rsidR="002F4530" w:rsidRPr="002F4530" w:rsidRDefault="002F4530" w:rsidP="002F4530">
      <w:pPr>
        <w:spacing w:before="100" w:beforeAutospacing="1" w:after="100" w:afterAutospacing="1"/>
        <w:jc w:val="both"/>
        <w:rPr>
          <w:rFonts w:asciiTheme="majorBidi" w:hAnsiTheme="majorBidi" w:cstheme="majorBidi"/>
          <w:lang w:val="en-US"/>
        </w:rPr>
      </w:pPr>
      <w:r w:rsidRPr="002F4530">
        <w:rPr>
          <w:rFonts w:asciiTheme="majorBidi" w:hAnsiTheme="majorBidi" w:cstheme="majorBidi"/>
          <w:lang w:val="en-US"/>
        </w:rPr>
        <w:t>The foundation pits encircling the area indicate that it was a monumental space directly related to the citadel that was enclosed with walls and no access from the outside (Fig. 2-3, 8-9). Furthermore, if Hazine Kapısı/Analıkız</w:t>
      </w:r>
      <w:r>
        <w:rPr>
          <w:rFonts w:asciiTheme="majorBidi" w:hAnsiTheme="majorBidi" w:cstheme="majorBidi"/>
          <w:lang w:val="en-US"/>
        </w:rPr>
        <w:fldChar w:fldCharType="begin"/>
      </w:r>
      <w:r>
        <w:instrText xml:space="preserve"> XE "</w:instrText>
      </w:r>
      <w:r w:rsidRPr="002A58C9">
        <w:rPr>
          <w:rFonts w:asciiTheme="majorBidi" w:hAnsiTheme="majorBidi" w:cstheme="majorBidi"/>
          <w:lang w:val="en-US"/>
        </w:rPr>
        <w:instrText>Analıkız</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was an open area there should have been a channel for water discharge from this area to the outside to prevent water accumulation inside during rainy seasons. The lack of such channels also points out that this space was enclosed and roofed. The wall remains and foundation pits also invalidate such definitions as open-air sanctuary or temple. Indeed, the Urartian</w:t>
      </w:r>
      <w:r>
        <w:rPr>
          <w:rFonts w:asciiTheme="majorBidi" w:hAnsiTheme="majorBidi" w:cstheme="majorBidi"/>
          <w:lang w:val="en-US"/>
        </w:rPr>
        <w:fldChar w:fldCharType="begin"/>
      </w:r>
      <w:r>
        <w:instrText xml:space="preserve"> XE "</w:instrText>
      </w:r>
      <w:r w:rsidRPr="00DF6733">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stelae were considered sacred under the protection of </w:t>
      </w:r>
      <w:r w:rsidRPr="002F4530">
        <w:rPr>
          <w:rFonts w:asciiTheme="majorBidi" w:hAnsiTheme="majorBidi" w:cstheme="majorBidi"/>
          <w:i/>
          <w:iCs/>
          <w:lang w:val="en-US"/>
        </w:rPr>
        <w:t>Ḫaldi</w:t>
      </w:r>
      <w:r>
        <w:rPr>
          <w:rFonts w:asciiTheme="majorBidi" w:hAnsiTheme="majorBidi" w:cstheme="majorBidi"/>
          <w:i/>
          <w:iCs/>
          <w:lang w:val="en-US"/>
        </w:rPr>
        <w:fldChar w:fldCharType="begin"/>
      </w:r>
      <w:r>
        <w:instrText xml:space="preserve"> XE "</w:instrText>
      </w:r>
      <w:r w:rsidRPr="002C08F3">
        <w:rPr>
          <w:rFonts w:asciiTheme="majorBidi" w:hAnsiTheme="majorBidi" w:cstheme="majorBidi"/>
          <w:i/>
          <w:iCs/>
          <w:lang w:val="en-US"/>
        </w:rPr>
        <w:instrText>Ḫaldi</w:instrText>
      </w:r>
      <w:r>
        <w:instrText xml:space="preserve">" </w:instrText>
      </w:r>
      <w:r>
        <w:rPr>
          <w:rFonts w:asciiTheme="majorBidi" w:hAnsiTheme="majorBidi" w:cstheme="majorBidi"/>
          <w:i/>
          <w:iCs/>
          <w:lang w:val="en-US"/>
        </w:rPr>
        <w:fldChar w:fldCharType="end"/>
      </w:r>
      <w:r w:rsidRPr="002F4530">
        <w:rPr>
          <w:rFonts w:asciiTheme="majorBidi" w:hAnsiTheme="majorBidi" w:cstheme="majorBidi"/>
          <w:lang w:val="en-US"/>
        </w:rPr>
        <w:t xml:space="preserve">, </w:t>
      </w:r>
      <w:r w:rsidRPr="002F4530">
        <w:rPr>
          <w:rFonts w:asciiTheme="majorBidi" w:hAnsiTheme="majorBidi" w:cstheme="majorBidi"/>
          <w:i/>
          <w:iCs/>
          <w:lang w:val="en-US"/>
        </w:rPr>
        <w:t>Teišeba</w:t>
      </w:r>
      <w:r w:rsidR="00DD471B">
        <w:rPr>
          <w:rFonts w:asciiTheme="majorBidi" w:hAnsiTheme="majorBidi" w:cstheme="majorBidi"/>
          <w:i/>
          <w:iCs/>
          <w:lang w:val="en-US"/>
        </w:rPr>
        <w:fldChar w:fldCharType="begin"/>
      </w:r>
      <w:r w:rsidR="00DD471B">
        <w:instrText xml:space="preserve"> XE "</w:instrText>
      </w:r>
      <w:r w:rsidR="00DD471B" w:rsidRPr="0024355C">
        <w:rPr>
          <w:rFonts w:asciiTheme="majorBidi" w:hAnsiTheme="majorBidi" w:cstheme="majorBidi"/>
          <w:i/>
          <w:iCs/>
          <w:lang w:val="en-US"/>
        </w:rPr>
        <w:instrText>Teišeba</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xml:space="preserve">, and </w:t>
      </w:r>
      <w:r w:rsidRPr="002F4530">
        <w:rPr>
          <w:rFonts w:asciiTheme="majorBidi" w:hAnsiTheme="majorBidi" w:cstheme="majorBidi"/>
          <w:i/>
          <w:iCs/>
          <w:lang w:val="en-US"/>
        </w:rPr>
        <w:t>Šiuini</w:t>
      </w:r>
      <w:r w:rsidR="00DD471B">
        <w:rPr>
          <w:rFonts w:asciiTheme="majorBidi" w:hAnsiTheme="majorBidi" w:cstheme="majorBidi"/>
          <w:i/>
          <w:iCs/>
          <w:lang w:val="en-US"/>
        </w:rPr>
        <w:fldChar w:fldCharType="begin"/>
      </w:r>
      <w:r w:rsidR="00DD471B">
        <w:instrText xml:space="preserve"> XE "</w:instrText>
      </w:r>
      <w:r w:rsidR="00DD471B" w:rsidRPr="00F975B6">
        <w:rPr>
          <w:rFonts w:asciiTheme="majorBidi" w:hAnsiTheme="majorBidi" w:cstheme="majorBidi"/>
          <w:i/>
          <w:iCs/>
          <w:lang w:val="en-US"/>
        </w:rPr>
        <w:instrText>Šiuini</w:instrText>
      </w:r>
      <w:r w:rsidR="00DD471B">
        <w:instrText xml:space="preserve">" </w:instrText>
      </w:r>
      <w:r w:rsidR="00DD471B">
        <w:rPr>
          <w:rFonts w:asciiTheme="majorBidi" w:hAnsiTheme="majorBidi" w:cstheme="majorBidi"/>
          <w:i/>
          <w:iCs/>
          <w:lang w:val="en-US"/>
        </w:rPr>
        <w:fldChar w:fldCharType="end"/>
      </w:r>
      <w:r w:rsidRPr="002F4530">
        <w:rPr>
          <w:rFonts w:asciiTheme="majorBidi" w:hAnsiTheme="majorBidi" w:cstheme="majorBidi"/>
          <w:lang w:val="en-US"/>
        </w:rPr>
        <w:t>. The chronicles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 Hazine Kapısı/Analıkız mention the </w:t>
      </w:r>
      <w:r w:rsidRPr="002F4530">
        <w:rPr>
          <w:rFonts w:asciiTheme="majorBidi" w:hAnsiTheme="majorBidi" w:cstheme="majorBidi"/>
          <w:lang w:val="en-US"/>
        </w:rPr>
        <w:lastRenderedPageBreak/>
        <w:t xml:space="preserve">sacrificing of sheep for the god </w:t>
      </w:r>
      <w:r w:rsidRPr="002F4530">
        <w:rPr>
          <w:rFonts w:asciiTheme="majorBidi" w:hAnsiTheme="majorBidi" w:cstheme="majorBidi"/>
          <w:i/>
          <w:iCs/>
          <w:lang w:val="en-US"/>
        </w:rPr>
        <w:t xml:space="preserve">Ḫaldi </w:t>
      </w:r>
      <w:r w:rsidRPr="002F4530">
        <w:rPr>
          <w:rFonts w:asciiTheme="majorBidi" w:hAnsiTheme="majorBidi" w:cstheme="majorBidi"/>
          <w:lang w:val="en-US"/>
        </w:rPr>
        <w:t>and the gods of Sarduri (II). However, these data alone do not support the definition of this area as a “sacred space”. Thus, contrary to previous definitions as an open-air sanctuary, we may suggest that Hazine Kapısı/Analıkız was not an open-air cult area, had no access from the lower settlement, and was possibly designed as a monumental unit inside the citadel to place the obelisks inscribed with chronicles (Fig. 20).</w:t>
      </w:r>
    </w:p>
    <w:p w14:paraId="21F21E75" w14:textId="59ACDF6C" w:rsidR="0051046F" w:rsidRDefault="002F4530" w:rsidP="0051046F">
      <w:pPr>
        <w:spacing w:before="100" w:beforeAutospacing="1" w:after="100" w:afterAutospacing="1"/>
        <w:jc w:val="both"/>
        <w:rPr>
          <w:rFonts w:cs="Times New Roman"/>
          <w:lang w:val="en-US"/>
        </w:rPr>
        <w:sectPr w:rsidR="0051046F" w:rsidSect="007F3733">
          <w:pgSz w:w="11909" w:h="16834"/>
          <w:pgMar w:top="1440" w:right="1440" w:bottom="1440" w:left="1440" w:header="720" w:footer="720" w:gutter="0"/>
          <w:cols w:space="708"/>
        </w:sectPr>
      </w:pPr>
      <w:r w:rsidRPr="002F4530">
        <w:rPr>
          <w:rFonts w:asciiTheme="majorBidi" w:hAnsiTheme="majorBidi" w:cstheme="majorBidi"/>
          <w:lang w:val="en-US"/>
        </w:rPr>
        <w:t xml:space="preserve">Regarding the construction phases, the ‘Gates of </w:t>
      </w:r>
      <w:r w:rsidRPr="002F4530">
        <w:rPr>
          <w:rFonts w:asciiTheme="majorBidi" w:hAnsiTheme="majorBidi" w:cstheme="majorBidi"/>
          <w:i/>
          <w:iCs/>
          <w:lang w:val="en-US"/>
        </w:rPr>
        <w:t>Ḫaldi</w:t>
      </w:r>
      <w:r>
        <w:rPr>
          <w:rFonts w:asciiTheme="majorBidi" w:hAnsiTheme="majorBidi" w:cstheme="majorBidi"/>
          <w:i/>
          <w:iCs/>
          <w:lang w:val="en-US"/>
        </w:rPr>
        <w:fldChar w:fldCharType="begin"/>
      </w:r>
      <w:r>
        <w:instrText xml:space="preserve"> XE "</w:instrText>
      </w:r>
      <w:r w:rsidRPr="002C08F3">
        <w:rPr>
          <w:rFonts w:asciiTheme="majorBidi" w:hAnsiTheme="majorBidi" w:cstheme="majorBidi"/>
          <w:i/>
          <w:iCs/>
          <w:lang w:val="en-US"/>
        </w:rPr>
        <w:instrText>Ḫaldi</w:instrText>
      </w:r>
      <w:r>
        <w:instrText xml:space="preserve">" </w:instrText>
      </w:r>
      <w:r>
        <w:rPr>
          <w:rFonts w:asciiTheme="majorBidi" w:hAnsiTheme="majorBidi" w:cstheme="majorBidi"/>
          <w:i/>
          <w:iCs/>
          <w:lang w:val="en-US"/>
        </w:rPr>
        <w:fldChar w:fldCharType="end"/>
      </w:r>
      <w:r w:rsidRPr="002F4530">
        <w:rPr>
          <w:rFonts w:asciiTheme="majorBidi" w:hAnsiTheme="majorBidi" w:cstheme="majorBidi"/>
          <w:lang w:val="en-US"/>
        </w:rPr>
        <w:t>’ mentioned in the Tabriz Kapı Inscription of Minua</w:t>
      </w:r>
      <w:r>
        <w:rPr>
          <w:rFonts w:asciiTheme="majorBidi" w:hAnsiTheme="majorBidi" w:cstheme="majorBidi"/>
          <w:lang w:val="en-US"/>
        </w:rPr>
        <w:fldChar w:fldCharType="begin"/>
      </w:r>
      <w:r>
        <w:instrText xml:space="preserve"> XE "</w:instrText>
      </w:r>
      <w:r w:rsidRPr="00AE6E1C">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could correspond with this area. However, the continuation of the obelisk tradition that started with </w:t>
      </w:r>
      <w:r w:rsidRPr="002F4530">
        <w:rPr>
          <w:rFonts w:asciiTheme="majorBidi" w:hAnsiTheme="majorBidi" w:cstheme="majorBidi"/>
          <w:i/>
          <w:iCs/>
          <w:lang w:val="en-US"/>
        </w:rPr>
        <w:t>Argišti</w:t>
      </w:r>
      <w:r w:rsidRPr="002F4530">
        <w:rPr>
          <w:rFonts w:asciiTheme="majorBidi" w:hAnsiTheme="majorBidi" w:cstheme="majorBidi"/>
          <w:lang w:val="en-US"/>
        </w:rPr>
        <w:t xml:space="preserve"> I</w:t>
      </w:r>
      <w:r>
        <w:rPr>
          <w:rFonts w:asciiTheme="majorBidi" w:hAnsiTheme="majorBidi" w:cstheme="majorBidi"/>
          <w:lang w:val="en-US"/>
        </w:rPr>
        <w:fldChar w:fldCharType="begin"/>
      </w:r>
      <w:r>
        <w:instrText xml:space="preserve"> XE "</w:instrText>
      </w:r>
      <w:r w:rsidRPr="00BF01D2">
        <w:rPr>
          <w:rFonts w:asciiTheme="majorBidi" w:hAnsiTheme="majorBidi" w:cstheme="majorBidi"/>
          <w:i/>
          <w:iCs/>
          <w:lang w:val="en-US"/>
        </w:rPr>
        <w:instrText xml:space="preserve">Argišti </w:instrText>
      </w:r>
      <w:r w:rsidRPr="00BF01D2">
        <w:rPr>
          <w:rFonts w:asciiTheme="majorBidi" w:hAnsiTheme="majorBidi" w:cstheme="majorBidi"/>
          <w:lang w:val="en-US"/>
        </w:rPr>
        <w:instrText>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during the reign of Sarduri II</w:t>
      </w:r>
      <w:r>
        <w:rPr>
          <w:rFonts w:asciiTheme="majorBidi" w:hAnsiTheme="majorBidi" w:cstheme="majorBidi"/>
          <w:lang w:val="en-US"/>
        </w:rPr>
        <w:fldChar w:fldCharType="begin"/>
      </w:r>
      <w:r>
        <w:instrText xml:space="preserve"> XE "</w:instrText>
      </w:r>
      <w:r w:rsidRPr="009262FD">
        <w:rPr>
          <w:rFonts w:asciiTheme="majorBidi" w:hAnsiTheme="majorBidi" w:cstheme="majorBidi"/>
          <w:lang w:val="en-US"/>
        </w:rPr>
        <w:instrText>Sarduri II</w:instrText>
      </w:r>
      <w:r>
        <w:instrText xml:space="preserve">" </w:instrText>
      </w:r>
      <w:r>
        <w:rPr>
          <w:rFonts w:asciiTheme="majorBidi" w:hAnsiTheme="majorBidi" w:cstheme="majorBidi"/>
          <w:lang w:val="en-US"/>
        </w:rPr>
        <w:fldChar w:fldCharType="end"/>
      </w:r>
      <w:r w:rsidRPr="002F4530">
        <w:rPr>
          <w:rFonts w:asciiTheme="majorBidi" w:hAnsiTheme="majorBidi" w:cstheme="majorBidi"/>
          <w:lang w:val="en-US"/>
        </w:rPr>
        <w:t xml:space="preserve"> indicate that the father and son continued building monumental niches in this area as a part of the same tradition. Thus, the monumental building activities in this area developed and continued under changes in the traditions of the </w:t>
      </w:r>
      <w:r w:rsidR="00665106" w:rsidRPr="002F4530">
        <w:rPr>
          <w:rFonts w:asciiTheme="majorBidi" w:hAnsiTheme="majorBidi" w:cstheme="majorBidi"/>
          <w:lang w:val="en-US"/>
        </w:rPr>
        <w:t>kingdom and</w:t>
      </w:r>
      <w:r w:rsidRPr="002F4530">
        <w:rPr>
          <w:rFonts w:asciiTheme="majorBidi" w:hAnsiTheme="majorBidi" w:cstheme="majorBidi"/>
          <w:lang w:val="en-US"/>
        </w:rPr>
        <w:t xml:space="preserve"> became an important memory center within the citadel as an archival unit with monumental niches, obelisks and the chronicles of the kings</w:t>
      </w:r>
      <w:r w:rsidRPr="005E37A0">
        <w:rPr>
          <w:rFonts w:cs="Times New Roman"/>
          <w:lang w:val="en-US"/>
        </w:rPr>
        <w:t>.</w:t>
      </w:r>
    </w:p>
    <w:p w14:paraId="482E13A2" w14:textId="14BAA4E9" w:rsidR="00957B45" w:rsidRPr="00B63412" w:rsidRDefault="0051046F" w:rsidP="0051046F">
      <w:pPr>
        <w:spacing w:before="100" w:beforeAutospacing="1" w:after="100" w:afterAutospacing="1"/>
        <w:jc w:val="both"/>
        <w:rPr>
          <w:rFonts w:asciiTheme="majorBidi" w:hAnsiTheme="majorBidi" w:cstheme="majorBidi"/>
          <w:lang w:val="en-US"/>
        </w:rPr>
      </w:pPr>
      <w:r w:rsidRPr="00B63412">
        <w:rPr>
          <w:rFonts w:asciiTheme="majorBidi" w:hAnsiTheme="majorBidi" w:cstheme="majorBidi"/>
          <w:lang w:val="en-US"/>
        </w:rPr>
        <w:lastRenderedPageBreak/>
        <w:t xml:space="preserve"> </w:t>
      </w:r>
    </w:p>
    <w:p w14:paraId="0B73A302" w14:textId="047534F1" w:rsidR="00957B45" w:rsidRPr="00714171" w:rsidRDefault="00957B45" w:rsidP="001174E6">
      <w:pPr>
        <w:pStyle w:val="Heading1"/>
        <w:rPr>
          <w:b/>
          <w:bCs/>
          <w:color w:val="0D0D0D" w:themeColor="text1" w:themeTint="F2"/>
        </w:rPr>
      </w:pPr>
      <w:bookmarkStart w:id="195" w:name="_Toc132072565"/>
      <w:bookmarkStart w:id="196" w:name="_Toc164771076"/>
      <w:r w:rsidRPr="00714171">
        <w:rPr>
          <w:b/>
          <w:bCs/>
          <w:color w:val="0D0D0D" w:themeColor="text1" w:themeTint="F2"/>
        </w:rPr>
        <w:t xml:space="preserve">CHAPTER </w:t>
      </w:r>
      <w:bookmarkEnd w:id="195"/>
      <w:r w:rsidR="007F268B">
        <w:rPr>
          <w:b/>
          <w:bCs/>
          <w:color w:val="0D0D0D" w:themeColor="text1" w:themeTint="F2"/>
        </w:rPr>
        <w:t>XI</w:t>
      </w:r>
      <w:bookmarkEnd w:id="196"/>
    </w:p>
    <w:p w14:paraId="6E413E3E" w14:textId="150F7654" w:rsidR="00957B45" w:rsidRPr="00714171" w:rsidRDefault="00957B45" w:rsidP="001174E6">
      <w:pPr>
        <w:pStyle w:val="Heading1"/>
        <w:rPr>
          <w:b/>
          <w:bCs/>
          <w:color w:val="0D0D0D" w:themeColor="text1" w:themeTint="F2"/>
        </w:rPr>
      </w:pPr>
      <w:bookmarkStart w:id="197" w:name="_Toc132072566"/>
      <w:bookmarkStart w:id="198" w:name="_Toc164771077"/>
      <w:r w:rsidRPr="00714171">
        <w:rPr>
          <w:b/>
          <w:bCs/>
          <w:color w:val="0D0D0D" w:themeColor="text1" w:themeTint="F2"/>
        </w:rPr>
        <w:t xml:space="preserve">The </w:t>
      </w:r>
      <w:r w:rsidRPr="00714171">
        <w:rPr>
          <w:b/>
          <w:bCs/>
          <w:i/>
          <w:iCs/>
          <w:color w:val="0D0D0D" w:themeColor="text1" w:themeTint="F2"/>
        </w:rPr>
        <w:t>Ṭušpa</w:t>
      </w:r>
      <w:r w:rsidR="005621EB" w:rsidRPr="00714171">
        <w:rPr>
          <w:b/>
          <w:bCs/>
          <w:i/>
          <w:iCs/>
          <w:color w:val="0D0D0D" w:themeColor="text1" w:themeTint="F2"/>
        </w:rPr>
        <w:fldChar w:fldCharType="begin"/>
      </w:r>
      <w:r w:rsidR="005621EB" w:rsidRPr="00714171">
        <w:rPr>
          <w:b/>
          <w:bCs/>
          <w:color w:val="0D0D0D" w:themeColor="text1" w:themeTint="F2"/>
        </w:rPr>
        <w:instrText xml:space="preserve"> XE "</w:instrText>
      </w:r>
      <w:r w:rsidR="005621EB" w:rsidRPr="00714171">
        <w:rPr>
          <w:rFonts w:asciiTheme="majorBidi" w:hAnsiTheme="majorBidi"/>
          <w:b/>
          <w:bCs/>
          <w:i/>
          <w:iCs/>
          <w:color w:val="0D0D0D" w:themeColor="text1" w:themeTint="F2"/>
        </w:rPr>
        <w:instrText>Ṭušpa</w:instrText>
      </w:r>
      <w:r w:rsidR="005621EB" w:rsidRPr="00714171">
        <w:rPr>
          <w:b/>
          <w:bCs/>
          <w:color w:val="0D0D0D" w:themeColor="text1" w:themeTint="F2"/>
        </w:rPr>
        <w:instrText xml:space="preserve">" </w:instrText>
      </w:r>
      <w:r w:rsidR="005621EB" w:rsidRPr="00714171">
        <w:rPr>
          <w:b/>
          <w:bCs/>
          <w:i/>
          <w:iCs/>
          <w:color w:val="0D0D0D" w:themeColor="text1" w:themeTint="F2"/>
        </w:rPr>
        <w:fldChar w:fldCharType="end"/>
      </w:r>
      <w:r w:rsidRPr="00714171">
        <w:rPr>
          <w:b/>
          <w:bCs/>
          <w:color w:val="0D0D0D" w:themeColor="text1" w:themeTint="F2"/>
        </w:rPr>
        <w:t>-Horhor</w:t>
      </w:r>
      <w:r w:rsidR="006D4DC9" w:rsidRPr="00714171">
        <w:rPr>
          <w:b/>
          <w:bCs/>
          <w:color w:val="0D0D0D" w:themeColor="text1" w:themeTint="F2"/>
        </w:rPr>
        <w:fldChar w:fldCharType="begin"/>
      </w:r>
      <w:r w:rsidR="006D4DC9" w:rsidRPr="00714171">
        <w:rPr>
          <w:b/>
          <w:bCs/>
          <w:color w:val="0D0D0D" w:themeColor="text1" w:themeTint="F2"/>
        </w:rPr>
        <w:instrText xml:space="preserve"> XE "</w:instrText>
      </w:r>
      <w:r w:rsidR="006D4DC9" w:rsidRPr="00714171">
        <w:rPr>
          <w:rFonts w:asciiTheme="majorBidi" w:hAnsiTheme="majorBidi"/>
          <w:b/>
          <w:bCs/>
          <w:color w:val="0D0D0D" w:themeColor="text1" w:themeTint="F2"/>
        </w:rPr>
        <w:instrText>Horhor</w:instrText>
      </w:r>
      <w:r w:rsidR="006D4DC9" w:rsidRPr="00714171">
        <w:rPr>
          <w:b/>
          <w:bCs/>
          <w:color w:val="0D0D0D" w:themeColor="text1" w:themeTint="F2"/>
        </w:rPr>
        <w:instrText xml:space="preserve">" </w:instrText>
      </w:r>
      <w:r w:rsidR="006D4DC9" w:rsidRPr="00714171">
        <w:rPr>
          <w:b/>
          <w:bCs/>
          <w:color w:val="0D0D0D" w:themeColor="text1" w:themeTint="F2"/>
        </w:rPr>
        <w:fldChar w:fldCharType="end"/>
      </w:r>
      <w:r w:rsidRPr="00714171">
        <w:rPr>
          <w:b/>
          <w:bCs/>
          <w:color w:val="0D0D0D" w:themeColor="text1" w:themeTint="F2"/>
        </w:rPr>
        <w:t xml:space="preserve"> Fountain</w:t>
      </w:r>
      <w:bookmarkEnd w:id="197"/>
      <w:bookmarkEnd w:id="198"/>
      <w:r w:rsidR="0066296E" w:rsidRPr="00714171">
        <w:rPr>
          <w:b/>
          <w:bCs/>
          <w:color w:val="0D0D0D" w:themeColor="text1" w:themeTint="F2"/>
        </w:rPr>
        <w:fldChar w:fldCharType="begin"/>
      </w:r>
      <w:r w:rsidR="0066296E" w:rsidRPr="00714171">
        <w:rPr>
          <w:b/>
          <w:bCs/>
          <w:color w:val="0D0D0D" w:themeColor="text1" w:themeTint="F2"/>
        </w:rPr>
        <w:instrText xml:space="preserve"> XE "</w:instrText>
      </w:r>
      <w:r w:rsidR="0066296E" w:rsidRPr="00714171">
        <w:rPr>
          <w:rFonts w:asciiTheme="majorBidi" w:eastAsia="Times New Roman" w:hAnsiTheme="majorBidi"/>
          <w:b/>
          <w:bCs/>
          <w:color w:val="0D0D0D" w:themeColor="text1" w:themeTint="F2"/>
        </w:rPr>
        <w:instrText>Horhor Fountain</w:instrText>
      </w:r>
      <w:r w:rsidR="0066296E" w:rsidRPr="00714171">
        <w:rPr>
          <w:b/>
          <w:bCs/>
          <w:color w:val="0D0D0D" w:themeColor="text1" w:themeTint="F2"/>
        </w:rPr>
        <w:instrText xml:space="preserve">" </w:instrText>
      </w:r>
      <w:r w:rsidR="0066296E" w:rsidRPr="00714171">
        <w:rPr>
          <w:b/>
          <w:bCs/>
          <w:color w:val="0D0D0D" w:themeColor="text1" w:themeTint="F2"/>
        </w:rPr>
        <w:fldChar w:fldCharType="end"/>
      </w:r>
    </w:p>
    <w:p w14:paraId="57FDCB68" w14:textId="77777777" w:rsidR="00957B45" w:rsidRPr="00B63412" w:rsidRDefault="00957B45" w:rsidP="00957B45">
      <w:pPr>
        <w:spacing w:before="100" w:beforeAutospacing="1" w:after="100" w:afterAutospacing="1" w:line="276" w:lineRule="auto"/>
        <w:jc w:val="right"/>
        <w:rPr>
          <w:rFonts w:asciiTheme="majorBidi" w:hAnsiTheme="majorBidi" w:cstheme="majorBidi"/>
          <w:b/>
          <w:bCs/>
          <w:lang w:val="en-US"/>
        </w:rPr>
      </w:pPr>
      <w:r w:rsidRPr="00B63412">
        <w:rPr>
          <w:rFonts w:asciiTheme="majorBidi" w:hAnsiTheme="majorBidi" w:cstheme="majorBidi"/>
          <w:b/>
          <w:bCs/>
          <w:lang w:val="en-US"/>
        </w:rPr>
        <w:t>B. Genç – A. Tan – C. Avcı – R. G. Akgün</w:t>
      </w:r>
    </w:p>
    <w:p w14:paraId="3E712A6D" w14:textId="657C280E"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b/>
          <w:bCs/>
          <w:lang w:val="en-US"/>
        </w:rPr>
        <w:t>Abstract:</w:t>
      </w:r>
      <w:r w:rsidRPr="00B63412">
        <w:rPr>
          <w:rFonts w:asciiTheme="majorBidi" w:hAnsiTheme="majorBidi" w:cstheme="majorBidi"/>
          <w:lang w:val="en-US"/>
        </w:rPr>
        <w:t xml:space="preserve"> In the area known as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Water’ to the northwest of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southwest of the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a rectangular niche differs from the similar examples, with the rock-cut steps connecting this area to the citadel in the north. In 2012, excavations were conducted in this area to understand the function and chronology of this niche that is connected to the citadel. The excavations have revealed that this niche was a fountain structure and provided insights into the water management architecture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Period. The word ‘</w:t>
      </w:r>
      <w:r w:rsidRPr="00B63412">
        <w:rPr>
          <w:rFonts w:asciiTheme="majorBidi" w:hAnsiTheme="majorBidi" w:cstheme="majorBidi"/>
          <w:i/>
          <w:iCs/>
          <w:lang w:val="en-US"/>
        </w:rPr>
        <w:t>taramani</w:t>
      </w:r>
      <w:r w:rsidR="00782320" w:rsidRPr="00B63412">
        <w:rPr>
          <w:rFonts w:asciiTheme="majorBidi" w:hAnsiTheme="majorBidi" w:cstheme="majorBidi"/>
          <w:i/>
          <w:iCs/>
          <w:lang w:val="en-US"/>
        </w:rPr>
        <w:fldChar w:fldCharType="begin"/>
      </w:r>
      <w:r w:rsidR="00782320" w:rsidRPr="00B63412">
        <w:rPr>
          <w:lang w:val="en-US"/>
        </w:rPr>
        <w:instrText xml:space="preserve"> XE "</w:instrText>
      </w:r>
      <w:r w:rsidR="00782320" w:rsidRPr="00B63412">
        <w:rPr>
          <w:rFonts w:asciiTheme="majorBidi" w:hAnsiTheme="majorBidi" w:cstheme="majorBidi"/>
          <w:i/>
          <w:iCs/>
          <w:lang w:val="en-US"/>
        </w:rPr>
        <w:instrText>taramani</w:instrText>
      </w:r>
      <w:r w:rsidR="00782320" w:rsidRPr="00B63412">
        <w:rPr>
          <w:lang w:val="en-US"/>
        </w:rPr>
        <w:instrText xml:space="preserve">" </w:instrText>
      </w:r>
      <w:r w:rsidR="00782320" w:rsidRPr="00B63412">
        <w:rPr>
          <w:rFonts w:asciiTheme="majorBidi" w:hAnsiTheme="majorBidi" w:cstheme="majorBidi"/>
          <w:i/>
          <w:iCs/>
          <w:lang w:val="en-US"/>
        </w:rPr>
        <w:fldChar w:fldCharType="end"/>
      </w:r>
      <w:r w:rsidRPr="00B63412">
        <w:rPr>
          <w:rFonts w:asciiTheme="majorBidi" w:hAnsiTheme="majorBidi" w:cstheme="majorBidi"/>
          <w:lang w:val="en-US"/>
        </w:rPr>
        <w:t>’ or as plural form ‘</w:t>
      </w:r>
      <w:r w:rsidRPr="00B63412">
        <w:rPr>
          <w:rFonts w:asciiTheme="majorBidi" w:hAnsiTheme="majorBidi" w:cstheme="majorBidi"/>
          <w:i/>
          <w:iCs/>
          <w:lang w:val="en-US"/>
        </w:rPr>
        <w:t>taramanili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known especially from the inscriptions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 the north of the citadel is believed to denote “fountain or water spring” in Urartian. However, no architectural features related to water management have been found in this area. The Minua fountain in Ain-e Rum</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in Northwest Iran</w:t>
      </w:r>
      <w:r w:rsidR="000F6790" w:rsidRPr="00B63412">
        <w:rPr>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Northwest Iran</w:instrText>
      </w:r>
      <w:r w:rsidR="000F6790" w:rsidRPr="00B63412">
        <w:rPr>
          <w:lang w:val="en-US"/>
        </w:rPr>
        <w:instrText xml:space="preserve">"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xml:space="preserve"> provides further information with its architectural aspects, as well as the text inscribed on it. The ‘Minua’s Fountain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Minua's Fountain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unearthed in </w:t>
      </w:r>
      <w:r w:rsidR="008E74CD">
        <w:rPr>
          <w:rFonts w:asciiTheme="majorBidi" w:hAnsiTheme="majorBidi" w:cstheme="majorBidi"/>
          <w:lang w:val="en-US"/>
        </w:rPr>
        <w:t>Van Fortress</w:t>
      </w:r>
      <w:r w:rsidRPr="00B63412">
        <w:rPr>
          <w:rFonts w:asciiTheme="majorBidi" w:hAnsiTheme="majorBidi" w:cstheme="majorBidi"/>
          <w:lang w:val="en-US"/>
        </w:rPr>
        <w:t xml:space="preserve"> may be related to the Minua’s Fountain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Minua's Fountain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in Ain-e Rum. In this respect, the architectural similarities between two fountains are noteworthy, suggesting a chronological relationship as well between the two fountains.</w:t>
      </w:r>
    </w:p>
    <w:p w14:paraId="167562AE" w14:textId="77777777" w:rsidR="00957B45" w:rsidRPr="00B63412" w:rsidRDefault="00957B45" w:rsidP="00957B45">
      <w:pPr>
        <w:spacing w:before="100" w:beforeAutospacing="1" w:after="100" w:afterAutospacing="1" w:line="276" w:lineRule="auto"/>
        <w:jc w:val="both"/>
        <w:rPr>
          <w:rFonts w:asciiTheme="majorBidi" w:hAnsiTheme="majorBidi" w:cstheme="majorBidi"/>
          <w:b/>
          <w:bCs/>
          <w:lang w:val="en-US"/>
        </w:rPr>
      </w:pPr>
      <w:r w:rsidRPr="00B63412">
        <w:rPr>
          <w:rFonts w:asciiTheme="majorBidi" w:hAnsiTheme="majorBidi" w:cstheme="majorBidi"/>
          <w:b/>
          <w:bCs/>
          <w:noProof/>
          <w:lang w:eastAsia="tr-TR"/>
        </w:rPr>
        <w:drawing>
          <wp:inline distT="0" distB="0" distL="0" distR="0" wp14:anchorId="41E6C03E" wp14:editId="761DACED">
            <wp:extent cx="5381625" cy="2952883"/>
            <wp:effectExtent l="0" t="0" r="3175" b="6350"/>
            <wp:docPr id="1064842894" name="Resim 1064842894" descr="mağara, dış mekan, ağaç,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4" name="Resim 1064842894" descr="mağara, dış mekan, ağaç, bitki içeren bir resim&#10;&#10;Açıklama otomatik olarak oluşturuldu"/>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5410721" cy="2968848"/>
                    </a:xfrm>
                    <a:prstGeom prst="rect">
                      <a:avLst/>
                    </a:prstGeom>
                    <a:ln>
                      <a:noFill/>
                    </a:ln>
                    <a:extLst>
                      <a:ext uri="{53640926-AAD7-44D8-BBD7-CCE9431645EC}">
                        <a14:shadowObscured xmlns:a14="http://schemas.microsoft.com/office/drawing/2010/main"/>
                      </a:ext>
                    </a:extLst>
                  </pic:spPr>
                </pic:pic>
              </a:graphicData>
            </a:graphic>
          </wp:inline>
        </w:drawing>
      </w:r>
    </w:p>
    <w:p w14:paraId="305760D6" w14:textId="2BADE359"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1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vicinity before the excavations.</w:t>
      </w:r>
    </w:p>
    <w:p w14:paraId="232AD15A" w14:textId="451D4F70" w:rsidR="00957B45" w:rsidRPr="001174E6" w:rsidRDefault="001174E6" w:rsidP="00782320">
      <w:pPr>
        <w:pStyle w:val="Heading2"/>
        <w:rPr>
          <w:rFonts w:asciiTheme="majorBidi" w:hAnsiTheme="majorBidi"/>
          <w:b/>
          <w:sz w:val="28"/>
          <w:szCs w:val="28"/>
          <w:lang w:val="en-US"/>
        </w:rPr>
      </w:pPr>
      <w:bookmarkStart w:id="199" w:name="_Toc164771078"/>
      <w:r>
        <w:rPr>
          <w:rFonts w:asciiTheme="majorBidi" w:hAnsiTheme="majorBidi"/>
          <w:b/>
          <w:color w:val="auto"/>
          <w:sz w:val="28"/>
          <w:szCs w:val="28"/>
          <w:lang w:val="en-US"/>
        </w:rPr>
        <w:t xml:space="preserve">11.1. </w:t>
      </w:r>
      <w:r w:rsidR="00957B45" w:rsidRPr="001174E6">
        <w:rPr>
          <w:rFonts w:asciiTheme="majorBidi" w:hAnsiTheme="majorBidi"/>
          <w:b/>
          <w:color w:val="auto"/>
          <w:sz w:val="28"/>
          <w:szCs w:val="28"/>
          <w:lang w:val="en-US"/>
        </w:rPr>
        <w:t>Introduction</w:t>
      </w:r>
      <w:bookmarkEnd w:id="199"/>
    </w:p>
    <w:p w14:paraId="3CAE3AD8" w14:textId="0768AAA4"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Majority of the monumental archaeological remains that survived in the </w:t>
      </w:r>
      <w:r w:rsidR="008E2355" w:rsidRPr="00C7723F">
        <w:rPr>
          <w:rFonts w:asciiTheme="majorBidi" w:hAnsiTheme="majorBidi" w:cstheme="majorBidi"/>
          <w:i/>
          <w:iCs/>
          <w:lang w:val="en-US"/>
        </w:rPr>
        <w:t>Ṭušpa</w:t>
      </w:r>
      <w:r w:rsidR="008E2355">
        <w:rPr>
          <w:rFonts w:asciiTheme="majorBidi" w:hAnsiTheme="majorBidi" w:cstheme="majorBidi"/>
          <w:lang w:val="en-US"/>
        </w:rPr>
        <w:t xml:space="preserve"> Rock </w:t>
      </w:r>
      <w:r w:rsidRPr="00B63412">
        <w:rPr>
          <w:rFonts w:asciiTheme="majorBidi" w:hAnsiTheme="majorBidi" w:cstheme="majorBidi"/>
          <w:lang w:val="en-US"/>
        </w:rPr>
        <w:t>until today are a product of the architectural investments the Urartians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made in the region. With the </w:t>
      </w:r>
      <w:r w:rsidRPr="00B63412">
        <w:rPr>
          <w:rFonts w:asciiTheme="majorBidi" w:hAnsiTheme="majorBidi" w:cstheme="majorBidi"/>
          <w:lang w:val="en-US"/>
        </w:rPr>
        <w:lastRenderedPageBreak/>
        <w:t>transformation of this natural rock outcrop into a citadel by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the area went through significant structural transformations. The fortresses and cities built by the Urartian kings, the most important being the city of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various spaces constructed in these cities, and the infrastructural investments made to support these centers can be observed archaeologically within the course of the evolving and changing history of the kingdom. The monumental architectural projects of each king, the establishment of new cities and the construction of water canals after each enthronement, and inscriptions on stelae, rock surfaces, and monuments describing these events allowed a declaration of the king’s achievements in the public sphere, and thus, immortalized the kings themselves. This practice transformed into a vehicle of ideological propaganda and continued throughout the kingdom’s history. The building of new cities in areas where no one had settled before became part of a discourse where each king attributed the new cities to themselves. Especially in the capital </w:t>
      </w:r>
      <w:r w:rsidRPr="00B63412">
        <w:rPr>
          <w:rFonts w:asciiTheme="majorBidi" w:hAnsiTheme="majorBidi" w:cstheme="majorBidi"/>
          <w:i/>
          <w:iCs/>
          <w:lang w:val="en-US"/>
        </w:rPr>
        <w:t>Ṭušpa</w:t>
      </w:r>
      <w:r w:rsidRPr="00B63412">
        <w:rPr>
          <w:rFonts w:asciiTheme="majorBidi" w:hAnsiTheme="majorBidi" w:cstheme="majorBidi"/>
          <w:lang w:val="en-US"/>
        </w:rPr>
        <w:t xml:space="preserve">, each constructed unit held both functional and monumental importance. Various structures, monuments, and units constructed in this rock outcrop that became the citadel of </w:t>
      </w:r>
      <w:r w:rsidRPr="00B63412">
        <w:rPr>
          <w:rFonts w:asciiTheme="majorBidi" w:hAnsiTheme="majorBidi" w:cstheme="majorBidi"/>
          <w:i/>
          <w:iCs/>
          <w:lang w:val="en-US"/>
        </w:rPr>
        <w:t>Ṭušpa</w:t>
      </w:r>
      <w:r w:rsidRPr="00B63412">
        <w:rPr>
          <w:rFonts w:asciiTheme="majorBidi" w:hAnsiTheme="majorBidi" w:cstheme="majorBidi"/>
          <w:lang w:val="en-US"/>
        </w:rPr>
        <w:t xml:space="preserve"> will continue living as the seal of the kingdom in the future as well.</w:t>
      </w:r>
    </w:p>
    <w:p w14:paraId="03143F72"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13680C9C" wp14:editId="19B87878">
            <wp:extent cx="5943600" cy="3284863"/>
            <wp:effectExtent l="0" t="0" r="0" b="4445"/>
            <wp:docPr id="1064842895" name="Resim 1064842895" descr="harita, ekran görüntüsü,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5" name="Resim 1064842895" descr="harita, ekran görüntüsü, doğa, dağ içeren bir resim&#10;&#10;Açıklama otomatik olarak oluşturuldu"/>
                    <pic:cNvPicPr/>
                  </pic:nvPicPr>
                  <pic:blipFill rotWithShape="1">
                    <a:blip r:embed="rId357" cstate="email">
                      <a:extLst>
                        <a:ext uri="{28A0092B-C50C-407E-A947-70E740481C1C}">
                          <a14:useLocalDpi xmlns:a14="http://schemas.microsoft.com/office/drawing/2010/main"/>
                        </a:ext>
                      </a:extLst>
                    </a:blip>
                    <a:srcRect/>
                    <a:stretch/>
                  </pic:blipFill>
                  <pic:spPr bwMode="auto">
                    <a:xfrm>
                      <a:off x="0" y="0"/>
                      <a:ext cx="5943600" cy="3284863"/>
                    </a:xfrm>
                    <a:prstGeom prst="rect">
                      <a:avLst/>
                    </a:prstGeom>
                    <a:ln>
                      <a:noFill/>
                    </a:ln>
                    <a:extLst>
                      <a:ext uri="{53640926-AAD7-44D8-BBD7-CCE9431645EC}">
                        <a14:shadowObscured xmlns:a14="http://schemas.microsoft.com/office/drawing/2010/main"/>
                      </a:ext>
                    </a:extLst>
                  </pic:spPr>
                </pic:pic>
              </a:graphicData>
            </a:graphic>
          </wp:inline>
        </w:drawing>
      </w:r>
    </w:p>
    <w:p w14:paraId="3AD2BD20" w14:textId="3C2CDE8D"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2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Gardens and t</w:t>
      </w:r>
      <w:r w:rsidR="00A224B7">
        <w:rPr>
          <w:rFonts w:asciiTheme="majorBidi" w:hAnsiTheme="majorBidi" w:cstheme="majorBidi"/>
          <w:lang w:val="en-US"/>
        </w:rPr>
        <w:t>he vicinity of the Horhor Water</w:t>
      </w:r>
      <w:r w:rsidRPr="00B63412">
        <w:rPr>
          <w:rFonts w:asciiTheme="majorBidi" w:hAnsiTheme="majorBidi" w:cstheme="majorBidi"/>
          <w:lang w:val="en-US"/>
        </w:rPr>
        <w:t xml:space="preserve"> </w:t>
      </w:r>
      <w:r w:rsidR="00A224B7">
        <w:rPr>
          <w:rFonts w:asciiTheme="majorBidi" w:hAnsiTheme="majorBidi" w:cstheme="majorBidi"/>
          <w:lang w:val="en-US"/>
        </w:rPr>
        <w:t>(</w:t>
      </w:r>
      <w:r w:rsidRPr="00B63412">
        <w:rPr>
          <w:rFonts w:asciiTheme="majorBidi" w:hAnsiTheme="majorBidi" w:cstheme="majorBidi"/>
          <w:lang w:val="en-US"/>
        </w:rPr>
        <w:t>Orthophoto</w:t>
      </w:r>
      <w:r w:rsidR="00A224B7">
        <w:rPr>
          <w:rFonts w:asciiTheme="majorBidi" w:hAnsiTheme="majorBidi" w:cstheme="majorBidi"/>
          <w:lang w:val="en-US"/>
        </w:rPr>
        <w:t>)</w:t>
      </w:r>
      <w:r w:rsidRPr="00B63412">
        <w:rPr>
          <w:rFonts w:asciiTheme="majorBidi" w:hAnsiTheme="majorBidi" w:cstheme="majorBidi"/>
          <w:lang w:val="en-US"/>
        </w:rPr>
        <w:t xml:space="preserve">. </w:t>
      </w:r>
    </w:p>
    <w:p w14:paraId="41AE3DC2" w14:textId="2A74502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Fortification-wall beds and monumental rock-cut graves are among the most characteristic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structures in the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Citadel. From the plain level onwards, “T” shaped and rectangular rock-cut niches surround the citadel in the outskirts of the rock outcrop. These niches resemble the stamp seals on bullae, giving the impression that the citadel was sealed with niches surrounding the entire outcrop. There are ongoing debates on the functions of these “T” shaped, and occasionally rectangular niches</w:t>
      </w:r>
      <w:r w:rsidRPr="00B63412">
        <w:rPr>
          <w:rStyle w:val="FootnoteReference"/>
          <w:rFonts w:asciiTheme="majorBidi" w:hAnsiTheme="majorBidi" w:cstheme="majorBidi"/>
          <w:lang w:val="en-US"/>
        </w:rPr>
        <w:footnoteReference w:id="70"/>
      </w:r>
      <w:r w:rsidRPr="00B63412">
        <w:rPr>
          <w:rFonts w:asciiTheme="majorBidi" w:hAnsiTheme="majorBidi" w:cstheme="majorBidi"/>
          <w:lang w:val="en-US"/>
        </w:rPr>
        <w:t xml:space="preserve">; during our study, it has been understood that </w:t>
      </w:r>
      <w:r w:rsidRPr="00B63412">
        <w:rPr>
          <w:rFonts w:asciiTheme="majorBidi" w:hAnsiTheme="majorBidi" w:cstheme="majorBidi"/>
          <w:lang w:val="en-US"/>
        </w:rPr>
        <w:lastRenderedPageBreak/>
        <w:t>one of the niches around the outcrop near the base level differed with its location and characteristics (Fig. 1). This niche is located nearby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Water” area in the northwestern part of the Old City of Van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color w:val="000000" w:themeColor="text1"/>
          <w:lang w:val="en-US"/>
        </w:rPr>
        <w:instrText>Old City of Van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which had abundant water resources. Its characteristics, location, as well as the rock-cut steps connecting the area to the citadel in its north, exhibits a different outlook (Fig. 2). Thus, the area was excavated to understand the function of the niche, its connection to the citadel, and its chronology.</w:t>
      </w:r>
    </w:p>
    <w:p w14:paraId="548410BE"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54F2451F" wp14:editId="6D529292">
            <wp:extent cx="5943600" cy="3962400"/>
            <wp:effectExtent l="0" t="0" r="0" b="0"/>
            <wp:docPr id="1064842896" name="Resim 1064842896" descr="ağaç, dış mekan, bitki, orm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ağaç, dış mekan, bitki, orman içeren bir resim&#10;&#10;Açıklama otomatik olarak oluşturuldu"/>
                    <pic:cNvPicPr/>
                  </pic:nvPicPr>
                  <pic:blipFill>
                    <a:blip r:embed="rId358" cstate="email">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14:paraId="69833DFC" w14:textId="390FBA0D"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3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rock-cut steps to it</w:t>
      </w:r>
      <w:r w:rsidR="00A224B7">
        <w:rPr>
          <w:rFonts w:asciiTheme="majorBidi" w:hAnsiTheme="majorBidi" w:cstheme="majorBidi"/>
          <w:lang w:val="en-US"/>
        </w:rPr>
        <w:t>’</w:t>
      </w:r>
      <w:r w:rsidRPr="00B63412">
        <w:rPr>
          <w:rFonts w:asciiTheme="majorBidi" w:hAnsiTheme="majorBidi" w:cstheme="majorBidi"/>
          <w:lang w:val="en-US"/>
        </w:rPr>
        <w:t>s north.</w:t>
      </w:r>
    </w:p>
    <w:p w14:paraId="6AEDDB24"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p>
    <w:p w14:paraId="41FCD1D0" w14:textId="77777777" w:rsidR="00957B45" w:rsidRPr="00B63412" w:rsidRDefault="00957B45" w:rsidP="00957B45">
      <w:pPr>
        <w:spacing w:line="276" w:lineRule="auto"/>
        <w:jc w:val="both"/>
        <w:rPr>
          <w:rFonts w:asciiTheme="majorBidi" w:hAnsiTheme="majorBidi" w:cstheme="majorBidi"/>
          <w:lang w:val="en-US"/>
        </w:rPr>
      </w:pPr>
    </w:p>
    <w:p w14:paraId="1B09FB65"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13CDE2DA" wp14:editId="5C8489C1">
            <wp:extent cx="5943600" cy="7884795"/>
            <wp:effectExtent l="0" t="0" r="0" b="1905"/>
            <wp:docPr id="1064842897" name="Resim 1064842897" descr="mağara, dış mekan, eroz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7" name="Resim 1064842897" descr="mağara, dış mekan, erozyon, yer içeren bir resim&#10;&#10;Açıklama otomatik olarak oluşturuldu"/>
                    <pic:cNvPicPr/>
                  </pic:nvPicPr>
                  <pic:blipFill>
                    <a:blip r:embed="rId359" cstate="email">
                      <a:extLst>
                        <a:ext uri="{28A0092B-C50C-407E-A947-70E740481C1C}">
                          <a14:useLocalDpi xmlns:a14="http://schemas.microsoft.com/office/drawing/2010/main"/>
                        </a:ext>
                      </a:extLst>
                    </a:blip>
                    <a:stretch>
                      <a:fillRect/>
                    </a:stretch>
                  </pic:blipFill>
                  <pic:spPr>
                    <a:xfrm>
                      <a:off x="0" y="0"/>
                      <a:ext cx="5943600" cy="7884795"/>
                    </a:xfrm>
                    <a:prstGeom prst="rect">
                      <a:avLst/>
                    </a:prstGeom>
                  </pic:spPr>
                </pic:pic>
              </a:graphicData>
            </a:graphic>
          </wp:inline>
        </w:drawing>
      </w:r>
    </w:p>
    <w:p w14:paraId="68FE1B92"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4 The niche, pool, and canal of the fountain.</w:t>
      </w:r>
    </w:p>
    <w:p w14:paraId="77748D9F"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63A592AB" wp14:editId="61F896FD">
            <wp:extent cx="5942702" cy="3628103"/>
            <wp:effectExtent l="0" t="0" r="1270" b="4445"/>
            <wp:docPr id="1064842898" name="Resim 106484289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diyagram içeren bir resim&#10;&#10;Açıklama otomatik olarak oluşturuldu"/>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5943600" cy="3628651"/>
                    </a:xfrm>
                    <a:prstGeom prst="rect">
                      <a:avLst/>
                    </a:prstGeom>
                    <a:ln>
                      <a:noFill/>
                    </a:ln>
                    <a:extLst>
                      <a:ext uri="{53640926-AAD7-44D8-BBD7-CCE9431645EC}">
                        <a14:shadowObscured xmlns:a14="http://schemas.microsoft.com/office/drawing/2010/main"/>
                      </a:ext>
                    </a:extLst>
                  </pic:spPr>
                </pic:pic>
              </a:graphicData>
            </a:graphic>
          </wp:inline>
        </w:drawing>
      </w:r>
    </w:p>
    <w:p w14:paraId="4D6A07F1" w14:textId="26130D86"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5 Layout plan of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w:t>
      </w:r>
    </w:p>
    <w:p w14:paraId="77BF9A10"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p>
    <w:p w14:paraId="0C865F23"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18C56531" wp14:editId="67C7D740">
            <wp:extent cx="5942841" cy="3214698"/>
            <wp:effectExtent l="0" t="0" r="1270" b="0"/>
            <wp:docPr id="1064842899" name="Resim 106484289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diyagram içeren bir resim&#10;&#10;Açıklama otomatik olarak oluşturuldu"/>
                    <pic:cNvPicPr/>
                  </pic:nvPicPr>
                  <pic:blipFill rotWithShape="1">
                    <a:blip r:embed="rId361" cstate="email">
                      <a:extLst>
                        <a:ext uri="{28A0092B-C50C-407E-A947-70E740481C1C}">
                          <a14:useLocalDpi xmlns:a14="http://schemas.microsoft.com/office/drawing/2010/main"/>
                        </a:ext>
                      </a:extLst>
                    </a:blip>
                    <a:srcRect/>
                    <a:stretch/>
                  </pic:blipFill>
                  <pic:spPr bwMode="auto">
                    <a:xfrm>
                      <a:off x="0" y="0"/>
                      <a:ext cx="5943600" cy="3215109"/>
                    </a:xfrm>
                    <a:prstGeom prst="rect">
                      <a:avLst/>
                    </a:prstGeom>
                    <a:ln>
                      <a:noFill/>
                    </a:ln>
                    <a:extLst>
                      <a:ext uri="{53640926-AAD7-44D8-BBD7-CCE9431645EC}">
                        <a14:shadowObscured xmlns:a14="http://schemas.microsoft.com/office/drawing/2010/main"/>
                      </a:ext>
                    </a:extLst>
                  </pic:spPr>
                </pic:pic>
              </a:graphicData>
            </a:graphic>
          </wp:inline>
        </w:drawing>
      </w:r>
    </w:p>
    <w:p w14:paraId="19FC76D7" w14:textId="3DDE9BF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6 Northwest-southeast section of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w:t>
      </w:r>
    </w:p>
    <w:p w14:paraId="0567E7A2"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p>
    <w:p w14:paraId="7E2DD6F0"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p>
    <w:p w14:paraId="3F9BB205" w14:textId="09114919" w:rsidR="00957B45" w:rsidRPr="001174E6" w:rsidRDefault="001174E6" w:rsidP="00782320">
      <w:pPr>
        <w:pStyle w:val="Heading2"/>
        <w:rPr>
          <w:rFonts w:asciiTheme="majorBidi" w:hAnsiTheme="majorBidi"/>
          <w:b/>
          <w:bCs/>
          <w:color w:val="auto"/>
          <w:sz w:val="28"/>
          <w:szCs w:val="28"/>
          <w:lang w:val="en-US"/>
        </w:rPr>
      </w:pPr>
      <w:bookmarkStart w:id="200" w:name="_Toc164771079"/>
      <w:r w:rsidRPr="001174E6">
        <w:rPr>
          <w:rFonts w:asciiTheme="majorBidi" w:hAnsiTheme="majorBidi"/>
          <w:b/>
          <w:bCs/>
          <w:color w:val="auto"/>
          <w:sz w:val="28"/>
          <w:szCs w:val="28"/>
          <w:lang w:val="en-US"/>
        </w:rPr>
        <w:lastRenderedPageBreak/>
        <w:t xml:space="preserve">11.2. </w:t>
      </w:r>
      <w:r w:rsidR="00957B45" w:rsidRPr="001174E6">
        <w:rPr>
          <w:rFonts w:asciiTheme="majorBidi" w:hAnsiTheme="majorBidi"/>
          <w:b/>
          <w:bCs/>
          <w:color w:val="auto"/>
          <w:sz w:val="28"/>
          <w:szCs w:val="28"/>
          <w:lang w:val="en-US"/>
        </w:rPr>
        <w:t>The Horhor</w:t>
      </w:r>
      <w:r w:rsidR="006D4DC9" w:rsidRPr="001174E6">
        <w:rPr>
          <w:rFonts w:asciiTheme="majorBidi" w:hAnsiTheme="majorBidi"/>
          <w:b/>
          <w:bCs/>
          <w:color w:val="auto"/>
          <w:sz w:val="28"/>
          <w:szCs w:val="28"/>
          <w:lang w:val="en-US"/>
        </w:rPr>
        <w:fldChar w:fldCharType="begin"/>
      </w:r>
      <w:r w:rsidR="006D4DC9" w:rsidRPr="001174E6">
        <w:rPr>
          <w:color w:val="auto"/>
          <w:sz w:val="28"/>
          <w:szCs w:val="28"/>
          <w:lang w:val="en-US"/>
        </w:rPr>
        <w:instrText xml:space="preserve"> XE "</w:instrText>
      </w:r>
      <w:r w:rsidR="006D4DC9" w:rsidRPr="001174E6">
        <w:rPr>
          <w:rFonts w:asciiTheme="majorBidi" w:hAnsiTheme="majorBidi"/>
          <w:color w:val="auto"/>
          <w:sz w:val="28"/>
          <w:szCs w:val="28"/>
          <w:lang w:val="en-US"/>
        </w:rPr>
        <w:instrText>Horhor</w:instrText>
      </w:r>
      <w:r w:rsidR="006D4DC9" w:rsidRPr="001174E6">
        <w:rPr>
          <w:color w:val="auto"/>
          <w:sz w:val="28"/>
          <w:szCs w:val="28"/>
          <w:lang w:val="en-US"/>
        </w:rPr>
        <w:instrText xml:space="preserve">" </w:instrText>
      </w:r>
      <w:r w:rsidR="006D4DC9" w:rsidRPr="001174E6">
        <w:rPr>
          <w:rFonts w:asciiTheme="majorBidi" w:hAnsiTheme="majorBidi"/>
          <w:b/>
          <w:bCs/>
          <w:color w:val="auto"/>
          <w:sz w:val="28"/>
          <w:szCs w:val="28"/>
          <w:lang w:val="en-US"/>
        </w:rPr>
        <w:fldChar w:fldCharType="end"/>
      </w:r>
      <w:r w:rsidR="00957B45" w:rsidRPr="001174E6">
        <w:rPr>
          <w:rFonts w:asciiTheme="majorBidi" w:hAnsiTheme="majorBidi"/>
          <w:b/>
          <w:bCs/>
          <w:color w:val="auto"/>
          <w:sz w:val="28"/>
          <w:szCs w:val="28"/>
          <w:lang w:val="en-US"/>
        </w:rPr>
        <w:t xml:space="preserve"> Fountain</w:t>
      </w:r>
      <w:bookmarkEnd w:id="200"/>
      <w:r w:rsidR="0066296E" w:rsidRPr="001174E6">
        <w:rPr>
          <w:rFonts w:asciiTheme="majorBidi" w:hAnsiTheme="majorBidi"/>
          <w:b/>
          <w:bCs/>
          <w:color w:val="auto"/>
          <w:sz w:val="28"/>
          <w:szCs w:val="28"/>
          <w:lang w:val="en-US"/>
        </w:rPr>
        <w:fldChar w:fldCharType="begin"/>
      </w:r>
      <w:r w:rsidR="0066296E" w:rsidRPr="001174E6">
        <w:rPr>
          <w:color w:val="auto"/>
          <w:sz w:val="28"/>
          <w:szCs w:val="28"/>
          <w:lang w:val="en-US"/>
        </w:rPr>
        <w:instrText xml:space="preserve"> XE "</w:instrText>
      </w:r>
      <w:r w:rsidR="0066296E" w:rsidRPr="001174E6">
        <w:rPr>
          <w:rFonts w:asciiTheme="majorBidi" w:eastAsia="Times New Roman" w:hAnsiTheme="majorBidi"/>
          <w:color w:val="auto"/>
          <w:sz w:val="28"/>
          <w:szCs w:val="28"/>
          <w:lang w:val="en-US"/>
        </w:rPr>
        <w:instrText>Horhor Fountain</w:instrText>
      </w:r>
      <w:r w:rsidR="0066296E" w:rsidRPr="001174E6">
        <w:rPr>
          <w:color w:val="auto"/>
          <w:sz w:val="28"/>
          <w:szCs w:val="28"/>
          <w:lang w:val="en-US"/>
        </w:rPr>
        <w:instrText xml:space="preserve">" </w:instrText>
      </w:r>
      <w:r w:rsidR="0066296E" w:rsidRPr="001174E6">
        <w:rPr>
          <w:rFonts w:asciiTheme="majorBidi" w:hAnsiTheme="majorBidi"/>
          <w:b/>
          <w:bCs/>
          <w:color w:val="auto"/>
          <w:sz w:val="28"/>
          <w:szCs w:val="28"/>
          <w:lang w:val="en-US"/>
        </w:rPr>
        <w:fldChar w:fldCharType="end"/>
      </w:r>
      <w:r w:rsidR="00957B45" w:rsidRPr="001174E6">
        <w:rPr>
          <w:rFonts w:asciiTheme="majorBidi" w:hAnsiTheme="majorBidi"/>
          <w:b/>
          <w:bCs/>
          <w:color w:val="auto"/>
          <w:sz w:val="28"/>
          <w:szCs w:val="28"/>
          <w:lang w:val="en-US"/>
        </w:rPr>
        <w:t xml:space="preserve"> </w:t>
      </w:r>
    </w:p>
    <w:p w14:paraId="530934D2" w14:textId="08A6B4CE"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In 2012, excavation work was initiated in this area that corresponds to Area G, plan square AR25. As a result of this excavation, it was understood that this niche was a fountain/water struc</w:t>
      </w:r>
      <w:r w:rsidR="00E353B4">
        <w:rPr>
          <w:rFonts w:asciiTheme="majorBidi" w:hAnsiTheme="majorBidi" w:cstheme="majorBidi"/>
          <w:lang w:val="en-US"/>
        </w:rPr>
        <w:t>ture (Konyar, Avcı, Genç, Akgün</w:t>
      </w:r>
      <w:r w:rsidRPr="00B63412">
        <w:rPr>
          <w:rFonts w:asciiTheme="majorBidi" w:hAnsiTheme="majorBidi" w:cstheme="majorBidi"/>
          <w:lang w:val="en-US"/>
        </w:rPr>
        <w:t xml:space="preserve"> &amp; Tan, 2013: 196-199). This structure carved into the bedrock has a niche form and measures 142 cm in height, 104 cm in width and 65 cm in depth. In the center of the niche, another opening was carved. This opening has a rectangular form and narrows down in its northern part (Fig. 3-4). The interior and lower parts of this opening slopes down from the rock cavity towards the niche. This line reaches from the rock area towards the outside. 90 cm below the niche, a small pool, measuring 95 x 75 cm with an 18 cm depth, was carved into the rock. In the northeastern corner of this square-shaped pool is a canal with a V section, measuring 180 cm in length, 12-20 cm in width, and 13 cm in depth. Similar to the niche and the pool, this canal was also carved into the bedrock. The southern part of both the canal and the pool were bordered by the bed</w:t>
      </w:r>
      <w:r w:rsidR="00E353B4">
        <w:rPr>
          <w:rFonts w:asciiTheme="majorBidi" w:hAnsiTheme="majorBidi" w:cstheme="majorBidi"/>
          <w:lang w:val="en-US"/>
        </w:rPr>
        <w:t>rock (Konyar, Genç, Avcı, Akgün</w:t>
      </w:r>
      <w:r w:rsidRPr="00B63412">
        <w:rPr>
          <w:rFonts w:asciiTheme="majorBidi" w:hAnsiTheme="majorBidi" w:cstheme="majorBidi"/>
          <w:lang w:val="en-US"/>
        </w:rPr>
        <w:t xml:space="preserve"> &amp; Tan, 2015: 74) (Fig. 5-6). </w:t>
      </w:r>
    </w:p>
    <w:p w14:paraId="233C2F50"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789992E8" wp14:editId="36A5B442">
            <wp:extent cx="2733368" cy="4100052"/>
            <wp:effectExtent l="0" t="0" r="0" b="2540"/>
            <wp:docPr id="1064842900" name="Resim 1064842900" descr="yer, kaya,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yer, kaya, dış mekan, taş içeren bir resim&#10;&#10;Açıklama otomatik olarak oluşturuldu"/>
                    <pic:cNvPicPr/>
                  </pic:nvPicPr>
                  <pic:blipFill>
                    <a:blip r:embed="rId362" cstate="email">
                      <a:extLst>
                        <a:ext uri="{28A0092B-C50C-407E-A947-70E740481C1C}">
                          <a14:useLocalDpi xmlns:a14="http://schemas.microsoft.com/office/drawing/2010/main"/>
                        </a:ext>
                      </a:extLst>
                    </a:blip>
                    <a:stretch>
                      <a:fillRect/>
                    </a:stretch>
                  </pic:blipFill>
                  <pic:spPr>
                    <a:xfrm>
                      <a:off x="0" y="0"/>
                      <a:ext cx="2766175" cy="4149262"/>
                    </a:xfrm>
                    <a:prstGeom prst="rect">
                      <a:avLst/>
                    </a:prstGeom>
                  </pic:spPr>
                </pic:pic>
              </a:graphicData>
            </a:graphic>
          </wp:inline>
        </w:drawing>
      </w:r>
    </w:p>
    <w:p w14:paraId="56EFCD6D"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7 The pithoi found in front of the water canal.</w:t>
      </w:r>
    </w:p>
    <w:p w14:paraId="48A8C5BC"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A jar was found </w:t>
      </w:r>
      <w:r w:rsidRPr="00B63412">
        <w:rPr>
          <w:rFonts w:asciiTheme="majorBidi" w:hAnsiTheme="majorBidi" w:cstheme="majorBidi"/>
          <w:i/>
          <w:iCs/>
          <w:lang w:val="en-US"/>
        </w:rPr>
        <w:t>in situ</w:t>
      </w:r>
      <w:r w:rsidRPr="00B63412">
        <w:rPr>
          <w:rFonts w:asciiTheme="majorBidi" w:hAnsiTheme="majorBidi" w:cstheme="majorBidi"/>
          <w:lang w:val="en-US"/>
        </w:rPr>
        <w:t xml:space="preserve"> in the eastern end of the canal (Fig. 7). It was placed inside a cavity extending below the canal. 50 cm to the east of the jar, an </w:t>
      </w:r>
      <w:r w:rsidRPr="00B63412">
        <w:rPr>
          <w:rFonts w:asciiTheme="majorBidi" w:hAnsiTheme="majorBidi" w:cstheme="majorBidi"/>
          <w:i/>
          <w:iCs/>
          <w:lang w:val="en-US"/>
        </w:rPr>
        <w:t>in situ</w:t>
      </w:r>
      <w:r w:rsidRPr="00B63412">
        <w:rPr>
          <w:rFonts w:asciiTheme="majorBidi" w:hAnsiTheme="majorBidi" w:cstheme="majorBidi"/>
          <w:lang w:val="en-US"/>
        </w:rPr>
        <w:t xml:space="preserve"> pithos was found in a fragmented state. Similar to the former, this pithos was placed inside a cavity carved into the bedrock as well. Starting from 40 cm to the east of the pithos, the bedrock continued downwards with a slope.</w:t>
      </w:r>
    </w:p>
    <w:p w14:paraId="0DB68FCC"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lastRenderedPageBreak/>
        <w:drawing>
          <wp:inline distT="0" distB="0" distL="0" distR="0" wp14:anchorId="0E012A10" wp14:editId="5DB7525F">
            <wp:extent cx="5365214" cy="3576809"/>
            <wp:effectExtent l="0" t="0" r="0" b="5080"/>
            <wp:docPr id="1064842901" name="Resim 1064842901" descr="yer, mağara, doğ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1" name="Resim 1064842901" descr="yer, mağara, doğa, dış mekan içeren bir resim&#10;&#10;Açıklama otomatik olarak oluşturuldu"/>
                    <pic:cNvPicPr/>
                  </pic:nvPicPr>
                  <pic:blipFill>
                    <a:blip r:embed="rId363" cstate="email">
                      <a:extLst>
                        <a:ext uri="{28A0092B-C50C-407E-A947-70E740481C1C}">
                          <a14:useLocalDpi xmlns:a14="http://schemas.microsoft.com/office/drawing/2010/main"/>
                        </a:ext>
                      </a:extLst>
                    </a:blip>
                    <a:stretch>
                      <a:fillRect/>
                    </a:stretch>
                  </pic:blipFill>
                  <pic:spPr>
                    <a:xfrm>
                      <a:off x="0" y="0"/>
                      <a:ext cx="5377382" cy="3584921"/>
                    </a:xfrm>
                    <a:prstGeom prst="rect">
                      <a:avLst/>
                    </a:prstGeom>
                  </pic:spPr>
                </pic:pic>
              </a:graphicData>
            </a:graphic>
          </wp:inline>
        </w:drawing>
      </w:r>
    </w:p>
    <w:p w14:paraId="2FB73810"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8 The pithoi and the holes carved to place them into the bedrock in front of the canal.</w:t>
      </w:r>
    </w:p>
    <w:p w14:paraId="22EE8512" w14:textId="55685CF1"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Except for a few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sherds, the pottery revealed in this area date to the Medieval and later periods. Among the mixed finds from this area are a nearly complete pipe and seven pipe fragments, two iron nails, glazed ceramic fragments of various colors and decorations, pottery sherds with flat and large mouth-rims, plug handles, and pot-shaped vessels. The only </w:t>
      </w:r>
      <w:r w:rsidRPr="00B63412">
        <w:rPr>
          <w:rFonts w:asciiTheme="majorBidi" w:hAnsiTheme="majorBidi" w:cstheme="majorBidi"/>
          <w:i/>
          <w:iCs/>
          <w:lang w:val="en-US"/>
        </w:rPr>
        <w:t xml:space="preserve">in situ </w:t>
      </w:r>
      <w:r w:rsidRPr="00B63412">
        <w:rPr>
          <w:rFonts w:asciiTheme="majorBidi" w:hAnsiTheme="majorBidi" w:cstheme="majorBidi"/>
          <w:lang w:val="en-US"/>
        </w:rPr>
        <w:t xml:space="preserve">finds from this area is the jar in front of the canal and the pithos found towards its east (Fig. 8). Their forms and decorations suggest that the jar and the pithos date to </w:t>
      </w:r>
      <w:r w:rsidR="008C48BB" w:rsidRPr="00B63412">
        <w:rPr>
          <w:rFonts w:asciiTheme="majorBidi" w:hAnsiTheme="majorBidi" w:cstheme="majorBidi"/>
          <w:lang w:val="en-US"/>
        </w:rPr>
        <w:t>Medieval</w:t>
      </w:r>
      <w:r w:rsidRPr="00B63412">
        <w:rPr>
          <w:rFonts w:asciiTheme="majorBidi" w:hAnsiTheme="majorBidi" w:cstheme="majorBidi"/>
          <w:lang w:val="en-US"/>
        </w:rPr>
        <w:t xml:space="preserve"> or later periods. The jug has a crème-colored exterior and its inner rim diameter measures 20 cm, while its body diameter is 48 cm. Three lines of spiral decorations are present in the rim, while meandering motifs were made between the lines in the neck part. On the shoulder of the jar, spiral decorations similar to the ones on the mouth were used in two lines inside a band in relief. The circumference of the jar was decorated with this band and two spirals, followed by four to eight thick lines, and again two spirals. Another band decoration was made below the body of the jar. Meander motifs were made on this band as well. The base of the jar was also decorated with a similar band. The pithos, on the other hand, was decorated with similar meander motifs inside a line band, as well as plait relief decoration and flat band decoration in relief. Its body measures 70 cm in diameter.</w:t>
      </w:r>
    </w:p>
    <w:p w14:paraId="3373D36A" w14:textId="16B43E5F"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The ‘Seyahatnâme’ of Evliya Çelebi</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iCs/>
          <w:color w:val="000000" w:themeColor="text1"/>
          <w:lang w:val="en-US"/>
        </w:rPr>
        <w:instrText>Evliya Çelebi</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who 17</w:t>
      </w:r>
      <w:r w:rsidRPr="00B63412">
        <w:rPr>
          <w:rFonts w:asciiTheme="majorBidi" w:hAnsiTheme="majorBidi" w:cstheme="majorBidi"/>
          <w:vertAlign w:val="superscript"/>
          <w:lang w:val="en-US"/>
        </w:rPr>
        <w:t>th</w:t>
      </w:r>
      <w:r w:rsidRPr="00B63412">
        <w:rPr>
          <w:rFonts w:asciiTheme="majorBidi" w:hAnsiTheme="majorBidi" w:cstheme="majorBidi"/>
          <w:lang w:val="en-US"/>
        </w:rPr>
        <w:t xml:space="preserve"> century traveler, provides detailed information about the area where the fountain was found. In this work, Evliya Çelebi</w:t>
      </w:r>
      <w:r w:rsidR="00022DEF" w:rsidRPr="00B63412">
        <w:rPr>
          <w:rFonts w:asciiTheme="majorBidi" w:hAnsiTheme="majorBidi" w:cstheme="majorBidi"/>
          <w:lang w:val="en-US"/>
        </w:rPr>
        <w:fldChar w:fldCharType="begin"/>
      </w:r>
      <w:r w:rsidR="00022DEF" w:rsidRPr="00B63412">
        <w:rPr>
          <w:lang w:val="en-US"/>
        </w:rPr>
        <w:instrText xml:space="preserve"> XE "</w:instrText>
      </w:r>
      <w:r w:rsidR="00022DEF" w:rsidRPr="00B63412">
        <w:rPr>
          <w:rFonts w:asciiTheme="majorBidi" w:hAnsiTheme="majorBidi" w:cstheme="majorBidi"/>
          <w:color w:val="000000" w:themeColor="text1"/>
          <w:lang w:val="en-US"/>
        </w:rPr>
        <w:instrText>Çelebi</w:instrText>
      </w:r>
      <w:r w:rsidR="00022DEF" w:rsidRPr="00B63412">
        <w:rPr>
          <w:lang w:val="en-US"/>
        </w:rPr>
        <w:instrText xml:space="preserve">" </w:instrText>
      </w:r>
      <w:r w:rsidR="00022DEF" w:rsidRPr="00B63412">
        <w:rPr>
          <w:rFonts w:asciiTheme="majorBidi" w:hAnsiTheme="majorBidi" w:cstheme="majorBidi"/>
          <w:lang w:val="en-US"/>
        </w:rPr>
        <w:fldChar w:fldCharType="end"/>
      </w:r>
      <w:r w:rsidRPr="00B63412">
        <w:rPr>
          <w:rFonts w:asciiTheme="majorBidi" w:hAnsiTheme="majorBidi" w:cstheme="majorBidi"/>
          <w:lang w:val="en-US"/>
        </w:rPr>
        <w:t xml:space="preserve"> describes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vicinity in detail and mentions the 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Gardens and Fountain, including the area where our excavations were conducted (Çelebi, 2013: 263, 266, 274). The lack of a monumental fountain structure in this area known today as the Horhor Water puts forth the idea that the newly unearthed water structure could be the Horhor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The </w:t>
      </w:r>
      <w:r w:rsidR="008C48BB" w:rsidRPr="00B63412">
        <w:rPr>
          <w:rFonts w:asciiTheme="majorBidi" w:hAnsiTheme="majorBidi" w:cstheme="majorBidi"/>
          <w:i/>
          <w:iCs/>
          <w:lang w:val="en-US"/>
        </w:rPr>
        <w:t>in-situ</w:t>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jar and pithos recovered from the fountain belongs to the Medieval or later periods, which further </w:t>
      </w:r>
      <w:r w:rsidRPr="00B63412">
        <w:rPr>
          <w:rFonts w:asciiTheme="majorBidi" w:hAnsiTheme="majorBidi" w:cstheme="majorBidi"/>
          <w:lang w:val="en-US"/>
        </w:rPr>
        <w:lastRenderedPageBreak/>
        <w:t xml:space="preserve">strengthen our chronological association. The </w:t>
      </w:r>
      <w:r w:rsidR="008C48BB" w:rsidRPr="00B63412">
        <w:rPr>
          <w:rFonts w:asciiTheme="majorBidi" w:hAnsiTheme="majorBidi" w:cstheme="majorBidi"/>
          <w:i/>
          <w:iCs/>
          <w:lang w:val="en-US"/>
        </w:rPr>
        <w:t>in-situ</w:t>
      </w:r>
      <w:r w:rsidRPr="00B63412">
        <w:rPr>
          <w:rFonts w:asciiTheme="majorBidi" w:hAnsiTheme="majorBidi" w:cstheme="majorBidi"/>
          <w:i/>
          <w:iCs/>
          <w:lang w:val="en-US"/>
        </w:rPr>
        <w:t xml:space="preserve"> </w:t>
      </w:r>
      <w:r w:rsidRPr="00B63412">
        <w:rPr>
          <w:rFonts w:asciiTheme="majorBidi" w:hAnsiTheme="majorBidi" w:cstheme="majorBidi"/>
          <w:lang w:val="en-US"/>
        </w:rPr>
        <w:t>jars provide important evidence regarding the latest use phase of the fountain. The niche in the facade and the small pool and the canal right in front could have been built in a different period. The jar/pithos could have been used to collect water in the area where the small pool and the canal reached, especially during the later periods when the water could have had lost its intensity of flowing. However, the niche in the facade of the fountain and some other data regarding the first construction phase of the fountain allow us to associate it with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E00EE">
        <w:rPr>
          <w:rFonts w:asciiTheme="majorBidi" w:hAnsiTheme="majorBidi" w:cstheme="majorBidi"/>
          <w:lang w:val="en-US"/>
        </w:rPr>
        <w:t>P</w:t>
      </w:r>
      <w:r w:rsidRPr="00B63412">
        <w:rPr>
          <w:rFonts w:asciiTheme="majorBidi" w:hAnsiTheme="majorBidi" w:cstheme="majorBidi"/>
          <w:lang w:val="en-US"/>
        </w:rPr>
        <w:t>eriod.</w:t>
      </w:r>
    </w:p>
    <w:p w14:paraId="7D82551B"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5CDFE6F1" wp14:editId="14ABA2FD">
            <wp:extent cx="5365115" cy="3576743"/>
            <wp:effectExtent l="0" t="0" r="0" b="5080"/>
            <wp:docPr id="1064842902" name="Resim 1064842902" descr="dış mekan, yer, taş,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dış mekan, yer, taş, beton içeren bir resim&#10;&#10;Açıklama otomatik olarak oluşturuldu"/>
                    <pic:cNvPicPr/>
                  </pic:nvPicPr>
                  <pic:blipFill>
                    <a:blip r:embed="rId364" cstate="email">
                      <a:extLst>
                        <a:ext uri="{28A0092B-C50C-407E-A947-70E740481C1C}">
                          <a14:useLocalDpi xmlns:a14="http://schemas.microsoft.com/office/drawing/2010/main"/>
                        </a:ext>
                      </a:extLst>
                    </a:blip>
                    <a:stretch>
                      <a:fillRect/>
                    </a:stretch>
                  </pic:blipFill>
                  <pic:spPr>
                    <a:xfrm>
                      <a:off x="0" y="0"/>
                      <a:ext cx="5386077" cy="3590718"/>
                    </a:xfrm>
                    <a:prstGeom prst="rect">
                      <a:avLst/>
                    </a:prstGeom>
                  </pic:spPr>
                </pic:pic>
              </a:graphicData>
            </a:graphic>
          </wp:inline>
        </w:drawing>
      </w:r>
    </w:p>
    <w:p w14:paraId="0C07F794" w14:textId="5F2CA1D0"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lang w:val="en-US"/>
        </w:rPr>
        <w:t>Fig. 9 The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Fountain</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Minua Fountain</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inscriptions in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w:t>
      </w:r>
    </w:p>
    <w:p w14:paraId="28B1AB87" w14:textId="36C30C8E"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It has been suggested that the word “</w:t>
      </w:r>
      <w:r w:rsidRPr="00B63412">
        <w:rPr>
          <w:rFonts w:asciiTheme="majorBidi" w:hAnsiTheme="majorBidi" w:cstheme="majorBidi"/>
          <w:i/>
          <w:iCs/>
          <w:lang w:val="en-US"/>
        </w:rPr>
        <w:t>taramani</w:t>
      </w:r>
      <w:r w:rsidR="00782320" w:rsidRPr="00B63412">
        <w:rPr>
          <w:rFonts w:asciiTheme="majorBidi" w:hAnsiTheme="majorBidi" w:cstheme="majorBidi"/>
          <w:i/>
          <w:iCs/>
          <w:lang w:val="en-US"/>
        </w:rPr>
        <w:fldChar w:fldCharType="begin"/>
      </w:r>
      <w:r w:rsidR="00782320" w:rsidRPr="00B63412">
        <w:rPr>
          <w:lang w:val="en-US"/>
        </w:rPr>
        <w:instrText xml:space="preserve"> XE "</w:instrText>
      </w:r>
      <w:r w:rsidR="00782320" w:rsidRPr="00B63412">
        <w:rPr>
          <w:rFonts w:asciiTheme="majorBidi" w:hAnsiTheme="majorBidi" w:cstheme="majorBidi"/>
          <w:i/>
          <w:iCs/>
          <w:lang w:val="en-US"/>
        </w:rPr>
        <w:instrText>taramani</w:instrText>
      </w:r>
      <w:r w:rsidR="00782320" w:rsidRPr="00B63412">
        <w:rPr>
          <w:lang w:val="en-US"/>
        </w:rPr>
        <w:instrText xml:space="preserve">" </w:instrText>
      </w:r>
      <w:r w:rsidR="00782320" w:rsidRPr="00B63412">
        <w:rPr>
          <w:rFonts w:asciiTheme="majorBidi" w:hAnsiTheme="majorBidi" w:cstheme="majorBidi"/>
          <w:i/>
          <w:iCs/>
          <w:lang w:val="en-US"/>
        </w:rPr>
        <w:fldChar w:fldCharType="end"/>
      </w:r>
      <w:r w:rsidRPr="00B63412">
        <w:rPr>
          <w:rFonts w:asciiTheme="majorBidi" w:hAnsiTheme="majorBidi" w:cstheme="majorBidi"/>
          <w:lang w:val="en-US"/>
        </w:rPr>
        <w:t>” or as plural tantum “</w:t>
      </w:r>
      <w:r w:rsidRPr="00B63412">
        <w:rPr>
          <w:rFonts w:asciiTheme="majorBidi" w:hAnsiTheme="majorBidi" w:cstheme="majorBidi"/>
          <w:i/>
          <w:iCs/>
          <w:lang w:val="en-US"/>
        </w:rPr>
        <w:t>tarama(nili)</w:t>
      </w:r>
      <w:r w:rsidRPr="00B63412">
        <w:rPr>
          <w:rFonts w:asciiTheme="majorBidi" w:hAnsiTheme="majorBidi" w:cstheme="majorBidi"/>
          <w:lang w:val="en-US"/>
        </w:rPr>
        <w:t>” denotes “fountain” or “water source” in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language (Salvini, 2001: 251). This word was used for the first time in the Urartian language in the Pirabat</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Pirabat</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Pirabat inscription</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3-6) that describes a military campaign dating to the co-regency of</w:t>
      </w:r>
      <w:r w:rsidRPr="00B63412">
        <w:rPr>
          <w:rFonts w:asciiTheme="majorBidi" w:hAnsiTheme="majorBidi" w:cstheme="majorBidi"/>
          <w:i/>
          <w:iCs/>
          <w:lang w:val="en-US"/>
        </w:rPr>
        <w:t xml:space="preserve"> Išpuini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and his son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(820-810 BC). Pirabat is a village in the Eleşkirt district of Ağrı. Inscriptions found here describing a military campaign of </w:t>
      </w:r>
      <w:r w:rsidRPr="00B63412">
        <w:rPr>
          <w:rFonts w:asciiTheme="majorBidi" w:hAnsiTheme="majorBidi" w:cstheme="majorBidi"/>
          <w:i/>
          <w:iCs/>
          <w:lang w:val="en-US"/>
        </w:rPr>
        <w:t xml:space="preserve">Išpuini </w:t>
      </w:r>
      <w:r w:rsidRPr="00B63412">
        <w:rPr>
          <w:rFonts w:asciiTheme="majorBidi" w:hAnsiTheme="majorBidi" w:cstheme="majorBidi"/>
          <w:lang w:val="en-US"/>
        </w:rPr>
        <w:t>and his son Minua against the</w:t>
      </w:r>
      <w:r w:rsidRPr="00B63412">
        <w:rPr>
          <w:rFonts w:asciiTheme="majorBidi" w:hAnsiTheme="majorBidi" w:cstheme="majorBidi"/>
          <w:i/>
          <w:iCs/>
          <w:lang w:val="en-US"/>
        </w:rPr>
        <w:t xml:space="preserve"> Luša</w:t>
      </w:r>
      <w:r w:rsidR="009177D4" w:rsidRPr="00B63412">
        <w:rPr>
          <w:rFonts w:asciiTheme="majorBidi" w:hAnsiTheme="majorBidi" w:cstheme="majorBidi"/>
          <w:i/>
          <w:iCs/>
          <w:lang w:val="en-US"/>
        </w:rPr>
        <w:fldChar w:fldCharType="begin"/>
      </w:r>
      <w:r w:rsidR="009177D4" w:rsidRPr="00B63412">
        <w:rPr>
          <w:lang w:val="en-US"/>
        </w:rPr>
        <w:instrText xml:space="preserve"> XE "</w:instrText>
      </w:r>
      <w:r w:rsidR="009177D4" w:rsidRPr="00184EC8">
        <w:rPr>
          <w:rFonts w:asciiTheme="majorBidi" w:hAnsiTheme="majorBidi" w:cstheme="majorBidi"/>
          <w:i/>
          <w:lang w:val="en-US"/>
        </w:rPr>
        <w:instrText>Luša</w:instrText>
      </w:r>
      <w:r w:rsidR="009177D4" w:rsidRPr="00B63412">
        <w:rPr>
          <w:lang w:val="en-US"/>
        </w:rPr>
        <w:instrText xml:space="preserve">" </w:instrText>
      </w:r>
      <w:r w:rsidR="009177D4"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and </w:t>
      </w:r>
      <w:r w:rsidRPr="00B63412">
        <w:rPr>
          <w:rFonts w:asciiTheme="majorBidi" w:hAnsiTheme="majorBidi" w:cstheme="majorBidi"/>
          <w:i/>
          <w:iCs/>
          <w:lang w:val="en-US"/>
        </w:rPr>
        <w:t>Katarza</w:t>
      </w:r>
      <w:r w:rsidR="009177D4" w:rsidRPr="00B63412">
        <w:rPr>
          <w:rFonts w:asciiTheme="majorBidi" w:hAnsiTheme="majorBidi" w:cstheme="majorBidi"/>
          <w:i/>
          <w:iCs/>
          <w:lang w:val="en-US"/>
        </w:rPr>
        <w:fldChar w:fldCharType="begin"/>
      </w:r>
      <w:r w:rsidR="009177D4" w:rsidRPr="00B63412">
        <w:rPr>
          <w:lang w:val="en-US"/>
        </w:rPr>
        <w:instrText xml:space="preserve"> XE "</w:instrText>
      </w:r>
      <w:r w:rsidR="009177D4" w:rsidRPr="00B63412">
        <w:rPr>
          <w:rFonts w:asciiTheme="majorBidi" w:hAnsiTheme="majorBidi" w:cstheme="majorBidi"/>
          <w:iCs/>
          <w:lang w:val="en-US"/>
        </w:rPr>
        <w:instrText>Katarza</w:instrText>
      </w:r>
      <w:r w:rsidR="009177D4" w:rsidRPr="00B63412">
        <w:rPr>
          <w:lang w:val="en-US"/>
        </w:rPr>
        <w:instrText xml:space="preserve">" </w:instrText>
      </w:r>
      <w:r w:rsidR="009177D4"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tribes in the north, and their construction activities around the city of </w:t>
      </w:r>
      <w:r w:rsidRPr="00B63412">
        <w:rPr>
          <w:rFonts w:asciiTheme="majorBidi" w:hAnsiTheme="majorBidi" w:cstheme="majorBidi"/>
          <w:i/>
          <w:iCs/>
          <w:lang w:val="en-US"/>
        </w:rPr>
        <w:t>Anaše</w:t>
      </w:r>
      <w:r w:rsidR="00782320" w:rsidRPr="00B63412">
        <w:rPr>
          <w:rFonts w:asciiTheme="majorBidi" w:hAnsiTheme="majorBidi" w:cstheme="majorBidi"/>
          <w:i/>
          <w:iCs/>
          <w:lang w:val="en-US"/>
        </w:rPr>
        <w:fldChar w:fldCharType="begin"/>
      </w:r>
      <w:r w:rsidR="00782320" w:rsidRPr="00B63412">
        <w:rPr>
          <w:lang w:val="en-US"/>
        </w:rPr>
        <w:instrText xml:space="preserve"> XE "</w:instrText>
      </w:r>
      <w:r w:rsidR="00782320" w:rsidRPr="00B63412">
        <w:rPr>
          <w:rFonts w:asciiTheme="majorBidi" w:hAnsiTheme="majorBidi" w:cstheme="majorBidi"/>
          <w:i/>
          <w:iCs/>
          <w:lang w:val="en-US"/>
        </w:rPr>
        <w:instrText>Anaše</w:instrText>
      </w:r>
      <w:r w:rsidR="00782320" w:rsidRPr="00B63412">
        <w:rPr>
          <w:lang w:val="en-US"/>
        </w:rPr>
        <w:instrText xml:space="preserve">" </w:instrText>
      </w:r>
      <w:r w:rsidR="00782320"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were found in the village. The word </w:t>
      </w:r>
      <w:r w:rsidRPr="00B63412">
        <w:rPr>
          <w:rFonts w:asciiTheme="majorBidi" w:hAnsiTheme="majorBidi" w:cstheme="majorBidi"/>
          <w:i/>
          <w:iCs/>
          <w:lang w:val="en-US"/>
        </w:rPr>
        <w:t xml:space="preserve">taramani </w:t>
      </w:r>
      <w:r w:rsidRPr="00B63412">
        <w:rPr>
          <w:rFonts w:asciiTheme="majorBidi" w:hAnsiTheme="majorBidi" w:cstheme="majorBidi"/>
          <w:lang w:val="en-US"/>
        </w:rPr>
        <w:t>in one of these inscriptions was interpreted as a cistern (Payne &amp; Ceylan, 2003: 192, 196). Salvini, who consistently describes the word taramani as ‘fountain’, suggests that the word in this particular inscription could denote fountain or cistern as well (CTU I. A 3-6: 136). Apart from Pirabad</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Pirabad</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the Salmanağa Stele</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the Salmanağa Stele</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5-17) dating to the </w:t>
      </w:r>
      <w:r w:rsidR="007402FE" w:rsidRPr="00B63412">
        <w:rPr>
          <w:rFonts w:asciiTheme="majorBidi" w:hAnsiTheme="majorBidi" w:cstheme="majorBidi"/>
          <w:lang w:val="en-US"/>
        </w:rPr>
        <w:t>Minua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the Van Fortress</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Van Fortress</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5-58 A-B), the Anzaf</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Anzaf</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(CTU I. A 14-1), the Mazgirt/Kaleköy</w:t>
      </w:r>
      <w:r w:rsidR="000F6790" w:rsidRPr="00B63412">
        <w:rPr>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Mazgirt/Kaleköy</w:instrText>
      </w:r>
      <w:r w:rsidR="000F6790" w:rsidRPr="00B63412">
        <w:rPr>
          <w:lang w:val="en-US"/>
        </w:rPr>
        <w:instrText xml:space="preserve">"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 (CTU I. A 12-6) dating to </w:t>
      </w:r>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and the Gövelek</w:t>
      </w:r>
      <w:r w:rsidR="00A765A8" w:rsidRPr="00B63412">
        <w:rPr>
          <w:rFonts w:asciiTheme="majorBidi" w:hAnsiTheme="majorBidi" w:cstheme="majorBidi"/>
          <w:lang w:val="en-US"/>
        </w:rPr>
        <w:fldChar w:fldCharType="begin"/>
      </w:r>
      <w:r w:rsidR="00A765A8" w:rsidRPr="00B63412">
        <w:rPr>
          <w:lang w:val="en-US"/>
        </w:rPr>
        <w:instrText xml:space="preserve"> XE "</w:instrText>
      </w:r>
      <w:r w:rsidR="00A765A8" w:rsidRPr="00B63412">
        <w:rPr>
          <w:rFonts w:asciiTheme="majorBidi" w:hAnsiTheme="majorBidi" w:cstheme="majorBidi"/>
          <w:lang w:val="en-US"/>
        </w:rPr>
        <w:instrText>Gövelek</w:instrText>
      </w:r>
      <w:r w:rsidR="00A765A8" w:rsidRPr="00B63412">
        <w:rPr>
          <w:lang w:val="en-US"/>
        </w:rPr>
        <w:instrText xml:space="preserve">"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14-2) and Savacık</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Savacık</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(CTU I. A 14-2) inscriptions dating to the reign of </w:t>
      </w:r>
      <w:r w:rsidRPr="00B63412">
        <w:rPr>
          <w:rFonts w:asciiTheme="majorBidi" w:hAnsiTheme="majorBidi" w:cstheme="majorBidi"/>
          <w:i/>
          <w:iCs/>
          <w:lang w:val="en-US"/>
        </w:rPr>
        <w:t>Rusai Erimenaḫi</w:t>
      </w:r>
      <w:r w:rsidR="00A765A8" w:rsidRPr="00B63412">
        <w:rPr>
          <w:rFonts w:asciiTheme="majorBidi" w:hAnsiTheme="majorBidi" w:cstheme="majorBidi"/>
          <w:i/>
          <w:iCs/>
          <w:lang w:val="en-US"/>
        </w:rPr>
        <w:fldChar w:fldCharType="begin"/>
      </w:r>
      <w:r w:rsidR="00A765A8" w:rsidRPr="00B63412">
        <w:rPr>
          <w:lang w:val="en-US"/>
        </w:rPr>
        <w:instrText xml:space="preserve"> XE "</w:instrText>
      </w:r>
      <w:r w:rsidR="00A765A8" w:rsidRPr="00B63412">
        <w:rPr>
          <w:rFonts w:asciiTheme="majorBidi" w:hAnsiTheme="majorBidi" w:cstheme="majorBidi"/>
          <w:i/>
          <w:iCs/>
          <w:lang w:val="en-US"/>
        </w:rPr>
        <w:instrText>Rusai Erimenaḫi</w:instrText>
      </w:r>
      <w:r w:rsidR="00A765A8" w:rsidRPr="00B63412">
        <w:rPr>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mention the word ‘</w:t>
      </w:r>
      <w:r w:rsidRPr="00B63412">
        <w:rPr>
          <w:rFonts w:asciiTheme="majorBidi" w:hAnsiTheme="majorBidi" w:cstheme="majorBidi"/>
          <w:i/>
          <w:iCs/>
          <w:lang w:val="en-US"/>
        </w:rPr>
        <w:t>taramani</w:t>
      </w:r>
      <w:r w:rsidRPr="00B63412">
        <w:rPr>
          <w:rFonts w:asciiTheme="majorBidi" w:hAnsiTheme="majorBidi" w:cstheme="majorBidi"/>
          <w:lang w:val="en-US"/>
        </w:rPr>
        <w:t xml:space="preserve">’. Among these inscriptions, the expression ‘spring of God </w:t>
      </w:r>
      <w:r w:rsidRPr="00B63412">
        <w:rPr>
          <w:rFonts w:asciiTheme="majorBidi" w:hAnsiTheme="majorBidi" w:cstheme="majorBidi"/>
          <w:i/>
          <w:iCs/>
          <w:lang w:val="en-US"/>
        </w:rPr>
        <w:t>Quera</w:t>
      </w:r>
      <w:r w:rsidR="00782320" w:rsidRPr="00B63412">
        <w:rPr>
          <w:rFonts w:asciiTheme="majorBidi" w:hAnsiTheme="majorBidi" w:cstheme="majorBidi"/>
          <w:i/>
          <w:iCs/>
          <w:lang w:val="en-US"/>
        </w:rPr>
        <w:fldChar w:fldCharType="begin"/>
      </w:r>
      <w:r w:rsidR="00782320" w:rsidRPr="00B63412">
        <w:rPr>
          <w:lang w:val="en-US"/>
        </w:rPr>
        <w:instrText xml:space="preserve"> XE "</w:instrText>
      </w:r>
      <w:r w:rsidR="00782320" w:rsidRPr="00B63412">
        <w:rPr>
          <w:rFonts w:asciiTheme="majorBidi" w:hAnsiTheme="majorBidi" w:cstheme="majorBidi"/>
          <w:i/>
          <w:iCs/>
          <w:lang w:val="en-US"/>
        </w:rPr>
        <w:instrText>Quera</w:instrText>
      </w:r>
      <w:r w:rsidR="00782320" w:rsidRPr="00B63412">
        <w:rPr>
          <w:lang w:val="en-US"/>
        </w:rPr>
        <w:instrText xml:space="preserve">" </w:instrText>
      </w:r>
      <w:r w:rsidR="00782320"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lang w:val="en-US"/>
        </w:rPr>
        <w:lastRenderedPageBreak/>
        <w:t xml:space="preserve">in the Salmanağa stele is noteworthy (CTU I. A 5-17). This particular example may be related to religious importance that the Urartian ascribed to fountains or water springs. </w:t>
      </w:r>
    </w:p>
    <w:p w14:paraId="430E2DD0"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17988BEB" wp14:editId="2534D009">
            <wp:extent cx="4168690" cy="6280660"/>
            <wp:effectExtent l="0" t="0" r="0" b="0"/>
            <wp:docPr id="1064842903" name="Resim 1064842903" descr="dış mekan, mağara, bin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3" name="Resim 1064842903" descr="dış mekan, mağara, bina, doğa içeren bir resim&#10;&#10;Açıklama otomatik olarak oluşturuldu"/>
                    <pic:cNvPicPr/>
                  </pic:nvPicPr>
                  <pic:blipFill>
                    <a:blip r:embed="rId365" cstate="email">
                      <a:extLst>
                        <a:ext uri="{28A0092B-C50C-407E-A947-70E740481C1C}">
                          <a14:useLocalDpi xmlns:a14="http://schemas.microsoft.com/office/drawing/2010/main"/>
                        </a:ext>
                      </a:extLst>
                    </a:blip>
                    <a:stretch>
                      <a:fillRect/>
                    </a:stretch>
                  </pic:blipFill>
                  <pic:spPr>
                    <a:xfrm>
                      <a:off x="0" y="0"/>
                      <a:ext cx="4213156" cy="6347653"/>
                    </a:xfrm>
                    <a:prstGeom prst="rect">
                      <a:avLst/>
                    </a:prstGeom>
                  </pic:spPr>
                </pic:pic>
              </a:graphicData>
            </a:graphic>
          </wp:inline>
        </w:drawing>
      </w:r>
    </w:p>
    <w:p w14:paraId="12006140" w14:textId="0CF7031C" w:rsidR="00957B45" w:rsidRPr="00B63412" w:rsidRDefault="00E353B4" w:rsidP="00957B45">
      <w:pPr>
        <w:spacing w:line="276" w:lineRule="auto"/>
        <w:jc w:val="both"/>
        <w:rPr>
          <w:rFonts w:asciiTheme="majorBidi" w:hAnsiTheme="majorBidi" w:cstheme="majorBidi"/>
          <w:lang w:val="en-US"/>
        </w:rPr>
      </w:pPr>
      <w:r>
        <w:rPr>
          <w:rFonts w:asciiTheme="majorBidi" w:hAnsiTheme="majorBidi" w:cstheme="majorBidi"/>
          <w:lang w:val="en-US"/>
        </w:rPr>
        <w:t xml:space="preserve">Fig. </w:t>
      </w:r>
      <w:r w:rsidR="00957B45" w:rsidRPr="00B63412">
        <w:rPr>
          <w:rFonts w:asciiTheme="majorBidi" w:hAnsiTheme="majorBidi" w:cstheme="majorBidi"/>
          <w:lang w:val="en-US"/>
        </w:rPr>
        <w:t>10 The Ain-e Rum</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00957B45" w:rsidRPr="00B63412">
        <w:rPr>
          <w:rFonts w:asciiTheme="majorBidi" w:hAnsiTheme="majorBidi" w:cstheme="majorBidi"/>
          <w:lang w:val="en-US"/>
        </w:rPr>
        <w:t xml:space="preserve"> inscribed niche in Iran.</w:t>
      </w:r>
    </w:p>
    <w:p w14:paraId="339FA22D" w14:textId="77777777" w:rsidR="00957B45" w:rsidRPr="00B63412" w:rsidRDefault="00957B45" w:rsidP="00957B45">
      <w:pPr>
        <w:spacing w:before="100" w:beforeAutospacing="1" w:after="100" w:afterAutospacing="1" w:line="276" w:lineRule="auto"/>
        <w:jc w:val="both"/>
        <w:rPr>
          <w:rFonts w:asciiTheme="majorBidi" w:hAnsiTheme="majorBidi" w:cstheme="majorBidi"/>
          <w:lang w:val="en-US"/>
        </w:rPr>
      </w:pPr>
    </w:p>
    <w:p w14:paraId="0E1D6E98" w14:textId="245E6052"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Three of the inscriptions mentioning the fountain construction activities of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are located in the northern slope of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in three niches carved into different parts of the rock facade. Minua starts these inscriptions with the following expression: ‘</w:t>
      </w:r>
      <w:r w:rsidRPr="00B63412">
        <w:rPr>
          <w:rFonts w:asciiTheme="majorBidi" w:hAnsiTheme="majorBidi" w:cstheme="majorBidi"/>
          <w:i/>
          <w:iCs/>
          <w:lang w:val="en-US"/>
        </w:rPr>
        <w:t>I dug? and built this source</w:t>
      </w:r>
      <w:r w:rsidRPr="00B63412">
        <w:rPr>
          <w:rFonts w:asciiTheme="majorBidi" w:hAnsiTheme="majorBidi" w:cstheme="majorBidi"/>
          <w:lang w:val="en-US"/>
        </w:rPr>
        <w:t>’ (CTU I. A 5-58 A-C) (Fig. 9). Another fountain with an inscription indicating that it was built by Minua is located in the Ain-e Rum</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/Ejdeha Bulakh</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Ejdeha Bulakh</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to the north of Oshnavieh</w:t>
      </w:r>
      <w:r w:rsidR="00782320" w:rsidRPr="00B63412">
        <w:rPr>
          <w:rFonts w:asciiTheme="majorBidi" w:hAnsiTheme="majorBidi" w:cstheme="majorBidi"/>
          <w:lang w:val="en-US"/>
        </w:rPr>
        <w:fldChar w:fldCharType="begin"/>
      </w:r>
      <w:r w:rsidR="00782320" w:rsidRPr="00B63412">
        <w:rPr>
          <w:lang w:val="en-US"/>
        </w:rPr>
        <w:instrText xml:space="preserve"> XE "</w:instrText>
      </w:r>
      <w:r w:rsidR="00782320" w:rsidRPr="00B63412">
        <w:rPr>
          <w:rFonts w:asciiTheme="majorBidi" w:hAnsiTheme="majorBidi" w:cstheme="majorBidi"/>
          <w:lang w:val="en-US"/>
        </w:rPr>
        <w:instrText>Oshnavieh</w:instrText>
      </w:r>
      <w:r w:rsidR="00782320" w:rsidRPr="00B63412">
        <w:rPr>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in the Iranian Azerbaijan</w:t>
      </w:r>
      <w:r w:rsidR="00AB510B" w:rsidRPr="00B63412">
        <w:rPr>
          <w:rFonts w:asciiTheme="majorBidi" w:hAnsiTheme="majorBidi" w:cstheme="majorBidi"/>
          <w:lang w:val="en-US"/>
        </w:rPr>
        <w:fldChar w:fldCharType="begin"/>
      </w:r>
      <w:r w:rsidR="00AB510B" w:rsidRPr="00B63412">
        <w:rPr>
          <w:lang w:val="en-US"/>
        </w:rPr>
        <w:instrText xml:space="preserve"> XE "</w:instrText>
      </w:r>
      <w:r w:rsidR="00AB510B" w:rsidRPr="00B63412">
        <w:rPr>
          <w:rFonts w:asciiTheme="majorBidi" w:eastAsia="Times New Roman" w:hAnsiTheme="majorBidi" w:cstheme="majorBidi"/>
          <w:color w:val="202124"/>
          <w:lang w:val="en-US" w:eastAsia="it-IT"/>
        </w:rPr>
        <w:instrText>Iranian Azerbaijan</w:instrText>
      </w:r>
      <w:r w:rsidR="00AB510B" w:rsidRPr="00B63412">
        <w:rPr>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(Pecorella &amp; Salvini, 1984: 71-76; CTU I. A 5-59 A-D). In a compilation </w:t>
      </w:r>
      <w:r w:rsidRPr="00B63412">
        <w:rPr>
          <w:rFonts w:asciiTheme="majorBidi" w:hAnsiTheme="majorBidi" w:cstheme="majorBidi"/>
          <w:lang w:val="en-US"/>
        </w:rPr>
        <w:lastRenderedPageBreak/>
        <w:t xml:space="preserve">of these inscriptions consisting of four copies, Salvini indicates that the construction of a royal fountain was celebrated (Salvini, 2006: 160; Salvini, 2009: 500). As a newly emerged practice in the inscriptions of </w:t>
      </w:r>
      <w:r w:rsidRPr="00B63412">
        <w:rPr>
          <w:rFonts w:asciiTheme="majorBidi" w:hAnsiTheme="majorBidi" w:cstheme="majorBidi"/>
          <w:i/>
          <w:iCs/>
          <w:lang w:val="en-US"/>
        </w:rPr>
        <w:t>Išpuini</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i/>
          <w:iCs/>
          <w:lang w:val="en-US"/>
        </w:rPr>
        <w:instrText>Išpuini</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the recurring structure of three copies of the same inscription was interpreted in a magical context (Barnett, 1982: 338). The recurring inscriptions during the </w:t>
      </w:r>
      <w:r w:rsidR="007402FE" w:rsidRPr="00B63412">
        <w:rPr>
          <w:rFonts w:asciiTheme="majorBidi" w:hAnsiTheme="majorBidi" w:cstheme="majorBidi"/>
          <w:lang w:val="en-US"/>
        </w:rPr>
        <w:t>Minua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could be related to the protection of gods as well.</w:t>
      </w:r>
    </w:p>
    <w:p w14:paraId="1A287352" w14:textId="1D1CCDC9"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A comparison between the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inscriptions in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the Minua fountain in Ain-e Rum</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fountain unearthed in the south of </w:t>
      </w:r>
      <w:r w:rsidR="008E74CD">
        <w:rPr>
          <w:rFonts w:asciiTheme="majorBidi" w:hAnsiTheme="majorBidi" w:cstheme="majorBidi"/>
          <w:lang w:val="en-US"/>
        </w:rPr>
        <w:t>Van Fortress</w:t>
      </w:r>
      <w:r w:rsidRPr="00B63412">
        <w:rPr>
          <w:rFonts w:asciiTheme="majorBidi" w:hAnsiTheme="majorBidi" w:cstheme="majorBidi"/>
          <w:lang w:val="en-US"/>
        </w:rPr>
        <w:t xml:space="preserve"> may provide some further insights. During 2012, excavations were conducted in the area mentioned as the ‘</w:t>
      </w:r>
      <w:r w:rsidRPr="00B63412">
        <w:rPr>
          <w:rFonts w:asciiTheme="majorBidi" w:hAnsiTheme="majorBidi" w:cstheme="majorBidi"/>
          <w:i/>
          <w:iCs/>
          <w:lang w:val="en-US"/>
        </w:rPr>
        <w:t>Minua’s taramanili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in the inscriptions located to the north of </w:t>
      </w:r>
      <w:r w:rsidR="008E74CD">
        <w:rPr>
          <w:rFonts w:asciiTheme="majorBidi" w:hAnsiTheme="majorBidi" w:cstheme="majorBidi"/>
          <w:lang w:val="en-US"/>
        </w:rPr>
        <w:t>Van Fortress</w:t>
      </w:r>
      <w:r w:rsidRPr="00B63412">
        <w:rPr>
          <w:rFonts w:asciiTheme="majorBidi" w:hAnsiTheme="majorBidi" w:cstheme="majorBidi"/>
          <w:lang w:val="en-US"/>
        </w:rPr>
        <w:t>, however, no fountain structure was f</w:t>
      </w:r>
      <w:r w:rsidR="00E353B4">
        <w:rPr>
          <w:rFonts w:asciiTheme="majorBidi" w:hAnsiTheme="majorBidi" w:cstheme="majorBidi"/>
          <w:lang w:val="en-US"/>
        </w:rPr>
        <w:t>ound (Konyar, Avcı, Genç, Akgün</w:t>
      </w:r>
      <w:r w:rsidRPr="00B63412">
        <w:rPr>
          <w:rFonts w:asciiTheme="majorBidi" w:hAnsiTheme="majorBidi" w:cstheme="majorBidi"/>
          <w:lang w:val="en-US"/>
        </w:rPr>
        <w:t xml:space="preserve"> &amp; Tan, 2013: 196-197, Fig. 10-11). The fountain in Ain-e Rum was constructed by carving a vaulted niche on the rock surface where the water flows (Fig. 10). There is a natural water source inside the niche, flowing towards its middle and left parts. One of the inscriptions is on the vault in the upper part of the niche. However, today the water changed its bed and now flows below the fountain, in an area close to the road. A similar situation is true for the fountain unearthed in </w:t>
      </w:r>
      <w:r w:rsidR="008E74CD">
        <w:rPr>
          <w:rFonts w:asciiTheme="majorBidi" w:hAnsiTheme="majorBidi" w:cstheme="majorBidi"/>
          <w:lang w:val="en-US"/>
        </w:rPr>
        <w:t>Van Fortress</w:t>
      </w:r>
      <w:r w:rsidRPr="00B63412">
        <w:rPr>
          <w:rFonts w:asciiTheme="majorBidi" w:hAnsiTheme="majorBidi" w:cstheme="majorBidi"/>
          <w:lang w:val="en-US"/>
        </w:rPr>
        <w:t xml:space="preserve"> as well. The water source had changed its bed, began to flow from the rift right to its west, and still flows through this area nowadays. Similar structures in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lang w:val="en-US"/>
        </w:rPr>
        <w:instrText xml:space="preserve"> XE "</w:instrText>
      </w:r>
      <w:r w:rsidR="007042EF" w:rsidRPr="00B63412">
        <w:rPr>
          <w:rFonts w:asciiTheme="majorBidi" w:hAnsiTheme="majorBidi" w:cstheme="majorBidi"/>
          <w:lang w:val="en-US"/>
        </w:rPr>
        <w:instrText>Urartian Kingdom</w:instrText>
      </w:r>
      <w:r w:rsidR="007042EF" w:rsidRPr="00B63412">
        <w:rPr>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were carved on natural water spring areas or rock surfaces. Facades in these areas were constructed by niches. These facades covering the water sources should have aimed to give a more aesthetic look. The high and deep niches were constructed in rocky areas, incorporating the water sources, which can be seen in the fountain found in the south of </w:t>
      </w:r>
      <w:r w:rsidR="008E74CD">
        <w:rPr>
          <w:rFonts w:asciiTheme="majorBidi" w:hAnsiTheme="majorBidi" w:cstheme="majorBidi"/>
          <w:lang w:val="en-US"/>
        </w:rPr>
        <w:t>Van Fortress</w:t>
      </w:r>
      <w:r w:rsidRPr="00B63412">
        <w:rPr>
          <w:rFonts w:asciiTheme="majorBidi" w:hAnsiTheme="majorBidi" w:cstheme="majorBidi"/>
          <w:lang w:val="en-US"/>
        </w:rPr>
        <w:t xml:space="preserve">, an area rich in spring water as well. Based on these similarities, one can suggest that the fountain found in the south of </w:t>
      </w:r>
      <w:r w:rsidR="008E74CD">
        <w:rPr>
          <w:rFonts w:asciiTheme="majorBidi" w:hAnsiTheme="majorBidi" w:cstheme="majorBidi"/>
          <w:lang w:val="en-US"/>
        </w:rPr>
        <w:t>Van Fortress</w:t>
      </w:r>
      <w:r w:rsidRPr="00B63412">
        <w:rPr>
          <w:rFonts w:asciiTheme="majorBidi" w:hAnsiTheme="majorBidi" w:cstheme="majorBidi"/>
          <w:lang w:val="en-US"/>
        </w:rPr>
        <w:t xml:space="preserve"> was first constructed during the </w:t>
      </w:r>
      <w:r w:rsidR="008F3084">
        <w:rPr>
          <w:rFonts w:asciiTheme="majorBidi" w:hAnsiTheme="majorBidi" w:cstheme="majorBidi"/>
          <w:lang w:val="en-US"/>
        </w:rPr>
        <w:t>Urartian Period</w:t>
      </w:r>
      <w:r w:rsidRPr="00B63412">
        <w:rPr>
          <w:rFonts w:asciiTheme="majorBidi" w:hAnsiTheme="majorBidi" w:cstheme="majorBidi"/>
          <w:lang w:val="en-US"/>
        </w:rPr>
        <w:t>. However, it is of interest that the fountain has no inscriptions while four inscriptions were made in the Ain-e Rum fountain located in a great distance to the Urartian capital. In this regard, one should mention the destroyed state of the bedrock and the surface due to plant roots where the fountain was constructed. If there was an inscription here, it could have had been destroyed as well.</w:t>
      </w:r>
    </w:p>
    <w:p w14:paraId="1CDCC9D0" w14:textId="79B46F72" w:rsidR="00957B45" w:rsidRPr="00714171" w:rsidRDefault="00714171" w:rsidP="00782320">
      <w:pPr>
        <w:pStyle w:val="Heading2"/>
        <w:rPr>
          <w:rFonts w:asciiTheme="majorBidi" w:hAnsiTheme="majorBidi"/>
          <w:b/>
          <w:bCs/>
          <w:color w:val="0D0D0D" w:themeColor="text1" w:themeTint="F2"/>
          <w:sz w:val="28"/>
          <w:szCs w:val="28"/>
          <w:lang w:val="en-US"/>
        </w:rPr>
      </w:pPr>
      <w:bookmarkStart w:id="201" w:name="_Toc164771080"/>
      <w:r w:rsidRPr="00714171">
        <w:rPr>
          <w:rFonts w:asciiTheme="majorBidi" w:hAnsiTheme="majorBidi"/>
          <w:b/>
          <w:bCs/>
          <w:color w:val="0D0D0D" w:themeColor="text1" w:themeTint="F2"/>
          <w:sz w:val="28"/>
          <w:szCs w:val="28"/>
          <w:lang w:val="en-US"/>
        </w:rPr>
        <w:t>11.3.</w:t>
      </w:r>
      <w:r>
        <w:rPr>
          <w:rFonts w:asciiTheme="majorBidi" w:hAnsiTheme="majorBidi"/>
          <w:b/>
          <w:bCs/>
          <w:color w:val="0D0D0D" w:themeColor="text1" w:themeTint="F2"/>
          <w:sz w:val="28"/>
          <w:szCs w:val="28"/>
          <w:lang w:val="en-US"/>
        </w:rPr>
        <w:t xml:space="preserve"> </w:t>
      </w:r>
      <w:r w:rsidR="00957B45" w:rsidRPr="00714171">
        <w:rPr>
          <w:rFonts w:asciiTheme="majorBidi" w:hAnsiTheme="majorBidi"/>
          <w:b/>
          <w:bCs/>
          <w:color w:val="0D0D0D" w:themeColor="text1" w:themeTint="F2"/>
          <w:sz w:val="28"/>
          <w:szCs w:val="28"/>
          <w:lang w:val="en-US"/>
        </w:rPr>
        <w:t>Conclusion</w:t>
      </w:r>
      <w:bookmarkEnd w:id="201"/>
    </w:p>
    <w:p w14:paraId="5D36ECCE" w14:textId="0F28F935"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The fountain structure unearthed inside a niche carved into the bedrock in an area nearby the southwestern end of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xml:space="preserve"> proves that some of the niches surrounding the citadel could be related to water sources (Fig. 11). Although no inscriptions were found in this niche, the rock-cut steps connecting this area to the citadel, a small water pool carved into the bedrock, and a canal in front of the niche reflect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characteristics. This fountain should be one of the fountains built by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often mentioned in the plural as </w:t>
      </w:r>
      <w:r w:rsidRPr="00B63412">
        <w:rPr>
          <w:rFonts w:asciiTheme="majorBidi" w:hAnsiTheme="majorBidi" w:cstheme="majorBidi"/>
          <w:i/>
          <w:iCs/>
          <w:lang w:val="en-US"/>
        </w:rPr>
        <w:t>taramanili</w:t>
      </w:r>
      <w:r w:rsidR="00512579" w:rsidRPr="00B63412">
        <w:rPr>
          <w:rFonts w:asciiTheme="majorBidi" w:hAnsiTheme="majorBidi" w:cstheme="majorBidi"/>
          <w:i/>
          <w:iCs/>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taramanili</w:instrText>
      </w:r>
      <w:r w:rsidR="00512579" w:rsidRPr="00B63412">
        <w:rPr>
          <w:lang w:val="en-US"/>
        </w:rPr>
        <w:instrText xml:space="preserve">" </w:instrText>
      </w:r>
      <w:r w:rsidR="00512579"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An evaluation of the Minua fountain in the northern slope of </w:t>
      </w:r>
      <w:r w:rsidR="008E74CD">
        <w:rPr>
          <w:rFonts w:asciiTheme="majorBidi" w:hAnsiTheme="majorBidi" w:cstheme="majorBidi"/>
          <w:lang w:val="en-US"/>
        </w:rPr>
        <w:t>Van Fortress</w:t>
      </w:r>
      <w:r w:rsidRPr="00B63412">
        <w:rPr>
          <w:rFonts w:asciiTheme="majorBidi" w:hAnsiTheme="majorBidi" w:cstheme="majorBidi"/>
          <w:lang w:val="en-US"/>
        </w:rPr>
        <w:t>, the Minua fountain in Ain-e Rum</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Ain-e Rum</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in Northwest Iran</w:t>
      </w:r>
      <w:r w:rsidR="000F6790" w:rsidRPr="00B63412">
        <w:rPr>
          <w:rFonts w:asciiTheme="majorBidi" w:hAnsiTheme="majorBidi" w:cstheme="majorBidi"/>
          <w:lang w:val="en-US"/>
        </w:rPr>
        <w:fldChar w:fldCharType="begin"/>
      </w:r>
      <w:r w:rsidR="000F6790" w:rsidRPr="00B63412">
        <w:rPr>
          <w:lang w:val="en-US"/>
        </w:rPr>
        <w:instrText xml:space="preserve"> XE "</w:instrText>
      </w:r>
      <w:r w:rsidR="000F6790" w:rsidRPr="00B63412">
        <w:rPr>
          <w:rFonts w:asciiTheme="majorBidi" w:hAnsiTheme="majorBidi" w:cstheme="majorBidi"/>
          <w:lang w:val="en-US"/>
        </w:rPr>
        <w:instrText>Northwest Iran</w:instrText>
      </w:r>
      <w:r w:rsidR="000F6790" w:rsidRPr="00B63412">
        <w:rPr>
          <w:lang w:val="en-US"/>
        </w:rPr>
        <w:instrText xml:space="preserve">"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fountain discovered in the southern part of </w:t>
      </w:r>
      <w:r w:rsidR="008E74CD">
        <w:rPr>
          <w:rFonts w:asciiTheme="majorBidi" w:hAnsiTheme="majorBidi" w:cstheme="majorBidi"/>
          <w:lang w:val="en-US"/>
        </w:rPr>
        <w:t>Van Fortress</w:t>
      </w:r>
      <w:r w:rsidRPr="00B63412">
        <w:rPr>
          <w:rFonts w:asciiTheme="majorBidi" w:hAnsiTheme="majorBidi" w:cstheme="majorBidi"/>
          <w:lang w:val="en-US"/>
        </w:rPr>
        <w:t xml:space="preserve"> suggest some characteristics for the construction of fountains during the </w:t>
      </w:r>
      <w:r w:rsidR="007402FE" w:rsidRPr="00B63412">
        <w:rPr>
          <w:rFonts w:asciiTheme="majorBidi" w:hAnsiTheme="majorBidi" w:cstheme="majorBidi"/>
          <w:lang w:val="en-US"/>
        </w:rPr>
        <w:t>Minua Period</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7402FE" w:rsidRPr="00B63412">
        <w:rPr>
          <w:rFonts w:asciiTheme="majorBidi" w:eastAsia="Times New Roman" w:hAnsiTheme="majorBidi" w:cstheme="majorBidi"/>
          <w:lang w:val="en-US"/>
        </w:rPr>
        <w:instrText>Minua Period</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The rocky areas where the spring water is found were enclosed with niches, which were inscribed with construction texts. Although no inscriptions were found in the aforementioned fountain discovered in 2012, the mutual structural aspects between this fountain and the one from Ain-e Rum indicate a common architectural understanding. Furthermore, this fountain is the single </w:t>
      </w:r>
      <w:r w:rsidRPr="00B63412">
        <w:rPr>
          <w:rFonts w:asciiTheme="majorBidi" w:hAnsiTheme="majorBidi" w:cstheme="majorBidi"/>
          <w:lang w:val="en-US"/>
        </w:rPr>
        <w:lastRenderedPageBreak/>
        <w:t xml:space="preserve">example unearthed in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 xml:space="preserve">with its entire architectural features. On the other hand, the </w:t>
      </w:r>
      <w:r w:rsidRPr="00B63412">
        <w:rPr>
          <w:rFonts w:asciiTheme="majorBidi" w:hAnsiTheme="majorBidi" w:cstheme="majorBidi"/>
          <w:i/>
          <w:iCs/>
          <w:lang w:val="en-US"/>
        </w:rPr>
        <w:t xml:space="preserve">in situ </w:t>
      </w:r>
      <w:r w:rsidRPr="00B63412">
        <w:rPr>
          <w:rFonts w:asciiTheme="majorBidi" w:hAnsiTheme="majorBidi" w:cstheme="majorBidi"/>
          <w:lang w:val="en-US"/>
        </w:rPr>
        <w:t>presence of the post-Medieval pithoi indicates that the fountain was in use for at least 17-18 centuries.</w:t>
      </w:r>
    </w:p>
    <w:p w14:paraId="1F27762D" w14:textId="77777777" w:rsidR="00957B45" w:rsidRPr="00B63412" w:rsidRDefault="00957B45" w:rsidP="00957B45">
      <w:pPr>
        <w:spacing w:line="276" w:lineRule="auto"/>
        <w:jc w:val="both"/>
        <w:rPr>
          <w:rFonts w:asciiTheme="majorBidi" w:hAnsiTheme="majorBidi" w:cstheme="majorBidi"/>
          <w:lang w:val="en-US"/>
        </w:rPr>
      </w:pPr>
      <w:r w:rsidRPr="00B63412">
        <w:rPr>
          <w:rFonts w:asciiTheme="majorBidi" w:hAnsiTheme="majorBidi" w:cstheme="majorBidi"/>
          <w:noProof/>
          <w:lang w:eastAsia="tr-TR"/>
        </w:rPr>
        <w:drawing>
          <wp:inline distT="0" distB="0" distL="0" distR="0" wp14:anchorId="75E8B6A5" wp14:editId="7BB3C017">
            <wp:extent cx="5943600" cy="4457700"/>
            <wp:effectExtent l="0" t="0" r="0" b="0"/>
            <wp:docPr id="1064842904" name="Resim 1064842904" descr="dış mekan, dağ, hafi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dağ, hafif içeren bir resim&#10;&#10;Açıklama otomatik olarak oluşturuldu"/>
                    <pic:cNvPicPr/>
                  </pic:nvPicPr>
                  <pic:blipFill>
                    <a:blip r:embed="rId366" cstate="email">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47ED5FEF" w14:textId="7F110696" w:rsidR="00957B45" w:rsidRPr="00B63412" w:rsidRDefault="00957B45" w:rsidP="00957B45">
      <w:pPr>
        <w:spacing w:before="100" w:beforeAutospacing="1" w:after="100" w:afterAutospacing="1" w:line="276" w:lineRule="auto"/>
        <w:jc w:val="both"/>
        <w:rPr>
          <w:rFonts w:asciiTheme="majorBidi" w:hAnsiTheme="majorBidi" w:cstheme="majorBidi"/>
          <w:lang w:val="en-US"/>
        </w:rPr>
      </w:pPr>
      <w:r w:rsidRPr="00B63412">
        <w:rPr>
          <w:rFonts w:asciiTheme="majorBidi" w:hAnsiTheme="majorBidi" w:cstheme="majorBidi"/>
          <w:lang w:val="en-US"/>
        </w:rPr>
        <w:t xml:space="preserve">Fig. 11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i/>
          <w:iCs/>
          <w:lang w:val="en-US"/>
        </w:rPr>
        <w:t xml:space="preserve"> </w:t>
      </w:r>
      <w:r w:rsidRPr="00B63412">
        <w:rPr>
          <w:rFonts w:asciiTheme="majorBidi" w:hAnsiTheme="majorBidi" w:cstheme="majorBidi"/>
          <w:lang w:val="en-US"/>
        </w:rPr>
        <w:t>Horhor</w:t>
      </w:r>
      <w:r w:rsidR="006D4DC9" w:rsidRPr="00B63412">
        <w:rPr>
          <w:rFonts w:asciiTheme="majorBidi" w:hAnsiTheme="majorBidi" w:cstheme="majorBidi"/>
          <w:lang w:val="en-US"/>
        </w:rPr>
        <w:fldChar w:fldCharType="begin"/>
      </w:r>
      <w:r w:rsidR="006D4DC9" w:rsidRPr="00B63412">
        <w:rPr>
          <w:lang w:val="en-US"/>
        </w:rPr>
        <w:instrText xml:space="preserve"> XE "</w:instrText>
      </w:r>
      <w:r w:rsidR="006D4DC9" w:rsidRPr="00B63412">
        <w:rPr>
          <w:rFonts w:asciiTheme="majorBidi" w:hAnsiTheme="majorBidi" w:cstheme="majorBidi"/>
          <w:color w:val="000000" w:themeColor="text1"/>
          <w:lang w:val="en-US"/>
        </w:rPr>
        <w:instrText>Horhor</w:instrText>
      </w:r>
      <w:r w:rsidR="006D4DC9" w:rsidRPr="00B63412">
        <w:rPr>
          <w:lang w:val="en-US"/>
        </w:rPr>
        <w:instrText xml:space="preserve">" </w:instrText>
      </w:r>
      <w:r w:rsidR="006D4DC9" w:rsidRPr="00B63412">
        <w:rPr>
          <w:rFonts w:asciiTheme="majorBidi" w:hAnsiTheme="majorBidi" w:cstheme="majorBidi"/>
          <w:lang w:val="en-US"/>
        </w:rPr>
        <w:fldChar w:fldCharType="end"/>
      </w:r>
      <w:r w:rsidRPr="00B63412">
        <w:rPr>
          <w:rFonts w:asciiTheme="majorBidi" w:hAnsiTheme="majorBidi" w:cstheme="majorBidi"/>
          <w:lang w:val="en-US"/>
        </w:rPr>
        <w:t xml:space="preserve"> Area, New Palace</w:t>
      </w:r>
      <w:r w:rsidR="0002079A" w:rsidRPr="00B63412">
        <w:rPr>
          <w:rFonts w:asciiTheme="majorBidi" w:hAnsiTheme="majorBidi" w:cstheme="majorBidi"/>
          <w:lang w:val="en-US"/>
        </w:rPr>
        <w:fldChar w:fldCharType="begin"/>
      </w:r>
      <w:r w:rsidR="0002079A" w:rsidRPr="00B63412">
        <w:rPr>
          <w:lang w:val="en-US"/>
        </w:rPr>
        <w:instrText xml:space="preserve"> XE "</w:instrText>
      </w:r>
      <w:r w:rsidR="0002079A" w:rsidRPr="00B63412">
        <w:rPr>
          <w:rFonts w:asciiTheme="majorBidi" w:hAnsiTheme="majorBidi" w:cstheme="majorBidi"/>
          <w:lang w:val="en-US"/>
        </w:rPr>
        <w:instrText>New Palace</w:instrText>
      </w:r>
      <w:r w:rsidR="0002079A" w:rsidRPr="00B63412">
        <w:rPr>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D451C9" w:rsidRPr="00B63412">
        <w:rPr>
          <w:rFonts w:asciiTheme="majorBidi" w:hAnsiTheme="majorBidi" w:cstheme="majorBidi"/>
          <w:i/>
          <w:iCs/>
          <w:lang w:val="en-US"/>
        </w:rPr>
        <w:t>Argišti</w:t>
      </w:r>
      <w:r w:rsidR="00D451C9" w:rsidRPr="00B63412">
        <w:rPr>
          <w:rFonts w:asciiTheme="majorBidi" w:hAnsiTheme="majorBidi" w:cstheme="majorBidi"/>
          <w:lang w:val="en-US"/>
        </w:rPr>
        <w:t xml:space="preserve"> I Tomb</w:t>
      </w:r>
      <w:r w:rsidR="00EA481F">
        <w:rPr>
          <w:rFonts w:asciiTheme="majorBidi" w:hAnsiTheme="majorBidi" w:cstheme="majorBidi"/>
          <w:lang w:val="en-US"/>
        </w:rPr>
        <w:fldChar w:fldCharType="begin"/>
      </w:r>
      <w:r w:rsidR="00EA481F">
        <w:instrText xml:space="preserve"> XE "</w:instrText>
      </w:r>
      <w:r w:rsidR="00EA481F" w:rsidRPr="00A13B4B">
        <w:rPr>
          <w:rFonts w:asciiTheme="majorBidi" w:hAnsiTheme="majorBidi" w:cstheme="majorBidi"/>
          <w:i/>
          <w:iCs/>
          <w:lang w:val="en-US"/>
        </w:rPr>
        <w:instrText>Argišti</w:instrText>
      </w:r>
      <w:r w:rsidR="00EA481F" w:rsidRPr="00A13B4B">
        <w:rPr>
          <w:rFonts w:asciiTheme="majorBidi" w:hAnsiTheme="majorBidi" w:cstheme="majorBidi"/>
          <w:lang w:val="en-US"/>
        </w:rPr>
        <w:instrText xml:space="preserve"> I Tomb</w:instrText>
      </w:r>
      <w:r w:rsidR="00EA481F">
        <w:instrText xml:space="preserve">" </w:instrText>
      </w:r>
      <w:r w:rsidR="00EA481F">
        <w:rPr>
          <w:rFonts w:asciiTheme="majorBidi" w:hAnsiTheme="majorBidi" w:cstheme="majorBidi"/>
          <w:lang w:val="en-US"/>
        </w:rPr>
        <w:fldChar w:fldCharType="end"/>
      </w:r>
      <w:r w:rsidRPr="00B63412">
        <w:rPr>
          <w:rFonts w:asciiTheme="majorBidi" w:hAnsiTheme="majorBidi" w:cstheme="majorBidi"/>
          <w:lang w:val="en-US"/>
        </w:rPr>
        <w:t xml:space="preserve"> I</w:t>
      </w:r>
      <w:r w:rsidR="00CE69CA" w:rsidRPr="00B63412">
        <w:rPr>
          <w:rFonts w:asciiTheme="majorBidi" w:hAnsiTheme="majorBidi" w:cstheme="majorBidi"/>
          <w:lang w:val="en-US"/>
        </w:rPr>
        <w:fldChar w:fldCharType="begin"/>
      </w:r>
      <w:r w:rsidR="00CE69CA" w:rsidRPr="00B63412">
        <w:rPr>
          <w:lang w:val="en-US"/>
        </w:rPr>
        <w:instrText xml:space="preserve"> XE "</w:instrText>
      </w:r>
      <w:r w:rsidR="00CE69CA" w:rsidRPr="00B63412">
        <w:rPr>
          <w:rFonts w:asciiTheme="majorBidi" w:hAnsiTheme="majorBidi" w:cstheme="majorBidi"/>
          <w:i/>
          <w:iCs/>
          <w:lang w:val="en-US"/>
        </w:rPr>
        <w:instrText>Argišti</w:instrText>
      </w:r>
      <w:r w:rsidR="00CE69CA" w:rsidRPr="00B63412">
        <w:rPr>
          <w:rFonts w:asciiTheme="majorBidi" w:hAnsiTheme="majorBidi" w:cstheme="majorBidi"/>
          <w:lang w:val="en-US"/>
        </w:rPr>
        <w:instrText xml:space="preserve"> I</w:instrText>
      </w:r>
      <w:r w:rsidR="00CE69CA" w:rsidRPr="00B63412">
        <w:rPr>
          <w:lang w:val="en-US"/>
        </w:rPr>
        <w:instrText xml:space="preserve">" </w:instrText>
      </w:r>
      <w:r w:rsidR="00CE69CA" w:rsidRPr="00B63412">
        <w:rPr>
          <w:rFonts w:asciiTheme="majorBidi" w:hAnsiTheme="majorBidi" w:cstheme="majorBidi"/>
          <w:lang w:val="en-US"/>
        </w:rPr>
        <w:fldChar w:fldCharType="end"/>
      </w:r>
      <w:r w:rsidRPr="00B63412">
        <w:rPr>
          <w:rFonts w:asciiTheme="majorBidi" w:hAnsiTheme="majorBidi" w:cstheme="majorBidi"/>
          <w:lang w:val="en-US"/>
        </w:rPr>
        <w:t>, Horhor water sources and Horhor Fountain</w:t>
      </w:r>
      <w:r w:rsidR="0066296E" w:rsidRPr="00B63412">
        <w:rPr>
          <w:rFonts w:asciiTheme="majorBidi" w:hAnsiTheme="majorBidi" w:cstheme="majorBidi"/>
          <w:lang w:val="en-US"/>
        </w:rPr>
        <w:fldChar w:fldCharType="begin"/>
      </w:r>
      <w:r w:rsidR="0066296E" w:rsidRPr="00B63412">
        <w:rPr>
          <w:lang w:val="en-US"/>
        </w:rPr>
        <w:instrText xml:space="preserve"> XE "</w:instrText>
      </w:r>
      <w:r w:rsidR="0066296E" w:rsidRPr="00B63412">
        <w:rPr>
          <w:rFonts w:asciiTheme="majorBidi" w:eastAsia="Times New Roman" w:hAnsiTheme="majorBidi" w:cstheme="majorBidi"/>
          <w:lang w:val="en-US"/>
        </w:rPr>
        <w:instrText>Horhor Fountain</w:instrText>
      </w:r>
      <w:r w:rsidR="0066296E" w:rsidRPr="00B63412">
        <w:rPr>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found in archaeological excavations. The rock step density in the region is remarkable.</w:t>
      </w:r>
    </w:p>
    <w:p w14:paraId="18FB8484" w14:textId="77777777" w:rsidR="0051046F" w:rsidRDefault="00957B45" w:rsidP="0051046F">
      <w:pPr>
        <w:spacing w:before="100" w:beforeAutospacing="1" w:after="100" w:afterAutospacing="1" w:line="276" w:lineRule="auto"/>
        <w:jc w:val="both"/>
        <w:rPr>
          <w:rFonts w:asciiTheme="majorBidi" w:hAnsiTheme="majorBidi" w:cstheme="majorBidi"/>
          <w:lang w:val="en-US"/>
        </w:rPr>
        <w:sectPr w:rsidR="0051046F" w:rsidSect="007F3733">
          <w:pgSz w:w="11909" w:h="16834"/>
          <w:pgMar w:top="1440" w:right="1440" w:bottom="1440" w:left="1440" w:header="720" w:footer="720" w:gutter="0"/>
          <w:cols w:space="708"/>
        </w:sectPr>
      </w:pPr>
      <w:r w:rsidRPr="00B63412">
        <w:rPr>
          <w:rFonts w:asciiTheme="majorBidi" w:hAnsiTheme="majorBidi" w:cstheme="majorBidi"/>
          <w:lang w:val="en-US"/>
        </w:rPr>
        <w:t xml:space="preserve">In conclusion, it could be suggested that some of the niches surrounding </w:t>
      </w:r>
      <w:r w:rsidR="008E74CD">
        <w:rPr>
          <w:rFonts w:asciiTheme="majorBidi" w:hAnsiTheme="majorBidi" w:cstheme="majorBidi"/>
          <w:lang w:val="en-US"/>
        </w:rPr>
        <w:t>Van Fortress</w:t>
      </w:r>
      <w:r w:rsidR="0042558B" w:rsidRPr="00B63412">
        <w:rPr>
          <w:rFonts w:asciiTheme="majorBidi" w:hAnsiTheme="majorBidi" w:cstheme="majorBidi"/>
          <w:lang w:val="en-US"/>
        </w:rPr>
        <w:fldChar w:fldCharType="begin"/>
      </w:r>
      <w:r w:rsidR="0042558B" w:rsidRPr="00B63412">
        <w:rPr>
          <w:lang w:val="en-US"/>
        </w:rPr>
        <w:instrText xml:space="preserve"> XE "</w:instrText>
      </w:r>
      <w:r w:rsidR="008E74CD">
        <w:rPr>
          <w:rFonts w:asciiTheme="majorBidi" w:hAnsiTheme="majorBidi" w:cstheme="majorBidi"/>
          <w:color w:val="000000" w:themeColor="text1"/>
          <w:lang w:val="en-US"/>
        </w:rPr>
        <w:instrText>Van Fortress</w:instrText>
      </w:r>
      <w:r w:rsidR="0042558B" w:rsidRPr="00B63412">
        <w:rPr>
          <w:lang w:val="en-US"/>
        </w:rPr>
        <w:instrText xml:space="preserve">" </w:instrText>
      </w:r>
      <w:r w:rsidR="0042558B" w:rsidRPr="00B63412">
        <w:rPr>
          <w:rFonts w:asciiTheme="majorBidi" w:hAnsiTheme="majorBidi" w:cstheme="majorBidi"/>
          <w:lang w:val="en-US"/>
        </w:rPr>
        <w:fldChar w:fldCharType="end"/>
      </w:r>
      <w:r w:rsidRPr="00B63412">
        <w:rPr>
          <w:rFonts w:asciiTheme="majorBidi" w:hAnsiTheme="majorBidi" w:cstheme="majorBidi"/>
          <w:lang w:val="en-US"/>
        </w:rPr>
        <w:t xml:space="preserve"> represent structures related to water management practices, such as fountains, in areas of the citadel that were rich in water sources. It is known that Minua</w:t>
      </w:r>
      <w:r w:rsidR="00512579" w:rsidRPr="00B63412">
        <w:rPr>
          <w:rFonts w:asciiTheme="majorBidi" w:hAnsiTheme="majorBidi" w:cstheme="majorBidi"/>
          <w:lang w:val="en-US"/>
        </w:rPr>
        <w:fldChar w:fldCharType="begin"/>
      </w:r>
      <w:r w:rsidR="00512579" w:rsidRPr="00B63412">
        <w:rPr>
          <w:lang w:val="en-US"/>
        </w:rPr>
        <w:instrText xml:space="preserve"> XE "</w:instrText>
      </w:r>
      <w:r w:rsidR="00512579" w:rsidRPr="00B63412">
        <w:rPr>
          <w:rFonts w:asciiTheme="majorBidi" w:hAnsiTheme="majorBidi" w:cstheme="majorBidi"/>
          <w:lang w:val="en-US"/>
        </w:rPr>
        <w:instrText>Minua</w:instrText>
      </w:r>
      <w:r w:rsidR="00512579" w:rsidRPr="00B63412">
        <w:rPr>
          <w:lang w:val="en-US"/>
        </w:rPr>
        <w:instrText xml:space="preserve">" </w:instrText>
      </w:r>
      <w:r w:rsidR="00512579" w:rsidRPr="00B63412">
        <w:rPr>
          <w:rFonts w:asciiTheme="majorBidi" w:hAnsiTheme="majorBidi" w:cstheme="majorBidi"/>
          <w:lang w:val="en-US"/>
        </w:rPr>
        <w:fldChar w:fldCharType="end"/>
      </w:r>
      <w:r w:rsidRPr="00B63412">
        <w:rPr>
          <w:rFonts w:asciiTheme="majorBidi" w:hAnsiTheme="majorBidi" w:cstheme="majorBidi"/>
          <w:lang w:val="en-US"/>
        </w:rPr>
        <w:t xml:space="preserve">, who made great construction investments in and around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lang w:val="en-US"/>
        </w:rPr>
        <w:instrText xml:space="preserve"> XE "</w:instrText>
      </w:r>
      <w:r w:rsidR="005621EB" w:rsidRPr="00B63412">
        <w:rPr>
          <w:rFonts w:asciiTheme="majorBidi" w:hAnsiTheme="majorBidi" w:cstheme="majorBidi"/>
          <w:i/>
          <w:iCs/>
          <w:color w:val="000000" w:themeColor="text1"/>
          <w:lang w:val="en-US"/>
        </w:rPr>
        <w:instrText>Ṭušpa</w:instrText>
      </w:r>
      <w:r w:rsidR="005621EB" w:rsidRPr="00B63412">
        <w:rPr>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had made structures related to water management and irrigation. In this regard, some of the niches connected to the fountains could be dated to the period of Minua. The inscribed fountain structures, which are among the monumental remains of the Urartian</w:t>
      </w:r>
      <w:r w:rsidR="005F421B" w:rsidRPr="00B63412">
        <w:rPr>
          <w:rFonts w:asciiTheme="majorBidi" w:hAnsiTheme="majorBidi" w:cstheme="majorBidi"/>
          <w:lang w:val="en-US"/>
        </w:rPr>
        <w:fldChar w:fldCharType="begin"/>
      </w:r>
      <w:r w:rsidR="005F421B" w:rsidRPr="00B63412">
        <w:rPr>
          <w:lang w:val="en-US"/>
        </w:rPr>
        <w:instrText xml:space="preserve"> XE "</w:instrText>
      </w:r>
      <w:r w:rsidR="005F421B" w:rsidRPr="00B63412">
        <w:rPr>
          <w:rFonts w:asciiTheme="majorBidi" w:hAnsiTheme="majorBidi" w:cstheme="majorBidi"/>
          <w:lang w:val="en-US"/>
        </w:rPr>
        <w:instrText>Urartian</w:instrText>
      </w:r>
      <w:r w:rsidR="005F421B" w:rsidRPr="00B63412">
        <w:rPr>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from the Iron Age, continue today with a similar conceptual framework. The sanctity of water sources persists as a continuum of an old tradition through the fountains and construction inscriptions.</w:t>
      </w:r>
    </w:p>
    <w:p w14:paraId="78862784" w14:textId="07F4C63A" w:rsidR="00957B45" w:rsidRPr="001174E6" w:rsidRDefault="002A5937" w:rsidP="0051046F">
      <w:pPr>
        <w:spacing w:before="100" w:beforeAutospacing="1" w:after="100" w:afterAutospacing="1" w:line="276" w:lineRule="auto"/>
        <w:jc w:val="both"/>
        <w:rPr>
          <w:rFonts w:asciiTheme="majorBidi" w:hAnsiTheme="majorBidi" w:cstheme="majorBidi"/>
          <w:sz w:val="32"/>
          <w:szCs w:val="32"/>
          <w:lang w:val="en-US"/>
        </w:rPr>
      </w:pPr>
      <w:r w:rsidRPr="001174E6">
        <w:rPr>
          <w:rFonts w:asciiTheme="majorBidi" w:hAnsiTheme="majorBidi" w:cstheme="majorBidi"/>
          <w:sz w:val="32"/>
          <w:szCs w:val="32"/>
          <w:lang w:val="en-US"/>
        </w:rPr>
        <w:lastRenderedPageBreak/>
        <w:t xml:space="preserve"> </w:t>
      </w:r>
    </w:p>
    <w:p w14:paraId="78918347" w14:textId="0A235FAE" w:rsidR="00CE69CA" w:rsidRPr="00714171" w:rsidRDefault="00CE69CA" w:rsidP="001174E6">
      <w:pPr>
        <w:pStyle w:val="Heading1"/>
        <w:rPr>
          <w:b/>
          <w:bCs/>
          <w:color w:val="0D0D0D" w:themeColor="text1" w:themeTint="F2"/>
        </w:rPr>
      </w:pPr>
      <w:bookmarkStart w:id="202" w:name="_Toc132072567"/>
      <w:bookmarkStart w:id="203" w:name="_Toc164771081"/>
      <w:r w:rsidRPr="00714171">
        <w:rPr>
          <w:b/>
          <w:bCs/>
          <w:color w:val="0D0D0D" w:themeColor="text1" w:themeTint="F2"/>
        </w:rPr>
        <w:t xml:space="preserve">CHAPTER </w:t>
      </w:r>
      <w:bookmarkEnd w:id="202"/>
      <w:r w:rsidR="007F268B">
        <w:rPr>
          <w:b/>
          <w:bCs/>
          <w:color w:val="0D0D0D" w:themeColor="text1" w:themeTint="F2"/>
        </w:rPr>
        <w:t>XII</w:t>
      </w:r>
      <w:bookmarkEnd w:id="203"/>
    </w:p>
    <w:p w14:paraId="0166445E" w14:textId="57812C75" w:rsidR="00CE69CA" w:rsidRPr="00714171" w:rsidRDefault="00CE69CA" w:rsidP="001174E6">
      <w:pPr>
        <w:pStyle w:val="Heading1"/>
        <w:rPr>
          <w:b/>
          <w:bCs/>
          <w:color w:val="0D0D0D" w:themeColor="text1" w:themeTint="F2"/>
        </w:rPr>
      </w:pPr>
      <w:bookmarkStart w:id="204" w:name="_Toc132072568"/>
      <w:bookmarkStart w:id="205" w:name="_Toc164771082"/>
      <w:r w:rsidRPr="00714171">
        <w:rPr>
          <w:b/>
          <w:bCs/>
          <w:color w:val="0D0D0D" w:themeColor="text1" w:themeTint="F2"/>
        </w:rPr>
        <w:t>“T” Shaped Niches</w:t>
      </w:r>
      <w:r w:rsidR="00782320" w:rsidRPr="00714171">
        <w:rPr>
          <w:b/>
          <w:bCs/>
          <w:color w:val="0D0D0D" w:themeColor="text1" w:themeTint="F2"/>
        </w:rPr>
        <w:fldChar w:fldCharType="begin"/>
      </w:r>
      <w:r w:rsidR="00782320" w:rsidRPr="00714171">
        <w:rPr>
          <w:b/>
          <w:bCs/>
          <w:color w:val="0D0D0D" w:themeColor="text1" w:themeTint="F2"/>
        </w:rPr>
        <w:instrText xml:space="preserve"> XE "</w:instrText>
      </w:r>
      <w:r w:rsidR="00782320" w:rsidRPr="00714171">
        <w:rPr>
          <w:rFonts w:asciiTheme="minorHAnsi" w:eastAsiaTheme="minorHAnsi" w:hAnsiTheme="minorHAnsi" w:cstheme="minorBidi"/>
          <w:b/>
          <w:bCs/>
          <w:color w:val="0D0D0D" w:themeColor="text1" w:themeTint="F2"/>
        </w:rPr>
        <w:instrText>\</w:instrText>
      </w:r>
      <w:r w:rsidR="00782320" w:rsidRPr="00714171">
        <w:rPr>
          <w:b/>
          <w:bCs/>
          <w:color w:val="0D0D0D" w:themeColor="text1" w:themeTint="F2"/>
        </w:rPr>
        <w:instrText>“T</w:instrText>
      </w:r>
      <w:r w:rsidR="00782320" w:rsidRPr="00714171">
        <w:rPr>
          <w:rFonts w:asciiTheme="minorHAnsi" w:eastAsiaTheme="minorHAnsi" w:hAnsiTheme="minorHAnsi" w:cstheme="minorBidi"/>
          <w:b/>
          <w:bCs/>
          <w:color w:val="0D0D0D" w:themeColor="text1" w:themeTint="F2"/>
        </w:rPr>
        <w:instrText>\</w:instrText>
      </w:r>
      <w:r w:rsidR="00782320" w:rsidRPr="00714171">
        <w:rPr>
          <w:b/>
          <w:bCs/>
          <w:color w:val="0D0D0D" w:themeColor="text1" w:themeTint="F2"/>
        </w:rPr>
        <w:instrText xml:space="preserve">” Shaped Niches" </w:instrText>
      </w:r>
      <w:r w:rsidR="00782320" w:rsidRPr="00714171">
        <w:rPr>
          <w:b/>
          <w:bCs/>
          <w:color w:val="0D0D0D" w:themeColor="text1" w:themeTint="F2"/>
        </w:rPr>
        <w:fldChar w:fldCharType="end"/>
      </w:r>
      <w:r w:rsidRPr="00714171">
        <w:rPr>
          <w:b/>
          <w:bCs/>
          <w:color w:val="0D0D0D" w:themeColor="text1" w:themeTint="F2"/>
        </w:rPr>
        <w:t xml:space="preserve"> Carved in the Bedrock of Van Fortress</w:t>
      </w:r>
      <w:bookmarkEnd w:id="204"/>
      <w:r w:rsidR="005F421B" w:rsidRPr="00714171">
        <w:rPr>
          <w:b/>
          <w:bCs/>
          <w:color w:val="0D0D0D" w:themeColor="text1" w:themeTint="F2"/>
        </w:rPr>
        <w:fldChar w:fldCharType="begin"/>
      </w:r>
      <w:r w:rsidR="005F421B" w:rsidRPr="00714171">
        <w:rPr>
          <w:b/>
          <w:bCs/>
          <w:color w:val="0D0D0D" w:themeColor="text1" w:themeTint="F2"/>
        </w:rPr>
        <w:instrText xml:space="preserve"> XE "</w:instrText>
      </w:r>
      <w:r w:rsidR="005F421B" w:rsidRPr="00714171">
        <w:rPr>
          <w:rFonts w:asciiTheme="majorBidi" w:hAnsiTheme="majorBidi"/>
          <w:b/>
          <w:bCs/>
          <w:color w:val="0D0D0D" w:themeColor="text1" w:themeTint="F2"/>
        </w:rPr>
        <w:instrText>Van Fortress</w:instrText>
      </w:r>
      <w:r w:rsidR="005F421B" w:rsidRPr="00714171">
        <w:rPr>
          <w:b/>
          <w:bCs/>
          <w:color w:val="0D0D0D" w:themeColor="text1" w:themeTint="F2"/>
        </w:rPr>
        <w:instrText xml:space="preserve">" </w:instrText>
      </w:r>
      <w:r w:rsidR="005F421B" w:rsidRPr="00714171">
        <w:rPr>
          <w:b/>
          <w:bCs/>
          <w:color w:val="0D0D0D" w:themeColor="text1" w:themeTint="F2"/>
        </w:rPr>
        <w:fldChar w:fldCharType="end"/>
      </w:r>
      <w:r w:rsidRPr="00714171">
        <w:rPr>
          <w:b/>
          <w:bCs/>
          <w:color w:val="0D0D0D" w:themeColor="text1" w:themeTint="F2"/>
        </w:rPr>
        <w:t xml:space="preserve"> and Surrounding Places</w:t>
      </w:r>
      <w:bookmarkEnd w:id="205"/>
      <w:r w:rsidRPr="00714171">
        <w:rPr>
          <w:b/>
          <w:bCs/>
          <w:color w:val="0D0D0D" w:themeColor="text1" w:themeTint="F2"/>
        </w:rPr>
        <w:t xml:space="preserve"> </w:t>
      </w:r>
    </w:p>
    <w:p w14:paraId="4B596A24" w14:textId="77777777" w:rsidR="00CE69CA" w:rsidRPr="00B63412" w:rsidRDefault="00CE69CA" w:rsidP="00CE69CA">
      <w:pPr>
        <w:jc w:val="both"/>
        <w:rPr>
          <w:rFonts w:cs="Times New Roman"/>
          <w:lang w:val="en-US"/>
        </w:rPr>
      </w:pPr>
    </w:p>
    <w:p w14:paraId="4049D66C" w14:textId="77777777" w:rsidR="00CE69CA" w:rsidRPr="00D663A5" w:rsidRDefault="00CE69CA" w:rsidP="00CE69CA">
      <w:pPr>
        <w:jc w:val="right"/>
        <w:rPr>
          <w:rFonts w:asciiTheme="majorBidi" w:hAnsiTheme="majorBidi" w:cstheme="majorBidi"/>
          <w:lang w:val="en-US"/>
        </w:rPr>
      </w:pPr>
      <w:r w:rsidRPr="00D663A5">
        <w:rPr>
          <w:rFonts w:asciiTheme="majorBidi" w:hAnsiTheme="majorBidi" w:cstheme="majorBidi"/>
          <w:lang w:val="en-US"/>
        </w:rPr>
        <w:t>Rıfat KUVANÇ</w:t>
      </w:r>
    </w:p>
    <w:p w14:paraId="6BB3CF63" w14:textId="77777777" w:rsidR="00CE69CA" w:rsidRPr="00B63412" w:rsidRDefault="00CE69CA" w:rsidP="00CE69CA">
      <w:pPr>
        <w:jc w:val="both"/>
        <w:rPr>
          <w:rFonts w:cs="Times New Roman"/>
          <w:lang w:val="en-US"/>
        </w:rPr>
      </w:pPr>
    </w:p>
    <w:p w14:paraId="6C280737" w14:textId="77777777" w:rsidR="00CE69CA" w:rsidRPr="001174E6" w:rsidRDefault="00CE69CA" w:rsidP="00CE69CA">
      <w:pPr>
        <w:jc w:val="both"/>
        <w:rPr>
          <w:rFonts w:asciiTheme="majorBidi" w:hAnsiTheme="majorBidi" w:cstheme="majorBidi"/>
          <w:b/>
          <w:bCs/>
          <w:lang w:val="en-US"/>
        </w:rPr>
      </w:pPr>
      <w:r w:rsidRPr="001174E6">
        <w:rPr>
          <w:rFonts w:asciiTheme="majorBidi" w:hAnsiTheme="majorBidi" w:cstheme="majorBidi"/>
          <w:b/>
          <w:bCs/>
          <w:lang w:val="en-US"/>
        </w:rPr>
        <w:t>Abstract:</w:t>
      </w:r>
    </w:p>
    <w:p w14:paraId="56A9CBBB" w14:textId="377E5FA9" w:rsidR="00CE69CA" w:rsidRPr="001174E6" w:rsidRDefault="00CE69CA" w:rsidP="00CE69CA">
      <w:pPr>
        <w:jc w:val="both"/>
        <w:rPr>
          <w:rFonts w:asciiTheme="majorBidi" w:hAnsiTheme="majorBidi" w:cstheme="majorBidi"/>
          <w:lang w:val="en-US"/>
        </w:rPr>
      </w:pPr>
      <w:r w:rsidRPr="001174E6">
        <w:rPr>
          <w:rFonts w:asciiTheme="majorBidi" w:hAnsiTheme="majorBidi" w:cstheme="majorBidi"/>
          <w:lang w:val="en-US"/>
        </w:rPr>
        <w:t>The capital of the Urartian</w:t>
      </w:r>
      <w:r w:rsidR="005F421B" w:rsidRPr="001174E6">
        <w:rPr>
          <w:rFonts w:asciiTheme="majorBidi" w:hAnsiTheme="majorBidi" w:cstheme="majorBidi"/>
          <w:lang w:val="en-US"/>
        </w:rPr>
        <w:fldChar w:fldCharType="begin"/>
      </w:r>
      <w:r w:rsidR="005F421B" w:rsidRPr="001174E6">
        <w:rPr>
          <w:rFonts w:asciiTheme="majorBidi" w:hAnsiTheme="majorBidi" w:cstheme="majorBidi"/>
          <w:lang w:val="en-US"/>
        </w:rPr>
        <w:instrText xml:space="preserve"> XE "Urartian" </w:instrText>
      </w:r>
      <w:r w:rsidR="005F421B" w:rsidRPr="001174E6">
        <w:rPr>
          <w:rFonts w:asciiTheme="majorBidi" w:hAnsiTheme="majorBidi" w:cstheme="majorBidi"/>
          <w:lang w:val="en-US"/>
        </w:rPr>
        <w:fldChar w:fldCharType="end"/>
      </w:r>
      <w:r w:rsidRPr="001174E6">
        <w:rPr>
          <w:rFonts w:asciiTheme="majorBidi" w:hAnsiTheme="majorBidi" w:cstheme="majorBidi"/>
          <w:lang w:val="en-US"/>
        </w:rPr>
        <w:t xml:space="preserve"> Kingdom</w:t>
      </w:r>
      <w:r w:rsidR="007042EF" w:rsidRPr="001174E6">
        <w:rPr>
          <w:rFonts w:asciiTheme="majorBidi" w:hAnsiTheme="majorBidi" w:cstheme="majorBidi"/>
          <w:lang w:val="en-US"/>
        </w:rPr>
        <w:fldChar w:fldCharType="begin"/>
      </w:r>
      <w:r w:rsidR="007042EF" w:rsidRPr="001174E6">
        <w:rPr>
          <w:rFonts w:asciiTheme="majorBidi" w:hAnsiTheme="majorBidi" w:cstheme="majorBidi"/>
          <w:lang w:val="en-US"/>
        </w:rPr>
        <w:instrText xml:space="preserve"> XE "Urartian Kingdom" </w:instrText>
      </w:r>
      <w:r w:rsidR="007042EF" w:rsidRPr="001174E6">
        <w:rPr>
          <w:rFonts w:asciiTheme="majorBidi" w:hAnsiTheme="majorBidi" w:cstheme="majorBidi"/>
          <w:lang w:val="en-US"/>
        </w:rPr>
        <w:fldChar w:fldCharType="end"/>
      </w:r>
      <w:r w:rsidRPr="001174E6">
        <w:rPr>
          <w:rFonts w:asciiTheme="majorBidi" w:hAnsiTheme="majorBidi" w:cstheme="majorBidi"/>
          <w:lang w:val="en-US"/>
        </w:rPr>
        <w:t>, Van Fortress</w:t>
      </w:r>
      <w:r w:rsidR="005F421B" w:rsidRPr="001174E6">
        <w:rPr>
          <w:rFonts w:asciiTheme="majorBidi" w:hAnsiTheme="majorBidi" w:cstheme="majorBidi"/>
          <w:lang w:val="en-US"/>
        </w:rPr>
        <w:fldChar w:fldCharType="begin"/>
      </w:r>
      <w:r w:rsidR="005F421B" w:rsidRPr="001174E6">
        <w:rPr>
          <w:rFonts w:asciiTheme="majorBidi" w:hAnsiTheme="majorBidi" w:cstheme="majorBidi"/>
          <w:lang w:val="en-US"/>
        </w:rPr>
        <w:instrText xml:space="preserve"> XE "Van Fortress" </w:instrText>
      </w:r>
      <w:r w:rsidR="005F421B" w:rsidRPr="001174E6">
        <w:rPr>
          <w:rFonts w:asciiTheme="majorBidi" w:hAnsiTheme="majorBidi" w:cstheme="majorBidi"/>
          <w:lang w:val="en-US"/>
        </w:rPr>
        <w:fldChar w:fldCharType="end"/>
      </w:r>
      <w:r w:rsidRPr="001174E6">
        <w:rPr>
          <w:rFonts w:asciiTheme="majorBidi" w:hAnsiTheme="majorBidi" w:cstheme="majorBidi"/>
          <w:lang w:val="en-US"/>
        </w:rPr>
        <w:t xml:space="preserve">, contains numerous examples of rock-cut workmanship. The royal rock-cut tombs carved into the main rock, sacred areas shaped as apsidal rock-cut niches, rock-cut trenches, and numerous rock-cut niches with inscriptions reflect the royal practices that have survived to the present day. The stepped foundation beds of the structures and the "U"-shaped dirty water drainage channels, which were mostly made for functional purposes, represent the rock carvings that were more utilitarian in nature. Another practice that often remains in the shadow of all these rock carvings and whose purpose is often unknown is the "T"-shaped rock niches. A total of 23 T-shaped rock niches were carved on the north, south, and east faces of the </w:t>
      </w:r>
      <w:r w:rsidRPr="004B1EAB">
        <w:rPr>
          <w:rFonts w:asciiTheme="majorBidi" w:hAnsiTheme="majorBidi" w:cstheme="majorBidi"/>
          <w:i/>
          <w:iCs/>
          <w:lang w:val="en-US"/>
        </w:rPr>
        <w:t>Ṭušpa</w:t>
      </w:r>
      <w:r w:rsidR="005621EB" w:rsidRPr="001174E6">
        <w:rPr>
          <w:rFonts w:asciiTheme="majorBidi" w:hAnsiTheme="majorBidi" w:cstheme="majorBidi"/>
          <w:lang w:val="en-US"/>
        </w:rPr>
        <w:fldChar w:fldCharType="begin"/>
      </w:r>
      <w:r w:rsidR="005621EB" w:rsidRPr="001174E6">
        <w:rPr>
          <w:rFonts w:asciiTheme="majorBidi" w:hAnsiTheme="majorBidi" w:cstheme="majorBidi"/>
          <w:lang w:val="en-US"/>
        </w:rPr>
        <w:instrText xml:space="preserve"> XE "</w:instrText>
      </w:r>
      <w:r w:rsidR="005621EB" w:rsidRPr="001174E6">
        <w:rPr>
          <w:rFonts w:asciiTheme="majorBidi" w:hAnsiTheme="majorBidi" w:cstheme="majorBidi"/>
          <w:i/>
          <w:iCs/>
          <w:lang w:val="en-US"/>
        </w:rPr>
        <w:instrText>Ṭušpa</w:instrText>
      </w:r>
      <w:r w:rsidR="005621EB" w:rsidRPr="001174E6">
        <w:rPr>
          <w:rFonts w:asciiTheme="majorBidi" w:hAnsiTheme="majorBidi" w:cstheme="majorBidi"/>
          <w:lang w:val="en-US"/>
        </w:rPr>
        <w:instrText xml:space="preserve">" </w:instrText>
      </w:r>
      <w:r w:rsidR="005621EB" w:rsidRPr="001174E6">
        <w:rPr>
          <w:rFonts w:asciiTheme="majorBidi" w:hAnsiTheme="majorBidi" w:cstheme="majorBidi"/>
          <w:lang w:val="en-US"/>
        </w:rPr>
        <w:fldChar w:fldCharType="end"/>
      </w:r>
      <w:r w:rsidRPr="001174E6">
        <w:rPr>
          <w:rFonts w:asciiTheme="majorBidi" w:hAnsiTheme="majorBidi" w:cstheme="majorBidi"/>
          <w:lang w:val="en-US"/>
        </w:rPr>
        <w:t xml:space="preserve"> rock, and these "T"-shaped niches have also been made on different rocks in the Van Lake Basin. Starting from the south, Hişet</w:t>
      </w:r>
      <w:r w:rsidR="00E26E9D" w:rsidRPr="001174E6">
        <w:rPr>
          <w:rFonts w:asciiTheme="majorBidi" w:hAnsiTheme="majorBidi" w:cstheme="majorBidi"/>
          <w:lang w:val="en-US"/>
        </w:rPr>
        <w:fldChar w:fldCharType="begin"/>
      </w:r>
      <w:r w:rsidR="00E26E9D" w:rsidRPr="001174E6">
        <w:rPr>
          <w:rFonts w:asciiTheme="majorBidi" w:hAnsiTheme="majorBidi" w:cstheme="majorBidi"/>
          <w:lang w:val="en-US"/>
        </w:rPr>
        <w:instrText xml:space="preserve"> XE "</w:instrText>
      </w:r>
      <w:r w:rsidR="00E26E9D" w:rsidRPr="001174E6">
        <w:rPr>
          <w:rFonts w:asciiTheme="majorBidi" w:hAnsiTheme="majorBidi" w:cstheme="majorBidi"/>
          <w:b/>
          <w:lang w:val="en-US"/>
        </w:rPr>
        <w:instrText>Hişet</w:instrText>
      </w:r>
      <w:r w:rsidR="00E26E9D" w:rsidRPr="001174E6">
        <w:rPr>
          <w:rFonts w:asciiTheme="majorBidi" w:hAnsiTheme="majorBidi" w:cstheme="majorBidi"/>
          <w:lang w:val="en-US"/>
        </w:rPr>
        <w:instrText xml:space="preserve">" </w:instrText>
      </w:r>
      <w:r w:rsidR="00E26E9D" w:rsidRPr="001174E6">
        <w:rPr>
          <w:rFonts w:asciiTheme="majorBidi" w:hAnsiTheme="majorBidi" w:cstheme="majorBidi"/>
          <w:lang w:val="en-US"/>
        </w:rPr>
        <w:fldChar w:fldCharType="end"/>
      </w:r>
      <w:r w:rsidRPr="001174E6">
        <w:rPr>
          <w:rFonts w:asciiTheme="majorBidi" w:hAnsiTheme="majorBidi" w:cstheme="majorBidi"/>
          <w:lang w:val="en-US"/>
        </w:rPr>
        <w:t>, Kalecik</w:t>
      </w:r>
      <w:r w:rsidR="00E356F6" w:rsidRPr="001174E6">
        <w:rPr>
          <w:rFonts w:asciiTheme="majorBidi" w:hAnsiTheme="majorBidi" w:cstheme="majorBidi"/>
          <w:lang w:val="en-US"/>
        </w:rPr>
        <w:fldChar w:fldCharType="begin"/>
      </w:r>
      <w:r w:rsidR="00E356F6" w:rsidRPr="001174E6">
        <w:rPr>
          <w:rFonts w:asciiTheme="majorBidi" w:hAnsiTheme="majorBidi" w:cstheme="majorBidi"/>
          <w:lang w:val="en-US"/>
        </w:rPr>
        <w:instrText xml:space="preserve"> XE "Kalecik" </w:instrText>
      </w:r>
      <w:r w:rsidR="00E356F6" w:rsidRPr="001174E6">
        <w:rPr>
          <w:rFonts w:asciiTheme="majorBidi" w:hAnsiTheme="majorBidi" w:cstheme="majorBidi"/>
          <w:lang w:val="en-US"/>
        </w:rPr>
        <w:fldChar w:fldCharType="end"/>
      </w:r>
      <w:r w:rsidRPr="001174E6">
        <w:rPr>
          <w:rFonts w:asciiTheme="majorBidi" w:hAnsiTheme="majorBidi" w:cstheme="majorBidi"/>
          <w:lang w:val="en-US"/>
        </w:rPr>
        <w:t>/Araleks</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"Araleks"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Topaktaş</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"Topaktaş"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/Mermit</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"Mermit"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Amik</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"Amik"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/Amok</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"Amok"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Körzüt</w:t>
      </w:r>
      <w:r w:rsidRPr="001174E6">
        <w:rPr>
          <w:rFonts w:asciiTheme="majorBidi" w:hAnsiTheme="majorBidi" w:cstheme="majorBidi"/>
          <w:lang w:val="en-US"/>
        </w:rPr>
        <w:fldChar w:fldCharType="begin"/>
      </w:r>
      <w:r w:rsidRPr="001174E6">
        <w:rPr>
          <w:rFonts w:asciiTheme="majorBidi" w:hAnsiTheme="majorBidi" w:cstheme="majorBidi"/>
          <w:lang w:val="en-US"/>
        </w:rPr>
        <w:instrText xml:space="preserve"> XE "Körzüt" </w:instrText>
      </w:r>
      <w:r w:rsidRPr="001174E6">
        <w:rPr>
          <w:rFonts w:asciiTheme="majorBidi" w:hAnsiTheme="majorBidi" w:cstheme="majorBidi"/>
          <w:lang w:val="en-US"/>
        </w:rPr>
        <w:fldChar w:fldCharType="end"/>
      </w:r>
      <w:r w:rsidRPr="001174E6">
        <w:rPr>
          <w:rFonts w:asciiTheme="majorBidi" w:hAnsiTheme="majorBidi" w:cstheme="majorBidi"/>
          <w:lang w:val="en-US"/>
        </w:rPr>
        <w:t>/Pértak</w:t>
      </w:r>
      <w:r w:rsidR="009177D4" w:rsidRPr="001174E6">
        <w:rPr>
          <w:rFonts w:asciiTheme="majorBidi" w:hAnsiTheme="majorBidi" w:cstheme="majorBidi"/>
          <w:lang w:val="en-US"/>
        </w:rPr>
        <w:fldChar w:fldCharType="begin"/>
      </w:r>
      <w:r w:rsidR="009177D4" w:rsidRPr="001174E6">
        <w:rPr>
          <w:rFonts w:asciiTheme="majorBidi" w:hAnsiTheme="majorBidi" w:cstheme="majorBidi"/>
          <w:lang w:val="en-US"/>
        </w:rPr>
        <w:instrText xml:space="preserve"> XE "Pértak" </w:instrText>
      </w:r>
      <w:r w:rsidR="009177D4" w:rsidRPr="001174E6">
        <w:rPr>
          <w:rFonts w:asciiTheme="majorBidi" w:hAnsiTheme="majorBidi" w:cstheme="majorBidi"/>
          <w:lang w:val="en-US"/>
        </w:rPr>
        <w:fldChar w:fldCharType="end"/>
      </w:r>
      <w:r w:rsidRPr="001174E6">
        <w:rPr>
          <w:rFonts w:asciiTheme="majorBidi" w:hAnsiTheme="majorBidi" w:cstheme="majorBidi"/>
          <w:lang w:val="en-US"/>
        </w:rPr>
        <w:t>, Zernaki</w:t>
      </w:r>
      <w:r w:rsidR="008E2355">
        <w:rPr>
          <w:rFonts w:asciiTheme="majorBidi" w:hAnsiTheme="majorBidi" w:cstheme="majorBidi"/>
          <w:lang w:val="en-US"/>
        </w:rPr>
        <w:t xml:space="preserve"> T</w:t>
      </w:r>
      <w:r w:rsidRPr="001174E6">
        <w:rPr>
          <w:rFonts w:asciiTheme="majorBidi" w:hAnsiTheme="majorBidi" w:cstheme="majorBidi"/>
          <w:lang w:val="en-US"/>
        </w:rPr>
        <w:t>epe</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"Zernaki</w:instrText>
      </w:r>
      <w:r w:rsidR="008E2355">
        <w:rPr>
          <w:rFonts w:asciiTheme="majorBidi" w:hAnsiTheme="majorBidi" w:cstheme="majorBidi"/>
          <w:lang w:val="en-US"/>
        </w:rPr>
        <w:instrText xml:space="preserve"> T</w:instrText>
      </w:r>
      <w:r w:rsidR="00782320" w:rsidRPr="001174E6">
        <w:rPr>
          <w:rFonts w:asciiTheme="majorBidi" w:hAnsiTheme="majorBidi" w:cstheme="majorBidi"/>
          <w:lang w:val="en-US"/>
        </w:rPr>
        <w:instrText xml:space="preserve">epe"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/Zırneqo</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"Zırneqo"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Madavank</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"Madavank"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Zakzak</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"Zakzak"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and Ava-Déré</w:t>
      </w:r>
      <w:r w:rsidR="00782320" w:rsidRPr="001174E6">
        <w:rPr>
          <w:rFonts w:asciiTheme="majorBidi" w:hAnsiTheme="majorBidi" w:cstheme="majorBidi"/>
          <w:lang w:val="en-US"/>
        </w:rPr>
        <w:fldChar w:fldCharType="begin"/>
      </w:r>
      <w:r w:rsidR="00782320" w:rsidRPr="001174E6">
        <w:rPr>
          <w:rFonts w:asciiTheme="majorBidi" w:hAnsiTheme="majorBidi" w:cstheme="majorBidi"/>
          <w:lang w:val="en-US"/>
        </w:rPr>
        <w:instrText xml:space="preserve"> XE "Ava-Déré" </w:instrText>
      </w:r>
      <w:r w:rsidR="00782320" w:rsidRPr="001174E6">
        <w:rPr>
          <w:rFonts w:asciiTheme="majorBidi" w:hAnsiTheme="majorBidi" w:cstheme="majorBidi"/>
          <w:lang w:val="en-US"/>
        </w:rPr>
        <w:fldChar w:fldCharType="end"/>
      </w:r>
      <w:r w:rsidRPr="001174E6">
        <w:rPr>
          <w:rFonts w:asciiTheme="majorBidi" w:hAnsiTheme="majorBidi" w:cstheme="majorBidi"/>
          <w:lang w:val="en-US"/>
        </w:rPr>
        <w:t xml:space="preserve"> are sites where T-shaped rock niches have been identified. </w:t>
      </w:r>
      <w:r w:rsidR="008E2355">
        <w:rPr>
          <w:rFonts w:asciiTheme="majorBidi" w:hAnsiTheme="majorBidi" w:cstheme="majorBidi"/>
          <w:lang w:val="en-US"/>
        </w:rPr>
        <w:t>“T” shaped niches</w:t>
      </w:r>
      <w:r w:rsidR="005F421B" w:rsidRPr="001174E6">
        <w:rPr>
          <w:rFonts w:asciiTheme="majorBidi" w:hAnsiTheme="majorBidi" w:cstheme="majorBidi"/>
          <w:lang w:val="en-US"/>
        </w:rPr>
        <w:fldChar w:fldCharType="begin"/>
      </w:r>
      <w:r w:rsidR="005F421B" w:rsidRPr="001174E6">
        <w:rPr>
          <w:rFonts w:asciiTheme="majorBidi" w:hAnsiTheme="majorBidi" w:cstheme="majorBidi"/>
          <w:lang w:val="en-US"/>
        </w:rPr>
        <w:instrText xml:space="preserve"> XE "</w:instrText>
      </w:r>
      <w:r w:rsidR="008E2355">
        <w:rPr>
          <w:rFonts w:asciiTheme="majorBidi" w:hAnsiTheme="majorBidi" w:cstheme="majorBidi"/>
          <w:lang w:val="en-US"/>
        </w:rPr>
        <w:instrText>“T” shaped niches</w:instrText>
      </w:r>
      <w:r w:rsidR="005F421B" w:rsidRPr="001174E6">
        <w:rPr>
          <w:rFonts w:asciiTheme="majorBidi" w:hAnsiTheme="majorBidi" w:cstheme="majorBidi"/>
          <w:lang w:val="en-US"/>
        </w:rPr>
        <w:instrText xml:space="preserve">" </w:instrText>
      </w:r>
      <w:r w:rsidR="005F421B" w:rsidRPr="001174E6">
        <w:rPr>
          <w:rFonts w:asciiTheme="majorBidi" w:hAnsiTheme="majorBidi" w:cstheme="majorBidi"/>
          <w:lang w:val="en-US"/>
        </w:rPr>
        <w:fldChar w:fldCharType="end"/>
      </w:r>
      <w:r w:rsidRPr="001174E6">
        <w:rPr>
          <w:rFonts w:asciiTheme="majorBidi" w:hAnsiTheme="majorBidi" w:cstheme="majorBidi"/>
          <w:lang w:val="en-US"/>
        </w:rPr>
        <w:t xml:space="preserve"> are generally considered workmanships associated with the Urartian Kingdom, mainly due to the abundance of examples found in Van Fortress. However, their carving on rocks is not clearly related to the </w:t>
      </w:r>
      <w:r w:rsidR="008F3084">
        <w:rPr>
          <w:rFonts w:asciiTheme="majorBidi" w:hAnsiTheme="majorBidi" w:cstheme="majorBidi"/>
          <w:lang w:val="en-US"/>
        </w:rPr>
        <w:t>Urartian Period</w:t>
      </w:r>
      <w:r w:rsidRPr="001174E6">
        <w:rPr>
          <w:rFonts w:asciiTheme="majorBidi" w:hAnsiTheme="majorBidi" w:cstheme="majorBidi"/>
          <w:lang w:val="en-US"/>
        </w:rPr>
        <w:t xml:space="preserve">, and their absence in important Urartian sites in the region suggests that they may be considered practices of a different period and culture. In Urartian archaeology, T-shaped blind window blocks have also been compared to </w:t>
      </w:r>
      <w:r w:rsidR="008E2355">
        <w:rPr>
          <w:rFonts w:asciiTheme="majorBidi" w:hAnsiTheme="majorBidi" w:cstheme="majorBidi"/>
          <w:lang w:val="en-US"/>
        </w:rPr>
        <w:t>“T” shaped niches</w:t>
      </w:r>
      <w:r w:rsidRPr="001174E6">
        <w:rPr>
          <w:rFonts w:asciiTheme="majorBidi" w:hAnsiTheme="majorBidi" w:cstheme="majorBidi"/>
          <w:lang w:val="en-US"/>
        </w:rPr>
        <w:t xml:space="preserve"> carved into rocks due to their appearance. However, blind window blocks, which we know mostly from Çavuştepe</w:t>
      </w:r>
      <w:r w:rsidRPr="001174E6">
        <w:rPr>
          <w:rFonts w:asciiTheme="majorBidi" w:hAnsiTheme="majorBidi" w:cstheme="majorBidi"/>
          <w:lang w:val="en-US"/>
        </w:rPr>
        <w:fldChar w:fldCharType="begin"/>
      </w:r>
      <w:r w:rsidRPr="001174E6">
        <w:rPr>
          <w:rFonts w:asciiTheme="majorBidi" w:hAnsiTheme="majorBidi" w:cstheme="majorBidi"/>
          <w:lang w:val="en-US"/>
        </w:rPr>
        <w:instrText xml:space="preserve"> XE "Çavuştepe" </w:instrText>
      </w:r>
      <w:r w:rsidRPr="001174E6">
        <w:rPr>
          <w:rFonts w:asciiTheme="majorBidi" w:hAnsiTheme="majorBidi" w:cstheme="majorBidi"/>
          <w:lang w:val="en-US"/>
        </w:rPr>
        <w:fldChar w:fldCharType="end"/>
      </w:r>
      <w:r w:rsidRPr="001174E6">
        <w:rPr>
          <w:rFonts w:asciiTheme="majorBidi" w:hAnsiTheme="majorBidi" w:cstheme="majorBidi"/>
          <w:lang w:val="en-US"/>
        </w:rPr>
        <w:t xml:space="preserve"> Fortress, are different architectural applications in terms of both the areas where they were applied and their design features from the </w:t>
      </w:r>
      <w:r w:rsidR="008E2355">
        <w:rPr>
          <w:rFonts w:asciiTheme="majorBidi" w:hAnsiTheme="majorBidi" w:cstheme="majorBidi"/>
          <w:lang w:val="en-US"/>
        </w:rPr>
        <w:t>“T” shaped niches</w:t>
      </w:r>
      <w:r w:rsidRPr="001174E6">
        <w:rPr>
          <w:rFonts w:asciiTheme="majorBidi" w:hAnsiTheme="majorBidi" w:cstheme="majorBidi"/>
          <w:lang w:val="en-US"/>
        </w:rPr>
        <w:t xml:space="preserve"> carved into the bedrocks.</w:t>
      </w:r>
    </w:p>
    <w:p w14:paraId="4AF99D6C" w14:textId="77777777" w:rsidR="00CE69CA" w:rsidRPr="001174E6" w:rsidRDefault="00CE69CA" w:rsidP="00CE69CA">
      <w:pPr>
        <w:ind w:firstLine="708"/>
        <w:jc w:val="both"/>
        <w:rPr>
          <w:rFonts w:asciiTheme="majorBidi" w:hAnsiTheme="majorBidi" w:cstheme="majorBidi"/>
          <w:sz w:val="28"/>
          <w:szCs w:val="28"/>
          <w:lang w:val="en-US"/>
        </w:rPr>
      </w:pPr>
    </w:p>
    <w:p w14:paraId="651925ED" w14:textId="77777777" w:rsidR="00CE69CA" w:rsidRPr="001174E6" w:rsidRDefault="00CE69CA" w:rsidP="00CE69CA">
      <w:pPr>
        <w:jc w:val="both"/>
        <w:rPr>
          <w:rFonts w:asciiTheme="majorBidi" w:hAnsiTheme="majorBidi" w:cstheme="majorBidi"/>
          <w:sz w:val="28"/>
          <w:szCs w:val="28"/>
          <w:lang w:val="en-US"/>
        </w:rPr>
      </w:pPr>
      <w:r w:rsidRPr="001174E6">
        <w:rPr>
          <w:rFonts w:asciiTheme="majorBidi" w:hAnsiTheme="majorBidi" w:cstheme="majorBidi"/>
          <w:sz w:val="28"/>
          <w:szCs w:val="28"/>
          <w:lang w:val="en-US"/>
        </w:rPr>
        <w:t xml:space="preserve"> </w:t>
      </w:r>
      <w:bookmarkStart w:id="206" w:name="_Toc132072569"/>
      <w:r w:rsidRPr="001174E6">
        <w:rPr>
          <w:rFonts w:asciiTheme="majorBidi" w:hAnsiTheme="majorBidi" w:cstheme="majorBidi"/>
          <w:b/>
          <w:sz w:val="28"/>
          <w:szCs w:val="28"/>
          <w:lang w:val="en-US"/>
        </w:rPr>
        <w:t>12.1. Introduction</w:t>
      </w:r>
      <w:bookmarkEnd w:id="206"/>
    </w:p>
    <w:p w14:paraId="10D0F24E" w14:textId="6A550C77" w:rsidR="00CE69CA" w:rsidRDefault="00CE69CA" w:rsidP="00CE69CA">
      <w:pPr>
        <w:jc w:val="both"/>
        <w:rPr>
          <w:rFonts w:asciiTheme="majorBidi" w:hAnsiTheme="majorBidi" w:cstheme="majorBidi"/>
          <w:lang w:val="en-US"/>
        </w:rPr>
      </w:pP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rFonts w:asciiTheme="majorBidi" w:hAnsiTheme="majorBidi" w:cstheme="majorBidi"/>
          <w:lang w:val="en-US"/>
        </w:rPr>
        <w:instrText xml:space="preserve"> XE "</w:instrText>
      </w:r>
      <w:r w:rsidR="005621EB" w:rsidRPr="00B63412">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the capital of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Kingdom</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"Urartian Kingdom"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contains many examples of rock work, including the apsidal niches known from the Analıkız</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"Analıkız"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Monument, especially the royal rock-cut tombs, rock-cut ditches, rock-cut steps, and "u" shaped waste water drain channels carved into the rock. When we consider rock-cut steps, rock-cut ditches and waste water drain channels, it is seen that these rock-cut works are mostly functional (Kleiss, 1991: 128-130). On the other hand, we know that the rock mass, which is considered sacred by the Urartians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was also shaped for some religious and cultic purposes (Işık, 1995a; Genç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 xml:space="preserve">Konyar, 2019: 5). Despite this, some rock works are known in the </w:t>
      </w:r>
      <w:r w:rsidRPr="00B63412">
        <w:rPr>
          <w:rFonts w:asciiTheme="majorBidi" w:hAnsiTheme="majorBidi" w:cstheme="majorBidi"/>
          <w:i/>
          <w:iCs/>
          <w:lang w:val="en-US"/>
        </w:rPr>
        <w:t>Ṭušpa</w:t>
      </w:r>
      <w:r w:rsidRPr="00B63412">
        <w:rPr>
          <w:rFonts w:asciiTheme="majorBidi" w:hAnsiTheme="majorBidi" w:cstheme="majorBidi"/>
          <w:lang w:val="en-US"/>
        </w:rPr>
        <w:t xml:space="preserve"> </w:t>
      </w:r>
      <w:r w:rsidR="008E74CD">
        <w:rPr>
          <w:rFonts w:asciiTheme="majorBidi" w:hAnsiTheme="majorBidi" w:cstheme="majorBidi"/>
          <w:lang w:val="en-US"/>
        </w:rPr>
        <w:t>R</w:t>
      </w:r>
      <w:r w:rsidRPr="00B63412">
        <w:rPr>
          <w:rFonts w:asciiTheme="majorBidi" w:hAnsiTheme="majorBidi" w:cstheme="majorBidi"/>
          <w:lang w:val="en-US"/>
        </w:rPr>
        <w:t>ock that cannot be defined both functionally and culturally, or which are difficult to interpret.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represent the most important group of craftsmanship in this style.  No detailed study has been conducted to date on the purpose of these rock-cut niches which has only been described by researchers until now, its number, its relationship with other rock-cut works in the rock near it and in the rock where it was carved, its similar examples and its distribution in the Van Lake Basin. This craftsmanship carved into the bedrock are defined as “T” shaped niches due to their general appearance. These niches, the most examples of which are known from the </w:t>
      </w:r>
      <w:r w:rsidR="008E2355" w:rsidRPr="00C7723F">
        <w:rPr>
          <w:rFonts w:asciiTheme="majorBidi" w:hAnsiTheme="majorBidi" w:cstheme="majorBidi"/>
          <w:i/>
          <w:iCs/>
          <w:lang w:val="en-US"/>
        </w:rPr>
        <w:t>Ṭušpa</w:t>
      </w:r>
      <w:r w:rsidR="008E2355">
        <w:rPr>
          <w:rFonts w:asciiTheme="majorBidi" w:hAnsiTheme="majorBidi" w:cstheme="majorBidi"/>
          <w:lang w:val="en-US"/>
        </w:rPr>
        <w:t xml:space="preserve"> Rock</w:t>
      </w:r>
      <w:r w:rsidRPr="00B63412">
        <w:rPr>
          <w:rFonts w:asciiTheme="majorBidi" w:hAnsiTheme="majorBidi" w:cstheme="majorBidi"/>
          <w:lang w:val="en-US"/>
        </w:rPr>
        <w:t xml:space="preserve"> and shaped by carving </w:t>
      </w:r>
      <w:r w:rsidRPr="00B63412">
        <w:rPr>
          <w:rFonts w:asciiTheme="majorBidi" w:hAnsiTheme="majorBidi" w:cstheme="majorBidi"/>
          <w:lang w:val="en-US"/>
        </w:rPr>
        <w:lastRenderedPageBreak/>
        <w:t>into the bedrock, consist of horizontal and vertical branches. The "T" niches that appear on many rocks in the Van Lake Basin (Fig. 1) are remarkably similar to each other, but they also contain differences in some details.</w:t>
      </w:r>
    </w:p>
    <w:p w14:paraId="0B2E9050" w14:textId="77777777" w:rsidR="001174E6" w:rsidRPr="00B63412" w:rsidRDefault="001174E6" w:rsidP="00CE69CA">
      <w:pPr>
        <w:jc w:val="both"/>
        <w:rPr>
          <w:rFonts w:asciiTheme="majorBidi" w:hAnsiTheme="majorBidi" w:cstheme="majorBidi"/>
          <w:lang w:val="en-US"/>
        </w:rPr>
      </w:pPr>
    </w:p>
    <w:p w14:paraId="3AEC61D1" w14:textId="57E503D0" w:rsidR="00CE69CA" w:rsidRPr="001174E6" w:rsidRDefault="00CE69CA" w:rsidP="00CE69CA">
      <w:pPr>
        <w:pStyle w:val="Heading2"/>
        <w:jc w:val="both"/>
        <w:rPr>
          <w:rFonts w:asciiTheme="majorBidi" w:hAnsiTheme="majorBidi"/>
          <w:b/>
          <w:bCs/>
          <w:color w:val="auto"/>
          <w:sz w:val="28"/>
          <w:szCs w:val="28"/>
          <w:lang w:val="en-US"/>
        </w:rPr>
      </w:pPr>
      <w:bookmarkStart w:id="207" w:name="_Toc132072570"/>
      <w:bookmarkStart w:id="208" w:name="_Toc164771083"/>
      <w:r w:rsidRPr="001174E6">
        <w:rPr>
          <w:rFonts w:asciiTheme="majorBidi" w:hAnsiTheme="majorBidi"/>
          <w:b/>
          <w:bCs/>
          <w:color w:val="auto"/>
          <w:sz w:val="28"/>
          <w:szCs w:val="28"/>
          <w:lang w:val="en-US"/>
        </w:rPr>
        <w:t>12.2. “T” Shaped Niches</w:t>
      </w:r>
      <w:r w:rsidR="00782320" w:rsidRPr="001174E6">
        <w:rPr>
          <w:rFonts w:asciiTheme="majorBidi" w:hAnsiTheme="majorBidi"/>
          <w:b/>
          <w:bCs/>
          <w:color w:val="auto"/>
          <w:sz w:val="28"/>
          <w:szCs w:val="28"/>
          <w:lang w:val="en-US"/>
        </w:rPr>
        <w:fldChar w:fldCharType="begin"/>
      </w:r>
      <w:r w:rsidR="00782320" w:rsidRPr="001174E6">
        <w:rPr>
          <w:rFonts w:asciiTheme="majorBidi" w:hAnsiTheme="majorBidi"/>
          <w:color w:val="auto"/>
          <w:sz w:val="28"/>
          <w:szCs w:val="28"/>
          <w:lang w:val="en-US"/>
        </w:rPr>
        <w:instrText xml:space="preserve"> XE "</w:instrText>
      </w:r>
      <w:r w:rsidR="00782320" w:rsidRPr="001174E6">
        <w:rPr>
          <w:rFonts w:asciiTheme="majorBidi" w:eastAsiaTheme="minorHAnsi" w:hAnsiTheme="majorBidi"/>
          <w:color w:val="auto"/>
          <w:sz w:val="28"/>
          <w:szCs w:val="28"/>
          <w:lang w:val="en-US"/>
        </w:rPr>
        <w:instrText>\</w:instrText>
      </w:r>
      <w:r w:rsidR="00782320" w:rsidRPr="001174E6">
        <w:rPr>
          <w:rFonts w:asciiTheme="majorBidi" w:hAnsiTheme="majorBidi"/>
          <w:b/>
          <w:bCs/>
          <w:color w:val="auto"/>
          <w:sz w:val="28"/>
          <w:szCs w:val="28"/>
          <w:lang w:val="en-US"/>
        </w:rPr>
        <w:instrText>“T</w:instrText>
      </w:r>
      <w:r w:rsidR="00782320" w:rsidRPr="001174E6">
        <w:rPr>
          <w:rFonts w:asciiTheme="majorBidi" w:eastAsiaTheme="minorHAnsi" w:hAnsiTheme="majorBidi"/>
          <w:color w:val="auto"/>
          <w:sz w:val="28"/>
          <w:szCs w:val="28"/>
          <w:lang w:val="en-US"/>
        </w:rPr>
        <w:instrText>\</w:instrText>
      </w:r>
      <w:r w:rsidR="00782320" w:rsidRPr="001174E6">
        <w:rPr>
          <w:rFonts w:asciiTheme="majorBidi" w:hAnsiTheme="majorBidi"/>
          <w:b/>
          <w:bCs/>
          <w:color w:val="auto"/>
          <w:sz w:val="28"/>
          <w:szCs w:val="28"/>
          <w:lang w:val="en-US"/>
        </w:rPr>
        <w:instrText>” Shaped Niches</w:instrText>
      </w:r>
      <w:r w:rsidR="00782320" w:rsidRPr="001174E6">
        <w:rPr>
          <w:rFonts w:asciiTheme="majorBidi" w:hAnsiTheme="majorBidi"/>
          <w:color w:val="auto"/>
          <w:sz w:val="28"/>
          <w:szCs w:val="28"/>
          <w:lang w:val="en-US"/>
        </w:rPr>
        <w:instrText xml:space="preserve">" </w:instrText>
      </w:r>
      <w:r w:rsidR="00782320" w:rsidRPr="001174E6">
        <w:rPr>
          <w:rFonts w:asciiTheme="majorBidi" w:hAnsiTheme="majorBidi"/>
          <w:b/>
          <w:bCs/>
          <w:color w:val="auto"/>
          <w:sz w:val="28"/>
          <w:szCs w:val="28"/>
          <w:lang w:val="en-US"/>
        </w:rPr>
        <w:fldChar w:fldCharType="end"/>
      </w:r>
      <w:r w:rsidRPr="001174E6">
        <w:rPr>
          <w:rFonts w:asciiTheme="majorBidi" w:hAnsiTheme="majorBidi"/>
          <w:b/>
          <w:bCs/>
          <w:color w:val="auto"/>
          <w:sz w:val="28"/>
          <w:szCs w:val="28"/>
          <w:lang w:val="en-US"/>
        </w:rPr>
        <w:t xml:space="preserve"> on the Rock of Van Fortress</w:t>
      </w:r>
      <w:bookmarkEnd w:id="207"/>
      <w:bookmarkEnd w:id="208"/>
      <w:r w:rsidR="005F421B" w:rsidRPr="001174E6">
        <w:rPr>
          <w:rFonts w:asciiTheme="majorBidi" w:hAnsiTheme="majorBidi"/>
          <w:b/>
          <w:bCs/>
          <w:color w:val="auto"/>
          <w:sz w:val="28"/>
          <w:szCs w:val="28"/>
          <w:lang w:val="en-US"/>
        </w:rPr>
        <w:fldChar w:fldCharType="begin"/>
      </w:r>
      <w:r w:rsidR="005F421B" w:rsidRPr="001174E6">
        <w:rPr>
          <w:rFonts w:asciiTheme="majorBidi" w:hAnsiTheme="majorBidi"/>
          <w:color w:val="auto"/>
          <w:sz w:val="28"/>
          <w:szCs w:val="28"/>
          <w:lang w:val="en-US"/>
        </w:rPr>
        <w:instrText xml:space="preserve"> XE "Van Fortress" </w:instrText>
      </w:r>
      <w:r w:rsidR="005F421B" w:rsidRPr="001174E6">
        <w:rPr>
          <w:rFonts w:asciiTheme="majorBidi" w:hAnsiTheme="majorBidi"/>
          <w:b/>
          <w:bCs/>
          <w:color w:val="auto"/>
          <w:sz w:val="28"/>
          <w:szCs w:val="28"/>
          <w:lang w:val="en-US"/>
        </w:rPr>
        <w:fldChar w:fldCharType="end"/>
      </w:r>
    </w:p>
    <w:p w14:paraId="32EAD8E5" w14:textId="77777777" w:rsidR="001174E6" w:rsidRPr="001174E6" w:rsidRDefault="001174E6" w:rsidP="001174E6">
      <w:pPr>
        <w:rPr>
          <w:lang w:val="en-US"/>
        </w:rPr>
      </w:pPr>
    </w:p>
    <w:p w14:paraId="197173B5" w14:textId="152E82F2" w:rsidR="001174E6" w:rsidRDefault="008E2355" w:rsidP="00C10847">
      <w:pPr>
        <w:jc w:val="both"/>
        <w:rPr>
          <w:rFonts w:asciiTheme="majorBidi" w:hAnsiTheme="majorBidi" w:cstheme="majorBidi"/>
          <w:lang w:val="en-US"/>
        </w:rPr>
      </w:pPr>
      <w:r>
        <w:rPr>
          <w:rFonts w:asciiTheme="majorBidi" w:hAnsiTheme="majorBidi" w:cstheme="majorBidi"/>
          <w:lang w:val="en-US"/>
        </w:rPr>
        <w:t>“T” shaped niches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w:instrText>
      </w:r>
      <w:r>
        <w:rPr>
          <w:rFonts w:asciiTheme="majorBidi" w:hAnsiTheme="majorBidi" w:cstheme="majorBidi"/>
          <w:lang w:val="en-US"/>
        </w:rPr>
        <w:instrText>“T” shaped niches</w:instrText>
      </w:r>
      <w:r w:rsidR="005F421B" w:rsidRPr="00B63412">
        <w:rPr>
          <w:rFonts w:asciiTheme="majorBidi" w:hAnsiTheme="majorBidi" w:cstheme="majorBidi"/>
          <w:lang w:val="en-US"/>
        </w:rPr>
        <w:instrText xml:space="preserve">" </w:instrText>
      </w:r>
      <w:r w:rsidR="005F421B"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were carved on almost all facades of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w:t>
      </w:r>
      <w:r w:rsidR="00CE69CA"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rFonts w:asciiTheme="majorBidi" w:hAnsiTheme="majorBidi" w:cstheme="majorBidi"/>
          <w:lang w:val="en-US"/>
        </w:rPr>
        <w:instrText xml:space="preserve"> XE "</w:instrText>
      </w:r>
      <w:r w:rsidR="005621EB" w:rsidRPr="00B63412">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i/>
          <w:iCs/>
          <w:lang w:val="en-US"/>
        </w:rPr>
        <w:fldChar w:fldCharType="end"/>
      </w:r>
      <w:r w:rsidR="00CE69CA" w:rsidRPr="00B63412">
        <w:rPr>
          <w:rFonts w:asciiTheme="majorBidi" w:hAnsiTheme="majorBidi" w:cstheme="majorBidi"/>
          <w:lang w:val="en-US"/>
        </w:rPr>
        <w:t>) rock. We know that only 9 of them were documented in a published citadel plan of the fortress rock (Tarhan, 1994: 26: Fig. 3). As a result of the new determinations made on the rock, a total of 23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were documented (Table 1). These niches are more intense especially on the south side of the rock. While there are 8 niches on the northern side (Fig. 2/a-e; 3/a-f), 14 niches were carved on the south side (Fig. 4/d-e; 5/a-g; 6/a-g; 7/a-d). A niche was carved in the narrow eastern extension of the rock, where the Tabriz Gate</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"Tabriz Gate" </w:instrText>
      </w:r>
      <w:r w:rsidR="00CE69CA"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inscription is also located (Fig. 4/a-c). When we look at their position in the rock, it is seen that the "T" shaped niches can be carved especially at the ground level where the rock meets the plain, as well as at a point where it is difficult to reach at a height of about 4 m. In addition, they appear as a single niche at some points, and they are positioned closer to each other in pairs and quintuples on the northern face of the rock (Fig. 2/e; 3/a). Their distribution on the rocks shows that they were made within a certain program. However, the </w:t>
      </w:r>
      <w:r>
        <w:rPr>
          <w:rFonts w:asciiTheme="majorBidi" w:hAnsiTheme="majorBidi" w:cstheme="majorBidi"/>
          <w:lang w:val="en-US"/>
        </w:rPr>
        <w:t>“T” shaped niches</w:t>
      </w:r>
      <w:r w:rsidR="00CE69CA" w:rsidRPr="00B63412">
        <w:rPr>
          <w:rFonts w:asciiTheme="majorBidi" w:hAnsiTheme="majorBidi" w:cstheme="majorBidi"/>
          <w:lang w:val="en-US"/>
        </w:rPr>
        <w:t xml:space="preserve"> share some common characteristics in their general appearance, there are also variations in their craftsmanship and details. Some niches appear to be unfinished, while others have additional features such as rock bowls, channels, or holes. “T” niches are carved into the rock in a similar form in terms of general appearance. In some examples, there are unfinished workmanship that indicate how they were carved into the rock. Just east of “T” niche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“T</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 niche</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13, the horizontal part of the “T” arm was carved on the bedrock relatively, but there is a workmanship that we can trace the contours of the niche (Fig. 5/d). A similar processing can be seen just above “T” 15 (Fig. 5/f). Another example on the north face was left unfinished (Fig. 2/b). In the 4 </w:t>
      </w:r>
      <w:r>
        <w:rPr>
          <w:rFonts w:asciiTheme="majorBidi" w:hAnsiTheme="majorBidi" w:cstheme="majorBidi"/>
          <w:lang w:val="en-US"/>
        </w:rPr>
        <w:t>“T” shaped niches</w:t>
      </w:r>
      <w:r w:rsidR="00CE69CA" w:rsidRPr="00B63412">
        <w:rPr>
          <w:rFonts w:asciiTheme="majorBidi" w:hAnsiTheme="majorBidi" w:cstheme="majorBidi"/>
          <w:lang w:val="en-US"/>
        </w:rPr>
        <w:t>, rock bowls were carved at the floor level of the part defined as the vertical branch (Fig. 2/d; 5/d, f-g; 6/b, f-h; 7/a-b). Some examples, on the other hand, are stepped on the outer face in a single step and shaped in a form that narrows towards the bottom (Fig. 2/e; 3/f; 5/b, f-g; 6/b). A channel and a round hole were carved in the southern arm of the single niche example at the eastern end. There is a small cavity on the rock channel (Fig. 2/a-b). When we consider the measurable examples of the Van Fortress “T” niches, it is seen that the heights of the niches vary between 85-190 cm. Horizontal arm lengths are between 120-360 cm.</w:t>
      </w:r>
    </w:p>
    <w:p w14:paraId="7BB618FC" w14:textId="77777777" w:rsidR="001174E6" w:rsidRDefault="001174E6">
      <w:pPr>
        <w:rPr>
          <w:rFonts w:asciiTheme="majorBidi" w:hAnsiTheme="majorBidi" w:cstheme="majorBidi"/>
          <w:lang w:val="en-US"/>
        </w:rPr>
      </w:pPr>
      <w:r>
        <w:rPr>
          <w:rFonts w:asciiTheme="majorBidi" w:hAnsiTheme="majorBidi" w:cstheme="majorBidi"/>
          <w:lang w:val="en-US"/>
        </w:rPr>
        <w:br w:type="page"/>
      </w:r>
    </w:p>
    <w:p w14:paraId="7E7146F5" w14:textId="77777777" w:rsidR="00CE69CA" w:rsidRPr="00B63412" w:rsidRDefault="00CE69CA" w:rsidP="00C10847">
      <w:pPr>
        <w:jc w:val="both"/>
        <w:rPr>
          <w:rFonts w:asciiTheme="majorBidi" w:hAnsiTheme="majorBidi" w:cstheme="majorBidi"/>
          <w:lang w:val="en-US"/>
        </w:rPr>
      </w:pPr>
    </w:p>
    <w:p w14:paraId="0482E056" w14:textId="77777777" w:rsidR="00CE69CA" w:rsidRPr="00B63412" w:rsidRDefault="00CE69CA" w:rsidP="0080291C">
      <w:pPr>
        <w:jc w:val="both"/>
        <w:rPr>
          <w:rFonts w:asciiTheme="majorBidi" w:hAnsiTheme="majorBidi" w:cstheme="majorBidi"/>
          <w:lang w:val="en-US"/>
        </w:rPr>
      </w:pPr>
    </w:p>
    <w:tbl>
      <w:tblPr>
        <w:tblStyle w:val="TableGrid"/>
        <w:tblpPr w:leftFromText="141" w:rightFromText="141" w:vertAnchor="text" w:horzAnchor="margin" w:tblpXSpec="center" w:tblpY="44"/>
        <w:tblW w:w="8785" w:type="dxa"/>
        <w:tblLayout w:type="fixed"/>
        <w:tblLook w:val="04A0" w:firstRow="1" w:lastRow="0" w:firstColumn="1" w:lastColumn="0" w:noHBand="0" w:noVBand="1"/>
      </w:tblPr>
      <w:tblGrid>
        <w:gridCol w:w="536"/>
        <w:gridCol w:w="1359"/>
        <w:gridCol w:w="1277"/>
        <w:gridCol w:w="1046"/>
        <w:gridCol w:w="1258"/>
        <w:gridCol w:w="1160"/>
        <w:gridCol w:w="2149"/>
      </w:tblGrid>
      <w:tr w:rsidR="0080291C" w:rsidRPr="00B63412" w14:paraId="6902D22D" w14:textId="77777777" w:rsidTr="00991845">
        <w:trPr>
          <w:trHeight w:val="1307"/>
        </w:trPr>
        <w:tc>
          <w:tcPr>
            <w:tcW w:w="537" w:type="dxa"/>
            <w:vMerge w:val="restart"/>
            <w:tcBorders>
              <w:top w:val="single" w:sz="24" w:space="0" w:color="auto"/>
              <w:left w:val="single" w:sz="24" w:space="0" w:color="auto"/>
              <w:right w:val="single" w:sz="24" w:space="0" w:color="auto"/>
            </w:tcBorders>
          </w:tcPr>
          <w:p w14:paraId="2BE4F60C" w14:textId="77777777" w:rsidR="00CE69CA" w:rsidRPr="00B63412" w:rsidRDefault="00CE69CA" w:rsidP="00991845">
            <w:pPr>
              <w:jc w:val="both"/>
              <w:rPr>
                <w:rFonts w:asciiTheme="majorBidi" w:hAnsiTheme="majorBidi" w:cstheme="majorBidi"/>
                <w:sz w:val="16"/>
                <w:szCs w:val="16"/>
                <w:lang w:val="en-US"/>
              </w:rPr>
            </w:pPr>
          </w:p>
          <w:p w14:paraId="09BFE3AF" w14:textId="77777777" w:rsidR="00CE69CA" w:rsidRPr="00B63412" w:rsidRDefault="00CE69CA" w:rsidP="00991845">
            <w:pPr>
              <w:jc w:val="both"/>
              <w:rPr>
                <w:rFonts w:asciiTheme="majorBidi" w:hAnsiTheme="majorBidi" w:cstheme="majorBidi"/>
                <w:b/>
                <w:bCs/>
                <w:sz w:val="16"/>
                <w:szCs w:val="16"/>
                <w:lang w:val="en-US"/>
              </w:rPr>
            </w:pPr>
            <w:r w:rsidRPr="00B63412">
              <w:rPr>
                <w:rFonts w:asciiTheme="majorBidi" w:hAnsiTheme="majorBidi" w:cstheme="majorBidi"/>
                <w:b/>
                <w:bCs/>
                <w:sz w:val="16"/>
                <w:szCs w:val="16"/>
                <w:lang w:val="en-US"/>
              </w:rPr>
              <w:t>No</w:t>
            </w:r>
          </w:p>
        </w:tc>
        <w:tc>
          <w:tcPr>
            <w:tcW w:w="1361" w:type="dxa"/>
            <w:vMerge w:val="restart"/>
            <w:tcBorders>
              <w:top w:val="single" w:sz="24" w:space="0" w:color="auto"/>
              <w:left w:val="single" w:sz="24" w:space="0" w:color="auto"/>
              <w:right w:val="single" w:sz="24" w:space="0" w:color="auto"/>
            </w:tcBorders>
          </w:tcPr>
          <w:p w14:paraId="218E6254" w14:textId="77777777" w:rsidR="00CE69CA" w:rsidRPr="00B63412" w:rsidRDefault="00CE69CA" w:rsidP="00991845">
            <w:pPr>
              <w:jc w:val="center"/>
              <w:rPr>
                <w:rFonts w:asciiTheme="majorBidi" w:hAnsiTheme="majorBidi" w:cstheme="majorBidi"/>
                <w:sz w:val="16"/>
                <w:szCs w:val="16"/>
                <w:lang w:val="en-US"/>
              </w:rPr>
            </w:pPr>
          </w:p>
          <w:p w14:paraId="6E5EFB5E" w14:textId="77777777" w:rsidR="00CE69CA" w:rsidRPr="00B63412" w:rsidRDefault="00CE69CA" w:rsidP="00991845">
            <w:pPr>
              <w:jc w:val="center"/>
              <w:rPr>
                <w:rFonts w:asciiTheme="majorBidi" w:hAnsiTheme="majorBidi" w:cstheme="majorBidi"/>
                <w:b/>
                <w:bCs/>
                <w:sz w:val="16"/>
                <w:szCs w:val="16"/>
                <w:lang w:val="en-US"/>
              </w:rPr>
            </w:pPr>
            <w:r w:rsidRPr="00B63412">
              <w:rPr>
                <w:rFonts w:asciiTheme="majorBidi" w:hAnsiTheme="majorBidi" w:cstheme="majorBidi"/>
                <w:b/>
                <w:bCs/>
                <w:sz w:val="16"/>
                <w:szCs w:val="16"/>
                <w:lang w:val="en-US"/>
              </w:rPr>
              <w:t>Positions on the rock</w:t>
            </w:r>
          </w:p>
          <w:p w14:paraId="4CDE3098" w14:textId="77777777" w:rsidR="00CE69CA" w:rsidRPr="00B63412" w:rsidRDefault="00CE69CA" w:rsidP="00991845">
            <w:pPr>
              <w:jc w:val="both"/>
              <w:rPr>
                <w:rFonts w:asciiTheme="majorBidi" w:hAnsiTheme="majorBidi" w:cstheme="majorBidi"/>
                <w:sz w:val="16"/>
                <w:szCs w:val="16"/>
                <w:lang w:val="en-US"/>
              </w:rPr>
            </w:pPr>
          </w:p>
        </w:tc>
        <w:tc>
          <w:tcPr>
            <w:tcW w:w="3584" w:type="dxa"/>
            <w:gridSpan w:val="3"/>
            <w:tcBorders>
              <w:top w:val="single" w:sz="24" w:space="0" w:color="auto"/>
              <w:left w:val="single" w:sz="24" w:space="0" w:color="auto"/>
              <w:bottom w:val="single" w:sz="24" w:space="0" w:color="auto"/>
              <w:right w:val="single" w:sz="24" w:space="0" w:color="auto"/>
            </w:tcBorders>
          </w:tcPr>
          <w:p w14:paraId="02FB2332" w14:textId="77777777" w:rsidR="00CE69CA" w:rsidRPr="00B63412" w:rsidRDefault="00CE69CA" w:rsidP="00991845">
            <w:pPr>
              <w:jc w:val="both"/>
              <w:rPr>
                <w:rFonts w:asciiTheme="majorBidi" w:hAnsiTheme="majorBidi" w:cstheme="majorBidi"/>
                <w:sz w:val="16"/>
                <w:szCs w:val="16"/>
                <w:lang w:val="en-US"/>
              </w:rPr>
            </w:pPr>
            <w:r w:rsidRPr="00B63412">
              <w:rPr>
                <w:rFonts w:asciiTheme="majorBidi" w:hAnsiTheme="majorBidi" w:cstheme="majorBidi"/>
                <w:noProof/>
                <w:sz w:val="16"/>
                <w:szCs w:val="16"/>
                <w:lang w:eastAsia="tr-TR"/>
              </w:rPr>
              <w:drawing>
                <wp:anchor distT="0" distB="0" distL="114300" distR="114300" simplePos="0" relativeHeight="251799552" behindDoc="0" locked="0" layoutInCell="1" allowOverlap="1" wp14:anchorId="566C6B6F" wp14:editId="18625BC4">
                  <wp:simplePos x="0" y="0"/>
                  <wp:positionH relativeFrom="column">
                    <wp:posOffset>1183005</wp:posOffset>
                  </wp:positionH>
                  <wp:positionV relativeFrom="paragraph">
                    <wp:posOffset>22860</wp:posOffset>
                  </wp:positionV>
                  <wp:extent cx="894080" cy="865505"/>
                  <wp:effectExtent l="0" t="0" r="1270" b="0"/>
                  <wp:wrapThrough wrapText="bothSides">
                    <wp:wrapPolygon edited="0">
                      <wp:start x="0" y="0"/>
                      <wp:lineTo x="0" y="20919"/>
                      <wp:lineTo x="21170" y="20919"/>
                      <wp:lineTo x="21170" y="0"/>
                      <wp:lineTo x="0" y="0"/>
                    </wp:wrapPolygon>
                  </wp:wrapThrough>
                  <wp:docPr id="85" name="Resim 85" descr="taslak, metin, ekran görüntüsü,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taslak, metin, ekran görüntüsü, dikdörtgen içeren bir resim&#10;&#10;Açıklama otomatik olarak oluşturuldu"/>
                          <pic:cNvPicPr>
                            <a:picLocks noChangeAspect="1" noChangeArrowheads="1"/>
                          </pic:cNvPicPr>
                        </pic:nvPicPr>
                        <pic:blipFill>
                          <a:blip r:embed="rId367" cstate="email">
                            <a:extLst>
                              <a:ext uri="{28A0092B-C50C-407E-A947-70E740481C1C}">
                                <a14:useLocalDpi xmlns:a14="http://schemas.microsoft.com/office/drawing/2010/main"/>
                              </a:ext>
                            </a:extLst>
                          </a:blip>
                          <a:srcRect/>
                          <a:stretch>
                            <a:fillRect/>
                          </a:stretch>
                        </pic:blipFill>
                        <pic:spPr bwMode="auto">
                          <a:xfrm>
                            <a:off x="0" y="0"/>
                            <a:ext cx="894080" cy="86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sz w:val="16"/>
                <w:szCs w:val="16"/>
                <w:lang w:val="en-US"/>
              </w:rPr>
              <w:t xml:space="preserve">   </w:t>
            </w:r>
          </w:p>
          <w:p w14:paraId="7781DED2" w14:textId="77777777" w:rsidR="00CE69CA" w:rsidRPr="00B63412" w:rsidRDefault="00CE69CA" w:rsidP="00991845">
            <w:pPr>
              <w:jc w:val="center"/>
              <w:rPr>
                <w:rFonts w:asciiTheme="majorBidi" w:hAnsiTheme="majorBidi" w:cstheme="majorBidi"/>
                <w:b/>
                <w:bCs/>
                <w:sz w:val="16"/>
                <w:szCs w:val="16"/>
                <w:lang w:val="en-US"/>
              </w:rPr>
            </w:pPr>
            <w:r w:rsidRPr="00B63412">
              <w:rPr>
                <w:rFonts w:asciiTheme="majorBidi" w:hAnsiTheme="majorBidi" w:cstheme="majorBidi"/>
                <w:b/>
                <w:bCs/>
                <w:sz w:val="16"/>
                <w:szCs w:val="16"/>
                <w:lang w:val="en-US"/>
              </w:rPr>
              <w:t>Dimensions</w:t>
            </w:r>
          </w:p>
          <w:p w14:paraId="4C4E1E32" w14:textId="77777777" w:rsidR="00CE69CA" w:rsidRPr="00B63412" w:rsidRDefault="00CE69CA" w:rsidP="00991845">
            <w:pPr>
              <w:jc w:val="both"/>
              <w:rPr>
                <w:rFonts w:asciiTheme="majorBidi" w:hAnsiTheme="majorBidi" w:cstheme="majorBidi"/>
                <w:b/>
                <w:bCs/>
                <w:sz w:val="16"/>
                <w:szCs w:val="16"/>
                <w:lang w:val="en-US"/>
              </w:rPr>
            </w:pPr>
          </w:p>
          <w:p w14:paraId="6BE930F7" w14:textId="77777777" w:rsidR="00CE69CA" w:rsidRPr="00B63412" w:rsidRDefault="00CE69CA" w:rsidP="00991845">
            <w:pPr>
              <w:jc w:val="both"/>
              <w:rPr>
                <w:rFonts w:asciiTheme="majorBidi" w:hAnsiTheme="majorBidi" w:cstheme="majorBidi"/>
                <w:sz w:val="16"/>
                <w:szCs w:val="16"/>
                <w:lang w:val="en-US"/>
              </w:rPr>
            </w:pPr>
          </w:p>
        </w:tc>
        <w:tc>
          <w:tcPr>
            <w:tcW w:w="3303" w:type="dxa"/>
            <w:gridSpan w:val="2"/>
            <w:tcBorders>
              <w:top w:val="single" w:sz="24" w:space="0" w:color="auto"/>
              <w:left w:val="single" w:sz="24" w:space="0" w:color="auto"/>
              <w:bottom w:val="single" w:sz="24" w:space="0" w:color="auto"/>
              <w:right w:val="single" w:sz="24" w:space="0" w:color="auto"/>
            </w:tcBorders>
          </w:tcPr>
          <w:p w14:paraId="6C085489" w14:textId="77777777" w:rsidR="00CE69CA" w:rsidRPr="00B63412" w:rsidRDefault="00CE69CA" w:rsidP="00991845">
            <w:pPr>
              <w:jc w:val="center"/>
              <w:rPr>
                <w:rFonts w:asciiTheme="majorBidi" w:hAnsiTheme="majorBidi" w:cstheme="majorBidi"/>
                <w:noProof/>
                <w:sz w:val="16"/>
                <w:szCs w:val="16"/>
                <w:lang w:val="en-US"/>
              </w:rPr>
            </w:pPr>
          </w:p>
          <w:p w14:paraId="169FFFB0" w14:textId="77777777" w:rsidR="00CE69CA" w:rsidRPr="00B63412" w:rsidRDefault="00CE69CA" w:rsidP="00991845">
            <w:pPr>
              <w:jc w:val="center"/>
              <w:rPr>
                <w:rFonts w:asciiTheme="majorBidi" w:hAnsiTheme="majorBidi" w:cstheme="majorBidi"/>
                <w:b/>
                <w:bCs/>
                <w:noProof/>
                <w:sz w:val="16"/>
                <w:szCs w:val="16"/>
                <w:lang w:val="en-US"/>
              </w:rPr>
            </w:pPr>
            <w:r w:rsidRPr="00B63412">
              <w:rPr>
                <w:rFonts w:asciiTheme="majorBidi" w:hAnsiTheme="majorBidi" w:cstheme="majorBidi"/>
                <w:b/>
                <w:bCs/>
                <w:noProof/>
                <w:sz w:val="16"/>
                <w:szCs w:val="16"/>
                <w:lang w:val="en-US"/>
              </w:rPr>
              <w:t>Specifications</w:t>
            </w:r>
          </w:p>
          <w:p w14:paraId="1320B66B" w14:textId="77777777" w:rsidR="00CE69CA" w:rsidRPr="00B63412" w:rsidRDefault="00CE69CA" w:rsidP="00991845">
            <w:pPr>
              <w:jc w:val="both"/>
              <w:rPr>
                <w:rFonts w:asciiTheme="majorBidi" w:hAnsiTheme="majorBidi" w:cstheme="majorBidi"/>
                <w:noProof/>
                <w:sz w:val="16"/>
                <w:szCs w:val="16"/>
                <w:lang w:val="en-US"/>
              </w:rPr>
            </w:pPr>
          </w:p>
        </w:tc>
      </w:tr>
      <w:tr w:rsidR="0080291C" w:rsidRPr="00B63412" w14:paraId="5A710A84" w14:textId="77777777" w:rsidTr="00991845">
        <w:trPr>
          <w:trHeight w:val="312"/>
        </w:trPr>
        <w:tc>
          <w:tcPr>
            <w:tcW w:w="537" w:type="dxa"/>
            <w:vMerge/>
            <w:tcBorders>
              <w:left w:val="single" w:sz="24" w:space="0" w:color="auto"/>
              <w:bottom w:val="single" w:sz="24" w:space="0" w:color="auto"/>
              <w:right w:val="single" w:sz="24" w:space="0" w:color="auto"/>
            </w:tcBorders>
          </w:tcPr>
          <w:p w14:paraId="2C46081A" w14:textId="77777777" w:rsidR="00CE69CA" w:rsidRPr="00B63412" w:rsidRDefault="00CE69CA" w:rsidP="00991845">
            <w:pPr>
              <w:jc w:val="both"/>
              <w:rPr>
                <w:rFonts w:asciiTheme="majorBidi" w:hAnsiTheme="majorBidi" w:cstheme="majorBidi"/>
                <w:sz w:val="16"/>
                <w:szCs w:val="16"/>
                <w:lang w:val="en-US"/>
              </w:rPr>
            </w:pPr>
          </w:p>
        </w:tc>
        <w:tc>
          <w:tcPr>
            <w:tcW w:w="1361" w:type="dxa"/>
            <w:vMerge/>
            <w:tcBorders>
              <w:left w:val="single" w:sz="24" w:space="0" w:color="auto"/>
              <w:bottom w:val="single" w:sz="24" w:space="0" w:color="auto"/>
              <w:right w:val="single" w:sz="24" w:space="0" w:color="auto"/>
            </w:tcBorders>
          </w:tcPr>
          <w:p w14:paraId="15B19BAC" w14:textId="77777777" w:rsidR="00CE69CA" w:rsidRPr="00B63412" w:rsidRDefault="00CE69CA" w:rsidP="00991845">
            <w:pPr>
              <w:jc w:val="both"/>
              <w:rPr>
                <w:rFonts w:asciiTheme="majorBidi" w:hAnsiTheme="majorBidi" w:cstheme="majorBidi"/>
                <w:sz w:val="16"/>
                <w:szCs w:val="16"/>
                <w:lang w:val="en-US"/>
              </w:rPr>
            </w:pPr>
          </w:p>
        </w:tc>
        <w:tc>
          <w:tcPr>
            <w:tcW w:w="1278" w:type="dxa"/>
            <w:tcBorders>
              <w:top w:val="single" w:sz="24" w:space="0" w:color="auto"/>
              <w:left w:val="single" w:sz="24" w:space="0" w:color="auto"/>
              <w:bottom w:val="single" w:sz="24" w:space="0" w:color="auto"/>
              <w:right w:val="single" w:sz="24" w:space="0" w:color="auto"/>
            </w:tcBorders>
          </w:tcPr>
          <w:p w14:paraId="59ADE13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Width (cm)</w:t>
            </w:r>
          </w:p>
        </w:tc>
        <w:tc>
          <w:tcPr>
            <w:tcW w:w="1047" w:type="dxa"/>
            <w:tcBorders>
              <w:top w:val="single" w:sz="24" w:space="0" w:color="auto"/>
              <w:left w:val="single" w:sz="24" w:space="0" w:color="auto"/>
              <w:bottom w:val="single" w:sz="24" w:space="0" w:color="auto"/>
              <w:right w:val="single" w:sz="24" w:space="0" w:color="auto"/>
            </w:tcBorders>
          </w:tcPr>
          <w:p w14:paraId="7EA6AD2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Height</w:t>
            </w:r>
          </w:p>
          <w:p w14:paraId="5B4CF89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(cm)</w:t>
            </w:r>
          </w:p>
        </w:tc>
        <w:tc>
          <w:tcPr>
            <w:tcW w:w="1249" w:type="dxa"/>
            <w:tcBorders>
              <w:top w:val="single" w:sz="24" w:space="0" w:color="auto"/>
              <w:left w:val="single" w:sz="24" w:space="0" w:color="auto"/>
              <w:bottom w:val="single" w:sz="24" w:space="0" w:color="auto"/>
              <w:right w:val="single" w:sz="24" w:space="0" w:color="auto"/>
            </w:tcBorders>
          </w:tcPr>
          <w:p w14:paraId="32E9DA2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Depth (cm)</w:t>
            </w:r>
          </w:p>
        </w:tc>
        <w:tc>
          <w:tcPr>
            <w:tcW w:w="1161" w:type="dxa"/>
            <w:tcBorders>
              <w:top w:val="single" w:sz="24" w:space="0" w:color="auto"/>
              <w:left w:val="single" w:sz="24" w:space="0" w:color="auto"/>
              <w:bottom w:val="single" w:sz="24" w:space="0" w:color="auto"/>
              <w:right w:val="single" w:sz="24" w:space="0" w:color="auto"/>
            </w:tcBorders>
          </w:tcPr>
          <w:p w14:paraId="5063CCF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Rock-cut libation bowl</w:t>
            </w:r>
          </w:p>
        </w:tc>
        <w:tc>
          <w:tcPr>
            <w:tcW w:w="2152" w:type="dxa"/>
            <w:tcBorders>
              <w:top w:val="single" w:sz="24" w:space="0" w:color="auto"/>
              <w:left w:val="single" w:sz="24" w:space="0" w:color="auto"/>
              <w:bottom w:val="single" w:sz="24" w:space="0" w:color="auto"/>
              <w:right w:val="single" w:sz="24" w:space="0" w:color="auto"/>
            </w:tcBorders>
          </w:tcPr>
          <w:p w14:paraId="1FBAC05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Notes</w:t>
            </w:r>
          </w:p>
        </w:tc>
      </w:tr>
      <w:tr w:rsidR="0080291C" w:rsidRPr="00B63412" w14:paraId="1568A5C1" w14:textId="77777777" w:rsidTr="00991845">
        <w:trPr>
          <w:trHeight w:val="477"/>
        </w:trPr>
        <w:tc>
          <w:tcPr>
            <w:tcW w:w="537" w:type="dxa"/>
            <w:tcBorders>
              <w:top w:val="single" w:sz="24" w:space="0" w:color="auto"/>
              <w:left w:val="single" w:sz="24" w:space="0" w:color="auto"/>
              <w:right w:val="single" w:sz="24" w:space="0" w:color="auto"/>
            </w:tcBorders>
          </w:tcPr>
          <w:p w14:paraId="3DAD460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w:t>
            </w:r>
          </w:p>
        </w:tc>
        <w:tc>
          <w:tcPr>
            <w:tcW w:w="1361" w:type="dxa"/>
            <w:tcBorders>
              <w:top w:val="single" w:sz="24" w:space="0" w:color="auto"/>
              <w:left w:val="single" w:sz="24" w:space="0" w:color="auto"/>
              <w:right w:val="single" w:sz="24" w:space="0" w:color="auto"/>
            </w:tcBorders>
          </w:tcPr>
          <w:p w14:paraId="3B64D08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top w:val="single" w:sz="24" w:space="0" w:color="auto"/>
              <w:left w:val="single" w:sz="24" w:space="0" w:color="auto"/>
              <w:right w:val="single" w:sz="24" w:space="0" w:color="auto"/>
            </w:tcBorders>
          </w:tcPr>
          <w:p w14:paraId="25A10EF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top w:val="single" w:sz="24" w:space="0" w:color="auto"/>
              <w:left w:val="single" w:sz="24" w:space="0" w:color="auto"/>
              <w:right w:val="single" w:sz="24" w:space="0" w:color="auto"/>
            </w:tcBorders>
          </w:tcPr>
          <w:p w14:paraId="2EC88CA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top w:val="single" w:sz="24" w:space="0" w:color="auto"/>
              <w:left w:val="single" w:sz="24" w:space="0" w:color="auto"/>
              <w:right w:val="single" w:sz="24" w:space="0" w:color="auto"/>
            </w:tcBorders>
          </w:tcPr>
          <w:p w14:paraId="5EC8917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top w:val="single" w:sz="24" w:space="0" w:color="auto"/>
              <w:left w:val="single" w:sz="24" w:space="0" w:color="auto"/>
              <w:right w:val="single" w:sz="24" w:space="0" w:color="auto"/>
            </w:tcBorders>
          </w:tcPr>
          <w:p w14:paraId="4F82A32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w:t>
            </w:r>
          </w:p>
        </w:tc>
        <w:tc>
          <w:tcPr>
            <w:tcW w:w="2152" w:type="dxa"/>
            <w:tcBorders>
              <w:top w:val="single" w:sz="24" w:space="0" w:color="auto"/>
              <w:left w:val="single" w:sz="24" w:space="0" w:color="auto"/>
              <w:right w:val="single" w:sz="24" w:space="0" w:color="auto"/>
            </w:tcBorders>
          </w:tcPr>
          <w:p w14:paraId="61B91BB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Since it was destroyed, exact measurements could not be taken.</w:t>
            </w:r>
          </w:p>
        </w:tc>
      </w:tr>
      <w:tr w:rsidR="0080291C" w:rsidRPr="00B63412" w14:paraId="324BC407" w14:textId="77777777" w:rsidTr="00991845">
        <w:trPr>
          <w:trHeight w:val="176"/>
        </w:trPr>
        <w:tc>
          <w:tcPr>
            <w:tcW w:w="537" w:type="dxa"/>
            <w:tcBorders>
              <w:left w:val="single" w:sz="24" w:space="0" w:color="auto"/>
              <w:right w:val="single" w:sz="24" w:space="0" w:color="auto"/>
            </w:tcBorders>
          </w:tcPr>
          <w:p w14:paraId="6AAB9D0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T2</w:t>
            </w:r>
          </w:p>
        </w:tc>
        <w:tc>
          <w:tcPr>
            <w:tcW w:w="1361" w:type="dxa"/>
            <w:tcBorders>
              <w:left w:val="single" w:sz="24" w:space="0" w:color="auto"/>
              <w:right w:val="single" w:sz="24" w:space="0" w:color="auto"/>
            </w:tcBorders>
          </w:tcPr>
          <w:p w14:paraId="54B3ED0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159A384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120</w:t>
            </w:r>
          </w:p>
        </w:tc>
        <w:tc>
          <w:tcPr>
            <w:tcW w:w="1047" w:type="dxa"/>
            <w:tcBorders>
              <w:left w:val="single" w:sz="24" w:space="0" w:color="auto"/>
              <w:right w:val="single" w:sz="24" w:space="0" w:color="auto"/>
            </w:tcBorders>
          </w:tcPr>
          <w:p w14:paraId="586E083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85</w:t>
            </w:r>
          </w:p>
        </w:tc>
        <w:tc>
          <w:tcPr>
            <w:tcW w:w="1249" w:type="dxa"/>
            <w:tcBorders>
              <w:left w:val="single" w:sz="24" w:space="0" w:color="auto"/>
              <w:right w:val="single" w:sz="24" w:space="0" w:color="auto"/>
            </w:tcBorders>
          </w:tcPr>
          <w:p w14:paraId="103DC23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50</w:t>
            </w:r>
          </w:p>
        </w:tc>
        <w:tc>
          <w:tcPr>
            <w:tcW w:w="1161" w:type="dxa"/>
            <w:tcBorders>
              <w:left w:val="single" w:sz="24" w:space="0" w:color="auto"/>
              <w:right w:val="single" w:sz="24" w:space="0" w:color="auto"/>
            </w:tcBorders>
          </w:tcPr>
          <w:p w14:paraId="2C51174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3DF670A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6F03A7E8" w14:textId="77777777" w:rsidTr="00991845">
        <w:trPr>
          <w:trHeight w:val="159"/>
        </w:trPr>
        <w:tc>
          <w:tcPr>
            <w:tcW w:w="537" w:type="dxa"/>
            <w:tcBorders>
              <w:left w:val="single" w:sz="24" w:space="0" w:color="auto"/>
              <w:right w:val="single" w:sz="24" w:space="0" w:color="auto"/>
            </w:tcBorders>
          </w:tcPr>
          <w:p w14:paraId="1FAC1DD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T3</w:t>
            </w:r>
          </w:p>
        </w:tc>
        <w:tc>
          <w:tcPr>
            <w:tcW w:w="1361" w:type="dxa"/>
            <w:tcBorders>
              <w:left w:val="single" w:sz="24" w:space="0" w:color="auto"/>
              <w:right w:val="single" w:sz="24" w:space="0" w:color="auto"/>
            </w:tcBorders>
          </w:tcPr>
          <w:p w14:paraId="29012D5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2D34A4C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190</w:t>
            </w:r>
          </w:p>
        </w:tc>
        <w:tc>
          <w:tcPr>
            <w:tcW w:w="1047" w:type="dxa"/>
            <w:tcBorders>
              <w:left w:val="single" w:sz="24" w:space="0" w:color="auto"/>
              <w:right w:val="single" w:sz="24" w:space="0" w:color="auto"/>
            </w:tcBorders>
          </w:tcPr>
          <w:p w14:paraId="57A2B8D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190</w:t>
            </w:r>
          </w:p>
        </w:tc>
        <w:tc>
          <w:tcPr>
            <w:tcW w:w="1249" w:type="dxa"/>
            <w:tcBorders>
              <w:left w:val="single" w:sz="24" w:space="0" w:color="auto"/>
              <w:right w:val="single" w:sz="24" w:space="0" w:color="auto"/>
            </w:tcBorders>
          </w:tcPr>
          <w:p w14:paraId="1899F9A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660C5F6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03B5C2E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62F7B116" w14:textId="77777777" w:rsidTr="00991845">
        <w:trPr>
          <w:trHeight w:val="176"/>
        </w:trPr>
        <w:tc>
          <w:tcPr>
            <w:tcW w:w="537" w:type="dxa"/>
            <w:tcBorders>
              <w:left w:val="single" w:sz="24" w:space="0" w:color="auto"/>
              <w:right w:val="single" w:sz="24" w:space="0" w:color="auto"/>
            </w:tcBorders>
          </w:tcPr>
          <w:p w14:paraId="7A4D56C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T4</w:t>
            </w:r>
          </w:p>
        </w:tc>
        <w:tc>
          <w:tcPr>
            <w:tcW w:w="1361" w:type="dxa"/>
            <w:tcBorders>
              <w:left w:val="single" w:sz="24" w:space="0" w:color="auto"/>
              <w:right w:val="single" w:sz="24" w:space="0" w:color="auto"/>
            </w:tcBorders>
          </w:tcPr>
          <w:p w14:paraId="0406247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7AB2014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175</w:t>
            </w:r>
          </w:p>
        </w:tc>
        <w:tc>
          <w:tcPr>
            <w:tcW w:w="1047" w:type="dxa"/>
            <w:tcBorders>
              <w:left w:val="single" w:sz="24" w:space="0" w:color="auto"/>
              <w:right w:val="single" w:sz="24" w:space="0" w:color="auto"/>
            </w:tcBorders>
          </w:tcPr>
          <w:p w14:paraId="19E72FE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150</w:t>
            </w:r>
          </w:p>
        </w:tc>
        <w:tc>
          <w:tcPr>
            <w:tcW w:w="1249" w:type="dxa"/>
            <w:tcBorders>
              <w:left w:val="single" w:sz="24" w:space="0" w:color="auto"/>
              <w:right w:val="single" w:sz="24" w:space="0" w:color="auto"/>
            </w:tcBorders>
          </w:tcPr>
          <w:p w14:paraId="5524514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6D4E233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69AB12A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588CE59B" w14:textId="77777777" w:rsidTr="00991845">
        <w:trPr>
          <w:trHeight w:val="159"/>
        </w:trPr>
        <w:tc>
          <w:tcPr>
            <w:tcW w:w="537" w:type="dxa"/>
            <w:tcBorders>
              <w:left w:val="single" w:sz="24" w:space="0" w:color="auto"/>
              <w:right w:val="single" w:sz="24" w:space="0" w:color="auto"/>
            </w:tcBorders>
          </w:tcPr>
          <w:p w14:paraId="5351951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T5</w:t>
            </w:r>
          </w:p>
        </w:tc>
        <w:tc>
          <w:tcPr>
            <w:tcW w:w="1361" w:type="dxa"/>
            <w:tcBorders>
              <w:left w:val="single" w:sz="24" w:space="0" w:color="auto"/>
              <w:right w:val="single" w:sz="24" w:space="0" w:color="auto"/>
            </w:tcBorders>
          </w:tcPr>
          <w:p w14:paraId="7BD0CBF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142CFF2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360</w:t>
            </w:r>
          </w:p>
        </w:tc>
        <w:tc>
          <w:tcPr>
            <w:tcW w:w="1047" w:type="dxa"/>
            <w:tcBorders>
              <w:left w:val="single" w:sz="24" w:space="0" w:color="auto"/>
              <w:right w:val="single" w:sz="24" w:space="0" w:color="auto"/>
            </w:tcBorders>
          </w:tcPr>
          <w:p w14:paraId="1D450E6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190</w:t>
            </w:r>
          </w:p>
        </w:tc>
        <w:tc>
          <w:tcPr>
            <w:tcW w:w="1249" w:type="dxa"/>
            <w:tcBorders>
              <w:left w:val="single" w:sz="24" w:space="0" w:color="auto"/>
              <w:right w:val="single" w:sz="24" w:space="0" w:color="auto"/>
            </w:tcBorders>
          </w:tcPr>
          <w:p w14:paraId="7D47393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240</w:t>
            </w:r>
          </w:p>
        </w:tc>
        <w:tc>
          <w:tcPr>
            <w:tcW w:w="1161" w:type="dxa"/>
            <w:tcBorders>
              <w:left w:val="single" w:sz="24" w:space="0" w:color="auto"/>
              <w:right w:val="single" w:sz="24" w:space="0" w:color="auto"/>
            </w:tcBorders>
          </w:tcPr>
          <w:p w14:paraId="306B207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18C855B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Destroyed</w:t>
            </w:r>
          </w:p>
        </w:tc>
      </w:tr>
      <w:tr w:rsidR="0080291C" w:rsidRPr="00B63412" w14:paraId="5B40724C" w14:textId="77777777" w:rsidTr="00991845">
        <w:trPr>
          <w:trHeight w:val="335"/>
        </w:trPr>
        <w:tc>
          <w:tcPr>
            <w:tcW w:w="537" w:type="dxa"/>
            <w:tcBorders>
              <w:left w:val="single" w:sz="24" w:space="0" w:color="auto"/>
              <w:right w:val="single" w:sz="24" w:space="0" w:color="auto"/>
            </w:tcBorders>
          </w:tcPr>
          <w:p w14:paraId="305157E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T6</w:t>
            </w:r>
          </w:p>
        </w:tc>
        <w:tc>
          <w:tcPr>
            <w:tcW w:w="1361" w:type="dxa"/>
            <w:tcBorders>
              <w:left w:val="single" w:sz="24" w:space="0" w:color="auto"/>
              <w:right w:val="single" w:sz="24" w:space="0" w:color="auto"/>
            </w:tcBorders>
          </w:tcPr>
          <w:p w14:paraId="3BA5342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4BCE4E6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44A1980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06525EF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211237C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52F34F9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w:t>
            </w:r>
          </w:p>
        </w:tc>
      </w:tr>
      <w:tr w:rsidR="0080291C" w:rsidRPr="00B63412" w14:paraId="3DE7AD00" w14:textId="77777777" w:rsidTr="00991845">
        <w:trPr>
          <w:trHeight w:val="335"/>
        </w:trPr>
        <w:tc>
          <w:tcPr>
            <w:tcW w:w="537" w:type="dxa"/>
            <w:tcBorders>
              <w:left w:val="single" w:sz="24" w:space="0" w:color="auto"/>
              <w:right w:val="single" w:sz="24" w:space="0" w:color="auto"/>
            </w:tcBorders>
          </w:tcPr>
          <w:p w14:paraId="526DBAC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T7</w:t>
            </w:r>
          </w:p>
        </w:tc>
        <w:tc>
          <w:tcPr>
            <w:tcW w:w="1361" w:type="dxa"/>
            <w:tcBorders>
              <w:left w:val="single" w:sz="24" w:space="0" w:color="auto"/>
              <w:right w:val="single" w:sz="24" w:space="0" w:color="auto"/>
            </w:tcBorders>
          </w:tcPr>
          <w:p w14:paraId="56A3571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5350A4F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57D52D2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283255C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2E11DC5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7E3E7A5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w:t>
            </w:r>
          </w:p>
        </w:tc>
      </w:tr>
      <w:tr w:rsidR="0080291C" w:rsidRPr="00B63412" w14:paraId="5FFFF359" w14:textId="77777777" w:rsidTr="00991845">
        <w:trPr>
          <w:trHeight w:val="318"/>
        </w:trPr>
        <w:tc>
          <w:tcPr>
            <w:tcW w:w="537" w:type="dxa"/>
            <w:tcBorders>
              <w:left w:val="single" w:sz="24" w:space="0" w:color="auto"/>
              <w:right w:val="single" w:sz="24" w:space="0" w:color="auto"/>
            </w:tcBorders>
          </w:tcPr>
          <w:p w14:paraId="7BE4B39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T8</w:t>
            </w:r>
          </w:p>
        </w:tc>
        <w:tc>
          <w:tcPr>
            <w:tcW w:w="1361" w:type="dxa"/>
            <w:tcBorders>
              <w:left w:val="single" w:sz="24" w:space="0" w:color="auto"/>
              <w:right w:val="single" w:sz="24" w:space="0" w:color="auto"/>
            </w:tcBorders>
          </w:tcPr>
          <w:p w14:paraId="0FCA727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right w:val="single" w:sz="24" w:space="0" w:color="auto"/>
            </w:tcBorders>
          </w:tcPr>
          <w:p w14:paraId="6496D59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098CD3D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7AA73AE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7C8C071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22F9B0C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w:t>
            </w:r>
          </w:p>
        </w:tc>
      </w:tr>
      <w:tr w:rsidR="0080291C" w:rsidRPr="00B63412" w14:paraId="74C69CC1" w14:textId="77777777" w:rsidTr="00991845">
        <w:trPr>
          <w:trHeight w:val="335"/>
        </w:trPr>
        <w:tc>
          <w:tcPr>
            <w:tcW w:w="537" w:type="dxa"/>
            <w:tcBorders>
              <w:left w:val="single" w:sz="24" w:space="0" w:color="auto"/>
              <w:bottom w:val="single" w:sz="24" w:space="0" w:color="auto"/>
              <w:right w:val="single" w:sz="24" w:space="0" w:color="auto"/>
            </w:tcBorders>
          </w:tcPr>
          <w:p w14:paraId="79277F7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T9</w:t>
            </w:r>
          </w:p>
        </w:tc>
        <w:tc>
          <w:tcPr>
            <w:tcW w:w="1361" w:type="dxa"/>
            <w:tcBorders>
              <w:left w:val="single" w:sz="24" w:space="0" w:color="auto"/>
              <w:bottom w:val="single" w:sz="24" w:space="0" w:color="auto"/>
              <w:right w:val="single" w:sz="24" w:space="0" w:color="auto"/>
            </w:tcBorders>
          </w:tcPr>
          <w:p w14:paraId="7B52B64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North</w:t>
            </w:r>
          </w:p>
        </w:tc>
        <w:tc>
          <w:tcPr>
            <w:tcW w:w="1278" w:type="dxa"/>
            <w:tcBorders>
              <w:left w:val="single" w:sz="24" w:space="0" w:color="auto"/>
              <w:bottom w:val="single" w:sz="24" w:space="0" w:color="auto"/>
              <w:right w:val="single" w:sz="24" w:space="0" w:color="auto"/>
            </w:tcBorders>
          </w:tcPr>
          <w:p w14:paraId="2F28845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bottom w:val="single" w:sz="24" w:space="0" w:color="auto"/>
              <w:right w:val="single" w:sz="24" w:space="0" w:color="auto"/>
            </w:tcBorders>
          </w:tcPr>
          <w:p w14:paraId="406A95E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bottom w:val="single" w:sz="24" w:space="0" w:color="auto"/>
              <w:right w:val="single" w:sz="24" w:space="0" w:color="auto"/>
            </w:tcBorders>
          </w:tcPr>
          <w:p w14:paraId="5405F95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bottom w:val="single" w:sz="24" w:space="0" w:color="auto"/>
              <w:right w:val="single" w:sz="24" w:space="0" w:color="auto"/>
            </w:tcBorders>
          </w:tcPr>
          <w:p w14:paraId="043B557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bottom w:val="single" w:sz="24" w:space="0" w:color="auto"/>
              <w:right w:val="single" w:sz="24" w:space="0" w:color="auto"/>
            </w:tcBorders>
          </w:tcPr>
          <w:p w14:paraId="7349E44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w:t>
            </w:r>
          </w:p>
        </w:tc>
      </w:tr>
      <w:tr w:rsidR="0080291C" w:rsidRPr="00B63412" w14:paraId="089F92C9" w14:textId="77777777" w:rsidTr="00991845">
        <w:trPr>
          <w:trHeight w:val="159"/>
        </w:trPr>
        <w:tc>
          <w:tcPr>
            <w:tcW w:w="537" w:type="dxa"/>
            <w:tcBorders>
              <w:top w:val="single" w:sz="24" w:space="0" w:color="auto"/>
              <w:left w:val="single" w:sz="24" w:space="0" w:color="auto"/>
              <w:bottom w:val="single" w:sz="24" w:space="0" w:color="auto"/>
              <w:right w:val="single" w:sz="24" w:space="0" w:color="auto"/>
            </w:tcBorders>
          </w:tcPr>
          <w:p w14:paraId="02787DC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T10</w:t>
            </w:r>
          </w:p>
        </w:tc>
        <w:tc>
          <w:tcPr>
            <w:tcW w:w="1361" w:type="dxa"/>
            <w:tcBorders>
              <w:top w:val="single" w:sz="24" w:space="0" w:color="auto"/>
              <w:left w:val="single" w:sz="24" w:space="0" w:color="auto"/>
              <w:bottom w:val="single" w:sz="24" w:space="0" w:color="auto"/>
              <w:right w:val="single" w:sz="24" w:space="0" w:color="auto"/>
            </w:tcBorders>
          </w:tcPr>
          <w:p w14:paraId="637E9AF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East</w:t>
            </w:r>
          </w:p>
        </w:tc>
        <w:tc>
          <w:tcPr>
            <w:tcW w:w="1278" w:type="dxa"/>
            <w:tcBorders>
              <w:top w:val="single" w:sz="24" w:space="0" w:color="auto"/>
              <w:left w:val="single" w:sz="24" w:space="0" w:color="auto"/>
              <w:bottom w:val="single" w:sz="24" w:space="0" w:color="auto"/>
              <w:right w:val="single" w:sz="24" w:space="0" w:color="auto"/>
            </w:tcBorders>
          </w:tcPr>
          <w:p w14:paraId="0B0B640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120</w:t>
            </w:r>
          </w:p>
        </w:tc>
        <w:tc>
          <w:tcPr>
            <w:tcW w:w="1047" w:type="dxa"/>
            <w:tcBorders>
              <w:top w:val="single" w:sz="24" w:space="0" w:color="auto"/>
              <w:left w:val="single" w:sz="24" w:space="0" w:color="auto"/>
              <w:bottom w:val="single" w:sz="24" w:space="0" w:color="auto"/>
              <w:right w:val="single" w:sz="24" w:space="0" w:color="auto"/>
            </w:tcBorders>
          </w:tcPr>
          <w:p w14:paraId="4F0A164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90</w:t>
            </w:r>
          </w:p>
        </w:tc>
        <w:tc>
          <w:tcPr>
            <w:tcW w:w="1249" w:type="dxa"/>
            <w:tcBorders>
              <w:top w:val="single" w:sz="24" w:space="0" w:color="auto"/>
              <w:left w:val="single" w:sz="24" w:space="0" w:color="auto"/>
              <w:bottom w:val="single" w:sz="24" w:space="0" w:color="auto"/>
              <w:right w:val="single" w:sz="24" w:space="0" w:color="auto"/>
            </w:tcBorders>
          </w:tcPr>
          <w:p w14:paraId="510637B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120</w:t>
            </w:r>
          </w:p>
        </w:tc>
        <w:tc>
          <w:tcPr>
            <w:tcW w:w="1161" w:type="dxa"/>
            <w:tcBorders>
              <w:top w:val="single" w:sz="24" w:space="0" w:color="auto"/>
              <w:left w:val="single" w:sz="24" w:space="0" w:color="auto"/>
              <w:bottom w:val="single" w:sz="24" w:space="0" w:color="auto"/>
              <w:right w:val="single" w:sz="24" w:space="0" w:color="auto"/>
            </w:tcBorders>
          </w:tcPr>
          <w:p w14:paraId="7693C2E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top w:val="single" w:sz="24" w:space="0" w:color="auto"/>
              <w:left w:val="single" w:sz="24" w:space="0" w:color="auto"/>
              <w:bottom w:val="single" w:sz="24" w:space="0" w:color="auto"/>
              <w:right w:val="single" w:sz="24" w:space="0" w:color="auto"/>
            </w:tcBorders>
          </w:tcPr>
          <w:p w14:paraId="1DA972A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1BCCF4B5" w14:textId="77777777" w:rsidTr="00991845">
        <w:trPr>
          <w:trHeight w:val="318"/>
        </w:trPr>
        <w:tc>
          <w:tcPr>
            <w:tcW w:w="537" w:type="dxa"/>
            <w:tcBorders>
              <w:top w:val="single" w:sz="24" w:space="0" w:color="auto"/>
              <w:left w:val="single" w:sz="24" w:space="0" w:color="auto"/>
              <w:right w:val="single" w:sz="24" w:space="0" w:color="auto"/>
            </w:tcBorders>
          </w:tcPr>
          <w:p w14:paraId="6CCEEC0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T11</w:t>
            </w:r>
          </w:p>
        </w:tc>
        <w:tc>
          <w:tcPr>
            <w:tcW w:w="1361" w:type="dxa"/>
            <w:tcBorders>
              <w:top w:val="single" w:sz="24" w:space="0" w:color="auto"/>
              <w:left w:val="single" w:sz="24" w:space="0" w:color="auto"/>
              <w:right w:val="single" w:sz="24" w:space="0" w:color="auto"/>
            </w:tcBorders>
          </w:tcPr>
          <w:p w14:paraId="5940CB0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top w:val="single" w:sz="24" w:space="0" w:color="auto"/>
              <w:left w:val="single" w:sz="24" w:space="0" w:color="auto"/>
              <w:right w:val="single" w:sz="24" w:space="0" w:color="auto"/>
            </w:tcBorders>
          </w:tcPr>
          <w:p w14:paraId="25BA0F0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150</w:t>
            </w:r>
          </w:p>
        </w:tc>
        <w:tc>
          <w:tcPr>
            <w:tcW w:w="1047" w:type="dxa"/>
            <w:tcBorders>
              <w:top w:val="single" w:sz="24" w:space="0" w:color="auto"/>
              <w:left w:val="single" w:sz="24" w:space="0" w:color="auto"/>
              <w:right w:val="single" w:sz="24" w:space="0" w:color="auto"/>
            </w:tcBorders>
          </w:tcPr>
          <w:p w14:paraId="6DDF7BE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85 (current)</w:t>
            </w:r>
          </w:p>
        </w:tc>
        <w:tc>
          <w:tcPr>
            <w:tcW w:w="1249" w:type="dxa"/>
            <w:tcBorders>
              <w:top w:val="single" w:sz="24" w:space="0" w:color="auto"/>
              <w:left w:val="single" w:sz="24" w:space="0" w:color="auto"/>
              <w:right w:val="single" w:sz="24" w:space="0" w:color="auto"/>
            </w:tcBorders>
          </w:tcPr>
          <w:p w14:paraId="31A1FAA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75</w:t>
            </w:r>
          </w:p>
        </w:tc>
        <w:tc>
          <w:tcPr>
            <w:tcW w:w="1161" w:type="dxa"/>
            <w:tcBorders>
              <w:top w:val="single" w:sz="24" w:space="0" w:color="auto"/>
              <w:left w:val="single" w:sz="24" w:space="0" w:color="auto"/>
              <w:right w:val="single" w:sz="24" w:space="0" w:color="auto"/>
            </w:tcBorders>
          </w:tcPr>
          <w:p w14:paraId="2E19C47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top w:val="single" w:sz="24" w:space="0" w:color="auto"/>
              <w:left w:val="single" w:sz="24" w:space="0" w:color="auto"/>
              <w:right w:val="single" w:sz="24" w:space="0" w:color="auto"/>
            </w:tcBorders>
          </w:tcPr>
          <w:p w14:paraId="2D93D7D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Height could not be obtained due to earth filling.</w:t>
            </w:r>
          </w:p>
        </w:tc>
      </w:tr>
      <w:tr w:rsidR="0080291C" w:rsidRPr="00B63412" w14:paraId="54F270A2" w14:textId="77777777" w:rsidTr="00991845">
        <w:trPr>
          <w:trHeight w:val="335"/>
        </w:trPr>
        <w:tc>
          <w:tcPr>
            <w:tcW w:w="537" w:type="dxa"/>
            <w:tcBorders>
              <w:left w:val="single" w:sz="24" w:space="0" w:color="auto"/>
              <w:right w:val="single" w:sz="24" w:space="0" w:color="auto"/>
            </w:tcBorders>
          </w:tcPr>
          <w:p w14:paraId="20D478C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T12</w:t>
            </w:r>
          </w:p>
        </w:tc>
        <w:tc>
          <w:tcPr>
            <w:tcW w:w="1361" w:type="dxa"/>
            <w:tcBorders>
              <w:left w:val="single" w:sz="24" w:space="0" w:color="auto"/>
              <w:right w:val="single" w:sz="24" w:space="0" w:color="auto"/>
            </w:tcBorders>
          </w:tcPr>
          <w:p w14:paraId="122B416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207868E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465D3C0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01D40D9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3F1B27A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0FCD604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 due to earth filling.</w:t>
            </w:r>
          </w:p>
        </w:tc>
      </w:tr>
      <w:tr w:rsidR="0080291C" w:rsidRPr="00B63412" w14:paraId="59A014C6" w14:textId="77777777" w:rsidTr="00991845">
        <w:trPr>
          <w:trHeight w:val="159"/>
        </w:trPr>
        <w:tc>
          <w:tcPr>
            <w:tcW w:w="537" w:type="dxa"/>
            <w:tcBorders>
              <w:left w:val="single" w:sz="24" w:space="0" w:color="auto"/>
              <w:right w:val="single" w:sz="24" w:space="0" w:color="auto"/>
            </w:tcBorders>
          </w:tcPr>
          <w:p w14:paraId="73D7DA9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T13</w:t>
            </w:r>
          </w:p>
        </w:tc>
        <w:tc>
          <w:tcPr>
            <w:tcW w:w="1361" w:type="dxa"/>
            <w:tcBorders>
              <w:left w:val="single" w:sz="24" w:space="0" w:color="auto"/>
              <w:right w:val="single" w:sz="24" w:space="0" w:color="auto"/>
            </w:tcBorders>
          </w:tcPr>
          <w:p w14:paraId="3AE956E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24B7AE6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125</w:t>
            </w:r>
          </w:p>
        </w:tc>
        <w:tc>
          <w:tcPr>
            <w:tcW w:w="1047" w:type="dxa"/>
            <w:tcBorders>
              <w:left w:val="single" w:sz="24" w:space="0" w:color="auto"/>
              <w:right w:val="single" w:sz="24" w:space="0" w:color="auto"/>
            </w:tcBorders>
          </w:tcPr>
          <w:p w14:paraId="35AAF1D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106</w:t>
            </w:r>
          </w:p>
        </w:tc>
        <w:tc>
          <w:tcPr>
            <w:tcW w:w="1249" w:type="dxa"/>
            <w:tcBorders>
              <w:left w:val="single" w:sz="24" w:space="0" w:color="auto"/>
              <w:right w:val="single" w:sz="24" w:space="0" w:color="auto"/>
            </w:tcBorders>
          </w:tcPr>
          <w:p w14:paraId="7A0BF2E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76</w:t>
            </w:r>
          </w:p>
        </w:tc>
        <w:tc>
          <w:tcPr>
            <w:tcW w:w="1161" w:type="dxa"/>
            <w:tcBorders>
              <w:left w:val="single" w:sz="24" w:space="0" w:color="auto"/>
              <w:right w:val="single" w:sz="24" w:space="0" w:color="auto"/>
            </w:tcBorders>
          </w:tcPr>
          <w:p w14:paraId="3772A48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w:t>
            </w:r>
          </w:p>
        </w:tc>
        <w:tc>
          <w:tcPr>
            <w:tcW w:w="2152" w:type="dxa"/>
            <w:tcBorders>
              <w:left w:val="single" w:sz="24" w:space="0" w:color="auto"/>
              <w:right w:val="single" w:sz="24" w:space="0" w:color="auto"/>
            </w:tcBorders>
          </w:tcPr>
          <w:p w14:paraId="441E4DE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563F51E1" w14:textId="77777777" w:rsidTr="00991845">
        <w:trPr>
          <w:trHeight w:val="335"/>
        </w:trPr>
        <w:tc>
          <w:tcPr>
            <w:tcW w:w="537" w:type="dxa"/>
            <w:tcBorders>
              <w:left w:val="single" w:sz="24" w:space="0" w:color="auto"/>
              <w:right w:val="single" w:sz="24" w:space="0" w:color="auto"/>
            </w:tcBorders>
          </w:tcPr>
          <w:p w14:paraId="6D49D90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T14</w:t>
            </w:r>
          </w:p>
        </w:tc>
        <w:tc>
          <w:tcPr>
            <w:tcW w:w="1361" w:type="dxa"/>
            <w:tcBorders>
              <w:left w:val="single" w:sz="24" w:space="0" w:color="auto"/>
              <w:right w:val="single" w:sz="24" w:space="0" w:color="auto"/>
            </w:tcBorders>
          </w:tcPr>
          <w:p w14:paraId="4518C1D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61D1CB3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135</w:t>
            </w:r>
          </w:p>
        </w:tc>
        <w:tc>
          <w:tcPr>
            <w:tcW w:w="1047" w:type="dxa"/>
            <w:tcBorders>
              <w:left w:val="single" w:sz="24" w:space="0" w:color="auto"/>
              <w:right w:val="single" w:sz="24" w:space="0" w:color="auto"/>
            </w:tcBorders>
          </w:tcPr>
          <w:p w14:paraId="486EFDD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650BEAC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153BBD4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2FD9EBF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 due to earth filling.</w:t>
            </w:r>
          </w:p>
        </w:tc>
      </w:tr>
      <w:tr w:rsidR="0080291C" w:rsidRPr="00B63412" w14:paraId="1058A7E7" w14:textId="77777777" w:rsidTr="00991845">
        <w:trPr>
          <w:trHeight w:val="159"/>
        </w:trPr>
        <w:tc>
          <w:tcPr>
            <w:tcW w:w="537" w:type="dxa"/>
            <w:tcBorders>
              <w:left w:val="single" w:sz="24" w:space="0" w:color="auto"/>
              <w:right w:val="single" w:sz="24" w:space="0" w:color="auto"/>
            </w:tcBorders>
          </w:tcPr>
          <w:p w14:paraId="5635001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T15</w:t>
            </w:r>
          </w:p>
        </w:tc>
        <w:tc>
          <w:tcPr>
            <w:tcW w:w="1361" w:type="dxa"/>
            <w:tcBorders>
              <w:left w:val="single" w:sz="24" w:space="0" w:color="auto"/>
              <w:right w:val="single" w:sz="24" w:space="0" w:color="auto"/>
            </w:tcBorders>
          </w:tcPr>
          <w:p w14:paraId="4A50C2D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174FF8E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159</w:t>
            </w:r>
          </w:p>
        </w:tc>
        <w:tc>
          <w:tcPr>
            <w:tcW w:w="1047" w:type="dxa"/>
            <w:tcBorders>
              <w:left w:val="single" w:sz="24" w:space="0" w:color="auto"/>
              <w:right w:val="single" w:sz="24" w:space="0" w:color="auto"/>
            </w:tcBorders>
          </w:tcPr>
          <w:p w14:paraId="720C188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125</w:t>
            </w:r>
          </w:p>
        </w:tc>
        <w:tc>
          <w:tcPr>
            <w:tcW w:w="1249" w:type="dxa"/>
            <w:tcBorders>
              <w:left w:val="single" w:sz="24" w:space="0" w:color="auto"/>
              <w:right w:val="single" w:sz="24" w:space="0" w:color="auto"/>
            </w:tcBorders>
          </w:tcPr>
          <w:p w14:paraId="551684E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120</w:t>
            </w:r>
          </w:p>
        </w:tc>
        <w:tc>
          <w:tcPr>
            <w:tcW w:w="1161" w:type="dxa"/>
            <w:tcBorders>
              <w:left w:val="single" w:sz="24" w:space="0" w:color="auto"/>
              <w:right w:val="single" w:sz="24" w:space="0" w:color="auto"/>
            </w:tcBorders>
          </w:tcPr>
          <w:p w14:paraId="5BF58E3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w:t>
            </w:r>
          </w:p>
        </w:tc>
        <w:tc>
          <w:tcPr>
            <w:tcW w:w="2152" w:type="dxa"/>
            <w:tcBorders>
              <w:left w:val="single" w:sz="24" w:space="0" w:color="auto"/>
              <w:right w:val="single" w:sz="24" w:space="0" w:color="auto"/>
            </w:tcBorders>
          </w:tcPr>
          <w:p w14:paraId="765E07A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6E193F27" w14:textId="77777777" w:rsidTr="00991845">
        <w:trPr>
          <w:trHeight w:val="176"/>
        </w:trPr>
        <w:tc>
          <w:tcPr>
            <w:tcW w:w="537" w:type="dxa"/>
            <w:tcBorders>
              <w:left w:val="single" w:sz="24" w:space="0" w:color="auto"/>
              <w:right w:val="single" w:sz="24" w:space="0" w:color="auto"/>
            </w:tcBorders>
          </w:tcPr>
          <w:p w14:paraId="342E03B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T16</w:t>
            </w:r>
          </w:p>
        </w:tc>
        <w:tc>
          <w:tcPr>
            <w:tcW w:w="1361" w:type="dxa"/>
            <w:tcBorders>
              <w:left w:val="single" w:sz="24" w:space="0" w:color="auto"/>
              <w:right w:val="single" w:sz="24" w:space="0" w:color="auto"/>
            </w:tcBorders>
          </w:tcPr>
          <w:p w14:paraId="645233B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4095D27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160</w:t>
            </w:r>
          </w:p>
        </w:tc>
        <w:tc>
          <w:tcPr>
            <w:tcW w:w="1047" w:type="dxa"/>
            <w:tcBorders>
              <w:left w:val="single" w:sz="24" w:space="0" w:color="auto"/>
              <w:right w:val="single" w:sz="24" w:space="0" w:color="auto"/>
            </w:tcBorders>
          </w:tcPr>
          <w:p w14:paraId="4EB7C57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125</w:t>
            </w:r>
          </w:p>
        </w:tc>
        <w:tc>
          <w:tcPr>
            <w:tcW w:w="1249" w:type="dxa"/>
            <w:tcBorders>
              <w:left w:val="single" w:sz="24" w:space="0" w:color="auto"/>
              <w:right w:val="single" w:sz="24" w:space="0" w:color="auto"/>
            </w:tcBorders>
          </w:tcPr>
          <w:p w14:paraId="7B1E725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100</w:t>
            </w:r>
          </w:p>
        </w:tc>
        <w:tc>
          <w:tcPr>
            <w:tcW w:w="1161" w:type="dxa"/>
            <w:tcBorders>
              <w:left w:val="single" w:sz="24" w:space="0" w:color="auto"/>
              <w:right w:val="single" w:sz="24" w:space="0" w:color="auto"/>
            </w:tcBorders>
          </w:tcPr>
          <w:p w14:paraId="5A14675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w:t>
            </w:r>
          </w:p>
        </w:tc>
        <w:tc>
          <w:tcPr>
            <w:tcW w:w="2152" w:type="dxa"/>
            <w:tcBorders>
              <w:left w:val="single" w:sz="24" w:space="0" w:color="auto"/>
              <w:right w:val="single" w:sz="24" w:space="0" w:color="auto"/>
            </w:tcBorders>
          </w:tcPr>
          <w:p w14:paraId="5BCD4D3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3EFB9B17" w14:textId="77777777" w:rsidTr="00991845">
        <w:trPr>
          <w:trHeight w:val="335"/>
        </w:trPr>
        <w:tc>
          <w:tcPr>
            <w:tcW w:w="537" w:type="dxa"/>
            <w:tcBorders>
              <w:left w:val="single" w:sz="24" w:space="0" w:color="auto"/>
              <w:right w:val="single" w:sz="24" w:space="0" w:color="auto"/>
            </w:tcBorders>
          </w:tcPr>
          <w:p w14:paraId="5998B021"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T17</w:t>
            </w:r>
          </w:p>
        </w:tc>
        <w:tc>
          <w:tcPr>
            <w:tcW w:w="1361" w:type="dxa"/>
            <w:tcBorders>
              <w:left w:val="single" w:sz="24" w:space="0" w:color="auto"/>
              <w:right w:val="single" w:sz="24" w:space="0" w:color="auto"/>
            </w:tcBorders>
          </w:tcPr>
          <w:p w14:paraId="51A9D0A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7AB6A1B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4B6787E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5DD69F2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0DA5B33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28D99A2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 due to earth filling</w:t>
            </w:r>
          </w:p>
        </w:tc>
      </w:tr>
      <w:tr w:rsidR="0080291C" w:rsidRPr="00B63412" w14:paraId="4C31C7BD" w14:textId="77777777" w:rsidTr="00991845">
        <w:trPr>
          <w:trHeight w:val="318"/>
        </w:trPr>
        <w:tc>
          <w:tcPr>
            <w:tcW w:w="537" w:type="dxa"/>
            <w:tcBorders>
              <w:left w:val="single" w:sz="24" w:space="0" w:color="auto"/>
              <w:right w:val="single" w:sz="24" w:space="0" w:color="auto"/>
            </w:tcBorders>
          </w:tcPr>
          <w:p w14:paraId="5579A1C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T18</w:t>
            </w:r>
          </w:p>
        </w:tc>
        <w:tc>
          <w:tcPr>
            <w:tcW w:w="1361" w:type="dxa"/>
            <w:tcBorders>
              <w:left w:val="single" w:sz="24" w:space="0" w:color="auto"/>
              <w:right w:val="single" w:sz="24" w:space="0" w:color="auto"/>
            </w:tcBorders>
          </w:tcPr>
          <w:p w14:paraId="36409375"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6665B782"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165</w:t>
            </w:r>
          </w:p>
        </w:tc>
        <w:tc>
          <w:tcPr>
            <w:tcW w:w="1047" w:type="dxa"/>
            <w:tcBorders>
              <w:left w:val="single" w:sz="24" w:space="0" w:color="auto"/>
              <w:right w:val="single" w:sz="24" w:space="0" w:color="auto"/>
            </w:tcBorders>
          </w:tcPr>
          <w:p w14:paraId="673DE56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120 (current)</w:t>
            </w:r>
          </w:p>
        </w:tc>
        <w:tc>
          <w:tcPr>
            <w:tcW w:w="1249" w:type="dxa"/>
            <w:tcBorders>
              <w:left w:val="single" w:sz="24" w:space="0" w:color="auto"/>
              <w:right w:val="single" w:sz="24" w:space="0" w:color="auto"/>
            </w:tcBorders>
          </w:tcPr>
          <w:p w14:paraId="4C9728F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5E0C5A0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1AE7DDB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Height could not be obtained due to earth filling.</w:t>
            </w:r>
          </w:p>
        </w:tc>
      </w:tr>
      <w:tr w:rsidR="0080291C" w:rsidRPr="00B63412" w14:paraId="14E504C3" w14:textId="77777777" w:rsidTr="00991845">
        <w:trPr>
          <w:trHeight w:val="335"/>
        </w:trPr>
        <w:tc>
          <w:tcPr>
            <w:tcW w:w="537" w:type="dxa"/>
            <w:tcBorders>
              <w:left w:val="single" w:sz="24" w:space="0" w:color="auto"/>
              <w:right w:val="single" w:sz="24" w:space="0" w:color="auto"/>
            </w:tcBorders>
          </w:tcPr>
          <w:p w14:paraId="2CC88D14"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T19</w:t>
            </w:r>
          </w:p>
        </w:tc>
        <w:tc>
          <w:tcPr>
            <w:tcW w:w="1361" w:type="dxa"/>
            <w:tcBorders>
              <w:left w:val="single" w:sz="24" w:space="0" w:color="auto"/>
              <w:right w:val="single" w:sz="24" w:space="0" w:color="auto"/>
            </w:tcBorders>
          </w:tcPr>
          <w:p w14:paraId="24D915E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372B00E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047" w:type="dxa"/>
            <w:tcBorders>
              <w:left w:val="single" w:sz="24" w:space="0" w:color="auto"/>
              <w:right w:val="single" w:sz="24" w:space="0" w:color="auto"/>
            </w:tcBorders>
          </w:tcPr>
          <w:p w14:paraId="07CDCB80"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249" w:type="dxa"/>
            <w:tcBorders>
              <w:left w:val="single" w:sz="24" w:space="0" w:color="auto"/>
              <w:right w:val="single" w:sz="24" w:space="0" w:color="auto"/>
            </w:tcBorders>
          </w:tcPr>
          <w:p w14:paraId="7D04A877"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right w:val="single" w:sz="24" w:space="0" w:color="auto"/>
            </w:tcBorders>
          </w:tcPr>
          <w:p w14:paraId="36BFDB8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right w:val="single" w:sz="24" w:space="0" w:color="auto"/>
            </w:tcBorders>
          </w:tcPr>
          <w:p w14:paraId="7956E03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Measurements could not be taken.</w:t>
            </w:r>
          </w:p>
        </w:tc>
      </w:tr>
      <w:tr w:rsidR="0080291C" w:rsidRPr="00B63412" w14:paraId="6F69C935" w14:textId="77777777" w:rsidTr="00991845">
        <w:trPr>
          <w:trHeight w:val="176"/>
        </w:trPr>
        <w:tc>
          <w:tcPr>
            <w:tcW w:w="537" w:type="dxa"/>
            <w:tcBorders>
              <w:left w:val="single" w:sz="24" w:space="0" w:color="auto"/>
              <w:right w:val="single" w:sz="24" w:space="0" w:color="auto"/>
            </w:tcBorders>
          </w:tcPr>
          <w:p w14:paraId="30F471B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T20</w:t>
            </w:r>
          </w:p>
        </w:tc>
        <w:tc>
          <w:tcPr>
            <w:tcW w:w="1361" w:type="dxa"/>
            <w:tcBorders>
              <w:left w:val="single" w:sz="24" w:space="0" w:color="auto"/>
              <w:right w:val="single" w:sz="24" w:space="0" w:color="auto"/>
            </w:tcBorders>
          </w:tcPr>
          <w:p w14:paraId="2CBAB71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120EF01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190</w:t>
            </w:r>
          </w:p>
        </w:tc>
        <w:tc>
          <w:tcPr>
            <w:tcW w:w="1047" w:type="dxa"/>
            <w:tcBorders>
              <w:left w:val="single" w:sz="24" w:space="0" w:color="auto"/>
              <w:right w:val="single" w:sz="24" w:space="0" w:color="auto"/>
            </w:tcBorders>
          </w:tcPr>
          <w:p w14:paraId="621E143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165</w:t>
            </w:r>
          </w:p>
        </w:tc>
        <w:tc>
          <w:tcPr>
            <w:tcW w:w="1249" w:type="dxa"/>
            <w:tcBorders>
              <w:left w:val="single" w:sz="24" w:space="0" w:color="auto"/>
              <w:right w:val="single" w:sz="24" w:space="0" w:color="auto"/>
            </w:tcBorders>
          </w:tcPr>
          <w:p w14:paraId="36FAB56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60</w:t>
            </w:r>
          </w:p>
        </w:tc>
        <w:tc>
          <w:tcPr>
            <w:tcW w:w="1161" w:type="dxa"/>
            <w:tcBorders>
              <w:left w:val="single" w:sz="24" w:space="0" w:color="auto"/>
              <w:right w:val="single" w:sz="24" w:space="0" w:color="auto"/>
            </w:tcBorders>
          </w:tcPr>
          <w:p w14:paraId="4B0F3E4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 (R: 40 cm)</w:t>
            </w:r>
          </w:p>
        </w:tc>
        <w:tc>
          <w:tcPr>
            <w:tcW w:w="2152" w:type="dxa"/>
            <w:tcBorders>
              <w:left w:val="single" w:sz="24" w:space="0" w:color="auto"/>
              <w:right w:val="single" w:sz="24" w:space="0" w:color="auto"/>
            </w:tcBorders>
          </w:tcPr>
          <w:p w14:paraId="22D563F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3AFC162E" w14:textId="77777777" w:rsidTr="00991845">
        <w:trPr>
          <w:trHeight w:val="159"/>
        </w:trPr>
        <w:tc>
          <w:tcPr>
            <w:tcW w:w="537" w:type="dxa"/>
            <w:tcBorders>
              <w:left w:val="single" w:sz="24" w:space="0" w:color="auto"/>
              <w:right w:val="single" w:sz="24" w:space="0" w:color="auto"/>
            </w:tcBorders>
          </w:tcPr>
          <w:p w14:paraId="4858F07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T21</w:t>
            </w:r>
          </w:p>
        </w:tc>
        <w:tc>
          <w:tcPr>
            <w:tcW w:w="1361" w:type="dxa"/>
            <w:tcBorders>
              <w:left w:val="single" w:sz="24" w:space="0" w:color="auto"/>
              <w:right w:val="single" w:sz="24" w:space="0" w:color="auto"/>
            </w:tcBorders>
          </w:tcPr>
          <w:p w14:paraId="170DC29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05EF385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140</w:t>
            </w:r>
          </w:p>
        </w:tc>
        <w:tc>
          <w:tcPr>
            <w:tcW w:w="1047" w:type="dxa"/>
            <w:tcBorders>
              <w:left w:val="single" w:sz="24" w:space="0" w:color="auto"/>
              <w:right w:val="single" w:sz="24" w:space="0" w:color="auto"/>
            </w:tcBorders>
          </w:tcPr>
          <w:p w14:paraId="4551CD8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105</w:t>
            </w:r>
          </w:p>
        </w:tc>
        <w:tc>
          <w:tcPr>
            <w:tcW w:w="1249" w:type="dxa"/>
            <w:tcBorders>
              <w:left w:val="single" w:sz="24" w:space="0" w:color="auto"/>
              <w:right w:val="single" w:sz="24" w:space="0" w:color="auto"/>
            </w:tcBorders>
          </w:tcPr>
          <w:p w14:paraId="6E4799E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75</w:t>
            </w:r>
          </w:p>
        </w:tc>
        <w:tc>
          <w:tcPr>
            <w:tcW w:w="1161" w:type="dxa"/>
            <w:tcBorders>
              <w:left w:val="single" w:sz="24" w:space="0" w:color="auto"/>
              <w:right w:val="single" w:sz="24" w:space="0" w:color="auto"/>
            </w:tcBorders>
          </w:tcPr>
          <w:p w14:paraId="4BE7FA2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 (R: 55 cm)</w:t>
            </w:r>
          </w:p>
        </w:tc>
        <w:tc>
          <w:tcPr>
            <w:tcW w:w="2152" w:type="dxa"/>
            <w:tcBorders>
              <w:left w:val="single" w:sz="24" w:space="0" w:color="auto"/>
              <w:right w:val="single" w:sz="24" w:space="0" w:color="auto"/>
            </w:tcBorders>
          </w:tcPr>
          <w:p w14:paraId="1D75604C"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2E3A3F5C" w14:textId="77777777" w:rsidTr="00991845">
        <w:trPr>
          <w:trHeight w:val="176"/>
        </w:trPr>
        <w:tc>
          <w:tcPr>
            <w:tcW w:w="537" w:type="dxa"/>
            <w:tcBorders>
              <w:left w:val="single" w:sz="24" w:space="0" w:color="auto"/>
              <w:right w:val="single" w:sz="24" w:space="0" w:color="auto"/>
            </w:tcBorders>
          </w:tcPr>
          <w:p w14:paraId="73EBC2FE"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T22</w:t>
            </w:r>
          </w:p>
        </w:tc>
        <w:tc>
          <w:tcPr>
            <w:tcW w:w="1361" w:type="dxa"/>
            <w:tcBorders>
              <w:left w:val="single" w:sz="24" w:space="0" w:color="auto"/>
              <w:right w:val="single" w:sz="24" w:space="0" w:color="auto"/>
            </w:tcBorders>
          </w:tcPr>
          <w:p w14:paraId="36A473C6"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right w:val="single" w:sz="24" w:space="0" w:color="auto"/>
            </w:tcBorders>
          </w:tcPr>
          <w:p w14:paraId="5DFA432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150</w:t>
            </w:r>
          </w:p>
        </w:tc>
        <w:tc>
          <w:tcPr>
            <w:tcW w:w="1047" w:type="dxa"/>
            <w:tcBorders>
              <w:left w:val="single" w:sz="24" w:space="0" w:color="auto"/>
              <w:right w:val="single" w:sz="24" w:space="0" w:color="auto"/>
            </w:tcBorders>
          </w:tcPr>
          <w:p w14:paraId="64F003C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155</w:t>
            </w:r>
          </w:p>
        </w:tc>
        <w:tc>
          <w:tcPr>
            <w:tcW w:w="1249" w:type="dxa"/>
            <w:tcBorders>
              <w:left w:val="single" w:sz="24" w:space="0" w:color="auto"/>
              <w:right w:val="single" w:sz="24" w:space="0" w:color="auto"/>
            </w:tcBorders>
          </w:tcPr>
          <w:p w14:paraId="66CE528B"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55</w:t>
            </w:r>
          </w:p>
        </w:tc>
        <w:tc>
          <w:tcPr>
            <w:tcW w:w="1161" w:type="dxa"/>
            <w:tcBorders>
              <w:left w:val="single" w:sz="24" w:space="0" w:color="auto"/>
              <w:right w:val="single" w:sz="24" w:space="0" w:color="auto"/>
            </w:tcBorders>
          </w:tcPr>
          <w:p w14:paraId="1441897F"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X</w:t>
            </w:r>
          </w:p>
        </w:tc>
        <w:tc>
          <w:tcPr>
            <w:tcW w:w="2152" w:type="dxa"/>
            <w:tcBorders>
              <w:left w:val="single" w:sz="24" w:space="0" w:color="auto"/>
              <w:right w:val="single" w:sz="24" w:space="0" w:color="auto"/>
            </w:tcBorders>
          </w:tcPr>
          <w:p w14:paraId="31448F4D"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r>
      <w:tr w:rsidR="0080291C" w:rsidRPr="00B63412" w14:paraId="3CFC5068" w14:textId="77777777" w:rsidTr="00991845">
        <w:trPr>
          <w:trHeight w:val="159"/>
        </w:trPr>
        <w:tc>
          <w:tcPr>
            <w:tcW w:w="537" w:type="dxa"/>
            <w:tcBorders>
              <w:left w:val="single" w:sz="24" w:space="0" w:color="auto"/>
              <w:bottom w:val="single" w:sz="24" w:space="0" w:color="auto"/>
              <w:right w:val="single" w:sz="24" w:space="0" w:color="auto"/>
            </w:tcBorders>
          </w:tcPr>
          <w:p w14:paraId="0B9D83B8"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T23</w:t>
            </w:r>
          </w:p>
        </w:tc>
        <w:tc>
          <w:tcPr>
            <w:tcW w:w="1361" w:type="dxa"/>
            <w:tcBorders>
              <w:left w:val="single" w:sz="24" w:space="0" w:color="auto"/>
              <w:bottom w:val="single" w:sz="24" w:space="0" w:color="auto"/>
              <w:right w:val="single" w:sz="24" w:space="0" w:color="auto"/>
            </w:tcBorders>
          </w:tcPr>
          <w:p w14:paraId="34D2CE6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South</w:t>
            </w:r>
          </w:p>
        </w:tc>
        <w:tc>
          <w:tcPr>
            <w:tcW w:w="1278" w:type="dxa"/>
            <w:tcBorders>
              <w:left w:val="single" w:sz="24" w:space="0" w:color="auto"/>
              <w:bottom w:val="single" w:sz="24" w:space="0" w:color="auto"/>
              <w:right w:val="single" w:sz="24" w:space="0" w:color="auto"/>
            </w:tcBorders>
          </w:tcPr>
          <w:p w14:paraId="16455E3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215</w:t>
            </w:r>
          </w:p>
        </w:tc>
        <w:tc>
          <w:tcPr>
            <w:tcW w:w="1047" w:type="dxa"/>
            <w:tcBorders>
              <w:left w:val="single" w:sz="24" w:space="0" w:color="auto"/>
              <w:bottom w:val="single" w:sz="24" w:space="0" w:color="auto"/>
              <w:right w:val="single" w:sz="24" w:space="0" w:color="auto"/>
            </w:tcBorders>
          </w:tcPr>
          <w:p w14:paraId="7E3B8C03"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100 (current)</w:t>
            </w:r>
          </w:p>
        </w:tc>
        <w:tc>
          <w:tcPr>
            <w:tcW w:w="1249" w:type="dxa"/>
            <w:tcBorders>
              <w:left w:val="single" w:sz="24" w:space="0" w:color="auto"/>
              <w:bottom w:val="single" w:sz="24" w:space="0" w:color="auto"/>
              <w:right w:val="single" w:sz="24" w:space="0" w:color="auto"/>
            </w:tcBorders>
          </w:tcPr>
          <w:p w14:paraId="4D7745DA"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1161" w:type="dxa"/>
            <w:tcBorders>
              <w:left w:val="single" w:sz="24" w:space="0" w:color="auto"/>
              <w:bottom w:val="single" w:sz="24" w:space="0" w:color="auto"/>
              <w:right w:val="single" w:sz="24" w:space="0" w:color="auto"/>
            </w:tcBorders>
          </w:tcPr>
          <w:p w14:paraId="73BF924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hAnsiTheme="majorBidi" w:cstheme="majorBidi"/>
                <w:sz w:val="16"/>
                <w:szCs w:val="16"/>
                <w:lang w:val="en-US"/>
              </w:rPr>
              <w:t>-</w:t>
            </w:r>
          </w:p>
        </w:tc>
        <w:tc>
          <w:tcPr>
            <w:tcW w:w="2152" w:type="dxa"/>
            <w:tcBorders>
              <w:left w:val="single" w:sz="24" w:space="0" w:color="auto"/>
              <w:bottom w:val="single" w:sz="24" w:space="0" w:color="auto"/>
              <w:right w:val="single" w:sz="24" w:space="0" w:color="auto"/>
            </w:tcBorders>
          </w:tcPr>
          <w:p w14:paraId="175BEF69" w14:textId="77777777" w:rsidR="00CE69CA" w:rsidRPr="00B63412" w:rsidRDefault="00CE69CA" w:rsidP="00991845">
            <w:pPr>
              <w:jc w:val="center"/>
              <w:rPr>
                <w:rFonts w:asciiTheme="majorBidi" w:hAnsiTheme="majorBidi" w:cstheme="majorBidi"/>
                <w:sz w:val="16"/>
                <w:szCs w:val="16"/>
                <w:lang w:val="en-US"/>
              </w:rPr>
            </w:pPr>
            <w:r w:rsidRPr="00B63412">
              <w:rPr>
                <w:rFonts w:asciiTheme="majorBidi" w:eastAsia="Times New Roman" w:hAnsiTheme="majorBidi" w:cstheme="majorBidi"/>
                <w:sz w:val="16"/>
                <w:szCs w:val="16"/>
                <w:lang w:val="en-US"/>
              </w:rPr>
              <w:t>The lower part is earth filled.</w:t>
            </w:r>
          </w:p>
        </w:tc>
      </w:tr>
    </w:tbl>
    <w:p w14:paraId="07515A99" w14:textId="6201D4B2" w:rsidR="00CE69CA" w:rsidRPr="00A224B7" w:rsidRDefault="00CE69CA" w:rsidP="00A224B7">
      <w:pPr>
        <w:jc w:val="center"/>
        <w:rPr>
          <w:rFonts w:asciiTheme="majorBidi" w:eastAsia="Times New Roman" w:hAnsiTheme="majorBidi" w:cstheme="majorBidi"/>
          <w:bCs/>
          <w:lang w:val="en-US"/>
        </w:rPr>
        <w:sectPr w:rsidR="00CE69CA" w:rsidRPr="00A224B7" w:rsidSect="007F3733">
          <w:pgSz w:w="11909" w:h="16834"/>
          <w:pgMar w:top="1440" w:right="1440" w:bottom="1440" w:left="1440" w:header="720" w:footer="720" w:gutter="0"/>
          <w:cols w:space="708"/>
        </w:sectPr>
      </w:pPr>
      <w:r w:rsidRPr="00B63412">
        <w:rPr>
          <w:rFonts w:asciiTheme="majorBidi" w:eastAsia="Times New Roman" w:hAnsiTheme="majorBidi" w:cstheme="majorBidi"/>
          <w:bCs/>
          <w:lang w:val="en-US"/>
        </w:rPr>
        <w:t>Table 1. T  Shaped Niches in Van Fortress</w:t>
      </w:r>
      <w:r w:rsidR="005F421B" w:rsidRPr="00B63412">
        <w:rPr>
          <w:rFonts w:asciiTheme="majorBidi" w:eastAsia="Times New Roman" w:hAnsiTheme="majorBidi" w:cstheme="majorBidi"/>
          <w:bCs/>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eastAsia="Times New Roman" w:hAnsiTheme="majorBidi" w:cstheme="majorBidi"/>
          <w:bCs/>
          <w:lang w:val="en-US"/>
        </w:rPr>
        <w:fldChar w:fldCharType="end"/>
      </w:r>
      <w:r w:rsidR="00A224B7">
        <w:rPr>
          <w:rFonts w:asciiTheme="majorBidi" w:eastAsia="Times New Roman" w:hAnsiTheme="majorBidi" w:cstheme="majorBidi"/>
          <w:bCs/>
          <w:lang w:val="en-US"/>
        </w:rPr>
        <w:t>.</w:t>
      </w:r>
    </w:p>
    <w:p w14:paraId="1C99C3D1" w14:textId="13E977A2" w:rsidR="00DF470F" w:rsidRPr="00B63412" w:rsidRDefault="00CE69CA" w:rsidP="001174E6">
      <w:pPr>
        <w:jc w:val="both"/>
        <w:rPr>
          <w:rFonts w:asciiTheme="majorBidi" w:hAnsiTheme="majorBidi" w:cstheme="majorBidi"/>
          <w:bCs/>
          <w:lang w:val="en-US"/>
        </w:rPr>
      </w:pPr>
      <w:r w:rsidRPr="00B63412">
        <w:rPr>
          <w:rFonts w:asciiTheme="majorBidi" w:hAnsiTheme="majorBidi" w:cstheme="majorBidi"/>
          <w:noProof/>
          <w:lang w:eastAsia="tr-TR"/>
        </w:rPr>
        <w:lastRenderedPageBreak/>
        <w:drawing>
          <wp:anchor distT="0" distB="0" distL="114300" distR="114300" simplePos="0" relativeHeight="251813888" behindDoc="0" locked="0" layoutInCell="1" allowOverlap="1" wp14:anchorId="10672AE6" wp14:editId="7CECD859">
            <wp:simplePos x="0" y="0"/>
            <wp:positionH relativeFrom="margin">
              <wp:posOffset>416295</wp:posOffset>
            </wp:positionH>
            <wp:positionV relativeFrom="paragraph">
              <wp:posOffset>4445</wp:posOffset>
            </wp:positionV>
            <wp:extent cx="5233035" cy="4038600"/>
            <wp:effectExtent l="0" t="0" r="0" b="0"/>
            <wp:wrapThrough wrapText="bothSides">
              <wp:wrapPolygon edited="0">
                <wp:start x="0" y="0"/>
                <wp:lineTo x="0" y="21532"/>
                <wp:lineTo x="21545" y="21532"/>
                <wp:lineTo x="21545" y="0"/>
                <wp:lineTo x="0" y="0"/>
              </wp:wrapPolygon>
            </wp:wrapThrough>
            <wp:docPr id="446600402" name="Resim 1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00402" name="Resim 16" descr="harita içeren bir resim&#10;&#10;Açıklama otomatik olarak oluşturuldu"/>
                    <pic:cNvPicPr>
                      <a:picLocks noChangeAspect="1" noChangeArrowheads="1"/>
                    </pic:cNvPicPr>
                  </pic:nvPicPr>
                  <pic:blipFill>
                    <a:blip r:embed="rId368" cstate="email">
                      <a:extLst>
                        <a:ext uri="{28A0092B-C50C-407E-A947-70E740481C1C}">
                          <a14:useLocalDpi xmlns:a14="http://schemas.microsoft.com/office/drawing/2010/main"/>
                        </a:ext>
                      </a:extLst>
                    </a:blip>
                    <a:srcRect/>
                    <a:stretch>
                      <a:fillRect/>
                    </a:stretch>
                  </pic:blipFill>
                  <pic:spPr bwMode="auto">
                    <a:xfrm>
                      <a:off x="0" y="0"/>
                      <a:ext cx="523303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C1009C" w14:textId="77777777" w:rsidR="00DF470F" w:rsidRPr="00B63412" w:rsidRDefault="00DF470F" w:rsidP="00CE69CA">
      <w:pPr>
        <w:jc w:val="center"/>
        <w:rPr>
          <w:rFonts w:asciiTheme="majorBidi" w:hAnsiTheme="majorBidi" w:cstheme="majorBidi"/>
          <w:bCs/>
          <w:lang w:val="en-US"/>
        </w:rPr>
      </w:pPr>
    </w:p>
    <w:p w14:paraId="41495274" w14:textId="77777777" w:rsidR="00DF470F" w:rsidRPr="00B63412" w:rsidRDefault="00DF470F" w:rsidP="00CE69CA">
      <w:pPr>
        <w:jc w:val="center"/>
        <w:rPr>
          <w:rFonts w:asciiTheme="majorBidi" w:hAnsiTheme="majorBidi" w:cstheme="majorBidi"/>
          <w:bCs/>
          <w:lang w:val="en-US"/>
        </w:rPr>
      </w:pPr>
    </w:p>
    <w:p w14:paraId="03BAC37B" w14:textId="77777777" w:rsidR="00DF470F" w:rsidRPr="00B63412" w:rsidRDefault="00DF470F" w:rsidP="00CE69CA">
      <w:pPr>
        <w:jc w:val="center"/>
        <w:rPr>
          <w:rFonts w:asciiTheme="majorBidi" w:hAnsiTheme="majorBidi" w:cstheme="majorBidi"/>
          <w:bCs/>
          <w:lang w:val="en-US"/>
        </w:rPr>
      </w:pPr>
    </w:p>
    <w:p w14:paraId="6102ABD3" w14:textId="77777777" w:rsidR="00DF470F" w:rsidRPr="00B63412" w:rsidRDefault="00DF470F" w:rsidP="00CE69CA">
      <w:pPr>
        <w:jc w:val="center"/>
        <w:rPr>
          <w:rFonts w:asciiTheme="majorBidi" w:hAnsiTheme="majorBidi" w:cstheme="majorBidi"/>
          <w:bCs/>
          <w:lang w:val="en-US"/>
        </w:rPr>
      </w:pPr>
    </w:p>
    <w:p w14:paraId="4D9980FF" w14:textId="77777777" w:rsidR="00DF470F" w:rsidRPr="00B63412" w:rsidRDefault="00DF470F" w:rsidP="00CE69CA">
      <w:pPr>
        <w:jc w:val="center"/>
        <w:rPr>
          <w:rFonts w:asciiTheme="majorBidi" w:hAnsiTheme="majorBidi" w:cstheme="majorBidi"/>
          <w:bCs/>
          <w:lang w:val="en-US"/>
        </w:rPr>
      </w:pPr>
    </w:p>
    <w:p w14:paraId="51033626" w14:textId="77777777" w:rsidR="00DF470F" w:rsidRPr="00B63412" w:rsidRDefault="00DF470F" w:rsidP="00CE69CA">
      <w:pPr>
        <w:jc w:val="center"/>
        <w:rPr>
          <w:rFonts w:asciiTheme="majorBidi" w:hAnsiTheme="majorBidi" w:cstheme="majorBidi"/>
          <w:bCs/>
          <w:lang w:val="en-US"/>
        </w:rPr>
      </w:pPr>
    </w:p>
    <w:p w14:paraId="7665EAEB" w14:textId="77777777" w:rsidR="00DF470F" w:rsidRPr="00B63412" w:rsidRDefault="00DF470F" w:rsidP="00CE69CA">
      <w:pPr>
        <w:jc w:val="center"/>
        <w:rPr>
          <w:rFonts w:asciiTheme="majorBidi" w:hAnsiTheme="majorBidi" w:cstheme="majorBidi"/>
          <w:bCs/>
          <w:lang w:val="en-US"/>
        </w:rPr>
      </w:pPr>
    </w:p>
    <w:p w14:paraId="6F18D3BF" w14:textId="77777777" w:rsidR="00DF470F" w:rsidRDefault="00DF470F" w:rsidP="00CE69CA">
      <w:pPr>
        <w:jc w:val="center"/>
        <w:rPr>
          <w:rFonts w:asciiTheme="majorBidi" w:hAnsiTheme="majorBidi" w:cstheme="majorBidi"/>
          <w:bCs/>
          <w:lang w:val="en-US"/>
        </w:rPr>
      </w:pPr>
    </w:p>
    <w:p w14:paraId="3C2DACE0" w14:textId="77777777" w:rsidR="00D07C65" w:rsidRPr="00D07C65" w:rsidRDefault="00D07C65" w:rsidP="00D07C65">
      <w:pPr>
        <w:rPr>
          <w:rFonts w:asciiTheme="majorBidi" w:hAnsiTheme="majorBidi" w:cstheme="majorBidi"/>
          <w:lang w:val="en-US"/>
        </w:rPr>
      </w:pPr>
    </w:p>
    <w:p w14:paraId="2BC8A4DB" w14:textId="77777777" w:rsidR="00D07C65" w:rsidRPr="00D07C65" w:rsidRDefault="00D07C65" w:rsidP="00D07C65">
      <w:pPr>
        <w:rPr>
          <w:rFonts w:asciiTheme="majorBidi" w:hAnsiTheme="majorBidi" w:cstheme="majorBidi"/>
          <w:lang w:val="en-US"/>
        </w:rPr>
      </w:pPr>
    </w:p>
    <w:p w14:paraId="1A9EB82F" w14:textId="77777777" w:rsidR="00D07C65" w:rsidRPr="00D07C65" w:rsidRDefault="00D07C65" w:rsidP="00D07C65">
      <w:pPr>
        <w:rPr>
          <w:rFonts w:asciiTheme="majorBidi" w:hAnsiTheme="majorBidi" w:cstheme="majorBidi"/>
          <w:lang w:val="en-US"/>
        </w:rPr>
      </w:pPr>
    </w:p>
    <w:p w14:paraId="3F178CF1" w14:textId="77777777" w:rsidR="00D07C65" w:rsidRPr="00D07C65" w:rsidRDefault="00D07C65" w:rsidP="00D07C65">
      <w:pPr>
        <w:rPr>
          <w:rFonts w:asciiTheme="majorBidi" w:hAnsiTheme="majorBidi" w:cstheme="majorBidi"/>
          <w:lang w:val="en-US"/>
        </w:rPr>
      </w:pPr>
    </w:p>
    <w:p w14:paraId="21206CBA" w14:textId="77777777" w:rsidR="00D07C65" w:rsidRPr="00D07C65" w:rsidRDefault="00D07C65" w:rsidP="00D07C65">
      <w:pPr>
        <w:rPr>
          <w:rFonts w:asciiTheme="majorBidi" w:hAnsiTheme="majorBidi" w:cstheme="majorBidi"/>
          <w:lang w:val="en-US"/>
        </w:rPr>
      </w:pPr>
    </w:p>
    <w:p w14:paraId="05758989" w14:textId="77777777" w:rsidR="00D07C65" w:rsidRPr="00D07C65" w:rsidRDefault="00D07C65" w:rsidP="00D07C65">
      <w:pPr>
        <w:rPr>
          <w:rFonts w:asciiTheme="majorBidi" w:hAnsiTheme="majorBidi" w:cstheme="majorBidi"/>
          <w:lang w:val="en-US"/>
        </w:rPr>
      </w:pPr>
    </w:p>
    <w:p w14:paraId="29F3D299" w14:textId="77777777" w:rsidR="00D07C65" w:rsidRPr="00D07C65" w:rsidRDefault="00D07C65" w:rsidP="00D07C65">
      <w:pPr>
        <w:rPr>
          <w:rFonts w:asciiTheme="majorBidi" w:hAnsiTheme="majorBidi" w:cstheme="majorBidi"/>
          <w:lang w:val="en-US"/>
        </w:rPr>
      </w:pPr>
    </w:p>
    <w:p w14:paraId="63269BB0" w14:textId="77777777" w:rsidR="00D07C65" w:rsidRPr="00D07C65" w:rsidRDefault="00D07C65" w:rsidP="00D07C65">
      <w:pPr>
        <w:rPr>
          <w:rFonts w:asciiTheme="majorBidi" w:hAnsiTheme="majorBidi" w:cstheme="majorBidi"/>
          <w:lang w:val="en-US"/>
        </w:rPr>
      </w:pPr>
    </w:p>
    <w:p w14:paraId="49B60AEE" w14:textId="77777777" w:rsidR="00D07C65" w:rsidRPr="00D07C65" w:rsidRDefault="00D07C65" w:rsidP="00D07C65">
      <w:pPr>
        <w:rPr>
          <w:rFonts w:asciiTheme="majorBidi" w:hAnsiTheme="majorBidi" w:cstheme="majorBidi"/>
          <w:lang w:val="en-US"/>
        </w:rPr>
      </w:pPr>
    </w:p>
    <w:p w14:paraId="6B5DE11B" w14:textId="77777777" w:rsidR="00D07C65" w:rsidRPr="00D07C65" w:rsidRDefault="00D07C65" w:rsidP="00D07C65">
      <w:pPr>
        <w:rPr>
          <w:rFonts w:asciiTheme="majorBidi" w:hAnsiTheme="majorBidi" w:cstheme="majorBidi"/>
          <w:lang w:val="en-US"/>
        </w:rPr>
      </w:pPr>
    </w:p>
    <w:p w14:paraId="7243D08F" w14:textId="77777777" w:rsidR="00D07C65" w:rsidRPr="00D07C65" w:rsidRDefault="00D07C65" w:rsidP="00D07C65">
      <w:pPr>
        <w:rPr>
          <w:rFonts w:asciiTheme="majorBidi" w:hAnsiTheme="majorBidi" w:cstheme="majorBidi"/>
          <w:lang w:val="en-US"/>
        </w:rPr>
      </w:pPr>
    </w:p>
    <w:p w14:paraId="094FA002" w14:textId="77777777" w:rsidR="00D07C65" w:rsidRPr="00D07C65" w:rsidRDefault="00D07C65" w:rsidP="00D07C65">
      <w:pPr>
        <w:rPr>
          <w:rFonts w:asciiTheme="majorBidi" w:hAnsiTheme="majorBidi" w:cstheme="majorBidi"/>
          <w:lang w:val="en-US"/>
        </w:rPr>
      </w:pPr>
    </w:p>
    <w:p w14:paraId="57D68104" w14:textId="77777777" w:rsidR="00D07C65" w:rsidRPr="00D07C65" w:rsidRDefault="00D07C65" w:rsidP="00D07C65">
      <w:pPr>
        <w:rPr>
          <w:rFonts w:asciiTheme="majorBidi" w:hAnsiTheme="majorBidi" w:cstheme="majorBidi"/>
          <w:lang w:val="en-US"/>
        </w:rPr>
      </w:pPr>
    </w:p>
    <w:p w14:paraId="025337CF" w14:textId="77777777" w:rsidR="00D07C65" w:rsidRDefault="00D07C65" w:rsidP="00D07C65">
      <w:pPr>
        <w:rPr>
          <w:rFonts w:asciiTheme="majorBidi" w:hAnsiTheme="majorBidi" w:cstheme="majorBidi"/>
          <w:bCs/>
          <w:lang w:val="en-US"/>
        </w:rPr>
      </w:pPr>
    </w:p>
    <w:p w14:paraId="43BFA038" w14:textId="77777777" w:rsidR="00D07C65" w:rsidRDefault="00D07C65" w:rsidP="00D07C65">
      <w:pPr>
        <w:rPr>
          <w:rFonts w:asciiTheme="majorBidi" w:hAnsiTheme="majorBidi" w:cstheme="majorBidi"/>
          <w:bCs/>
          <w:lang w:val="en-US"/>
        </w:rPr>
      </w:pPr>
    </w:p>
    <w:p w14:paraId="24A23697" w14:textId="3FA5B06A" w:rsidR="00D07C65" w:rsidRPr="00D07C65" w:rsidRDefault="00501C41" w:rsidP="00D07C65">
      <w:pPr>
        <w:tabs>
          <w:tab w:val="left" w:pos="2478"/>
        </w:tabs>
        <w:rPr>
          <w:rFonts w:asciiTheme="majorBidi" w:hAnsiTheme="majorBidi" w:cstheme="majorBidi"/>
          <w:lang w:val="en-US"/>
        </w:rPr>
      </w:pPr>
      <w:r>
        <w:rPr>
          <w:rFonts w:asciiTheme="majorBidi" w:hAnsiTheme="majorBidi" w:cstheme="majorBidi"/>
          <w:lang w:val="en-US"/>
        </w:rPr>
        <w:t>Fig.</w:t>
      </w:r>
      <w:r w:rsidR="00D07C65">
        <w:rPr>
          <w:rFonts w:asciiTheme="majorBidi" w:hAnsiTheme="majorBidi" w:cstheme="majorBidi"/>
          <w:lang w:val="en-US"/>
        </w:rPr>
        <w:t xml:space="preserve"> 1 </w:t>
      </w:r>
      <w:r w:rsidR="00D07C65" w:rsidRPr="00B63412">
        <w:rPr>
          <w:rFonts w:asciiTheme="majorBidi" w:hAnsiTheme="majorBidi" w:cstheme="majorBidi"/>
          <w:lang w:val="en-US"/>
        </w:rPr>
        <w:t>the location of the centers where “T” shaped rock niches were discovered</w:t>
      </w:r>
    </w:p>
    <w:p w14:paraId="237D22A4" w14:textId="13AC97EA" w:rsidR="00CE69CA" w:rsidRPr="00B63412" w:rsidRDefault="001677C7" w:rsidP="001677C7">
      <w:pPr>
        <w:jc w:val="cente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00576" behindDoc="0" locked="0" layoutInCell="1" allowOverlap="1" wp14:anchorId="5D52550B" wp14:editId="6C5B12CB">
            <wp:simplePos x="0" y="0"/>
            <wp:positionH relativeFrom="margin">
              <wp:posOffset>30480</wp:posOffset>
            </wp:positionH>
            <wp:positionV relativeFrom="paragraph">
              <wp:posOffset>0</wp:posOffset>
            </wp:positionV>
            <wp:extent cx="5565775" cy="7981950"/>
            <wp:effectExtent l="0" t="0" r="0" b="6350"/>
            <wp:wrapThrough wrapText="bothSides">
              <wp:wrapPolygon edited="0">
                <wp:start x="0" y="0"/>
                <wp:lineTo x="0" y="21583"/>
                <wp:lineTo x="21538" y="21583"/>
                <wp:lineTo x="21538" y="0"/>
                <wp:lineTo x="0" y="0"/>
              </wp:wrapPolygon>
            </wp:wrapThrough>
            <wp:docPr id="1295314360" name="Resim 2" descr="dış mekan, dip kaya, gökyüzü, ortaya çıkma, baş göster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14360" name="Resim 2" descr="dış mekan, dip kaya, gökyüzü, ortaya çıkma, baş gösterme içeren bir resim&#10;&#10;Açıklama otomatik olarak oluşturuldu"/>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5565775" cy="7981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53B4">
        <w:rPr>
          <w:rFonts w:asciiTheme="majorBidi" w:hAnsiTheme="majorBidi" w:cstheme="majorBidi"/>
          <w:bCs/>
          <w:lang w:val="en-US"/>
        </w:rPr>
        <w:t xml:space="preserve">Fig. </w:t>
      </w:r>
      <w:r w:rsidR="00501C41">
        <w:rPr>
          <w:rFonts w:asciiTheme="majorBidi" w:hAnsiTheme="majorBidi" w:cstheme="majorBidi"/>
          <w:bCs/>
          <w:lang w:val="en-US"/>
        </w:rPr>
        <w:t>2</w:t>
      </w:r>
      <w:r w:rsidR="00CE69CA" w:rsidRPr="00B63412">
        <w:rPr>
          <w:rFonts w:asciiTheme="majorBidi" w:hAnsiTheme="majorBidi" w:cstheme="majorBidi"/>
          <w:bCs/>
          <w:lang w:val="en-US"/>
        </w:rPr>
        <w:t xml:space="preserve"> The cliffs with </w:t>
      </w:r>
      <w:r w:rsidR="008E2355">
        <w:rPr>
          <w:rFonts w:asciiTheme="majorBidi" w:hAnsiTheme="majorBidi" w:cstheme="majorBidi"/>
          <w:bCs/>
          <w:lang w:val="en-US"/>
        </w:rPr>
        <w:t>“T” shaped niches</w:t>
      </w:r>
      <w:r w:rsidR="005F421B" w:rsidRPr="00B63412">
        <w:rPr>
          <w:rFonts w:asciiTheme="majorBidi" w:hAnsiTheme="majorBidi" w:cstheme="majorBidi"/>
          <w:bCs/>
          <w:lang w:val="en-US"/>
        </w:rPr>
        <w:fldChar w:fldCharType="begin"/>
      </w:r>
      <w:r w:rsidR="005F421B" w:rsidRPr="00B63412">
        <w:rPr>
          <w:rFonts w:asciiTheme="majorBidi" w:hAnsiTheme="majorBidi" w:cstheme="majorBidi"/>
          <w:lang w:val="en-US"/>
        </w:rPr>
        <w:instrText xml:space="preserve"> XE "</w:instrText>
      </w:r>
      <w:r w:rsidR="008E2355">
        <w:rPr>
          <w:rFonts w:asciiTheme="majorBidi" w:hAnsiTheme="majorBidi" w:cstheme="majorBidi"/>
          <w:lang w:val="en-US"/>
        </w:rPr>
        <w:instrText>“T” shaped niches</w:instrText>
      </w:r>
      <w:r w:rsidR="005F421B" w:rsidRPr="00B63412">
        <w:rPr>
          <w:rFonts w:asciiTheme="majorBidi" w:hAnsiTheme="majorBidi" w:cstheme="majorBidi"/>
          <w:lang w:val="en-US"/>
        </w:rPr>
        <w:instrText xml:space="preserve">" </w:instrText>
      </w:r>
      <w:r w:rsidR="005F421B" w:rsidRPr="00B63412">
        <w:rPr>
          <w:rFonts w:asciiTheme="majorBidi" w:hAnsiTheme="majorBidi" w:cstheme="majorBidi"/>
          <w:bCs/>
          <w:lang w:val="en-US"/>
        </w:rPr>
        <w:fldChar w:fldCharType="end"/>
      </w:r>
      <w:r w:rsidR="00CE69CA" w:rsidRPr="00B63412">
        <w:rPr>
          <w:rFonts w:asciiTheme="majorBidi" w:hAnsiTheme="majorBidi" w:cstheme="majorBidi"/>
          <w:bCs/>
          <w:lang w:val="en-US"/>
        </w:rPr>
        <w:t xml:space="preserve"> and sites of T-Shaped Modular Blind Windows</w:t>
      </w:r>
      <w:r w:rsidR="00E26E9D" w:rsidRPr="00B63412">
        <w:rPr>
          <w:rFonts w:asciiTheme="majorBidi" w:hAnsiTheme="majorBidi" w:cstheme="majorBidi"/>
          <w:bCs/>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bCs/>
          <w:lang w:val="en-US"/>
        </w:rPr>
        <w:instrText>Blind Windows</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bCs/>
          <w:lang w:val="en-US"/>
        </w:rPr>
        <w:fldChar w:fldCharType="end"/>
      </w:r>
      <w:r w:rsidR="00CE69CA" w:rsidRPr="00B63412">
        <w:rPr>
          <w:rFonts w:asciiTheme="majorBidi" w:hAnsiTheme="majorBidi" w:cstheme="majorBidi"/>
          <w:bCs/>
          <w:lang w:val="en-US"/>
        </w:rPr>
        <w:t xml:space="preserve"> in the Lake Van</w:t>
      </w:r>
      <w:r w:rsidR="007042EF" w:rsidRPr="00B63412">
        <w:rPr>
          <w:rFonts w:asciiTheme="majorBidi" w:hAnsiTheme="majorBidi" w:cstheme="majorBidi"/>
          <w:bCs/>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bCs/>
          <w:lang w:val="en-US"/>
        </w:rPr>
        <w:fldChar w:fldCharType="end"/>
      </w:r>
      <w:r w:rsidR="00CE69CA" w:rsidRPr="00B63412">
        <w:rPr>
          <w:rFonts w:asciiTheme="majorBidi" w:hAnsiTheme="majorBidi" w:cstheme="majorBidi"/>
          <w:bCs/>
          <w:lang w:val="en-US"/>
        </w:rPr>
        <w:t xml:space="preserve"> Basin.</w:t>
      </w:r>
      <w:r w:rsidRPr="00B63412">
        <w:rPr>
          <w:rFonts w:asciiTheme="majorBidi" w:hAnsiTheme="majorBidi" w:cstheme="majorBidi"/>
          <w:noProof/>
          <w:lang w:val="en-US" w:eastAsia="tr-TR"/>
        </w:rPr>
        <w:t xml:space="preserve"> </w:t>
      </w:r>
      <w:r w:rsidR="00E353B4">
        <w:rPr>
          <w:rFonts w:asciiTheme="majorBidi" w:hAnsiTheme="majorBidi" w:cstheme="majorBidi"/>
          <w:lang w:val="en-US"/>
        </w:rPr>
        <w:t>Fig. 2</w:t>
      </w:r>
      <w:r w:rsidR="00CE69CA" w:rsidRPr="00B63412">
        <w:rPr>
          <w:rFonts w:asciiTheme="majorBidi" w:hAnsiTheme="majorBidi" w:cstheme="majorBidi"/>
          <w:lang w:val="en-US"/>
        </w:rPr>
        <w:t xml:space="preserve"> a) The view of the northwest side of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b) T2, c) A rock-cut niche located between T1 and T2, d) T1, e) T3 and T4. </w:t>
      </w:r>
    </w:p>
    <w:p w14:paraId="12A6A81A" w14:textId="77777777" w:rsidR="00CE69CA" w:rsidRPr="00B63412" w:rsidRDefault="00CE69CA" w:rsidP="00CE69CA">
      <w:pPr>
        <w:jc w:val="both"/>
        <w:rPr>
          <w:rFonts w:asciiTheme="majorBidi" w:hAnsiTheme="majorBidi" w:cstheme="majorBidi"/>
          <w:b/>
          <w:lang w:val="en-US"/>
        </w:rPr>
      </w:pPr>
    </w:p>
    <w:p w14:paraId="1E8B9B9A" w14:textId="503D82CE" w:rsidR="00CE69CA" w:rsidRPr="00B63412" w:rsidRDefault="00CE69CA" w:rsidP="00CE69CA">
      <w:pPr>
        <w:jc w:val="center"/>
        <w:rPr>
          <w:rFonts w:asciiTheme="majorBidi" w:hAnsiTheme="majorBidi" w:cstheme="majorBidi"/>
          <w:b/>
          <w:lang w:val="en-US"/>
        </w:rPr>
      </w:pPr>
      <w:r w:rsidRPr="00B63412">
        <w:rPr>
          <w:rFonts w:asciiTheme="majorBidi" w:hAnsiTheme="majorBidi" w:cstheme="majorBidi"/>
          <w:lang w:val="en-US"/>
        </w:rPr>
        <w:lastRenderedPageBreak/>
        <w:t>Fig</w:t>
      </w:r>
      <w:r w:rsidR="00E353B4">
        <w:rPr>
          <w:rFonts w:asciiTheme="majorBidi" w:hAnsiTheme="majorBidi" w:cstheme="majorBidi"/>
          <w:lang w:val="en-US"/>
        </w:rPr>
        <w:t>.</w:t>
      </w:r>
      <w:r w:rsidR="00E353B4">
        <w:rPr>
          <w:rFonts w:asciiTheme="majorBidi" w:hAnsiTheme="majorBidi" w:cstheme="majorBidi"/>
          <w:b/>
          <w:lang w:val="en-US"/>
        </w:rPr>
        <w:t xml:space="preserve"> 3</w:t>
      </w:r>
      <w:r w:rsidRPr="00B63412">
        <w:rPr>
          <w:rFonts w:asciiTheme="majorBidi" w:hAnsiTheme="majorBidi" w:cstheme="majorBidi"/>
          <w:b/>
          <w:lang w:val="en-US"/>
        </w:rPr>
        <w:t xml:space="preserve"> </w:t>
      </w:r>
      <w:r w:rsidRPr="00B63412">
        <w:rPr>
          <w:rFonts w:asciiTheme="majorBidi" w:hAnsiTheme="majorBidi" w:cstheme="majorBidi"/>
          <w:bCs/>
          <w:lang w:val="en-US"/>
        </w:rPr>
        <w:t>a) The group of 5 niches on the northern slope of the Van Fortress</w:t>
      </w:r>
      <w:r w:rsidR="005F421B" w:rsidRPr="00B63412">
        <w:rPr>
          <w:rFonts w:asciiTheme="majorBidi" w:hAnsiTheme="majorBidi" w:cstheme="majorBidi"/>
          <w:bCs/>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bCs/>
          <w:lang w:val="en-US"/>
        </w:rPr>
        <w:fldChar w:fldCharType="end"/>
      </w:r>
      <w:r w:rsidRPr="00B63412">
        <w:rPr>
          <w:rFonts w:asciiTheme="majorBidi" w:hAnsiTheme="majorBidi" w:cstheme="majorBidi"/>
          <w:bCs/>
          <w:lang w:val="en-US"/>
        </w:rPr>
        <w:t>; b) T5; c) T6; d) T7; e) T8; f); T9.</w:t>
      </w:r>
      <w:r w:rsidRPr="00B63412">
        <w:rPr>
          <w:rFonts w:asciiTheme="majorBidi" w:hAnsiTheme="majorBidi" w:cstheme="majorBidi"/>
          <w:noProof/>
          <w:lang w:eastAsia="tr-TR"/>
        </w:rPr>
        <w:drawing>
          <wp:anchor distT="0" distB="0" distL="114300" distR="114300" simplePos="0" relativeHeight="251801600" behindDoc="0" locked="0" layoutInCell="1" allowOverlap="1" wp14:anchorId="0F1B4A24" wp14:editId="24F81096">
            <wp:simplePos x="0" y="0"/>
            <wp:positionH relativeFrom="margin">
              <wp:align>left</wp:align>
            </wp:positionH>
            <wp:positionV relativeFrom="paragraph">
              <wp:posOffset>0</wp:posOffset>
            </wp:positionV>
            <wp:extent cx="5733415" cy="8181975"/>
            <wp:effectExtent l="0" t="0" r="635" b="9525"/>
            <wp:wrapThrough wrapText="bothSides">
              <wp:wrapPolygon edited="0">
                <wp:start x="0" y="0"/>
                <wp:lineTo x="0" y="21575"/>
                <wp:lineTo x="21531" y="21575"/>
                <wp:lineTo x="21531" y="0"/>
                <wp:lineTo x="0" y="0"/>
              </wp:wrapPolygon>
            </wp:wrapThrough>
            <wp:docPr id="1197753638" name="Resim 3" descr="dip kaya, kireç taşı, dış mekan, sarp kayalık, yalıy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53638" name="Resim 3" descr="dip kaya, kireç taşı, dış mekan, sarp kayalık, yalıyar içeren bir resim&#10;&#10;Açıklama otomatik olarak oluşturuldu"/>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733415" cy="8181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D3896" w14:textId="77777777" w:rsidR="00CE69CA" w:rsidRPr="00B63412" w:rsidRDefault="00CE69CA" w:rsidP="00CE69CA">
      <w:pPr>
        <w:jc w:val="both"/>
        <w:rPr>
          <w:rFonts w:asciiTheme="majorBidi" w:hAnsiTheme="majorBidi" w:cstheme="majorBidi"/>
          <w:b/>
          <w:lang w:val="en-US"/>
        </w:rPr>
      </w:pPr>
    </w:p>
    <w:p w14:paraId="7DD0C3EE" w14:textId="4EBF09A4" w:rsidR="00CE69CA" w:rsidRPr="00B63412" w:rsidRDefault="00CE69CA" w:rsidP="00CE69CA">
      <w:pPr>
        <w:jc w:val="center"/>
        <w:rPr>
          <w:rFonts w:asciiTheme="majorBidi" w:hAnsiTheme="majorBidi" w:cstheme="majorBidi"/>
          <w:b/>
          <w:lang w:val="en-US"/>
        </w:rPr>
      </w:pPr>
      <w:r w:rsidRPr="00B63412">
        <w:rPr>
          <w:rFonts w:asciiTheme="majorBidi" w:hAnsiTheme="majorBidi" w:cstheme="majorBidi"/>
          <w:noProof/>
          <w:lang w:eastAsia="tr-TR"/>
        </w:rPr>
        <w:lastRenderedPageBreak/>
        <w:drawing>
          <wp:anchor distT="0" distB="0" distL="114300" distR="114300" simplePos="0" relativeHeight="251802624" behindDoc="0" locked="0" layoutInCell="1" allowOverlap="1" wp14:anchorId="5BA1053C" wp14:editId="4B52B838">
            <wp:simplePos x="0" y="0"/>
            <wp:positionH relativeFrom="margin">
              <wp:align>center</wp:align>
            </wp:positionH>
            <wp:positionV relativeFrom="paragraph">
              <wp:posOffset>0</wp:posOffset>
            </wp:positionV>
            <wp:extent cx="5733415" cy="8009255"/>
            <wp:effectExtent l="0" t="0" r="635" b="0"/>
            <wp:wrapThrough wrapText="bothSides">
              <wp:wrapPolygon edited="0">
                <wp:start x="0" y="0"/>
                <wp:lineTo x="0" y="21526"/>
                <wp:lineTo x="21531" y="21526"/>
                <wp:lineTo x="21531" y="0"/>
                <wp:lineTo x="0" y="0"/>
              </wp:wrapPolygon>
            </wp:wrapThrough>
            <wp:docPr id="906736222" name="Resim 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36222" name="Resim 4" descr="harita içeren bir resim&#10;&#10;Açıklama otomatik olarak oluşturuldu"/>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733415" cy="800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i/>
          <w:iCs/>
          <w:lang w:val="en-US"/>
        </w:rPr>
        <w:t xml:space="preserve"> </w:t>
      </w:r>
      <w:r w:rsidRPr="00B63412">
        <w:rPr>
          <w:rFonts w:asciiTheme="majorBidi" w:hAnsiTheme="majorBidi" w:cstheme="majorBidi"/>
          <w:lang w:val="en-US"/>
        </w:rPr>
        <w:t>Fig</w:t>
      </w:r>
      <w:r w:rsidR="00E353B4">
        <w:rPr>
          <w:rFonts w:asciiTheme="majorBidi" w:hAnsiTheme="majorBidi" w:cstheme="majorBidi"/>
          <w:lang w:val="en-US"/>
        </w:rPr>
        <w:t>.</w:t>
      </w:r>
      <w:r w:rsidRPr="00B63412">
        <w:rPr>
          <w:rFonts w:asciiTheme="majorBidi" w:hAnsiTheme="majorBidi" w:cstheme="majorBidi"/>
          <w:b/>
          <w:lang w:val="en-US"/>
        </w:rPr>
        <w:t xml:space="preserve"> </w:t>
      </w:r>
      <w:r w:rsidR="00E353B4">
        <w:rPr>
          <w:rFonts w:asciiTheme="majorBidi" w:hAnsiTheme="majorBidi" w:cstheme="majorBidi"/>
          <w:bCs/>
          <w:lang w:val="en-US"/>
        </w:rPr>
        <w:t>4</w:t>
      </w:r>
      <w:r w:rsidRPr="00B63412">
        <w:rPr>
          <w:rFonts w:asciiTheme="majorBidi" w:hAnsiTheme="majorBidi" w:cstheme="majorBidi"/>
          <w:bCs/>
          <w:lang w:val="en-US"/>
        </w:rPr>
        <w:t xml:space="preserve"> a-b)</w:t>
      </w:r>
      <w:r w:rsidRPr="00B63412">
        <w:rPr>
          <w:rFonts w:asciiTheme="majorBidi" w:hAnsiTheme="majorBidi" w:cstheme="majorBidi"/>
          <w:b/>
          <w:lang w:val="en-US"/>
        </w:rPr>
        <w:t xml:space="preserve"> </w:t>
      </w:r>
      <w:r w:rsidRPr="00B63412">
        <w:rPr>
          <w:rFonts w:asciiTheme="majorBidi" w:hAnsiTheme="majorBidi" w:cstheme="majorBidi"/>
          <w:bCs/>
          <w:lang w:val="en-US"/>
        </w:rPr>
        <w:t>T10 on the eastern side of the rock of Van Fortress</w:t>
      </w:r>
      <w:r w:rsidR="005F421B" w:rsidRPr="00B63412">
        <w:rPr>
          <w:rFonts w:asciiTheme="majorBidi" w:hAnsiTheme="majorBidi" w:cstheme="majorBidi"/>
          <w:bCs/>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bCs/>
          <w:lang w:val="en-US"/>
        </w:rPr>
        <w:fldChar w:fldCharType="end"/>
      </w:r>
      <w:r w:rsidRPr="00B63412">
        <w:rPr>
          <w:rFonts w:asciiTheme="majorBidi" w:hAnsiTheme="majorBidi" w:cstheme="majorBidi"/>
          <w:bCs/>
          <w:lang w:val="en-US"/>
        </w:rPr>
        <w:t>; c) The drawing of niche T10.; d-e) Niche T11 on the south side.</w:t>
      </w:r>
    </w:p>
    <w:p w14:paraId="4CF981D0" w14:textId="77777777" w:rsidR="00CE69CA" w:rsidRPr="00B63412" w:rsidRDefault="00CE69CA" w:rsidP="00CE69CA">
      <w:pPr>
        <w:jc w:val="both"/>
        <w:rPr>
          <w:rFonts w:asciiTheme="majorBidi" w:hAnsiTheme="majorBidi" w:cstheme="majorBidi"/>
          <w:b/>
          <w:lang w:val="en-US"/>
        </w:rPr>
      </w:pPr>
    </w:p>
    <w:p w14:paraId="1AF5E840" w14:textId="587F7629" w:rsidR="00CE69CA" w:rsidRPr="00B63412" w:rsidRDefault="00CE69CA" w:rsidP="00CE69CA">
      <w:pPr>
        <w:jc w:val="center"/>
        <w:rPr>
          <w:rFonts w:asciiTheme="majorBidi" w:hAnsiTheme="majorBidi" w:cstheme="majorBidi"/>
          <w:b/>
          <w:lang w:val="en-US"/>
        </w:rPr>
      </w:pPr>
      <w:r w:rsidRPr="00B63412">
        <w:rPr>
          <w:rFonts w:asciiTheme="majorBidi" w:hAnsiTheme="majorBidi" w:cstheme="majorBidi"/>
          <w:noProof/>
          <w:lang w:eastAsia="tr-TR"/>
        </w:rPr>
        <w:lastRenderedPageBreak/>
        <w:drawing>
          <wp:anchor distT="0" distB="0" distL="114300" distR="114300" simplePos="0" relativeHeight="251803648" behindDoc="0" locked="0" layoutInCell="1" allowOverlap="1" wp14:anchorId="3F722BFD" wp14:editId="1A0E551D">
            <wp:simplePos x="0" y="0"/>
            <wp:positionH relativeFrom="margin">
              <wp:align>left</wp:align>
            </wp:positionH>
            <wp:positionV relativeFrom="paragraph">
              <wp:posOffset>212</wp:posOffset>
            </wp:positionV>
            <wp:extent cx="5733415" cy="8124190"/>
            <wp:effectExtent l="0" t="0" r="635" b="0"/>
            <wp:wrapThrough wrapText="bothSides">
              <wp:wrapPolygon edited="0">
                <wp:start x="0" y="0"/>
                <wp:lineTo x="0" y="21526"/>
                <wp:lineTo x="21531" y="21526"/>
                <wp:lineTo x="21531" y="0"/>
                <wp:lineTo x="0" y="0"/>
              </wp:wrapPolygon>
            </wp:wrapThrough>
            <wp:docPr id="1064842906" name="Resim 5"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6" name="Resim 5" descr="diyagram içeren bir resim&#10;&#10;Açıklama otomatik olarak oluşturuldu"/>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733415" cy="812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i/>
          <w:iCs/>
          <w:lang w:val="en-US"/>
        </w:rPr>
        <w:t xml:space="preserve"> </w:t>
      </w:r>
      <w:r w:rsidRPr="00B63412">
        <w:rPr>
          <w:rFonts w:asciiTheme="majorBidi" w:hAnsiTheme="majorBidi" w:cstheme="majorBidi"/>
          <w:lang w:val="en-US"/>
        </w:rPr>
        <w:t>Fig</w:t>
      </w:r>
      <w:r w:rsidR="00E353B4">
        <w:rPr>
          <w:rFonts w:asciiTheme="majorBidi" w:hAnsiTheme="majorBidi" w:cstheme="majorBidi"/>
          <w:lang w:val="en-US"/>
        </w:rPr>
        <w:t>.</w:t>
      </w:r>
      <w:r w:rsidRPr="00B63412">
        <w:rPr>
          <w:rFonts w:asciiTheme="majorBidi" w:hAnsiTheme="majorBidi" w:cstheme="majorBidi"/>
          <w:b/>
          <w:bCs/>
          <w:lang w:val="en-US"/>
        </w:rPr>
        <w:t xml:space="preserve"> </w:t>
      </w:r>
      <w:r w:rsidR="00E353B4">
        <w:rPr>
          <w:rFonts w:asciiTheme="majorBidi" w:hAnsiTheme="majorBidi" w:cstheme="majorBidi"/>
          <w:lang w:val="en-US"/>
        </w:rPr>
        <w:t>5</w:t>
      </w:r>
      <w:r w:rsidRPr="00B63412">
        <w:rPr>
          <w:rFonts w:asciiTheme="majorBidi" w:hAnsiTheme="majorBidi" w:cstheme="majorBidi"/>
          <w:lang w:val="en-US"/>
        </w:rPr>
        <w:t xml:space="preserve"> a-d) T13 niche on the southeast face of the rock and the entrance of the Cremation Tomb</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"Cremation Tomb"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e) T14; f-g) T15 and its drawing.</w:t>
      </w:r>
    </w:p>
    <w:p w14:paraId="66DB9100" w14:textId="77777777" w:rsidR="00CE69CA" w:rsidRPr="00B63412" w:rsidRDefault="00CE69CA" w:rsidP="00CE69CA">
      <w:pPr>
        <w:jc w:val="both"/>
        <w:rPr>
          <w:rFonts w:asciiTheme="majorBidi" w:hAnsiTheme="majorBidi" w:cstheme="majorBidi"/>
          <w:b/>
          <w:lang w:val="en-US"/>
        </w:rPr>
      </w:pPr>
    </w:p>
    <w:p w14:paraId="10569E38" w14:textId="6250210C" w:rsidR="00CE69CA" w:rsidRPr="00B63412" w:rsidRDefault="00CE69CA" w:rsidP="00CE69CA">
      <w:pPr>
        <w:jc w:val="cente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04672" behindDoc="0" locked="0" layoutInCell="1" allowOverlap="1" wp14:anchorId="32E408F6" wp14:editId="71388D85">
            <wp:simplePos x="0" y="0"/>
            <wp:positionH relativeFrom="margin">
              <wp:align>center</wp:align>
            </wp:positionH>
            <wp:positionV relativeFrom="paragraph">
              <wp:posOffset>0</wp:posOffset>
            </wp:positionV>
            <wp:extent cx="5733415" cy="8128000"/>
            <wp:effectExtent l="0" t="0" r="635" b="6350"/>
            <wp:wrapThrough wrapText="bothSides">
              <wp:wrapPolygon edited="0">
                <wp:start x="0" y="0"/>
                <wp:lineTo x="0" y="21566"/>
                <wp:lineTo x="21531" y="21566"/>
                <wp:lineTo x="21531" y="0"/>
                <wp:lineTo x="0" y="0"/>
              </wp:wrapPolygon>
            </wp:wrapThrough>
            <wp:docPr id="894398438" name="Resim 6" descr="dış mekan, bitki, mozaik,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8438" name="Resim 6" descr="dış mekan, bitki, mozaik, kaya içeren bir resim&#10;&#10;Açıklama otomatik olarak oluşturuldu"/>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733415" cy="81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i/>
          <w:iCs/>
          <w:lang w:val="en-US"/>
        </w:rPr>
        <w:t xml:space="preserve"> </w:t>
      </w:r>
      <w:r w:rsidR="00E353B4">
        <w:rPr>
          <w:rFonts w:asciiTheme="majorBidi" w:hAnsiTheme="majorBidi" w:cstheme="majorBidi"/>
          <w:lang w:val="en-US"/>
        </w:rPr>
        <w:t>Fig. 6</w:t>
      </w:r>
      <w:r w:rsidRPr="00B63412">
        <w:rPr>
          <w:rFonts w:asciiTheme="majorBidi" w:hAnsiTheme="majorBidi" w:cstheme="majorBidi"/>
          <w:lang w:val="en-US"/>
        </w:rPr>
        <w:t xml:space="preserve"> a-b) T16.; c) T17.; d) T18.; e) T19.; f-h) T20 and its drawing.</w:t>
      </w:r>
    </w:p>
    <w:p w14:paraId="66008F6D" w14:textId="77777777" w:rsidR="00CE69CA" w:rsidRPr="00B63412" w:rsidRDefault="00CE69CA" w:rsidP="00CE69CA">
      <w:pPr>
        <w:jc w:val="both"/>
        <w:rPr>
          <w:rFonts w:asciiTheme="majorBidi" w:hAnsiTheme="majorBidi" w:cstheme="majorBidi"/>
          <w:b/>
          <w:lang w:val="en-US"/>
        </w:rPr>
      </w:pPr>
    </w:p>
    <w:p w14:paraId="3E8B3492" w14:textId="77777777" w:rsidR="00CE69CA" w:rsidRPr="00B63412" w:rsidRDefault="00CE69CA" w:rsidP="00CE69CA">
      <w:pPr>
        <w:jc w:val="center"/>
        <w:rPr>
          <w:rFonts w:asciiTheme="majorBidi" w:hAnsiTheme="majorBidi" w:cstheme="majorBidi"/>
          <w:b/>
          <w:bCs/>
          <w:lang w:val="en-US"/>
        </w:rPr>
      </w:pPr>
      <w:r w:rsidRPr="00B63412">
        <w:rPr>
          <w:rFonts w:asciiTheme="majorBidi" w:hAnsiTheme="majorBidi" w:cstheme="majorBidi"/>
          <w:noProof/>
          <w:lang w:eastAsia="tr-TR"/>
        </w:rPr>
        <w:lastRenderedPageBreak/>
        <w:drawing>
          <wp:anchor distT="0" distB="0" distL="114300" distR="114300" simplePos="0" relativeHeight="251805696" behindDoc="0" locked="0" layoutInCell="1" allowOverlap="1" wp14:anchorId="219A2473" wp14:editId="3175104B">
            <wp:simplePos x="0" y="0"/>
            <wp:positionH relativeFrom="margin">
              <wp:align>center</wp:align>
            </wp:positionH>
            <wp:positionV relativeFrom="paragraph">
              <wp:posOffset>212</wp:posOffset>
            </wp:positionV>
            <wp:extent cx="5733415" cy="8046085"/>
            <wp:effectExtent l="0" t="0" r="635" b="0"/>
            <wp:wrapThrough wrapText="bothSides">
              <wp:wrapPolygon edited="0">
                <wp:start x="0" y="0"/>
                <wp:lineTo x="0" y="21530"/>
                <wp:lineTo x="21531" y="21530"/>
                <wp:lineTo x="21531" y="0"/>
                <wp:lineTo x="0" y="0"/>
              </wp:wrapPolygon>
            </wp:wrapThrough>
            <wp:docPr id="2145478946" name="Resim 7" descr="mağar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78946" name="Resim 7" descr="mağara, dış mekan içeren bir resim&#10;&#10;Açıklama otomatik olarak oluşturuldu"/>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733415" cy="8046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C950F" w14:textId="1EDE42EF" w:rsidR="00CE69CA" w:rsidRPr="00B63412" w:rsidRDefault="00E353B4" w:rsidP="00CE69CA">
      <w:pPr>
        <w:jc w:val="center"/>
        <w:rPr>
          <w:rFonts w:asciiTheme="majorBidi" w:hAnsiTheme="majorBidi" w:cstheme="majorBidi"/>
          <w:lang w:val="en-US"/>
        </w:rPr>
      </w:pPr>
      <w:r>
        <w:rPr>
          <w:rFonts w:asciiTheme="majorBidi" w:hAnsiTheme="majorBidi" w:cstheme="majorBidi"/>
          <w:lang w:val="en-US"/>
        </w:rPr>
        <w:t>Fig. 7</w:t>
      </w:r>
      <w:r w:rsidR="00CE69CA" w:rsidRPr="00B63412">
        <w:rPr>
          <w:rFonts w:asciiTheme="majorBidi" w:hAnsiTheme="majorBidi" w:cstheme="majorBidi"/>
          <w:lang w:val="en-US"/>
        </w:rPr>
        <w:t xml:space="preserve"> a-b) T21 and its drawing.; c) T22 d) T23.</w:t>
      </w:r>
    </w:p>
    <w:p w14:paraId="499F605A" w14:textId="77777777" w:rsidR="00CE69CA" w:rsidRPr="001174E6" w:rsidRDefault="00CE69CA" w:rsidP="00CE69CA">
      <w:pPr>
        <w:pStyle w:val="Heading2"/>
        <w:jc w:val="both"/>
        <w:rPr>
          <w:rFonts w:asciiTheme="majorBidi" w:hAnsiTheme="majorBidi"/>
          <w:b/>
          <w:color w:val="auto"/>
          <w:sz w:val="28"/>
          <w:szCs w:val="28"/>
          <w:lang w:val="en-US"/>
        </w:rPr>
      </w:pPr>
      <w:bookmarkStart w:id="209" w:name="_Toc132072571"/>
      <w:bookmarkStart w:id="210" w:name="_Toc164771084"/>
      <w:r w:rsidRPr="001174E6">
        <w:rPr>
          <w:rFonts w:asciiTheme="majorBidi" w:hAnsiTheme="majorBidi"/>
          <w:b/>
          <w:color w:val="auto"/>
          <w:sz w:val="28"/>
          <w:szCs w:val="28"/>
          <w:lang w:val="en-US"/>
        </w:rPr>
        <w:lastRenderedPageBreak/>
        <w:t>12.3. Other Sites in the Van Lake Basin</w:t>
      </w:r>
      <w:bookmarkEnd w:id="209"/>
      <w:bookmarkEnd w:id="210"/>
    </w:p>
    <w:p w14:paraId="024038F0" w14:textId="47B59A36" w:rsidR="00CE69CA" w:rsidRPr="001174E6" w:rsidRDefault="00CE69CA" w:rsidP="00CE69CA">
      <w:pPr>
        <w:pStyle w:val="Heading3"/>
        <w:jc w:val="both"/>
        <w:rPr>
          <w:rFonts w:asciiTheme="majorBidi" w:hAnsiTheme="majorBidi" w:cstheme="majorBidi"/>
          <w:b/>
          <w:color w:val="auto"/>
          <w:sz w:val="24"/>
          <w:szCs w:val="24"/>
          <w:lang w:val="en-US"/>
        </w:rPr>
      </w:pPr>
      <w:bookmarkStart w:id="211" w:name="_Toc132072572"/>
      <w:bookmarkStart w:id="212" w:name="_Toc164771085"/>
      <w:r w:rsidRPr="001174E6">
        <w:rPr>
          <w:rFonts w:asciiTheme="majorBidi" w:hAnsiTheme="majorBidi" w:cstheme="majorBidi"/>
          <w:b/>
          <w:color w:val="auto"/>
          <w:sz w:val="24"/>
          <w:szCs w:val="24"/>
          <w:lang w:val="en-US"/>
        </w:rPr>
        <w:t>12.3.1.Hişe</w:t>
      </w:r>
      <w:bookmarkEnd w:id="211"/>
      <w:r w:rsidRPr="001174E6">
        <w:rPr>
          <w:rFonts w:asciiTheme="majorBidi" w:hAnsiTheme="majorBidi" w:cstheme="majorBidi"/>
          <w:b/>
          <w:color w:val="auto"/>
          <w:sz w:val="24"/>
          <w:szCs w:val="24"/>
          <w:lang w:val="en-US"/>
        </w:rPr>
        <w:t>t</w:t>
      </w:r>
      <w:bookmarkEnd w:id="212"/>
      <w:r w:rsidR="00E26E9D" w:rsidRPr="001174E6">
        <w:rPr>
          <w:rFonts w:asciiTheme="majorBidi" w:hAnsiTheme="majorBidi" w:cstheme="majorBidi"/>
          <w:b/>
          <w:color w:val="auto"/>
          <w:sz w:val="24"/>
          <w:szCs w:val="24"/>
          <w:lang w:val="en-US"/>
        </w:rPr>
        <w:fldChar w:fldCharType="begin"/>
      </w:r>
      <w:r w:rsidR="00E26E9D" w:rsidRPr="001174E6">
        <w:rPr>
          <w:rFonts w:asciiTheme="majorBidi" w:hAnsiTheme="majorBidi" w:cstheme="majorBidi"/>
          <w:color w:val="auto"/>
          <w:sz w:val="24"/>
          <w:szCs w:val="24"/>
          <w:lang w:val="en-US"/>
        </w:rPr>
        <w:instrText xml:space="preserve"> XE "</w:instrText>
      </w:r>
      <w:r w:rsidR="00E26E9D" w:rsidRPr="001174E6">
        <w:rPr>
          <w:rFonts w:asciiTheme="majorBidi" w:hAnsiTheme="majorBidi" w:cstheme="majorBidi"/>
          <w:b/>
          <w:color w:val="auto"/>
          <w:sz w:val="24"/>
          <w:szCs w:val="24"/>
          <w:lang w:val="en-US"/>
        </w:rPr>
        <w:instrText>Hişet</w:instrText>
      </w:r>
      <w:r w:rsidR="00E26E9D" w:rsidRPr="001174E6">
        <w:rPr>
          <w:rFonts w:asciiTheme="majorBidi" w:hAnsiTheme="majorBidi" w:cstheme="majorBidi"/>
          <w:color w:val="auto"/>
          <w:sz w:val="24"/>
          <w:szCs w:val="24"/>
          <w:lang w:val="en-US"/>
        </w:rPr>
        <w:instrText xml:space="preserve">" </w:instrText>
      </w:r>
      <w:r w:rsidR="00E26E9D" w:rsidRPr="001174E6">
        <w:rPr>
          <w:rFonts w:asciiTheme="majorBidi" w:hAnsiTheme="majorBidi" w:cstheme="majorBidi"/>
          <w:b/>
          <w:color w:val="auto"/>
          <w:sz w:val="24"/>
          <w:szCs w:val="24"/>
          <w:lang w:val="en-US"/>
        </w:rPr>
        <w:fldChar w:fldCharType="end"/>
      </w:r>
    </w:p>
    <w:p w14:paraId="74D4F34D" w14:textId="386E81C0"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These examples, first evaluated by Işık, consist of a double group of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carved side by side (Işık, 1995a: 16-18, Abb. 62-63; Işık, 1995b: 220, Abb.12/3.4). The samples in question were carved on a limestone rocky surface on the lake shore in 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District, south of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In terms of location, it is almost the most interesting example. It is approximately 400 meters from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"Hişet"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(Burney, 1957: 47). It was carved into a 5 m high limestone rock on the lake shore in the northwest (Fig. 8/a-b). These examples on the front of the rock overlooking the lake are at zero point with the lake shoreline. Two “T” niches were carved in the east and west of the rock, positioned at a distance of 80 cm from each other. This distance between the vertical niche arms in the upper part reaches 2.50 m at the point where it meets the coastline, due to the fact that the niches are carved in a form that narrows down. The horizontal arm of the eastern niche is 1.60 m long, while the vertical arm is 1.30 m high (Fig. 9/a-b). The eastern extension of the vertical arm is 50 cm. deep, the western arm was carved 57 cm. There is a 67 cm diameter and 20 cm deep rock bowl at the base level of its vertical arm (Fig. 9/b). A drainage channel with a length of 67 cm and a depth of 15 cm was carved outward from this rock bowl. The horizontal arm of the western niche is 1.55 m long and the vertical arm is 120 cm high (Fig. 9/c-d). The eastern niche extension of the “T” arm is 50 cm deep, and the western niche extension is 57 cm. The depth of its vertical arm is 1 m. A rock bowl measuring 103 x 60 cm was carved at the base of the niche that narrows down as in the eastern niche (Fig. 9/d). A 20 cm long and 8 cm wide drainage channel was carved outwards from this 13 cm deep rock bowl. The rock bowl of the eastern niche is more rounded and the drain channel is longer, while the western niche has an ovoid form and the drain channel is a shorter carved structure. This difference in the rock bowls is due to the unfinished rock-cut workmanship of the eastern niche. As a matter of fact, a superficial line on the rock bowl in the eastern niche clearly reveals this situation. Therefore, it is seen that the western niche was completed before.</w:t>
      </w:r>
    </w:p>
    <w:p w14:paraId="2886BFF2" w14:textId="2AEEF07C" w:rsidR="00CE69CA" w:rsidRPr="00B63412" w:rsidRDefault="00CE69CA" w:rsidP="00CE69CA">
      <w:pPr>
        <w:pStyle w:val="Heading3"/>
        <w:jc w:val="both"/>
        <w:rPr>
          <w:rFonts w:asciiTheme="majorBidi" w:hAnsiTheme="majorBidi" w:cstheme="majorBidi"/>
          <w:color w:val="auto"/>
          <w:sz w:val="24"/>
          <w:szCs w:val="24"/>
          <w:lang w:val="en-US"/>
        </w:rPr>
      </w:pPr>
      <w:bookmarkStart w:id="213" w:name="_Toc132072573"/>
      <w:bookmarkStart w:id="214" w:name="_Toc164771086"/>
      <w:r w:rsidRPr="00B63412">
        <w:rPr>
          <w:rFonts w:asciiTheme="majorBidi" w:hAnsiTheme="majorBidi" w:cstheme="majorBidi"/>
          <w:b/>
          <w:color w:val="auto"/>
          <w:sz w:val="24"/>
          <w:szCs w:val="24"/>
          <w:lang w:val="en-US"/>
        </w:rPr>
        <w:t>12.3.2. Kalecik</w:t>
      </w:r>
      <w:r w:rsidR="00E356F6" w:rsidRPr="00B63412">
        <w:rPr>
          <w:rFonts w:asciiTheme="majorBidi" w:hAnsiTheme="majorBidi" w:cstheme="majorBidi"/>
          <w:b/>
          <w:color w:val="auto"/>
          <w:sz w:val="24"/>
          <w:szCs w:val="24"/>
          <w:lang w:val="en-US"/>
        </w:rPr>
        <w:fldChar w:fldCharType="begin"/>
      </w:r>
      <w:r w:rsidR="00E356F6" w:rsidRPr="00B63412">
        <w:rPr>
          <w:rFonts w:asciiTheme="majorBidi" w:hAnsiTheme="majorBidi" w:cstheme="majorBidi"/>
          <w:color w:val="auto"/>
          <w:lang w:val="en-US"/>
        </w:rPr>
        <w:instrText xml:space="preserve"> XE "</w:instrText>
      </w:r>
      <w:r w:rsidR="00E356F6" w:rsidRPr="00B63412">
        <w:rPr>
          <w:rFonts w:asciiTheme="majorBidi" w:hAnsiTheme="majorBidi" w:cstheme="majorBidi"/>
          <w:color w:val="auto"/>
          <w:sz w:val="24"/>
          <w:szCs w:val="24"/>
          <w:lang w:val="en-US"/>
        </w:rPr>
        <w:instrText>Kalecik</w:instrText>
      </w:r>
      <w:r w:rsidR="00E356F6" w:rsidRPr="00B63412">
        <w:rPr>
          <w:rFonts w:asciiTheme="majorBidi" w:hAnsiTheme="majorBidi" w:cstheme="majorBidi"/>
          <w:color w:val="auto"/>
          <w:lang w:val="en-US"/>
        </w:rPr>
        <w:instrText xml:space="preserve">" </w:instrText>
      </w:r>
      <w:r w:rsidR="00E356F6"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sz w:val="24"/>
          <w:szCs w:val="24"/>
          <w:lang w:val="en-US"/>
        </w:rPr>
        <w:t xml:space="preserve"> Fortress</w:t>
      </w:r>
      <w:bookmarkEnd w:id="213"/>
      <w:bookmarkEnd w:id="214"/>
      <w:r w:rsidR="009177D4" w:rsidRPr="00B63412">
        <w:rPr>
          <w:rFonts w:asciiTheme="majorBidi" w:hAnsiTheme="majorBidi" w:cstheme="majorBidi"/>
          <w:b/>
          <w:color w:val="auto"/>
          <w:sz w:val="24"/>
          <w:szCs w:val="24"/>
          <w:lang w:val="en-US"/>
        </w:rPr>
        <w:fldChar w:fldCharType="begin"/>
      </w:r>
      <w:r w:rsidR="009177D4" w:rsidRPr="00B63412">
        <w:rPr>
          <w:rFonts w:asciiTheme="majorBidi" w:hAnsiTheme="majorBidi" w:cstheme="majorBidi"/>
          <w:color w:val="auto"/>
          <w:lang w:val="en-US"/>
        </w:rPr>
        <w:instrText xml:space="preserve"> XE "Kalecik Fortress" </w:instrText>
      </w:r>
      <w:r w:rsidR="009177D4" w:rsidRPr="00B63412">
        <w:rPr>
          <w:rFonts w:asciiTheme="majorBidi" w:hAnsiTheme="majorBidi" w:cstheme="majorBidi"/>
          <w:b/>
          <w:color w:val="auto"/>
          <w:sz w:val="24"/>
          <w:szCs w:val="24"/>
          <w:lang w:val="en-US"/>
        </w:rPr>
        <w:fldChar w:fldCharType="end"/>
      </w:r>
      <w:r w:rsidRPr="00B63412">
        <w:rPr>
          <w:rFonts w:asciiTheme="majorBidi" w:hAnsiTheme="majorBidi" w:cstheme="majorBidi"/>
          <w:color w:val="auto"/>
          <w:sz w:val="24"/>
          <w:szCs w:val="24"/>
          <w:lang w:val="en-US"/>
        </w:rPr>
        <w:t xml:space="preserve"> </w:t>
      </w:r>
    </w:p>
    <w:p w14:paraId="547E71C4" w14:textId="7BB60719"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Kalecik</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"Kalecik"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xml:space="preserve"> or Araleks</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Araleks</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is a small fortress located on an independent limestone rock on the shore of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about 5 kilometers north of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The fortress is situated on a rock that is approximately 20-25 meters high, which limits the areas suitable for construction. The Kalecik Rocky is the presence of a "T" shaped niche that was carved on a small, independent piece of rock just south of the main rock (Fig. 10/a-b). Additionally, there is a cistern located northeas</w:t>
      </w:r>
      <w:r w:rsidR="00E353B4">
        <w:rPr>
          <w:rFonts w:asciiTheme="majorBidi" w:hAnsiTheme="majorBidi" w:cstheme="majorBidi"/>
          <w:lang w:val="en-US"/>
        </w:rPr>
        <w:t>t of the main rock (Gökce, Genç</w:t>
      </w:r>
      <w:r w:rsidRPr="00B63412">
        <w:rPr>
          <w:rFonts w:asciiTheme="majorBidi" w:hAnsiTheme="majorBidi" w:cstheme="majorBidi"/>
          <w:lang w:val="en-US"/>
        </w:rPr>
        <w:t xml:space="preserve"> </w:t>
      </w:r>
      <w:r w:rsidRPr="00B63412">
        <w:rPr>
          <w:rFonts w:asciiTheme="majorBidi" w:eastAsia="Times New Roman" w:hAnsiTheme="majorBidi" w:cstheme="majorBidi"/>
          <w:lang w:val="en-US" w:eastAsia="tr-TR" w:bidi="he-IL"/>
        </w:rPr>
        <w:t xml:space="preserve">&amp; Kaçmaz Levent, 2019: </w:t>
      </w:r>
      <w:r w:rsidRPr="00B63412">
        <w:rPr>
          <w:rFonts w:asciiTheme="majorBidi" w:hAnsiTheme="majorBidi" w:cstheme="majorBidi"/>
          <w:lang w:val="en-US"/>
        </w:rPr>
        <w:t xml:space="preserve">328 ff., Res. 1). </w:t>
      </w:r>
    </w:p>
    <w:p w14:paraId="11DF57A7" w14:textId="4BFFC2C8" w:rsidR="00CE69CA" w:rsidRPr="00B63412" w:rsidRDefault="00CE69CA" w:rsidP="00CE69CA">
      <w:pPr>
        <w:pStyle w:val="Heading3"/>
        <w:jc w:val="both"/>
        <w:rPr>
          <w:rFonts w:asciiTheme="majorBidi" w:hAnsiTheme="majorBidi" w:cstheme="majorBidi"/>
          <w:color w:val="auto"/>
          <w:sz w:val="24"/>
          <w:szCs w:val="24"/>
          <w:lang w:val="en-US"/>
        </w:rPr>
      </w:pPr>
      <w:bookmarkStart w:id="215" w:name="_Toc132072574"/>
      <w:bookmarkStart w:id="216" w:name="_Toc164771087"/>
      <w:r w:rsidRPr="00B63412">
        <w:rPr>
          <w:rFonts w:asciiTheme="majorBidi" w:hAnsiTheme="majorBidi" w:cstheme="majorBidi"/>
          <w:b/>
          <w:color w:val="auto"/>
          <w:sz w:val="24"/>
          <w:szCs w:val="24"/>
          <w:lang w:val="en-US"/>
        </w:rPr>
        <w:t>12.3.3. Mermit</w:t>
      </w:r>
      <w:r w:rsidR="00782320" w:rsidRPr="00B63412">
        <w:rPr>
          <w:rFonts w:asciiTheme="majorBidi" w:hAnsiTheme="majorBidi" w:cstheme="majorBidi"/>
          <w:b/>
          <w:color w:val="auto"/>
          <w:sz w:val="24"/>
          <w:szCs w:val="24"/>
          <w:lang w:val="en-US"/>
        </w:rPr>
        <w:fldChar w:fldCharType="begin"/>
      </w:r>
      <w:r w:rsidR="00782320" w:rsidRPr="00B63412">
        <w:rPr>
          <w:rFonts w:asciiTheme="majorBidi" w:hAnsiTheme="majorBidi" w:cstheme="majorBidi"/>
          <w:color w:val="auto"/>
          <w:lang w:val="en-US"/>
        </w:rPr>
        <w:instrText xml:space="preserve"> XE "</w:instrText>
      </w:r>
      <w:r w:rsidR="00782320" w:rsidRPr="00B63412">
        <w:rPr>
          <w:rFonts w:asciiTheme="majorBidi" w:hAnsiTheme="majorBidi" w:cstheme="majorBidi"/>
          <w:color w:val="auto"/>
          <w:sz w:val="20"/>
          <w:szCs w:val="20"/>
          <w:lang w:val="en-US"/>
        </w:rPr>
        <w:instrText>Mermit</w:instrText>
      </w:r>
      <w:r w:rsidR="00782320" w:rsidRPr="00B63412">
        <w:rPr>
          <w:rFonts w:asciiTheme="majorBidi" w:hAnsiTheme="majorBidi" w:cstheme="majorBidi"/>
          <w:color w:val="auto"/>
          <w:lang w:val="en-US"/>
        </w:rPr>
        <w:instrText xml:space="preserve">" </w:instrText>
      </w:r>
      <w:r w:rsidR="00782320"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sz w:val="24"/>
          <w:szCs w:val="24"/>
          <w:lang w:val="en-US"/>
        </w:rPr>
        <w:t xml:space="preserve"> Rock</w:t>
      </w:r>
      <w:bookmarkEnd w:id="215"/>
      <w:bookmarkEnd w:id="216"/>
    </w:p>
    <w:p w14:paraId="40326747" w14:textId="177373C8"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Mermit</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Mermit</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rock, also known as Topaktaş</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Topaktaş</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is an independent limestone rock located in Topaktaş Village, around 14 km northwest of Van fortress and 12 km southeast of Ayanis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"Ayanis"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The rock features two "T" shaped niches (Gökce et al., 2019: 332, Res. 11). Mermit Rock is located approximately 3 km from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One of these T shaped niches is on the </w:t>
      </w:r>
      <w:r w:rsidR="00DF470F" w:rsidRPr="00B63412">
        <w:rPr>
          <w:rFonts w:asciiTheme="majorBidi" w:hAnsiTheme="majorBidi" w:cstheme="majorBidi"/>
          <w:lang w:val="en-US"/>
        </w:rPr>
        <w:t>southwest</w:t>
      </w:r>
      <w:r w:rsidRPr="00B63412">
        <w:rPr>
          <w:rFonts w:asciiTheme="majorBidi" w:hAnsiTheme="majorBidi" w:cstheme="majorBidi"/>
          <w:lang w:val="en-US"/>
        </w:rPr>
        <w:t xml:space="preserve"> face and the other on the southeast face, as well as a cistern and rock steps on the hill (Fig. 10/c-e). The </w:t>
      </w:r>
      <w:r w:rsidRPr="00B63412">
        <w:rPr>
          <w:rFonts w:asciiTheme="majorBidi" w:hAnsiTheme="majorBidi" w:cstheme="majorBidi"/>
          <w:lang w:val="en-US"/>
        </w:rPr>
        <w:lastRenderedPageBreak/>
        <w:t xml:space="preserve">“T" shaped niches on Mermit Rock is the second example, which includes a rock bowl with a drain channel </w:t>
      </w:r>
      <w:r w:rsidRPr="00B63412">
        <w:rPr>
          <w:rFonts w:asciiTheme="majorBidi" w:hAnsiTheme="majorBidi" w:cstheme="majorBidi"/>
          <w:noProof/>
          <w:lang w:eastAsia="tr-TR"/>
        </w:rPr>
        <w:drawing>
          <wp:anchor distT="0" distB="0" distL="114300" distR="114300" simplePos="0" relativeHeight="251806720" behindDoc="0" locked="0" layoutInCell="1" allowOverlap="1" wp14:anchorId="72FECFC8" wp14:editId="347610E3">
            <wp:simplePos x="0" y="0"/>
            <wp:positionH relativeFrom="margin">
              <wp:align>center</wp:align>
            </wp:positionH>
            <wp:positionV relativeFrom="paragraph">
              <wp:posOffset>681990</wp:posOffset>
            </wp:positionV>
            <wp:extent cx="5457190" cy="7826375"/>
            <wp:effectExtent l="0" t="0" r="0" b="3175"/>
            <wp:wrapThrough wrapText="bothSides">
              <wp:wrapPolygon edited="0">
                <wp:start x="0" y="0"/>
                <wp:lineTo x="0" y="21556"/>
                <wp:lineTo x="21489" y="21556"/>
                <wp:lineTo x="21489" y="0"/>
                <wp:lineTo x="0" y="0"/>
              </wp:wrapPolygon>
            </wp:wrapThrough>
            <wp:docPr id="1774493996" name="Resim 8" descr="dış mekan, gökyüzü, kaya, s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3996" name="Resim 8" descr="dış mekan, gökyüzü, kaya, su içeren bir resim&#10;&#10;Açıklama otomatik olarak oluşturuldu"/>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5457190" cy="782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lang w:val="en-US"/>
        </w:rPr>
        <w:t xml:space="preserve">carved into the base. </w:t>
      </w:r>
    </w:p>
    <w:p w14:paraId="68B0DED0" w14:textId="77777777" w:rsidR="00CE69CA" w:rsidRPr="00B63412" w:rsidRDefault="00CE69CA" w:rsidP="00CE69CA">
      <w:pPr>
        <w:ind w:firstLine="708"/>
        <w:jc w:val="both"/>
        <w:rPr>
          <w:rFonts w:asciiTheme="majorBidi" w:hAnsiTheme="majorBidi" w:cstheme="majorBidi"/>
          <w:i/>
          <w:iCs/>
          <w:lang w:val="en-US"/>
        </w:rPr>
      </w:pPr>
    </w:p>
    <w:p w14:paraId="6460D177" w14:textId="75CF36F3" w:rsidR="00CE69CA" w:rsidRPr="00B63412" w:rsidRDefault="00CE69CA" w:rsidP="00CE69CA">
      <w:pPr>
        <w:jc w:val="center"/>
        <w:rPr>
          <w:rFonts w:asciiTheme="majorBidi" w:hAnsiTheme="majorBidi" w:cstheme="majorBidi"/>
          <w:lang w:val="en-US"/>
        </w:rPr>
      </w:pPr>
      <w:r w:rsidRPr="00B63412">
        <w:rPr>
          <w:rFonts w:asciiTheme="majorBidi" w:hAnsiTheme="majorBidi" w:cstheme="majorBidi"/>
          <w:lang w:val="en-US"/>
        </w:rPr>
        <w:t>Fig</w:t>
      </w:r>
      <w:r w:rsidR="00E353B4">
        <w:rPr>
          <w:rFonts w:asciiTheme="majorBidi" w:hAnsiTheme="majorBidi" w:cstheme="majorBidi"/>
          <w:lang w:val="en-US"/>
        </w:rPr>
        <w:t>.</w:t>
      </w:r>
      <w:r w:rsidRPr="00B63412">
        <w:rPr>
          <w:rFonts w:asciiTheme="majorBidi" w:hAnsiTheme="majorBidi" w:cstheme="majorBidi"/>
          <w:lang w:val="en-US"/>
        </w:rPr>
        <w:t xml:space="preserve"> 8 a-b) The view of the T niches near the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"Hişet"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w:t>
      </w:r>
    </w:p>
    <w:p w14:paraId="71509E64" w14:textId="21E698B8" w:rsidR="00CE69CA" w:rsidRPr="00B63412" w:rsidRDefault="00CE69CA" w:rsidP="00CE69CA">
      <w:pPr>
        <w:jc w:val="center"/>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07744" behindDoc="0" locked="0" layoutInCell="1" allowOverlap="1" wp14:anchorId="3072973A" wp14:editId="37205FD7">
            <wp:simplePos x="0" y="0"/>
            <wp:positionH relativeFrom="margin">
              <wp:align>center</wp:align>
            </wp:positionH>
            <wp:positionV relativeFrom="paragraph">
              <wp:posOffset>0</wp:posOffset>
            </wp:positionV>
            <wp:extent cx="5467985" cy="5974715"/>
            <wp:effectExtent l="0" t="0" r="0" b="6985"/>
            <wp:wrapThrough wrapText="bothSides">
              <wp:wrapPolygon edited="0">
                <wp:start x="0" y="0"/>
                <wp:lineTo x="0" y="21556"/>
                <wp:lineTo x="21522" y="21556"/>
                <wp:lineTo x="21522" y="0"/>
                <wp:lineTo x="0" y="0"/>
              </wp:wrapPolygon>
            </wp:wrapThrough>
            <wp:docPr id="40289175" name="Resim 9" descr="mağara, kaya, yer, kür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9175" name="Resim 9" descr="mağara, kaya, yer, kürek içeren bir resim&#10;&#10;Açıklama otomatik olarak oluşturuldu"/>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5467985" cy="5974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i/>
          <w:iCs/>
          <w:lang w:val="en-US"/>
        </w:rPr>
        <w:t xml:space="preserve"> </w:t>
      </w:r>
      <w:r w:rsidR="00E353B4">
        <w:rPr>
          <w:rFonts w:asciiTheme="majorBidi" w:hAnsiTheme="majorBidi" w:cstheme="majorBidi"/>
          <w:lang w:val="en-US"/>
        </w:rPr>
        <w:t>Fig. 9</w:t>
      </w:r>
      <w:r w:rsidRPr="00B63412">
        <w:rPr>
          <w:rFonts w:asciiTheme="majorBidi" w:hAnsiTheme="majorBidi" w:cstheme="majorBidi"/>
          <w:lang w:val="en-US"/>
        </w:rPr>
        <w:t xml:space="preserve"> a-b) The T niche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 niche</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on the east in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"Hişet"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c-d) The T niche on the west.</w:t>
      </w:r>
    </w:p>
    <w:p w14:paraId="3CD94C34" w14:textId="77777777" w:rsidR="00CE69CA" w:rsidRPr="00B63412" w:rsidRDefault="00CE69CA" w:rsidP="00CE69CA">
      <w:pPr>
        <w:jc w:val="both"/>
        <w:rPr>
          <w:rFonts w:asciiTheme="majorBidi" w:hAnsiTheme="majorBidi" w:cstheme="majorBidi"/>
          <w:b/>
          <w:i/>
          <w:iCs/>
          <w:lang w:val="en-US"/>
        </w:rPr>
      </w:pPr>
    </w:p>
    <w:p w14:paraId="774D33B0" w14:textId="77777777" w:rsidR="00CE69CA" w:rsidRPr="00B63412" w:rsidRDefault="00CE69CA" w:rsidP="00CE69CA">
      <w:pPr>
        <w:jc w:val="both"/>
        <w:rPr>
          <w:rFonts w:asciiTheme="majorBidi" w:hAnsiTheme="majorBidi" w:cstheme="majorBidi"/>
          <w:lang w:val="en-US"/>
        </w:rPr>
      </w:pPr>
    </w:p>
    <w:p w14:paraId="67C4EE1B" w14:textId="77777777"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08768" behindDoc="0" locked="0" layoutInCell="1" allowOverlap="1" wp14:anchorId="700997CA" wp14:editId="0C81D87E">
            <wp:simplePos x="0" y="0"/>
            <wp:positionH relativeFrom="margin">
              <wp:align>left</wp:align>
            </wp:positionH>
            <wp:positionV relativeFrom="paragraph">
              <wp:posOffset>0</wp:posOffset>
            </wp:positionV>
            <wp:extent cx="5602605" cy="8035290"/>
            <wp:effectExtent l="0" t="0" r="0" b="3810"/>
            <wp:wrapThrough wrapText="bothSides">
              <wp:wrapPolygon edited="0">
                <wp:start x="0" y="0"/>
                <wp:lineTo x="0" y="21576"/>
                <wp:lineTo x="21544" y="21576"/>
                <wp:lineTo x="21544" y="0"/>
                <wp:lineTo x="0" y="0"/>
              </wp:wrapPolygon>
            </wp:wrapThrough>
            <wp:docPr id="1986452091" name="Resim 10"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52091" name="Resim 10" descr="dış mekan, gökyüzü, ekran görüntüsü, jeoloji içeren bir resim&#10;&#10;Açıklama otomatik olarak oluşturuldu"/>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5610815" cy="80467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F75BA" w14:textId="7486DA07" w:rsidR="00CE69CA" w:rsidRPr="00B63412" w:rsidRDefault="00CE69CA" w:rsidP="00CE69CA">
      <w:pPr>
        <w:jc w:val="center"/>
        <w:rPr>
          <w:rFonts w:asciiTheme="majorBidi" w:hAnsiTheme="majorBidi" w:cstheme="majorBidi"/>
          <w:b/>
          <w:lang w:val="en-US"/>
        </w:rPr>
      </w:pPr>
      <w:r w:rsidRPr="00B63412">
        <w:rPr>
          <w:rFonts w:asciiTheme="majorBidi" w:hAnsiTheme="majorBidi" w:cstheme="majorBidi"/>
          <w:lang w:val="en-US"/>
        </w:rPr>
        <w:t>Fig</w:t>
      </w:r>
      <w:r w:rsidR="00E353B4">
        <w:rPr>
          <w:rFonts w:asciiTheme="majorBidi" w:hAnsiTheme="majorBidi" w:cstheme="majorBidi"/>
          <w:lang w:val="en-US"/>
        </w:rPr>
        <w:t>.</w:t>
      </w:r>
      <w:r w:rsidRPr="00B63412">
        <w:rPr>
          <w:rFonts w:asciiTheme="majorBidi" w:hAnsiTheme="majorBidi" w:cstheme="majorBidi"/>
          <w:b/>
          <w:lang w:val="en-US"/>
        </w:rPr>
        <w:t xml:space="preserve"> </w:t>
      </w:r>
      <w:r w:rsidR="00E353B4">
        <w:rPr>
          <w:rFonts w:asciiTheme="majorBidi" w:hAnsiTheme="majorBidi" w:cstheme="majorBidi"/>
          <w:bCs/>
          <w:lang w:val="en-US"/>
        </w:rPr>
        <w:t>10</w:t>
      </w:r>
      <w:r w:rsidRPr="00B63412">
        <w:rPr>
          <w:rFonts w:asciiTheme="majorBidi" w:hAnsiTheme="majorBidi" w:cstheme="majorBidi"/>
          <w:b/>
          <w:lang w:val="en-US"/>
        </w:rPr>
        <w:t xml:space="preserve"> </w:t>
      </w:r>
      <w:r w:rsidRPr="00B63412">
        <w:rPr>
          <w:rFonts w:asciiTheme="majorBidi" w:hAnsiTheme="majorBidi" w:cstheme="majorBidi"/>
          <w:bCs/>
          <w:lang w:val="en-US"/>
        </w:rPr>
        <w:t>a-b) The view of T niche</w:t>
      </w:r>
      <w:r w:rsidR="00E26E9D" w:rsidRPr="00B63412">
        <w:rPr>
          <w:rFonts w:asciiTheme="majorBidi" w:hAnsiTheme="majorBidi" w:cstheme="majorBidi"/>
          <w:bCs/>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 niche</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bCs/>
          <w:lang w:val="en-US"/>
        </w:rPr>
        <w:fldChar w:fldCharType="end"/>
      </w:r>
      <w:r w:rsidRPr="00B63412">
        <w:rPr>
          <w:rFonts w:asciiTheme="majorBidi" w:hAnsiTheme="majorBidi" w:cstheme="majorBidi"/>
          <w:bCs/>
          <w:lang w:val="en-US"/>
        </w:rPr>
        <w:t xml:space="preserve"> at the Kalecik</w:t>
      </w:r>
      <w:r w:rsidR="00E356F6" w:rsidRPr="00B63412">
        <w:rPr>
          <w:rFonts w:asciiTheme="majorBidi" w:hAnsiTheme="majorBidi" w:cstheme="majorBidi"/>
          <w:bCs/>
          <w:lang w:val="en-US"/>
        </w:rPr>
        <w:fldChar w:fldCharType="begin"/>
      </w:r>
      <w:r w:rsidR="00E356F6" w:rsidRPr="00B63412">
        <w:rPr>
          <w:rFonts w:asciiTheme="majorBidi" w:hAnsiTheme="majorBidi" w:cstheme="majorBidi"/>
          <w:lang w:val="en-US"/>
        </w:rPr>
        <w:instrText xml:space="preserve"> XE "Kalecik" </w:instrText>
      </w:r>
      <w:r w:rsidR="00E356F6" w:rsidRPr="00B63412">
        <w:rPr>
          <w:rFonts w:asciiTheme="majorBidi" w:hAnsiTheme="majorBidi" w:cstheme="majorBidi"/>
          <w:bCs/>
          <w:lang w:val="en-US"/>
        </w:rPr>
        <w:fldChar w:fldCharType="end"/>
      </w:r>
      <w:r w:rsidRPr="00B63412">
        <w:rPr>
          <w:rFonts w:asciiTheme="majorBidi" w:hAnsiTheme="majorBidi" w:cstheme="majorBidi"/>
          <w:bCs/>
          <w:lang w:val="en-US"/>
        </w:rPr>
        <w:t xml:space="preserve"> Fortress</w:t>
      </w:r>
      <w:r w:rsidR="009177D4" w:rsidRPr="00B63412">
        <w:rPr>
          <w:rFonts w:asciiTheme="majorBidi" w:hAnsiTheme="majorBidi" w:cstheme="majorBidi"/>
          <w:bCs/>
          <w:lang w:val="en-US"/>
        </w:rPr>
        <w:fldChar w:fldCharType="begin"/>
      </w:r>
      <w:r w:rsidR="009177D4" w:rsidRPr="00B63412">
        <w:rPr>
          <w:rFonts w:asciiTheme="majorBidi" w:hAnsiTheme="majorBidi" w:cstheme="majorBidi"/>
          <w:lang w:val="en-US"/>
        </w:rPr>
        <w:instrText xml:space="preserve"> XE "Kalecik Fortress" </w:instrText>
      </w:r>
      <w:r w:rsidR="009177D4" w:rsidRPr="00B63412">
        <w:rPr>
          <w:rFonts w:asciiTheme="majorBidi" w:hAnsiTheme="majorBidi" w:cstheme="majorBidi"/>
          <w:bCs/>
          <w:lang w:val="en-US"/>
        </w:rPr>
        <w:fldChar w:fldCharType="end"/>
      </w:r>
      <w:r w:rsidRPr="00B63412">
        <w:rPr>
          <w:rFonts w:asciiTheme="majorBidi" w:hAnsiTheme="majorBidi" w:cstheme="majorBidi"/>
          <w:bCs/>
          <w:lang w:val="en-US"/>
        </w:rPr>
        <w:t>; c-e) The “T” niches on the rock of Mermit</w:t>
      </w:r>
      <w:r w:rsidR="00782320" w:rsidRPr="00B63412">
        <w:rPr>
          <w:rFonts w:asciiTheme="majorBidi" w:hAnsiTheme="majorBidi" w:cstheme="majorBidi"/>
          <w:bCs/>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Mermit</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bCs/>
          <w:lang w:val="en-US"/>
        </w:rPr>
        <w:fldChar w:fldCharType="end"/>
      </w:r>
      <w:r w:rsidRPr="00B63412">
        <w:rPr>
          <w:rFonts w:asciiTheme="majorBidi" w:hAnsiTheme="majorBidi" w:cstheme="majorBidi"/>
          <w:bCs/>
          <w:lang w:val="en-US"/>
        </w:rPr>
        <w:t>.</w:t>
      </w:r>
    </w:p>
    <w:p w14:paraId="658413F8" w14:textId="2D7BE1A9" w:rsidR="00CE69CA" w:rsidRPr="00B63412" w:rsidRDefault="00CE69CA" w:rsidP="00CE69CA">
      <w:pPr>
        <w:pStyle w:val="Heading3"/>
        <w:jc w:val="both"/>
        <w:rPr>
          <w:rFonts w:asciiTheme="majorBidi" w:hAnsiTheme="majorBidi" w:cstheme="majorBidi"/>
          <w:b/>
          <w:color w:val="auto"/>
          <w:lang w:val="en-US"/>
        </w:rPr>
      </w:pPr>
      <w:bookmarkStart w:id="217" w:name="_Toc132072575"/>
      <w:bookmarkStart w:id="218" w:name="_Toc164771088"/>
      <w:r w:rsidRPr="00B63412">
        <w:rPr>
          <w:rFonts w:asciiTheme="majorBidi" w:hAnsiTheme="majorBidi" w:cstheme="majorBidi"/>
          <w:b/>
          <w:color w:val="auto"/>
          <w:sz w:val="24"/>
          <w:szCs w:val="24"/>
          <w:lang w:val="en-US"/>
        </w:rPr>
        <w:lastRenderedPageBreak/>
        <w:t>12.3.4. Amik</w:t>
      </w:r>
      <w:r w:rsidR="00782320" w:rsidRPr="00B63412">
        <w:rPr>
          <w:rFonts w:asciiTheme="majorBidi" w:hAnsiTheme="majorBidi" w:cstheme="majorBidi"/>
          <w:b/>
          <w:color w:val="auto"/>
          <w:sz w:val="24"/>
          <w:szCs w:val="24"/>
          <w:lang w:val="en-US"/>
        </w:rPr>
        <w:fldChar w:fldCharType="begin"/>
      </w:r>
      <w:r w:rsidR="00782320" w:rsidRPr="00B63412">
        <w:rPr>
          <w:rFonts w:asciiTheme="majorBidi" w:hAnsiTheme="majorBidi" w:cstheme="majorBidi"/>
          <w:color w:val="auto"/>
          <w:lang w:val="en-US"/>
        </w:rPr>
        <w:instrText xml:space="preserve"> XE "</w:instrText>
      </w:r>
      <w:r w:rsidR="00782320" w:rsidRPr="00B63412">
        <w:rPr>
          <w:rFonts w:asciiTheme="majorBidi" w:hAnsiTheme="majorBidi" w:cstheme="majorBidi"/>
          <w:color w:val="auto"/>
          <w:sz w:val="20"/>
          <w:szCs w:val="20"/>
          <w:lang w:val="en-US"/>
        </w:rPr>
        <w:instrText>Amik</w:instrText>
      </w:r>
      <w:r w:rsidR="00782320" w:rsidRPr="00B63412">
        <w:rPr>
          <w:rFonts w:asciiTheme="majorBidi" w:hAnsiTheme="majorBidi" w:cstheme="majorBidi"/>
          <w:color w:val="auto"/>
          <w:lang w:val="en-US"/>
        </w:rPr>
        <w:instrText xml:space="preserve">" </w:instrText>
      </w:r>
      <w:r w:rsidR="00782320"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sz w:val="24"/>
          <w:szCs w:val="24"/>
          <w:lang w:val="en-US"/>
        </w:rPr>
        <w:t xml:space="preserve"> Fortress</w:t>
      </w:r>
      <w:bookmarkEnd w:id="217"/>
      <w:bookmarkEnd w:id="218"/>
      <w:r w:rsidRPr="00B63412">
        <w:rPr>
          <w:rFonts w:asciiTheme="majorBidi" w:hAnsiTheme="majorBidi" w:cstheme="majorBidi"/>
          <w:b/>
          <w:color w:val="auto"/>
          <w:lang w:val="en-US"/>
        </w:rPr>
        <w:t xml:space="preserve"> </w:t>
      </w:r>
    </w:p>
    <w:p w14:paraId="16FF022A" w14:textId="5FF8E5E0" w:rsidR="00CE69CA" w:rsidRPr="00B63412" w:rsidRDefault="00CE69CA" w:rsidP="00CE69CA">
      <w:pPr>
        <w:jc w:val="both"/>
        <w:rPr>
          <w:rFonts w:asciiTheme="majorBidi" w:hAnsiTheme="majorBidi" w:cstheme="majorBidi"/>
          <w:b/>
          <w:i/>
          <w:iCs/>
          <w:lang w:val="en-US"/>
        </w:rPr>
      </w:pPr>
      <w:r w:rsidRPr="00B63412">
        <w:rPr>
          <w:rFonts w:asciiTheme="majorBidi" w:hAnsiTheme="majorBidi" w:cstheme="majorBidi"/>
          <w:lang w:val="en-US"/>
        </w:rPr>
        <w:t>The fortress ruins rising on the limestone rock located on the east coast of Van Lake, 35 km north of Van City center, are located approximately 3 km north of Amok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Amok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(Yeşilsu</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"Yeşilsu"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village (Fig. 11/a). Amik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Amik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besides being one of the most interesting cliffs on the shore of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it is one of the problematic places to be associated with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E00EE">
        <w:rPr>
          <w:rFonts w:asciiTheme="majorBidi" w:hAnsiTheme="majorBidi" w:cstheme="majorBidi"/>
          <w:lang w:val="en-US"/>
        </w:rPr>
        <w:t>P</w:t>
      </w:r>
      <w:r w:rsidRPr="00B63412">
        <w:rPr>
          <w:rFonts w:asciiTheme="majorBidi" w:hAnsiTheme="majorBidi" w:cstheme="majorBidi"/>
          <w:lang w:val="en-US"/>
        </w:rPr>
        <w:t>eriod. Although it is stated that the earliest period started with Urartu</w:t>
      </w:r>
      <w:r w:rsidR="0066296E" w:rsidRPr="00B63412">
        <w:rPr>
          <w:rFonts w:asciiTheme="majorBidi" w:hAnsiTheme="majorBidi" w:cstheme="majorBidi"/>
          <w:lang w:val="en-US"/>
        </w:rPr>
        <w:fldChar w:fldCharType="begin"/>
      </w:r>
      <w:r w:rsidR="0066296E" w:rsidRPr="00B63412">
        <w:rPr>
          <w:rFonts w:asciiTheme="majorBidi" w:hAnsiTheme="majorBidi" w:cstheme="majorBidi"/>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rFonts w:asciiTheme="majorBidi" w:hAnsiTheme="majorBidi" w:cstheme="majorBidi"/>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xml:space="preserve"> (Thierry, 1976: 165, fn. 27), there are no significant archaeological remains and workmanship on the rock. However, it has been stated that the fortress may have been used as a port on the shore of Lake Van during the </w:t>
      </w:r>
      <w:r w:rsidR="008F3084">
        <w:rPr>
          <w:rFonts w:asciiTheme="majorBidi" w:hAnsiTheme="majorBidi" w:cstheme="majorBidi"/>
          <w:lang w:val="en-US"/>
        </w:rPr>
        <w:t>Urartian Period</w:t>
      </w:r>
      <w:r w:rsidRPr="00B63412">
        <w:rPr>
          <w:rFonts w:asciiTheme="majorBidi" w:hAnsiTheme="majorBidi" w:cstheme="majorBidi"/>
          <w:lang w:val="en-US"/>
        </w:rPr>
        <w:t xml:space="preserve"> (Çilingiroğlu, 1998: 50, Fig. 18-19). A “T” shaped niche was carved at the southeast corner of the rock near ground level (Gökce et al. 2019: 333, Res. 13). The ground part of the niche was rounded, and two small rock cavities were carved just inside the rocky outer surface (Fig. 11/b).</w:t>
      </w:r>
    </w:p>
    <w:p w14:paraId="5002BC68" w14:textId="77777777" w:rsidR="00CE69CA" w:rsidRPr="00B63412" w:rsidRDefault="00CE69CA" w:rsidP="00CE69CA">
      <w:pPr>
        <w:jc w:val="both"/>
        <w:rPr>
          <w:rFonts w:asciiTheme="majorBidi" w:hAnsiTheme="majorBidi" w:cstheme="majorBidi"/>
          <w:b/>
          <w:i/>
          <w:iCs/>
          <w:lang w:val="en-US"/>
        </w:rPr>
      </w:pPr>
      <w:r w:rsidRPr="00B63412">
        <w:rPr>
          <w:rFonts w:asciiTheme="majorBidi" w:hAnsiTheme="majorBidi" w:cstheme="majorBidi"/>
          <w:noProof/>
          <w:lang w:eastAsia="tr-TR"/>
        </w:rPr>
        <w:drawing>
          <wp:anchor distT="0" distB="0" distL="114300" distR="114300" simplePos="0" relativeHeight="251809792" behindDoc="0" locked="0" layoutInCell="1" allowOverlap="1" wp14:anchorId="1952E0BB" wp14:editId="59AE3DB3">
            <wp:simplePos x="0" y="0"/>
            <wp:positionH relativeFrom="margin">
              <wp:posOffset>769620</wp:posOffset>
            </wp:positionH>
            <wp:positionV relativeFrom="paragraph">
              <wp:posOffset>10795</wp:posOffset>
            </wp:positionV>
            <wp:extent cx="3851275" cy="5363210"/>
            <wp:effectExtent l="0" t="0" r="0" b="0"/>
            <wp:wrapThrough wrapText="bothSides">
              <wp:wrapPolygon edited="0">
                <wp:start x="0" y="0"/>
                <wp:lineTo x="0" y="21534"/>
                <wp:lineTo x="21511" y="21534"/>
                <wp:lineTo x="21511" y="0"/>
                <wp:lineTo x="0" y="0"/>
              </wp:wrapPolygon>
            </wp:wrapThrough>
            <wp:docPr id="12699901" name="Resim 11" descr="su, dış mekan, manzara,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901" name="Resim 11" descr="su, dış mekan, manzara, gökyüzü içeren bir resim&#10;&#10;Açıklama otomatik olarak oluşturuldu"/>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3851275" cy="5363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2AFA2" w14:textId="77777777" w:rsidR="00CE69CA" w:rsidRPr="00B63412" w:rsidRDefault="00CE69CA" w:rsidP="00CE69CA">
      <w:pPr>
        <w:jc w:val="both"/>
        <w:rPr>
          <w:rFonts w:asciiTheme="majorBidi" w:hAnsiTheme="majorBidi" w:cstheme="majorBidi"/>
          <w:b/>
          <w:i/>
          <w:iCs/>
          <w:lang w:val="en-US"/>
        </w:rPr>
      </w:pPr>
    </w:p>
    <w:p w14:paraId="4618A920" w14:textId="77777777" w:rsidR="00CE69CA" w:rsidRPr="00B63412" w:rsidRDefault="00CE69CA" w:rsidP="00CE69CA">
      <w:pPr>
        <w:jc w:val="both"/>
        <w:rPr>
          <w:rFonts w:asciiTheme="majorBidi" w:hAnsiTheme="majorBidi" w:cstheme="majorBidi"/>
          <w:b/>
          <w:i/>
          <w:iCs/>
          <w:lang w:val="en-US"/>
        </w:rPr>
      </w:pPr>
    </w:p>
    <w:p w14:paraId="3B1D1135" w14:textId="77777777" w:rsidR="00CE69CA" w:rsidRPr="00B63412" w:rsidRDefault="00CE69CA" w:rsidP="00CE69CA">
      <w:pPr>
        <w:jc w:val="both"/>
        <w:rPr>
          <w:rFonts w:asciiTheme="majorBidi" w:hAnsiTheme="majorBidi" w:cstheme="majorBidi"/>
          <w:b/>
          <w:i/>
          <w:iCs/>
          <w:lang w:val="en-US"/>
        </w:rPr>
      </w:pPr>
    </w:p>
    <w:p w14:paraId="6529FD43" w14:textId="77777777" w:rsidR="00CE69CA" w:rsidRPr="00B63412" w:rsidRDefault="00CE69CA" w:rsidP="00CE69CA">
      <w:pPr>
        <w:jc w:val="both"/>
        <w:rPr>
          <w:rFonts w:asciiTheme="majorBidi" w:hAnsiTheme="majorBidi" w:cstheme="majorBidi"/>
          <w:b/>
          <w:i/>
          <w:iCs/>
          <w:lang w:val="en-US"/>
        </w:rPr>
      </w:pPr>
    </w:p>
    <w:p w14:paraId="16E5D978" w14:textId="77777777" w:rsidR="00CE69CA" w:rsidRPr="00B63412" w:rsidRDefault="00CE69CA" w:rsidP="00CE69CA">
      <w:pPr>
        <w:jc w:val="both"/>
        <w:rPr>
          <w:rFonts w:asciiTheme="majorBidi" w:hAnsiTheme="majorBidi" w:cstheme="majorBidi"/>
          <w:b/>
          <w:i/>
          <w:iCs/>
          <w:lang w:val="en-US"/>
        </w:rPr>
      </w:pPr>
    </w:p>
    <w:p w14:paraId="0AD49A2D" w14:textId="77777777" w:rsidR="00CE69CA" w:rsidRPr="00B63412" w:rsidRDefault="00CE69CA" w:rsidP="00CE69CA">
      <w:pPr>
        <w:jc w:val="both"/>
        <w:rPr>
          <w:rFonts w:asciiTheme="majorBidi" w:hAnsiTheme="majorBidi" w:cstheme="majorBidi"/>
          <w:b/>
          <w:i/>
          <w:iCs/>
          <w:lang w:val="en-US"/>
        </w:rPr>
      </w:pPr>
    </w:p>
    <w:p w14:paraId="192B7210" w14:textId="77777777" w:rsidR="00CE69CA" w:rsidRPr="00B63412" w:rsidRDefault="00CE69CA" w:rsidP="00CE69CA">
      <w:pPr>
        <w:jc w:val="both"/>
        <w:rPr>
          <w:rFonts w:asciiTheme="majorBidi" w:hAnsiTheme="majorBidi" w:cstheme="majorBidi"/>
          <w:b/>
          <w:i/>
          <w:iCs/>
          <w:lang w:val="en-US"/>
        </w:rPr>
      </w:pPr>
    </w:p>
    <w:p w14:paraId="32C38EC1" w14:textId="77777777" w:rsidR="00CE69CA" w:rsidRPr="00B63412" w:rsidRDefault="00CE69CA" w:rsidP="00CE69CA">
      <w:pPr>
        <w:jc w:val="both"/>
        <w:rPr>
          <w:rFonts w:asciiTheme="majorBidi" w:hAnsiTheme="majorBidi" w:cstheme="majorBidi"/>
          <w:b/>
          <w:i/>
          <w:iCs/>
          <w:lang w:val="en-US"/>
        </w:rPr>
      </w:pPr>
    </w:p>
    <w:p w14:paraId="13484BC5" w14:textId="77777777" w:rsidR="00CE69CA" w:rsidRPr="00B63412" w:rsidRDefault="00CE69CA" w:rsidP="00CE69CA">
      <w:pPr>
        <w:jc w:val="both"/>
        <w:rPr>
          <w:rFonts w:asciiTheme="majorBidi" w:hAnsiTheme="majorBidi" w:cstheme="majorBidi"/>
          <w:b/>
          <w:i/>
          <w:iCs/>
          <w:lang w:val="en-US"/>
        </w:rPr>
      </w:pPr>
    </w:p>
    <w:p w14:paraId="578F8D3F" w14:textId="77777777" w:rsidR="00CE69CA" w:rsidRPr="00B63412" w:rsidRDefault="00CE69CA" w:rsidP="00CE69CA">
      <w:pPr>
        <w:jc w:val="both"/>
        <w:rPr>
          <w:rFonts w:asciiTheme="majorBidi" w:hAnsiTheme="majorBidi" w:cstheme="majorBidi"/>
          <w:b/>
          <w:i/>
          <w:iCs/>
          <w:lang w:val="en-US"/>
        </w:rPr>
      </w:pPr>
    </w:p>
    <w:p w14:paraId="392A8B12" w14:textId="77777777" w:rsidR="00CE69CA" w:rsidRPr="00B63412" w:rsidRDefault="00CE69CA" w:rsidP="00CE69CA">
      <w:pPr>
        <w:jc w:val="both"/>
        <w:rPr>
          <w:rFonts w:asciiTheme="majorBidi" w:hAnsiTheme="majorBidi" w:cstheme="majorBidi"/>
          <w:b/>
          <w:i/>
          <w:iCs/>
          <w:lang w:val="en-US"/>
        </w:rPr>
      </w:pPr>
    </w:p>
    <w:p w14:paraId="3025FB92" w14:textId="77777777" w:rsidR="00CE69CA" w:rsidRPr="00B63412" w:rsidRDefault="00CE69CA" w:rsidP="00CE69CA">
      <w:pPr>
        <w:jc w:val="both"/>
        <w:rPr>
          <w:rFonts w:asciiTheme="majorBidi" w:hAnsiTheme="majorBidi" w:cstheme="majorBidi"/>
          <w:b/>
          <w:i/>
          <w:iCs/>
          <w:lang w:val="en-US"/>
        </w:rPr>
      </w:pPr>
    </w:p>
    <w:p w14:paraId="3C30D533" w14:textId="77777777" w:rsidR="00CE69CA" w:rsidRPr="00B63412" w:rsidRDefault="00CE69CA" w:rsidP="00CE69CA">
      <w:pPr>
        <w:jc w:val="both"/>
        <w:rPr>
          <w:rFonts w:asciiTheme="majorBidi" w:hAnsiTheme="majorBidi" w:cstheme="majorBidi"/>
          <w:b/>
          <w:i/>
          <w:iCs/>
          <w:lang w:val="en-US"/>
        </w:rPr>
      </w:pPr>
    </w:p>
    <w:p w14:paraId="386FD21B" w14:textId="77777777" w:rsidR="00CE69CA" w:rsidRPr="00B63412" w:rsidRDefault="00CE69CA" w:rsidP="00CE69CA">
      <w:pPr>
        <w:jc w:val="both"/>
        <w:rPr>
          <w:rFonts w:asciiTheme="majorBidi" w:hAnsiTheme="majorBidi" w:cstheme="majorBidi"/>
          <w:b/>
          <w:i/>
          <w:iCs/>
          <w:lang w:val="en-US"/>
        </w:rPr>
      </w:pPr>
    </w:p>
    <w:p w14:paraId="34DC21B6" w14:textId="77777777" w:rsidR="00CE69CA" w:rsidRPr="00B63412" w:rsidRDefault="00CE69CA" w:rsidP="00CE69CA">
      <w:pPr>
        <w:jc w:val="both"/>
        <w:rPr>
          <w:rFonts w:asciiTheme="majorBidi" w:hAnsiTheme="majorBidi" w:cstheme="majorBidi"/>
          <w:b/>
          <w:i/>
          <w:iCs/>
          <w:lang w:val="en-US"/>
        </w:rPr>
      </w:pPr>
    </w:p>
    <w:p w14:paraId="7C061D07" w14:textId="77777777" w:rsidR="00CE69CA" w:rsidRPr="00B63412" w:rsidRDefault="00CE69CA" w:rsidP="00CE69CA">
      <w:pPr>
        <w:jc w:val="both"/>
        <w:rPr>
          <w:rFonts w:asciiTheme="majorBidi" w:hAnsiTheme="majorBidi" w:cstheme="majorBidi"/>
          <w:b/>
          <w:i/>
          <w:iCs/>
          <w:lang w:val="en-US"/>
        </w:rPr>
      </w:pPr>
    </w:p>
    <w:p w14:paraId="1194948D" w14:textId="77777777" w:rsidR="00CE69CA" w:rsidRPr="00B63412" w:rsidRDefault="00CE69CA" w:rsidP="00CE69CA">
      <w:pPr>
        <w:jc w:val="both"/>
        <w:rPr>
          <w:rFonts w:asciiTheme="majorBidi" w:hAnsiTheme="majorBidi" w:cstheme="majorBidi"/>
          <w:b/>
          <w:i/>
          <w:iCs/>
          <w:lang w:val="en-US"/>
        </w:rPr>
      </w:pPr>
    </w:p>
    <w:p w14:paraId="0C139435" w14:textId="77777777" w:rsidR="00CE69CA" w:rsidRPr="00B63412" w:rsidRDefault="00CE69CA" w:rsidP="00CE69CA">
      <w:pPr>
        <w:jc w:val="both"/>
        <w:rPr>
          <w:rFonts w:asciiTheme="majorBidi" w:hAnsiTheme="majorBidi" w:cstheme="majorBidi"/>
          <w:b/>
          <w:i/>
          <w:iCs/>
          <w:lang w:val="en-US"/>
        </w:rPr>
      </w:pPr>
    </w:p>
    <w:p w14:paraId="66296475" w14:textId="77777777" w:rsidR="00CE69CA" w:rsidRPr="00B63412" w:rsidRDefault="00CE69CA" w:rsidP="00CE69CA">
      <w:pPr>
        <w:tabs>
          <w:tab w:val="left" w:pos="930"/>
        </w:tabs>
        <w:jc w:val="center"/>
        <w:rPr>
          <w:rFonts w:asciiTheme="majorBidi" w:hAnsiTheme="majorBidi" w:cstheme="majorBidi"/>
          <w:b/>
          <w:lang w:val="en-US"/>
        </w:rPr>
      </w:pPr>
    </w:p>
    <w:p w14:paraId="5CFFC6FA" w14:textId="77777777" w:rsidR="00CE69CA" w:rsidRPr="00B63412" w:rsidRDefault="00CE69CA" w:rsidP="00CE69CA">
      <w:pPr>
        <w:tabs>
          <w:tab w:val="left" w:pos="930"/>
        </w:tabs>
        <w:jc w:val="center"/>
        <w:rPr>
          <w:rFonts w:asciiTheme="majorBidi" w:hAnsiTheme="majorBidi" w:cstheme="majorBidi"/>
          <w:b/>
          <w:lang w:val="en-US"/>
        </w:rPr>
      </w:pPr>
    </w:p>
    <w:p w14:paraId="68A77A73" w14:textId="77777777" w:rsidR="00E26E9D" w:rsidRPr="00B63412" w:rsidRDefault="00E26E9D" w:rsidP="00CE69CA">
      <w:pPr>
        <w:tabs>
          <w:tab w:val="left" w:pos="930"/>
        </w:tabs>
        <w:jc w:val="center"/>
        <w:rPr>
          <w:rFonts w:asciiTheme="majorBidi" w:hAnsiTheme="majorBidi" w:cstheme="majorBidi"/>
          <w:lang w:val="en-US"/>
        </w:rPr>
      </w:pPr>
    </w:p>
    <w:p w14:paraId="45C62748" w14:textId="77777777" w:rsidR="00E26E9D" w:rsidRPr="00B63412" w:rsidRDefault="00E26E9D" w:rsidP="00CE69CA">
      <w:pPr>
        <w:tabs>
          <w:tab w:val="left" w:pos="930"/>
        </w:tabs>
        <w:jc w:val="center"/>
        <w:rPr>
          <w:rFonts w:asciiTheme="majorBidi" w:hAnsiTheme="majorBidi" w:cstheme="majorBidi"/>
          <w:lang w:val="en-US"/>
        </w:rPr>
      </w:pPr>
    </w:p>
    <w:p w14:paraId="21E4D81A" w14:textId="77777777" w:rsidR="00E26E9D" w:rsidRPr="00B63412" w:rsidRDefault="00E26E9D" w:rsidP="00CE69CA">
      <w:pPr>
        <w:tabs>
          <w:tab w:val="left" w:pos="930"/>
        </w:tabs>
        <w:jc w:val="center"/>
        <w:rPr>
          <w:rFonts w:asciiTheme="majorBidi" w:hAnsiTheme="majorBidi" w:cstheme="majorBidi"/>
          <w:lang w:val="en-US"/>
        </w:rPr>
      </w:pPr>
    </w:p>
    <w:p w14:paraId="23B58851" w14:textId="77777777" w:rsidR="00E26E9D" w:rsidRPr="00B63412" w:rsidRDefault="00E26E9D" w:rsidP="00CE69CA">
      <w:pPr>
        <w:tabs>
          <w:tab w:val="left" w:pos="930"/>
        </w:tabs>
        <w:jc w:val="center"/>
        <w:rPr>
          <w:rFonts w:asciiTheme="majorBidi" w:hAnsiTheme="majorBidi" w:cstheme="majorBidi"/>
          <w:lang w:val="en-US"/>
        </w:rPr>
      </w:pPr>
    </w:p>
    <w:p w14:paraId="2B366697" w14:textId="77777777" w:rsidR="00E26E9D" w:rsidRPr="00B63412" w:rsidRDefault="00E26E9D" w:rsidP="00CE69CA">
      <w:pPr>
        <w:tabs>
          <w:tab w:val="left" w:pos="930"/>
        </w:tabs>
        <w:jc w:val="center"/>
        <w:rPr>
          <w:rFonts w:asciiTheme="majorBidi" w:hAnsiTheme="majorBidi" w:cstheme="majorBidi"/>
          <w:lang w:val="en-US"/>
        </w:rPr>
      </w:pPr>
    </w:p>
    <w:p w14:paraId="697345A1" w14:textId="77777777" w:rsidR="00E26E9D" w:rsidRPr="00B63412" w:rsidRDefault="00E26E9D" w:rsidP="00CE69CA">
      <w:pPr>
        <w:tabs>
          <w:tab w:val="left" w:pos="930"/>
        </w:tabs>
        <w:jc w:val="center"/>
        <w:rPr>
          <w:rFonts w:asciiTheme="majorBidi" w:hAnsiTheme="majorBidi" w:cstheme="majorBidi"/>
          <w:lang w:val="en-US"/>
        </w:rPr>
      </w:pPr>
    </w:p>
    <w:p w14:paraId="5ABF2602" w14:textId="77777777" w:rsidR="00E26E9D" w:rsidRPr="00B63412" w:rsidRDefault="00E26E9D" w:rsidP="00CE69CA">
      <w:pPr>
        <w:tabs>
          <w:tab w:val="left" w:pos="930"/>
        </w:tabs>
        <w:jc w:val="center"/>
        <w:rPr>
          <w:rFonts w:asciiTheme="majorBidi" w:hAnsiTheme="majorBidi" w:cstheme="majorBidi"/>
          <w:lang w:val="en-US"/>
        </w:rPr>
      </w:pPr>
    </w:p>
    <w:p w14:paraId="4231B630" w14:textId="77777777" w:rsidR="00E26E9D" w:rsidRPr="00B63412" w:rsidRDefault="00E26E9D" w:rsidP="00CE69CA">
      <w:pPr>
        <w:tabs>
          <w:tab w:val="left" w:pos="930"/>
        </w:tabs>
        <w:jc w:val="center"/>
        <w:rPr>
          <w:rFonts w:asciiTheme="majorBidi" w:hAnsiTheme="majorBidi" w:cstheme="majorBidi"/>
          <w:lang w:val="en-US"/>
        </w:rPr>
      </w:pPr>
    </w:p>
    <w:p w14:paraId="17690E2D" w14:textId="77777777" w:rsidR="00DF470F" w:rsidRPr="00B63412" w:rsidRDefault="00DF470F" w:rsidP="00CE69CA">
      <w:pPr>
        <w:tabs>
          <w:tab w:val="left" w:pos="930"/>
        </w:tabs>
        <w:jc w:val="center"/>
        <w:rPr>
          <w:rFonts w:asciiTheme="majorBidi" w:hAnsiTheme="majorBidi" w:cstheme="majorBidi"/>
          <w:lang w:val="en-US"/>
        </w:rPr>
      </w:pPr>
    </w:p>
    <w:p w14:paraId="38754893" w14:textId="77777777" w:rsidR="00DF470F" w:rsidRPr="00B63412" w:rsidRDefault="00DF470F" w:rsidP="00CE69CA">
      <w:pPr>
        <w:tabs>
          <w:tab w:val="left" w:pos="930"/>
        </w:tabs>
        <w:jc w:val="center"/>
        <w:rPr>
          <w:rFonts w:asciiTheme="majorBidi" w:hAnsiTheme="majorBidi" w:cstheme="majorBidi"/>
          <w:lang w:val="en-US"/>
        </w:rPr>
      </w:pPr>
    </w:p>
    <w:p w14:paraId="5B8142EE" w14:textId="516F221D" w:rsidR="00CE69CA" w:rsidRPr="00B63412" w:rsidRDefault="00B51E2F" w:rsidP="00CE69CA">
      <w:pPr>
        <w:tabs>
          <w:tab w:val="left" w:pos="930"/>
        </w:tabs>
        <w:jc w:val="center"/>
        <w:rPr>
          <w:rFonts w:asciiTheme="majorBidi" w:hAnsiTheme="majorBidi" w:cstheme="majorBidi"/>
          <w:lang w:val="en-US"/>
        </w:rPr>
      </w:pPr>
      <w:r>
        <w:rPr>
          <w:rFonts w:asciiTheme="majorBidi" w:hAnsiTheme="majorBidi" w:cstheme="majorBidi"/>
          <w:lang w:val="en-US"/>
        </w:rPr>
        <w:t>Fig. 11</w:t>
      </w:r>
      <w:r w:rsidR="00CE69CA" w:rsidRPr="00B63412">
        <w:rPr>
          <w:rFonts w:asciiTheme="majorBidi" w:hAnsiTheme="majorBidi" w:cstheme="majorBidi"/>
          <w:lang w:val="en-US"/>
        </w:rPr>
        <w:t xml:space="preserve"> a-b) The "T" niche on the south slope of Amik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Amik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Fortress</w:t>
      </w:r>
      <w:r w:rsidR="00A224B7">
        <w:rPr>
          <w:rFonts w:asciiTheme="majorBidi" w:hAnsiTheme="majorBidi" w:cstheme="majorBidi"/>
          <w:lang w:val="en-US"/>
        </w:rPr>
        <w:t>.</w:t>
      </w:r>
    </w:p>
    <w:p w14:paraId="08F183B3" w14:textId="77777777" w:rsidR="00CE69CA" w:rsidRPr="00B63412" w:rsidRDefault="00CE69CA" w:rsidP="00CE69CA">
      <w:pPr>
        <w:pStyle w:val="Heading3"/>
        <w:jc w:val="both"/>
        <w:rPr>
          <w:rFonts w:asciiTheme="majorBidi" w:hAnsiTheme="majorBidi" w:cstheme="majorBidi"/>
          <w:b/>
          <w:color w:val="auto"/>
          <w:lang w:val="en-US"/>
        </w:rPr>
      </w:pPr>
      <w:bookmarkStart w:id="219" w:name="_Toc132072576"/>
      <w:bookmarkStart w:id="220" w:name="_Toc164771089"/>
      <w:r w:rsidRPr="00B63412">
        <w:rPr>
          <w:rFonts w:asciiTheme="majorBidi" w:hAnsiTheme="majorBidi" w:cstheme="majorBidi"/>
          <w:b/>
          <w:color w:val="auto"/>
          <w:sz w:val="24"/>
          <w:szCs w:val="24"/>
          <w:lang w:val="en-US"/>
        </w:rPr>
        <w:t>12.3.5. Körzüt</w:t>
      </w:r>
      <w:bookmarkEnd w:id="219"/>
      <w:bookmarkEnd w:id="220"/>
      <w:r w:rsidRPr="00B63412">
        <w:rPr>
          <w:rFonts w:asciiTheme="majorBidi" w:hAnsiTheme="majorBidi" w:cstheme="majorBidi"/>
          <w:b/>
          <w:color w:val="auto"/>
          <w:sz w:val="24"/>
          <w:szCs w:val="24"/>
          <w:lang w:val="en-US"/>
        </w:rPr>
        <w:fldChar w:fldCharType="begin"/>
      </w:r>
      <w:r w:rsidRPr="00B63412">
        <w:rPr>
          <w:rFonts w:asciiTheme="majorBidi" w:hAnsiTheme="majorBidi" w:cstheme="majorBidi"/>
          <w:color w:val="auto"/>
          <w:lang w:val="en-US"/>
        </w:rPr>
        <w:instrText xml:space="preserve"> XE "Körzüt" </w:instrText>
      </w:r>
      <w:r w:rsidRPr="00B63412">
        <w:rPr>
          <w:rFonts w:asciiTheme="majorBidi" w:hAnsiTheme="majorBidi" w:cstheme="majorBidi"/>
          <w:b/>
          <w:color w:val="auto"/>
          <w:sz w:val="24"/>
          <w:szCs w:val="24"/>
          <w:lang w:val="en-US"/>
        </w:rPr>
        <w:fldChar w:fldCharType="end"/>
      </w:r>
    </w:p>
    <w:p w14:paraId="34561856" w14:textId="18E43A2A"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 southern slope of Körzüt</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"Körzüt" </w:instrText>
      </w:r>
      <w:r w:rsidRPr="00B63412">
        <w:rPr>
          <w:rFonts w:asciiTheme="majorBidi" w:hAnsiTheme="majorBidi" w:cstheme="majorBidi"/>
          <w:lang w:val="en-US"/>
        </w:rPr>
        <w:fldChar w:fldCharType="end"/>
      </w:r>
      <w:r w:rsidRPr="00B63412">
        <w:rPr>
          <w:rFonts w:asciiTheme="majorBidi" w:hAnsiTheme="majorBidi" w:cstheme="majorBidi"/>
          <w:lang w:val="en-US"/>
        </w:rPr>
        <w:t>/Pértak</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"Pértak"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which is one of the most prominent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fortresses in the Muradiye</w:t>
      </w:r>
      <w:r w:rsidR="00F167AF" w:rsidRPr="00B63412">
        <w:rPr>
          <w:rFonts w:asciiTheme="majorBidi" w:hAnsiTheme="majorBidi" w:cstheme="majorBidi"/>
          <w:lang w:val="en-US"/>
        </w:rPr>
        <w:fldChar w:fldCharType="begin"/>
      </w:r>
      <w:r w:rsidR="00F167AF" w:rsidRPr="00B63412">
        <w:rPr>
          <w:rFonts w:asciiTheme="majorBidi" w:hAnsiTheme="majorBidi" w:cstheme="majorBidi"/>
          <w:lang w:val="en-US"/>
        </w:rPr>
        <w:instrText xml:space="preserve"> XE "Muradiye" </w:instrText>
      </w:r>
      <w:r w:rsidR="00F167AF" w:rsidRPr="00B63412">
        <w:rPr>
          <w:rFonts w:asciiTheme="majorBidi" w:hAnsiTheme="majorBidi" w:cstheme="majorBidi"/>
          <w:lang w:val="en-US"/>
        </w:rPr>
        <w:fldChar w:fldCharType="end"/>
      </w:r>
      <w:r w:rsidRPr="00B63412">
        <w:rPr>
          <w:rFonts w:asciiTheme="majorBidi" w:hAnsiTheme="majorBidi" w:cstheme="majorBidi"/>
          <w:lang w:val="en-US"/>
        </w:rPr>
        <w:t xml:space="preserve"> Plain, features a rock work that was initially described by Işık as only a rock bowl and a rock apse (Işık, 1995a: 16/Abb.61). However, upon closer examination, it became apparent that there is actually craftsmanship present in the "T" shaped niche tradition. </w:t>
      </w:r>
      <w:r w:rsidRPr="00B63412">
        <w:rPr>
          <w:rFonts w:asciiTheme="majorBidi" w:hAnsiTheme="majorBidi" w:cstheme="majorBidi"/>
          <w:lang w:val="en-US"/>
        </w:rPr>
        <w:lastRenderedPageBreak/>
        <w:t>The recess in the upper part and the niche arms that continue on both sides are evident, even though the workmanship is coarser compared to other examples.</w:t>
      </w:r>
    </w:p>
    <w:p w14:paraId="65F05875" w14:textId="692CF8CA" w:rsidR="00CE69CA" w:rsidRPr="00B63412" w:rsidRDefault="00CE69CA" w:rsidP="00CE69CA">
      <w:pPr>
        <w:pStyle w:val="Heading3"/>
        <w:jc w:val="both"/>
        <w:rPr>
          <w:rFonts w:asciiTheme="majorBidi" w:hAnsiTheme="majorBidi" w:cstheme="majorBidi"/>
          <w:b/>
          <w:color w:val="auto"/>
          <w:lang w:val="en-US"/>
        </w:rPr>
      </w:pPr>
      <w:bookmarkStart w:id="221" w:name="_Toc132072577"/>
      <w:bookmarkStart w:id="222" w:name="_Toc164771090"/>
      <w:r w:rsidRPr="00B63412">
        <w:rPr>
          <w:rFonts w:asciiTheme="majorBidi" w:hAnsiTheme="majorBidi" w:cstheme="majorBidi"/>
          <w:b/>
          <w:color w:val="auto"/>
          <w:sz w:val="24"/>
          <w:szCs w:val="24"/>
          <w:lang w:val="en-US"/>
        </w:rPr>
        <w:t>12.3.6. Zernaki Tepe</w:t>
      </w:r>
      <w:bookmarkEnd w:id="221"/>
      <w:bookmarkEnd w:id="222"/>
      <w:r w:rsidR="00E26E9D" w:rsidRPr="00B63412">
        <w:rPr>
          <w:rFonts w:asciiTheme="majorBidi" w:hAnsiTheme="majorBidi" w:cstheme="majorBidi"/>
          <w:b/>
          <w:color w:val="auto"/>
          <w:sz w:val="24"/>
          <w:szCs w:val="24"/>
          <w:lang w:val="en-US"/>
        </w:rPr>
        <w:fldChar w:fldCharType="begin"/>
      </w:r>
      <w:r w:rsidR="00E26E9D" w:rsidRPr="00B63412">
        <w:rPr>
          <w:rFonts w:asciiTheme="majorBidi" w:hAnsiTheme="majorBidi" w:cstheme="majorBidi"/>
          <w:color w:val="auto"/>
          <w:lang w:val="en-US"/>
        </w:rPr>
        <w:instrText xml:space="preserve"> XE "Zernaki Tepe" </w:instrText>
      </w:r>
      <w:r w:rsidR="00E26E9D"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lang w:val="en-US"/>
        </w:rPr>
        <w:t xml:space="preserve"> </w:t>
      </w:r>
    </w:p>
    <w:p w14:paraId="507E69B4" w14:textId="187F84AB"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Zernaki or orginally name Zırneqo</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Zırneqo</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is another site in the Van Lake Basin where "T" shaped niches have been identified (Genç, 2018</w:t>
      </w:r>
      <w:r w:rsidR="00C71DF0">
        <w:rPr>
          <w:rFonts w:asciiTheme="majorBidi" w:hAnsiTheme="majorBidi" w:cstheme="majorBidi"/>
          <w:lang w:val="en-US"/>
        </w:rPr>
        <w:t>b</w:t>
      </w:r>
      <w:r w:rsidRPr="00B63412">
        <w:rPr>
          <w:rFonts w:asciiTheme="majorBidi" w:hAnsiTheme="majorBidi" w:cstheme="majorBidi"/>
          <w:lang w:val="en-US"/>
        </w:rPr>
        <w:t>). The site is located approximately 4 km from the town of Erciş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Erciş</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in the Van province. "T" niche was discovered together with two rock tombs on the western skirts of the limestone cliff of Zernaki Tepe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"Zernaki Tepe"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which is just north of the Van-Ağrı highway. The niche at ground level is located 300 m south of the rock tombs (Çavuşoğlu, 2006: 89-91, Fig. 1, 4, 8). The “T” shaped niche filled with stones and earth; it is 1.30 m high, 95 cm wide and 60 cm deep. The upper part has a circular section of 2.10 m in length and 30 cm in diameter.</w:t>
      </w:r>
    </w:p>
    <w:p w14:paraId="1CA9F922" w14:textId="544C6BC0" w:rsidR="00CE69CA" w:rsidRPr="00B63412" w:rsidRDefault="00CE69CA" w:rsidP="00CE69CA">
      <w:pPr>
        <w:pStyle w:val="Heading3"/>
        <w:jc w:val="both"/>
        <w:rPr>
          <w:rFonts w:asciiTheme="majorBidi" w:hAnsiTheme="majorBidi" w:cstheme="majorBidi"/>
          <w:color w:val="auto"/>
          <w:lang w:val="en-US"/>
        </w:rPr>
      </w:pPr>
      <w:bookmarkStart w:id="223" w:name="_Toc132072578"/>
      <w:bookmarkStart w:id="224" w:name="_Toc164771091"/>
      <w:r w:rsidRPr="00B63412">
        <w:rPr>
          <w:rFonts w:asciiTheme="majorBidi" w:hAnsiTheme="majorBidi" w:cstheme="majorBidi"/>
          <w:b/>
          <w:color w:val="auto"/>
          <w:sz w:val="24"/>
          <w:szCs w:val="24"/>
          <w:lang w:val="en-US"/>
        </w:rPr>
        <w:t>12.3.7. Madavank</w:t>
      </w:r>
      <w:bookmarkEnd w:id="223"/>
      <w:bookmarkEnd w:id="224"/>
      <w:r w:rsidR="00782320" w:rsidRPr="00B63412">
        <w:rPr>
          <w:rFonts w:asciiTheme="majorBidi" w:hAnsiTheme="majorBidi" w:cstheme="majorBidi"/>
          <w:b/>
          <w:color w:val="auto"/>
          <w:sz w:val="24"/>
          <w:szCs w:val="24"/>
          <w:lang w:val="en-US"/>
        </w:rPr>
        <w:fldChar w:fldCharType="begin"/>
      </w:r>
      <w:r w:rsidR="00782320" w:rsidRPr="00B63412">
        <w:rPr>
          <w:rFonts w:asciiTheme="majorBidi" w:hAnsiTheme="majorBidi" w:cstheme="majorBidi"/>
          <w:color w:val="auto"/>
          <w:lang w:val="en-US"/>
        </w:rPr>
        <w:instrText xml:space="preserve"> XE "</w:instrText>
      </w:r>
      <w:r w:rsidR="00782320" w:rsidRPr="00B63412">
        <w:rPr>
          <w:rFonts w:asciiTheme="majorBidi" w:hAnsiTheme="majorBidi" w:cstheme="majorBidi"/>
          <w:color w:val="auto"/>
          <w:sz w:val="20"/>
          <w:szCs w:val="20"/>
          <w:lang w:val="en-US"/>
        </w:rPr>
        <w:instrText>Madavank</w:instrText>
      </w:r>
      <w:r w:rsidR="00782320" w:rsidRPr="00B63412">
        <w:rPr>
          <w:rFonts w:asciiTheme="majorBidi" w:hAnsiTheme="majorBidi" w:cstheme="majorBidi"/>
          <w:color w:val="auto"/>
          <w:lang w:val="en-US"/>
        </w:rPr>
        <w:instrText xml:space="preserve">" </w:instrText>
      </w:r>
      <w:r w:rsidR="00782320" w:rsidRPr="00B63412">
        <w:rPr>
          <w:rFonts w:asciiTheme="majorBidi" w:hAnsiTheme="majorBidi" w:cstheme="majorBidi"/>
          <w:b/>
          <w:color w:val="auto"/>
          <w:sz w:val="24"/>
          <w:szCs w:val="24"/>
          <w:lang w:val="en-US"/>
        </w:rPr>
        <w:fldChar w:fldCharType="end"/>
      </w:r>
      <w:r w:rsidRPr="00B63412">
        <w:rPr>
          <w:rFonts w:asciiTheme="majorBidi" w:hAnsiTheme="majorBidi" w:cstheme="majorBidi"/>
          <w:color w:val="auto"/>
          <w:lang w:val="en-US"/>
        </w:rPr>
        <w:t xml:space="preserve"> </w:t>
      </w:r>
    </w:p>
    <w:p w14:paraId="3FC73F8E" w14:textId="6A97B922"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Madavank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Madavank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is a site located approximately 12 km southwest of Erciş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Erciş</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on the northern shore of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and 3 km south of Çelebibağı</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"Çelebibağı"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The site features two "T" shaped niches that were documented in an area where there are 5 rock tombs and an open-air temple, according to Çavuşoğlu's research (Çavuşoğlu, 2003: 143, 147, 156; Fig. 11, 13). </w:t>
      </w:r>
      <w:r w:rsidR="00E26E9D" w:rsidRPr="00B63412">
        <w:rPr>
          <w:rFonts w:asciiTheme="majorBidi" w:hAnsiTheme="majorBidi" w:cstheme="majorBidi"/>
          <w:lang w:val="en-US"/>
        </w:rPr>
        <w:t>“</w:t>
      </w:r>
      <w:r w:rsidRPr="00B63412">
        <w:rPr>
          <w:rFonts w:asciiTheme="majorBidi" w:hAnsiTheme="majorBidi" w:cstheme="majorBidi"/>
          <w:lang w:val="en-US"/>
        </w:rPr>
        <w:t>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were carved into the south face of a limestone rock extending northeast-southwest towards the lake shore, where rock tombs are also located. Two examples evaluated in relation to tombs IV and V in this area are below these rock tombs and at ground level. These niches appear as unattractive examples in terms of rock work. These niches, of which no information is given about their dimensions, were taken into consideration as an important criterion in dating the rock tombs to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Period (Erdoğan, 2017: 96). Finally, due to the decrease in the water level in Lake Van, 3 new "T" shaped niches were identified in this region</w:t>
      </w:r>
      <w:r w:rsidRPr="00B63412">
        <w:rPr>
          <w:rStyle w:val="FootnoteReference"/>
          <w:rFonts w:asciiTheme="majorBidi" w:hAnsiTheme="majorBidi" w:cstheme="majorBidi"/>
          <w:lang w:val="en-US"/>
        </w:rPr>
        <w:footnoteReference w:id="71"/>
      </w:r>
      <w:r w:rsidRPr="00B63412">
        <w:rPr>
          <w:rFonts w:asciiTheme="majorBidi" w:hAnsiTheme="majorBidi" w:cstheme="majorBidi"/>
          <w:lang w:val="en-US"/>
        </w:rPr>
        <w:t>. These niches are on the eastern extension of the Madavank Rock, descending towards the lake, and just at the shore level (Fig. 12/a-b).</w:t>
      </w:r>
    </w:p>
    <w:p w14:paraId="59DDF8E2" w14:textId="285848C6" w:rsidR="00CE69CA" w:rsidRPr="00B63412" w:rsidRDefault="00CE69CA" w:rsidP="00CE69CA">
      <w:pPr>
        <w:pStyle w:val="Heading3"/>
        <w:jc w:val="both"/>
        <w:rPr>
          <w:rFonts w:asciiTheme="majorBidi" w:eastAsia="Calibri" w:hAnsiTheme="majorBidi" w:cstheme="majorBidi"/>
          <w:b/>
          <w:i/>
          <w:iCs/>
          <w:color w:val="auto"/>
          <w:lang w:val="en-US"/>
        </w:rPr>
      </w:pPr>
      <w:bookmarkStart w:id="225" w:name="_Toc132072579"/>
      <w:bookmarkStart w:id="226" w:name="_Toc164771092"/>
      <w:r w:rsidRPr="00B63412">
        <w:rPr>
          <w:rFonts w:asciiTheme="majorBidi" w:hAnsiTheme="majorBidi" w:cstheme="majorBidi"/>
          <w:b/>
          <w:color w:val="auto"/>
          <w:sz w:val="24"/>
          <w:szCs w:val="24"/>
          <w:lang w:val="en-US"/>
        </w:rPr>
        <w:t xml:space="preserve">12.3.8. </w:t>
      </w:r>
      <w:r w:rsidRPr="00B63412">
        <w:rPr>
          <w:rFonts w:asciiTheme="majorBidi" w:eastAsia="Calibri" w:hAnsiTheme="majorBidi" w:cstheme="majorBidi"/>
          <w:b/>
          <w:color w:val="auto"/>
          <w:sz w:val="24"/>
          <w:szCs w:val="24"/>
          <w:lang w:val="en-US"/>
        </w:rPr>
        <w:t>Ava-Déré</w:t>
      </w:r>
      <w:bookmarkEnd w:id="225"/>
      <w:bookmarkEnd w:id="226"/>
      <w:r w:rsidR="00782320" w:rsidRPr="00B63412">
        <w:rPr>
          <w:rFonts w:asciiTheme="majorBidi" w:eastAsia="Calibri" w:hAnsiTheme="majorBidi" w:cstheme="majorBidi"/>
          <w:b/>
          <w:color w:val="auto"/>
          <w:sz w:val="24"/>
          <w:szCs w:val="24"/>
          <w:lang w:val="en-US"/>
        </w:rPr>
        <w:fldChar w:fldCharType="begin"/>
      </w:r>
      <w:r w:rsidR="00782320" w:rsidRPr="00B63412">
        <w:rPr>
          <w:rFonts w:asciiTheme="majorBidi" w:hAnsiTheme="majorBidi" w:cstheme="majorBidi"/>
          <w:color w:val="auto"/>
          <w:lang w:val="en-US"/>
        </w:rPr>
        <w:instrText xml:space="preserve"> XE "</w:instrText>
      </w:r>
      <w:r w:rsidR="00782320" w:rsidRPr="00B63412">
        <w:rPr>
          <w:rFonts w:asciiTheme="majorBidi" w:hAnsiTheme="majorBidi" w:cstheme="majorBidi"/>
          <w:color w:val="auto"/>
          <w:sz w:val="20"/>
          <w:szCs w:val="20"/>
          <w:lang w:val="en-US"/>
        </w:rPr>
        <w:instrText>Ava-Déré</w:instrText>
      </w:r>
      <w:r w:rsidR="00782320" w:rsidRPr="00B63412">
        <w:rPr>
          <w:rFonts w:asciiTheme="majorBidi" w:hAnsiTheme="majorBidi" w:cstheme="majorBidi"/>
          <w:color w:val="auto"/>
          <w:lang w:val="en-US"/>
        </w:rPr>
        <w:instrText xml:space="preserve">" </w:instrText>
      </w:r>
      <w:r w:rsidR="00782320" w:rsidRPr="00B63412">
        <w:rPr>
          <w:rFonts w:asciiTheme="majorBidi" w:eastAsia="Calibri" w:hAnsiTheme="majorBidi" w:cstheme="majorBidi"/>
          <w:b/>
          <w:color w:val="auto"/>
          <w:sz w:val="24"/>
          <w:szCs w:val="24"/>
          <w:lang w:val="en-US"/>
        </w:rPr>
        <w:fldChar w:fldCharType="end"/>
      </w:r>
    </w:p>
    <w:p w14:paraId="33A1EF30" w14:textId="5AA6FD8C" w:rsidR="00CE69CA" w:rsidRPr="00B63412" w:rsidRDefault="00CE69CA" w:rsidP="00CE69CA">
      <w:pPr>
        <w:jc w:val="both"/>
        <w:rPr>
          <w:rFonts w:asciiTheme="majorBidi" w:eastAsia="Calibri" w:hAnsiTheme="majorBidi" w:cstheme="majorBidi"/>
          <w:lang w:val="en-US"/>
        </w:rPr>
      </w:pPr>
      <w:r w:rsidRPr="00B63412">
        <w:rPr>
          <w:rFonts w:asciiTheme="majorBidi" w:eastAsia="Calibri" w:hAnsiTheme="majorBidi" w:cstheme="majorBidi"/>
          <w:lang w:val="en-US"/>
        </w:rPr>
        <w:t>It is located 1 km northwest of Tewledér</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Tewledér</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(Düvenci</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Düvenci</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which is about 18 km northwest of Erciş</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Erciş</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Province, in a narrow valley where Ava-Déré</w:t>
      </w:r>
      <w:r w:rsidR="00782320" w:rsidRPr="00B63412">
        <w:rPr>
          <w:rFonts w:asciiTheme="majorBidi" w:eastAsia="Calibr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Ava-Déré</w:instrText>
      </w:r>
      <w:r w:rsidR="00782320" w:rsidRPr="00B63412">
        <w:rPr>
          <w:rFonts w:asciiTheme="majorBidi" w:hAnsiTheme="majorBidi" w:cstheme="majorBidi"/>
          <w:lang w:val="en-US"/>
        </w:rPr>
        <w:instrText xml:space="preserve">" </w:instrText>
      </w:r>
      <w:r w:rsidR="00782320"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flows and close to the ruins of a church that was destroyed to its foundations. The “T” niche</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“T</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 niche</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was carved on the northern facade of a freestanding rock on the south side of a narrow valley through which the aforementioned creek flows (Fig. 12/c-d). The vertical extension of the "T" niche cannot be seen due to the creek water and stone filling. Its horizontal arm is 150 cm long, while the current height of its vertical extension is 75 cm. Just opposite this T niche</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 niche</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there is another broken T niche on an independent rock (Fig. 12/e).</w:t>
      </w:r>
    </w:p>
    <w:p w14:paraId="6661CC4B" w14:textId="77777777" w:rsidR="00CE69CA" w:rsidRPr="00B63412" w:rsidRDefault="00CE69CA" w:rsidP="00CE69CA">
      <w:pPr>
        <w:jc w:val="both"/>
        <w:rPr>
          <w:rFonts w:asciiTheme="majorBidi" w:eastAsia="Calibri" w:hAnsiTheme="majorBidi" w:cstheme="majorBidi"/>
          <w:b/>
          <w:i/>
          <w:iCs/>
          <w:lang w:val="en-US"/>
        </w:rPr>
      </w:pPr>
      <w:r w:rsidRPr="00B63412">
        <w:rPr>
          <w:rFonts w:asciiTheme="majorBidi" w:hAnsiTheme="majorBidi" w:cstheme="majorBidi"/>
          <w:noProof/>
          <w:lang w:eastAsia="tr-TR"/>
        </w:rPr>
        <w:lastRenderedPageBreak/>
        <w:drawing>
          <wp:anchor distT="0" distB="0" distL="114300" distR="114300" simplePos="0" relativeHeight="251810816" behindDoc="0" locked="0" layoutInCell="1" allowOverlap="1" wp14:anchorId="36343E4A" wp14:editId="0D467F7E">
            <wp:simplePos x="0" y="0"/>
            <wp:positionH relativeFrom="margin">
              <wp:align>center</wp:align>
            </wp:positionH>
            <wp:positionV relativeFrom="paragraph">
              <wp:posOffset>8255</wp:posOffset>
            </wp:positionV>
            <wp:extent cx="4784090" cy="6765925"/>
            <wp:effectExtent l="0" t="0" r="0" b="0"/>
            <wp:wrapThrough wrapText="bothSides">
              <wp:wrapPolygon edited="0">
                <wp:start x="0" y="0"/>
                <wp:lineTo x="0" y="21529"/>
                <wp:lineTo x="21503" y="21529"/>
                <wp:lineTo x="21503" y="0"/>
                <wp:lineTo x="0" y="0"/>
              </wp:wrapPolygon>
            </wp:wrapThrough>
            <wp:docPr id="2017750125" name="Resim 12" descr="dış mekan, kaya, ekran görüntüsü,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0125" name="Resim 12" descr="dış mekan, kaya, ekran görüntüsü, yer içeren bir resim&#10;&#10;Açıklama otomatik olarak oluşturuldu"/>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4784090" cy="6765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73A81" w14:textId="77777777" w:rsidR="00CE69CA" w:rsidRPr="00B63412" w:rsidRDefault="00CE69CA" w:rsidP="00CE69CA">
      <w:pPr>
        <w:jc w:val="both"/>
        <w:rPr>
          <w:rFonts w:asciiTheme="majorBidi" w:eastAsia="Calibri" w:hAnsiTheme="majorBidi" w:cstheme="majorBidi"/>
          <w:b/>
          <w:lang w:val="en-US"/>
        </w:rPr>
      </w:pPr>
    </w:p>
    <w:p w14:paraId="51BC37DC" w14:textId="77777777" w:rsidR="00CE69CA" w:rsidRPr="00B63412" w:rsidRDefault="00CE69CA" w:rsidP="00CE69CA">
      <w:pPr>
        <w:jc w:val="both"/>
        <w:rPr>
          <w:rFonts w:asciiTheme="majorBidi" w:eastAsia="Calibri" w:hAnsiTheme="majorBidi" w:cstheme="majorBidi"/>
          <w:b/>
          <w:lang w:val="en-US"/>
        </w:rPr>
      </w:pPr>
    </w:p>
    <w:p w14:paraId="3CB7DA53" w14:textId="77777777" w:rsidR="00CE69CA" w:rsidRPr="00B63412" w:rsidRDefault="00CE69CA" w:rsidP="00CE69CA">
      <w:pPr>
        <w:jc w:val="both"/>
        <w:rPr>
          <w:rFonts w:asciiTheme="majorBidi" w:eastAsia="Calibri" w:hAnsiTheme="majorBidi" w:cstheme="majorBidi"/>
          <w:b/>
          <w:lang w:val="en-US"/>
        </w:rPr>
      </w:pPr>
    </w:p>
    <w:p w14:paraId="743F6F1A" w14:textId="77777777" w:rsidR="00CE69CA" w:rsidRPr="00B63412" w:rsidRDefault="00CE69CA" w:rsidP="00CE69CA">
      <w:pPr>
        <w:jc w:val="both"/>
        <w:rPr>
          <w:rFonts w:asciiTheme="majorBidi" w:eastAsia="Calibri" w:hAnsiTheme="majorBidi" w:cstheme="majorBidi"/>
          <w:b/>
          <w:lang w:val="en-US"/>
        </w:rPr>
      </w:pPr>
    </w:p>
    <w:p w14:paraId="40962731" w14:textId="77777777" w:rsidR="00CE69CA" w:rsidRPr="00B63412" w:rsidRDefault="00CE69CA" w:rsidP="00CE69CA">
      <w:pPr>
        <w:jc w:val="both"/>
        <w:rPr>
          <w:rFonts w:asciiTheme="majorBidi" w:eastAsia="Calibri" w:hAnsiTheme="majorBidi" w:cstheme="majorBidi"/>
          <w:b/>
          <w:lang w:val="en-US"/>
        </w:rPr>
      </w:pPr>
    </w:p>
    <w:p w14:paraId="5B6A481C" w14:textId="77777777" w:rsidR="00CE69CA" w:rsidRPr="00B63412" w:rsidRDefault="00CE69CA" w:rsidP="00CE69CA">
      <w:pPr>
        <w:jc w:val="both"/>
        <w:rPr>
          <w:rFonts w:asciiTheme="majorBidi" w:eastAsia="Calibri" w:hAnsiTheme="majorBidi" w:cstheme="majorBidi"/>
          <w:b/>
          <w:lang w:val="en-US"/>
        </w:rPr>
      </w:pPr>
    </w:p>
    <w:p w14:paraId="175D34B0" w14:textId="77777777" w:rsidR="00CE69CA" w:rsidRPr="00B63412" w:rsidRDefault="00CE69CA" w:rsidP="00CE69CA">
      <w:pPr>
        <w:jc w:val="both"/>
        <w:rPr>
          <w:rFonts w:asciiTheme="majorBidi" w:eastAsia="Calibri" w:hAnsiTheme="majorBidi" w:cstheme="majorBidi"/>
          <w:b/>
          <w:lang w:val="en-US"/>
        </w:rPr>
      </w:pPr>
    </w:p>
    <w:p w14:paraId="6DBB0798" w14:textId="77777777" w:rsidR="00CE69CA" w:rsidRPr="00B63412" w:rsidRDefault="00CE69CA" w:rsidP="00CE69CA">
      <w:pPr>
        <w:jc w:val="both"/>
        <w:rPr>
          <w:rFonts w:asciiTheme="majorBidi" w:eastAsia="Calibri" w:hAnsiTheme="majorBidi" w:cstheme="majorBidi"/>
          <w:b/>
          <w:lang w:val="en-US"/>
        </w:rPr>
      </w:pPr>
    </w:p>
    <w:p w14:paraId="3B1F533F" w14:textId="77777777" w:rsidR="00CE69CA" w:rsidRPr="00B63412" w:rsidRDefault="00CE69CA" w:rsidP="00CE69CA">
      <w:pPr>
        <w:jc w:val="both"/>
        <w:rPr>
          <w:rFonts w:asciiTheme="majorBidi" w:eastAsia="Calibri" w:hAnsiTheme="majorBidi" w:cstheme="majorBidi"/>
          <w:b/>
          <w:lang w:val="en-US"/>
        </w:rPr>
      </w:pPr>
    </w:p>
    <w:p w14:paraId="3BC9697C" w14:textId="77777777" w:rsidR="00CE69CA" w:rsidRPr="00B63412" w:rsidRDefault="00CE69CA" w:rsidP="00CE69CA">
      <w:pPr>
        <w:jc w:val="both"/>
        <w:rPr>
          <w:rFonts w:asciiTheme="majorBidi" w:eastAsia="Calibri" w:hAnsiTheme="majorBidi" w:cstheme="majorBidi"/>
          <w:b/>
          <w:lang w:val="en-US"/>
        </w:rPr>
      </w:pPr>
    </w:p>
    <w:p w14:paraId="38E08C78" w14:textId="77777777" w:rsidR="00CE69CA" w:rsidRPr="00B63412" w:rsidRDefault="00CE69CA" w:rsidP="00CE69CA">
      <w:pPr>
        <w:jc w:val="both"/>
        <w:rPr>
          <w:rFonts w:asciiTheme="majorBidi" w:eastAsia="Calibri" w:hAnsiTheme="majorBidi" w:cstheme="majorBidi"/>
          <w:b/>
          <w:lang w:val="en-US"/>
        </w:rPr>
      </w:pPr>
    </w:p>
    <w:p w14:paraId="1979A9F1" w14:textId="77777777" w:rsidR="00CE69CA" w:rsidRPr="00B63412" w:rsidRDefault="00CE69CA" w:rsidP="00CE69CA">
      <w:pPr>
        <w:jc w:val="both"/>
        <w:rPr>
          <w:rFonts w:asciiTheme="majorBidi" w:eastAsia="Calibri" w:hAnsiTheme="majorBidi" w:cstheme="majorBidi"/>
          <w:b/>
          <w:lang w:val="en-US"/>
        </w:rPr>
      </w:pPr>
    </w:p>
    <w:p w14:paraId="6B794DED" w14:textId="77777777" w:rsidR="00CE69CA" w:rsidRPr="00B63412" w:rsidRDefault="00CE69CA" w:rsidP="00CE69CA">
      <w:pPr>
        <w:jc w:val="both"/>
        <w:rPr>
          <w:rFonts w:asciiTheme="majorBidi" w:eastAsia="Calibri" w:hAnsiTheme="majorBidi" w:cstheme="majorBidi"/>
          <w:b/>
          <w:lang w:val="en-US"/>
        </w:rPr>
      </w:pPr>
    </w:p>
    <w:p w14:paraId="27AF72F6" w14:textId="77777777" w:rsidR="00CE69CA" w:rsidRPr="00B63412" w:rsidRDefault="00CE69CA" w:rsidP="00CE69CA">
      <w:pPr>
        <w:jc w:val="both"/>
        <w:rPr>
          <w:rFonts w:asciiTheme="majorBidi" w:eastAsia="Calibri" w:hAnsiTheme="majorBidi" w:cstheme="majorBidi"/>
          <w:b/>
          <w:lang w:val="en-US"/>
        </w:rPr>
      </w:pPr>
    </w:p>
    <w:p w14:paraId="10DA1692" w14:textId="77777777" w:rsidR="00CE69CA" w:rsidRPr="00B63412" w:rsidRDefault="00CE69CA" w:rsidP="00CE69CA">
      <w:pPr>
        <w:jc w:val="both"/>
        <w:rPr>
          <w:rFonts w:asciiTheme="majorBidi" w:eastAsia="Calibri" w:hAnsiTheme="majorBidi" w:cstheme="majorBidi"/>
          <w:b/>
          <w:lang w:val="en-US"/>
        </w:rPr>
      </w:pPr>
    </w:p>
    <w:p w14:paraId="19A0924B" w14:textId="77777777" w:rsidR="00CE69CA" w:rsidRPr="00B63412" w:rsidRDefault="00CE69CA" w:rsidP="00CE69CA">
      <w:pPr>
        <w:jc w:val="both"/>
        <w:rPr>
          <w:rFonts w:asciiTheme="majorBidi" w:eastAsia="Calibri" w:hAnsiTheme="majorBidi" w:cstheme="majorBidi"/>
          <w:b/>
          <w:lang w:val="en-US"/>
        </w:rPr>
      </w:pPr>
    </w:p>
    <w:p w14:paraId="40190403" w14:textId="77777777" w:rsidR="00CE69CA" w:rsidRPr="00B63412" w:rsidRDefault="00CE69CA" w:rsidP="00CE69CA">
      <w:pPr>
        <w:jc w:val="both"/>
        <w:rPr>
          <w:rFonts w:asciiTheme="majorBidi" w:eastAsia="Calibri" w:hAnsiTheme="majorBidi" w:cstheme="majorBidi"/>
          <w:b/>
          <w:lang w:val="en-US"/>
        </w:rPr>
      </w:pPr>
    </w:p>
    <w:p w14:paraId="1ABBCCD8" w14:textId="77777777" w:rsidR="00CE69CA" w:rsidRPr="00B63412" w:rsidRDefault="00CE69CA" w:rsidP="00CE69CA">
      <w:pPr>
        <w:jc w:val="both"/>
        <w:rPr>
          <w:rFonts w:asciiTheme="majorBidi" w:eastAsia="Calibri" w:hAnsiTheme="majorBidi" w:cstheme="majorBidi"/>
          <w:b/>
          <w:lang w:val="en-US"/>
        </w:rPr>
      </w:pPr>
    </w:p>
    <w:p w14:paraId="31AE4792" w14:textId="77777777" w:rsidR="00CE69CA" w:rsidRPr="00B63412" w:rsidRDefault="00CE69CA" w:rsidP="00CE69CA">
      <w:pPr>
        <w:jc w:val="both"/>
        <w:rPr>
          <w:rFonts w:asciiTheme="majorBidi" w:eastAsia="Calibri" w:hAnsiTheme="majorBidi" w:cstheme="majorBidi"/>
          <w:b/>
          <w:lang w:val="en-US"/>
        </w:rPr>
      </w:pPr>
    </w:p>
    <w:p w14:paraId="05FC825C" w14:textId="77777777" w:rsidR="00CE69CA" w:rsidRPr="00B63412" w:rsidRDefault="00CE69CA" w:rsidP="00CE69CA">
      <w:pPr>
        <w:jc w:val="both"/>
        <w:rPr>
          <w:rFonts w:asciiTheme="majorBidi" w:eastAsia="Calibri" w:hAnsiTheme="majorBidi" w:cstheme="majorBidi"/>
          <w:b/>
          <w:lang w:val="en-US"/>
        </w:rPr>
      </w:pPr>
    </w:p>
    <w:p w14:paraId="4321C07D" w14:textId="77777777" w:rsidR="00CE69CA" w:rsidRPr="00B63412" w:rsidRDefault="00CE69CA" w:rsidP="00CE69CA">
      <w:pPr>
        <w:jc w:val="both"/>
        <w:rPr>
          <w:rFonts w:asciiTheme="majorBidi" w:eastAsia="Calibri" w:hAnsiTheme="majorBidi" w:cstheme="majorBidi"/>
          <w:b/>
          <w:lang w:val="en-US"/>
        </w:rPr>
      </w:pPr>
    </w:p>
    <w:p w14:paraId="00E256AD" w14:textId="77777777" w:rsidR="00CE69CA" w:rsidRPr="00B63412" w:rsidRDefault="00CE69CA" w:rsidP="00CE69CA">
      <w:pPr>
        <w:jc w:val="both"/>
        <w:rPr>
          <w:rFonts w:asciiTheme="majorBidi" w:eastAsia="Calibri" w:hAnsiTheme="majorBidi" w:cstheme="majorBidi"/>
          <w:b/>
          <w:lang w:val="en-US"/>
        </w:rPr>
      </w:pPr>
    </w:p>
    <w:p w14:paraId="0623E778" w14:textId="77777777" w:rsidR="00CE69CA" w:rsidRPr="00B63412" w:rsidRDefault="00CE69CA" w:rsidP="00CE69CA">
      <w:pPr>
        <w:jc w:val="both"/>
        <w:rPr>
          <w:rFonts w:asciiTheme="majorBidi" w:eastAsia="Calibri" w:hAnsiTheme="majorBidi" w:cstheme="majorBidi"/>
          <w:b/>
          <w:lang w:val="en-US"/>
        </w:rPr>
      </w:pPr>
    </w:p>
    <w:p w14:paraId="3DA0CC53" w14:textId="77777777" w:rsidR="00E26E9D" w:rsidRPr="00B63412" w:rsidRDefault="00E26E9D" w:rsidP="00CE69CA">
      <w:pPr>
        <w:jc w:val="center"/>
        <w:rPr>
          <w:rFonts w:asciiTheme="majorBidi" w:hAnsiTheme="majorBidi" w:cstheme="majorBidi"/>
          <w:lang w:val="en-US"/>
        </w:rPr>
      </w:pPr>
    </w:p>
    <w:p w14:paraId="7FCD0D32" w14:textId="77777777" w:rsidR="00E26E9D" w:rsidRPr="00B63412" w:rsidRDefault="00E26E9D" w:rsidP="00CE69CA">
      <w:pPr>
        <w:jc w:val="center"/>
        <w:rPr>
          <w:rFonts w:asciiTheme="majorBidi" w:hAnsiTheme="majorBidi" w:cstheme="majorBidi"/>
          <w:lang w:val="en-US"/>
        </w:rPr>
      </w:pPr>
    </w:p>
    <w:p w14:paraId="68AB1066" w14:textId="77777777" w:rsidR="00E26E9D" w:rsidRPr="00B63412" w:rsidRDefault="00E26E9D" w:rsidP="00CE69CA">
      <w:pPr>
        <w:jc w:val="center"/>
        <w:rPr>
          <w:rFonts w:asciiTheme="majorBidi" w:hAnsiTheme="majorBidi" w:cstheme="majorBidi"/>
          <w:lang w:val="en-US"/>
        </w:rPr>
      </w:pPr>
    </w:p>
    <w:p w14:paraId="0C1FBB05" w14:textId="77777777" w:rsidR="00E26E9D" w:rsidRPr="00B63412" w:rsidRDefault="00E26E9D" w:rsidP="00CE69CA">
      <w:pPr>
        <w:jc w:val="center"/>
        <w:rPr>
          <w:rFonts w:asciiTheme="majorBidi" w:hAnsiTheme="majorBidi" w:cstheme="majorBidi"/>
          <w:lang w:val="en-US"/>
        </w:rPr>
      </w:pPr>
    </w:p>
    <w:p w14:paraId="65F71E0D" w14:textId="77777777" w:rsidR="00E26E9D" w:rsidRPr="00B63412" w:rsidRDefault="00E26E9D" w:rsidP="00CE69CA">
      <w:pPr>
        <w:jc w:val="center"/>
        <w:rPr>
          <w:rFonts w:asciiTheme="majorBidi" w:hAnsiTheme="majorBidi" w:cstheme="majorBidi"/>
          <w:lang w:val="en-US"/>
        </w:rPr>
      </w:pPr>
    </w:p>
    <w:p w14:paraId="0983101A" w14:textId="77777777" w:rsidR="00E26E9D" w:rsidRPr="00B63412" w:rsidRDefault="00E26E9D" w:rsidP="00CE69CA">
      <w:pPr>
        <w:jc w:val="center"/>
        <w:rPr>
          <w:rFonts w:asciiTheme="majorBidi" w:hAnsiTheme="majorBidi" w:cstheme="majorBidi"/>
          <w:lang w:val="en-US"/>
        </w:rPr>
      </w:pPr>
    </w:p>
    <w:p w14:paraId="110BFC95" w14:textId="77777777" w:rsidR="00E26E9D" w:rsidRPr="00B63412" w:rsidRDefault="00E26E9D" w:rsidP="00CE69CA">
      <w:pPr>
        <w:jc w:val="center"/>
        <w:rPr>
          <w:rFonts w:asciiTheme="majorBidi" w:hAnsiTheme="majorBidi" w:cstheme="majorBidi"/>
          <w:lang w:val="en-US"/>
        </w:rPr>
      </w:pPr>
    </w:p>
    <w:p w14:paraId="6B002019" w14:textId="77777777" w:rsidR="00E26E9D" w:rsidRPr="00B63412" w:rsidRDefault="00E26E9D" w:rsidP="00CE69CA">
      <w:pPr>
        <w:jc w:val="center"/>
        <w:rPr>
          <w:rFonts w:asciiTheme="majorBidi" w:hAnsiTheme="majorBidi" w:cstheme="majorBidi"/>
          <w:lang w:val="en-US"/>
        </w:rPr>
      </w:pPr>
    </w:p>
    <w:p w14:paraId="6340F34E" w14:textId="77777777" w:rsidR="00E26E9D" w:rsidRPr="00B63412" w:rsidRDefault="00E26E9D" w:rsidP="00CE69CA">
      <w:pPr>
        <w:jc w:val="center"/>
        <w:rPr>
          <w:rFonts w:asciiTheme="majorBidi" w:hAnsiTheme="majorBidi" w:cstheme="majorBidi"/>
          <w:lang w:val="en-US"/>
        </w:rPr>
      </w:pPr>
    </w:p>
    <w:p w14:paraId="4840E19A" w14:textId="77777777" w:rsidR="00E26E9D" w:rsidRPr="00B63412" w:rsidRDefault="00E26E9D" w:rsidP="00CE69CA">
      <w:pPr>
        <w:jc w:val="center"/>
        <w:rPr>
          <w:rFonts w:asciiTheme="majorBidi" w:hAnsiTheme="majorBidi" w:cstheme="majorBidi"/>
          <w:lang w:val="en-US"/>
        </w:rPr>
      </w:pPr>
    </w:p>
    <w:p w14:paraId="4DAFE477" w14:textId="77777777" w:rsidR="00E26E9D" w:rsidRPr="00B63412" w:rsidRDefault="00E26E9D" w:rsidP="00CE69CA">
      <w:pPr>
        <w:jc w:val="center"/>
        <w:rPr>
          <w:rFonts w:asciiTheme="majorBidi" w:hAnsiTheme="majorBidi" w:cstheme="majorBidi"/>
          <w:lang w:val="en-US"/>
        </w:rPr>
      </w:pPr>
    </w:p>
    <w:p w14:paraId="7A9A0FD4" w14:textId="77777777" w:rsidR="00E26E9D" w:rsidRPr="00B63412" w:rsidRDefault="00E26E9D" w:rsidP="00CE69CA">
      <w:pPr>
        <w:jc w:val="center"/>
        <w:rPr>
          <w:rFonts w:asciiTheme="majorBidi" w:hAnsiTheme="majorBidi" w:cstheme="majorBidi"/>
          <w:lang w:val="en-US"/>
        </w:rPr>
      </w:pPr>
    </w:p>
    <w:p w14:paraId="4DF36CDF" w14:textId="77777777" w:rsidR="00E26E9D" w:rsidRPr="00B63412" w:rsidRDefault="00E26E9D" w:rsidP="00CE69CA">
      <w:pPr>
        <w:jc w:val="center"/>
        <w:rPr>
          <w:rFonts w:asciiTheme="majorBidi" w:hAnsiTheme="majorBidi" w:cstheme="majorBidi"/>
          <w:lang w:val="en-US"/>
        </w:rPr>
      </w:pPr>
    </w:p>
    <w:p w14:paraId="2B3A574B" w14:textId="77777777" w:rsidR="00953A46" w:rsidRPr="00B63412" w:rsidRDefault="00953A46" w:rsidP="00CE69CA">
      <w:pPr>
        <w:jc w:val="center"/>
        <w:rPr>
          <w:rFonts w:asciiTheme="majorBidi" w:hAnsiTheme="majorBidi" w:cstheme="majorBidi"/>
          <w:lang w:val="en-US"/>
        </w:rPr>
      </w:pPr>
    </w:p>
    <w:p w14:paraId="6E613469" w14:textId="77777777" w:rsidR="00953A46" w:rsidRPr="00B63412" w:rsidRDefault="00953A46" w:rsidP="00CE69CA">
      <w:pPr>
        <w:jc w:val="center"/>
        <w:rPr>
          <w:rFonts w:asciiTheme="majorBidi" w:hAnsiTheme="majorBidi" w:cstheme="majorBidi"/>
          <w:lang w:val="en-US"/>
        </w:rPr>
      </w:pPr>
    </w:p>
    <w:p w14:paraId="2A73980D" w14:textId="6E426DF9" w:rsidR="00CE69CA" w:rsidRPr="00B63412" w:rsidRDefault="00CE69CA" w:rsidP="00953A46">
      <w:pPr>
        <w:jc w:val="center"/>
        <w:rPr>
          <w:rFonts w:asciiTheme="majorBidi" w:eastAsia="Calibri" w:hAnsiTheme="majorBidi" w:cstheme="majorBidi"/>
          <w:lang w:val="en-US"/>
        </w:rPr>
      </w:pPr>
      <w:r w:rsidRPr="00B63412">
        <w:rPr>
          <w:rFonts w:asciiTheme="majorBidi" w:hAnsiTheme="majorBidi" w:cstheme="majorBidi"/>
          <w:lang w:val="en-US"/>
        </w:rPr>
        <w:t>Fig</w:t>
      </w:r>
      <w:r w:rsidR="00B51E2F">
        <w:rPr>
          <w:rFonts w:asciiTheme="majorBidi" w:hAnsiTheme="majorBidi" w:cstheme="majorBidi"/>
          <w:lang w:val="en-US"/>
        </w:rPr>
        <w:t>.</w:t>
      </w:r>
      <w:r w:rsidR="00B51E2F">
        <w:rPr>
          <w:rFonts w:asciiTheme="majorBidi" w:eastAsia="Calibri" w:hAnsiTheme="majorBidi" w:cstheme="majorBidi"/>
          <w:lang w:val="en-US"/>
        </w:rPr>
        <w:t xml:space="preserve"> 12</w:t>
      </w:r>
      <w:r w:rsidRPr="00B63412">
        <w:rPr>
          <w:rFonts w:asciiTheme="majorBidi" w:eastAsia="Calibri" w:hAnsiTheme="majorBidi" w:cstheme="majorBidi"/>
          <w:lang w:val="en-US"/>
        </w:rPr>
        <w:t xml:space="preserve"> a-b) Madavank</w:t>
      </w:r>
      <w:r w:rsidR="00782320" w:rsidRPr="00B63412">
        <w:rPr>
          <w:rFonts w:asciiTheme="majorBidi" w:eastAsia="Calibr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Madavank</w:instrText>
      </w:r>
      <w:r w:rsidR="00782320" w:rsidRPr="00B63412">
        <w:rPr>
          <w:rFonts w:asciiTheme="majorBidi" w:hAnsiTheme="majorBidi" w:cstheme="majorBidi"/>
          <w:lang w:val="en-US"/>
        </w:rPr>
        <w:instrText xml:space="preserve">" </w:instrText>
      </w:r>
      <w:r w:rsidR="00782320"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w:t>
      </w:r>
      <w:r w:rsidRPr="00B63412">
        <w:rPr>
          <w:rFonts w:asciiTheme="majorBidi" w:hAnsiTheme="majorBidi" w:cstheme="majorBidi"/>
          <w:lang w:val="en-US"/>
        </w:rPr>
        <w:t>Rock</w:t>
      </w:r>
      <w:r w:rsidRPr="00B63412">
        <w:rPr>
          <w:rFonts w:asciiTheme="majorBidi" w:eastAsia="Calibri" w:hAnsiTheme="majorBidi" w:cstheme="majorBidi"/>
          <w:lang w:val="en-US"/>
        </w:rPr>
        <w:t xml:space="preserve"> as seen from the east and one of the T niche</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 niche</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examples; c-d) The “T” shaped rock-cut niche</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“T</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 shaped rock-cut niche</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in Ava-Déré</w:t>
      </w:r>
      <w:r w:rsidR="00782320" w:rsidRPr="00B63412">
        <w:rPr>
          <w:rFonts w:asciiTheme="majorBidi" w:eastAsia="Calibr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Ava-Déré</w:instrText>
      </w:r>
      <w:r w:rsidR="00782320" w:rsidRPr="00B63412">
        <w:rPr>
          <w:rFonts w:asciiTheme="majorBidi" w:hAnsiTheme="majorBidi" w:cstheme="majorBidi"/>
          <w:lang w:val="en-US"/>
        </w:rPr>
        <w:instrText xml:space="preserve">" </w:instrText>
      </w:r>
      <w:r w:rsidR="00782320"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e) The remains of the destroyed niche just opposite the same niche. </w:t>
      </w:r>
    </w:p>
    <w:p w14:paraId="2F9CE535" w14:textId="77777777" w:rsidR="00CE69CA" w:rsidRPr="00B63412" w:rsidRDefault="00CE69CA" w:rsidP="00CE69CA">
      <w:pPr>
        <w:rPr>
          <w:rFonts w:asciiTheme="majorBidi" w:eastAsia="Calibri" w:hAnsiTheme="majorBidi" w:cstheme="majorBidi"/>
          <w:bCs/>
          <w:lang w:val="en-US"/>
        </w:rPr>
      </w:pPr>
    </w:p>
    <w:p w14:paraId="3111E01C" w14:textId="22930BA8" w:rsidR="00CE69CA" w:rsidRPr="00B63412" w:rsidRDefault="00CE69CA" w:rsidP="00CE69CA">
      <w:pPr>
        <w:pStyle w:val="Heading3"/>
        <w:jc w:val="both"/>
        <w:rPr>
          <w:rFonts w:asciiTheme="majorBidi" w:eastAsia="Calibri" w:hAnsiTheme="majorBidi" w:cstheme="majorBidi"/>
          <w:b/>
          <w:color w:val="auto"/>
          <w:lang w:val="en-US"/>
        </w:rPr>
      </w:pPr>
      <w:bookmarkStart w:id="227" w:name="_Toc132072580"/>
      <w:bookmarkStart w:id="228" w:name="_Toc164771093"/>
      <w:r w:rsidRPr="00B63412">
        <w:rPr>
          <w:rFonts w:asciiTheme="majorBidi" w:hAnsiTheme="majorBidi" w:cstheme="majorBidi"/>
          <w:b/>
          <w:color w:val="auto"/>
          <w:sz w:val="24"/>
          <w:szCs w:val="24"/>
          <w:lang w:val="en-US"/>
        </w:rPr>
        <w:lastRenderedPageBreak/>
        <w:t xml:space="preserve">12.3.9. </w:t>
      </w:r>
      <w:r w:rsidRPr="00B63412">
        <w:rPr>
          <w:rFonts w:asciiTheme="majorBidi" w:eastAsia="Calibri" w:hAnsiTheme="majorBidi" w:cstheme="majorBidi"/>
          <w:b/>
          <w:color w:val="auto"/>
          <w:sz w:val="24"/>
          <w:szCs w:val="24"/>
          <w:lang w:val="en-US"/>
        </w:rPr>
        <w:t>Zakzak</w:t>
      </w:r>
      <w:r w:rsidR="00782320" w:rsidRPr="00B63412">
        <w:rPr>
          <w:rFonts w:asciiTheme="majorBidi" w:eastAsia="Calibri" w:hAnsiTheme="majorBidi" w:cstheme="majorBidi"/>
          <w:b/>
          <w:color w:val="auto"/>
          <w:sz w:val="24"/>
          <w:szCs w:val="24"/>
          <w:lang w:val="en-US"/>
        </w:rPr>
        <w:fldChar w:fldCharType="begin"/>
      </w:r>
      <w:r w:rsidR="00782320" w:rsidRPr="00B63412">
        <w:rPr>
          <w:rFonts w:asciiTheme="majorBidi" w:hAnsiTheme="majorBidi" w:cstheme="majorBidi"/>
          <w:color w:val="auto"/>
          <w:lang w:val="en-US"/>
        </w:rPr>
        <w:instrText xml:space="preserve"> XE "</w:instrText>
      </w:r>
      <w:r w:rsidR="00782320" w:rsidRPr="00B63412">
        <w:rPr>
          <w:rFonts w:asciiTheme="majorBidi" w:hAnsiTheme="majorBidi" w:cstheme="majorBidi"/>
          <w:color w:val="auto"/>
          <w:sz w:val="20"/>
          <w:szCs w:val="20"/>
          <w:lang w:val="en-US"/>
        </w:rPr>
        <w:instrText>Zakzak</w:instrText>
      </w:r>
      <w:r w:rsidR="00782320" w:rsidRPr="00B63412">
        <w:rPr>
          <w:rFonts w:asciiTheme="majorBidi" w:hAnsiTheme="majorBidi" w:cstheme="majorBidi"/>
          <w:color w:val="auto"/>
          <w:lang w:val="en-US"/>
        </w:rPr>
        <w:instrText xml:space="preserve">" </w:instrText>
      </w:r>
      <w:r w:rsidR="00782320" w:rsidRPr="00B63412">
        <w:rPr>
          <w:rFonts w:asciiTheme="majorBidi" w:eastAsia="Calibri" w:hAnsiTheme="majorBidi" w:cstheme="majorBidi"/>
          <w:b/>
          <w:color w:val="auto"/>
          <w:sz w:val="24"/>
          <w:szCs w:val="24"/>
          <w:lang w:val="en-US"/>
        </w:rPr>
        <w:fldChar w:fldCharType="end"/>
      </w:r>
      <w:r w:rsidRPr="00B63412">
        <w:rPr>
          <w:rFonts w:asciiTheme="majorBidi" w:eastAsia="Calibri" w:hAnsiTheme="majorBidi" w:cstheme="majorBidi"/>
          <w:b/>
          <w:color w:val="auto"/>
          <w:lang w:val="en-US"/>
        </w:rPr>
        <w:t>:</w:t>
      </w:r>
      <w:bookmarkEnd w:id="227"/>
      <w:bookmarkEnd w:id="228"/>
      <w:r w:rsidRPr="00B63412">
        <w:rPr>
          <w:rFonts w:asciiTheme="majorBidi" w:eastAsia="Calibri" w:hAnsiTheme="majorBidi" w:cstheme="majorBidi"/>
          <w:b/>
          <w:color w:val="auto"/>
          <w:lang w:val="en-US"/>
        </w:rPr>
        <w:t xml:space="preserve"> </w:t>
      </w:r>
    </w:p>
    <w:p w14:paraId="15CF56B2" w14:textId="36DD40E7"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noProof/>
          <w:lang w:eastAsia="tr-TR"/>
        </w:rPr>
        <w:drawing>
          <wp:anchor distT="0" distB="0" distL="114300" distR="114300" simplePos="0" relativeHeight="251811840" behindDoc="0" locked="0" layoutInCell="1" allowOverlap="1" wp14:anchorId="6495B9BF" wp14:editId="239D03F9">
            <wp:simplePos x="0" y="0"/>
            <wp:positionH relativeFrom="margin">
              <wp:posOffset>635</wp:posOffset>
            </wp:positionH>
            <wp:positionV relativeFrom="margin">
              <wp:posOffset>3540125</wp:posOffset>
            </wp:positionV>
            <wp:extent cx="3026410" cy="4301490"/>
            <wp:effectExtent l="0" t="0" r="0" b="3810"/>
            <wp:wrapTopAndBottom/>
            <wp:docPr id="998257571" name="Resim 13"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7571" name="Resim 13" descr="dış mekan, gökyüzü, ekran görüntüsü, jeoloji içeren bir resim&#10;&#10;Açıklama otomatik olarak oluşturuldu"/>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3026410" cy="4301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eastAsia="Calibri" w:hAnsiTheme="majorBidi" w:cstheme="majorBidi"/>
          <w:lang w:val="en-US"/>
        </w:rPr>
        <w:t>There are 4 T-niches on the limestone cliffs, just 1 km southeast of the Zakzak</w:t>
      </w:r>
      <w:r w:rsidR="00782320" w:rsidRPr="00B63412">
        <w:rPr>
          <w:rFonts w:asciiTheme="majorBidi" w:eastAsia="Calibr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Zakzak</w:instrText>
      </w:r>
      <w:r w:rsidR="00782320" w:rsidRPr="00B63412">
        <w:rPr>
          <w:rFonts w:asciiTheme="majorBidi" w:hAnsiTheme="majorBidi" w:cstheme="majorBidi"/>
          <w:lang w:val="en-US"/>
        </w:rPr>
        <w:instrText xml:space="preserve">" </w:instrText>
      </w:r>
      <w:r w:rsidR="00782320"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(Akçayuva) village, which is 2.5 km north of the Erciş</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Erciş</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-Adilcevaz</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Highway, approximately 24 km southwest of the Erciş district center. The area in question is at the northwest end of Lake Van</w:t>
      </w:r>
      <w:r w:rsidR="007042EF" w:rsidRPr="00B63412">
        <w:rPr>
          <w:rFonts w:asciiTheme="majorBidi" w:eastAsia="Calibr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3.8 km from the shore. In this area, there is also a Islamic tomb/türbe that does not have an inscription and is thought to have been built in the Karakoyunlu Period</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Karakoyunlu Period</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(1375-1468) in line with its architectural features (Fig. 13/a). Three “T” niches were carved on the limestone rocks 60 m east of the Islamic tomb. One of them is located on the south side of the rock, which is separated from the rock in front by a natural ditch in the east-west direction. The other two are side by side and on the south side of the rock in front. T niche</w:t>
      </w:r>
      <w:r w:rsidR="00E26E9D" w:rsidRPr="00B63412">
        <w:rPr>
          <w:rFonts w:asciiTheme="majorBidi" w:eastAsia="Calibr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T niche</w:instrText>
      </w:r>
      <w:r w:rsidR="00E26E9D" w:rsidRPr="00B63412">
        <w:rPr>
          <w:rFonts w:asciiTheme="majorBidi" w:hAnsiTheme="majorBidi" w:cstheme="majorBidi"/>
          <w:lang w:val="en-US"/>
        </w:rPr>
        <w:instrText xml:space="preserve">" </w:instrText>
      </w:r>
      <w:r w:rsidR="00E26E9D" w:rsidRPr="00B63412">
        <w:rPr>
          <w:rFonts w:asciiTheme="majorBidi" w:eastAsia="Calibri" w:hAnsiTheme="majorBidi" w:cstheme="majorBidi"/>
          <w:lang w:val="en-US"/>
        </w:rPr>
        <w:fldChar w:fldCharType="end"/>
      </w:r>
      <w:r w:rsidRPr="00B63412">
        <w:rPr>
          <w:rFonts w:asciiTheme="majorBidi" w:eastAsia="Calibri" w:hAnsiTheme="majorBidi" w:cstheme="majorBidi"/>
          <w:lang w:val="en-US"/>
        </w:rPr>
        <w:t xml:space="preserve"> No. 1 is 135 cm high and the T extension at the top is 130 cm long (Fig. 13/b). At the base, there is a rock bowl with a diameter of 120 cm. Niche No. 2 is 85 cm high and its horizontal arm is 140 cm long (Fig. 13/c-d). At the base, as in the previous niche, there is a rock bowl with a diameter of 70 cm. Niche No:3 right next to T 2 is 150 cm long and its horizontal arm is 165 cm long. Apart from these 3 niches, there is a single niche on an independent low rock 50 m west of the cupola (Fig. 13/e). This fourth niche is 130 cm high and its horizontal extension is 165 cm long. There is also a rock bowl with a diameter of 55 cm at the base.</w:t>
      </w:r>
    </w:p>
    <w:p w14:paraId="4FB88CA4" w14:textId="77777777" w:rsidR="00E26E9D" w:rsidRPr="00B63412" w:rsidRDefault="00E26E9D" w:rsidP="00CE69CA">
      <w:pPr>
        <w:jc w:val="center"/>
        <w:rPr>
          <w:rFonts w:asciiTheme="majorBidi" w:hAnsiTheme="majorBidi" w:cstheme="majorBidi"/>
          <w:lang w:val="en-US"/>
        </w:rPr>
      </w:pPr>
    </w:p>
    <w:p w14:paraId="4FACD07C" w14:textId="77777777" w:rsidR="00E26E9D" w:rsidRPr="00B63412" w:rsidRDefault="00E26E9D" w:rsidP="00CE69CA">
      <w:pPr>
        <w:jc w:val="center"/>
        <w:rPr>
          <w:rFonts w:asciiTheme="majorBidi" w:hAnsiTheme="majorBidi" w:cstheme="majorBidi"/>
          <w:lang w:val="en-US"/>
        </w:rPr>
      </w:pPr>
    </w:p>
    <w:p w14:paraId="791582CA" w14:textId="01CCE37E" w:rsidR="00CE69CA" w:rsidRPr="00B63412" w:rsidRDefault="00B51E2F" w:rsidP="00CE69CA">
      <w:pPr>
        <w:jc w:val="center"/>
        <w:rPr>
          <w:rFonts w:asciiTheme="majorBidi" w:hAnsiTheme="majorBidi" w:cstheme="majorBidi"/>
          <w:lang w:val="en-US"/>
        </w:rPr>
      </w:pPr>
      <w:r>
        <w:rPr>
          <w:rFonts w:asciiTheme="majorBidi" w:hAnsiTheme="majorBidi" w:cstheme="majorBidi"/>
          <w:lang w:val="en-US"/>
        </w:rPr>
        <w:t>Fig. 13</w:t>
      </w:r>
      <w:r w:rsidR="00CE69CA" w:rsidRPr="00B63412">
        <w:rPr>
          <w:rFonts w:asciiTheme="majorBidi" w:hAnsiTheme="majorBidi" w:cstheme="majorBidi"/>
          <w:lang w:val="en-US"/>
        </w:rPr>
        <w:t xml:space="preserve"> a-e) The “T” shaped rock-cut niches in Zakzak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Zakzak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00CE69CA" w:rsidRPr="00B63412">
        <w:rPr>
          <w:rFonts w:asciiTheme="majorBidi" w:hAnsiTheme="majorBidi" w:cstheme="majorBidi"/>
          <w:lang w:val="en-US"/>
        </w:rPr>
        <w:t>/ Erciş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Erciş</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00CE69CA" w:rsidRPr="00B63412">
        <w:rPr>
          <w:rFonts w:asciiTheme="majorBidi" w:hAnsiTheme="majorBidi" w:cstheme="majorBidi"/>
          <w:lang w:val="en-US"/>
        </w:rPr>
        <w:t>.</w:t>
      </w:r>
    </w:p>
    <w:p w14:paraId="49476EE0" w14:textId="1946C573" w:rsidR="00CE69CA" w:rsidRPr="00B63412" w:rsidRDefault="00CE69CA" w:rsidP="00CE69CA">
      <w:pPr>
        <w:pStyle w:val="Heading2"/>
        <w:jc w:val="both"/>
        <w:rPr>
          <w:rFonts w:asciiTheme="majorBidi" w:hAnsiTheme="majorBidi"/>
          <w:b/>
          <w:color w:val="auto"/>
          <w:sz w:val="24"/>
          <w:szCs w:val="24"/>
          <w:lang w:val="en-US"/>
        </w:rPr>
      </w:pPr>
      <w:bookmarkStart w:id="229" w:name="_Toc132072581"/>
      <w:bookmarkStart w:id="230" w:name="_Toc164771094"/>
      <w:r w:rsidRPr="00B63412">
        <w:rPr>
          <w:rFonts w:asciiTheme="majorBidi" w:hAnsiTheme="majorBidi"/>
          <w:b/>
          <w:color w:val="auto"/>
          <w:sz w:val="24"/>
          <w:szCs w:val="24"/>
          <w:lang w:val="en-US"/>
        </w:rPr>
        <w:t>12.4. Blind Windows</w:t>
      </w:r>
      <w:bookmarkEnd w:id="229"/>
      <w:bookmarkEnd w:id="230"/>
      <w:r w:rsidR="00E26E9D" w:rsidRPr="00B63412">
        <w:rPr>
          <w:rFonts w:asciiTheme="majorBidi" w:hAnsiTheme="majorBidi"/>
          <w:b/>
          <w:color w:val="auto"/>
          <w:sz w:val="24"/>
          <w:szCs w:val="24"/>
          <w:lang w:val="en-US"/>
        </w:rPr>
        <w:fldChar w:fldCharType="begin"/>
      </w:r>
      <w:r w:rsidR="00E26E9D" w:rsidRPr="00B63412">
        <w:rPr>
          <w:rFonts w:asciiTheme="majorBidi" w:hAnsiTheme="majorBidi"/>
          <w:color w:val="auto"/>
          <w:lang w:val="en-US"/>
        </w:rPr>
        <w:instrText xml:space="preserve"> XE "</w:instrText>
      </w:r>
      <w:r w:rsidR="00E26E9D" w:rsidRPr="00B63412">
        <w:rPr>
          <w:rFonts w:asciiTheme="majorBidi" w:hAnsiTheme="majorBidi"/>
          <w:b/>
          <w:color w:val="auto"/>
          <w:sz w:val="24"/>
          <w:szCs w:val="24"/>
          <w:lang w:val="en-US"/>
        </w:rPr>
        <w:instrText>Blind Windows</w:instrText>
      </w:r>
      <w:r w:rsidR="00E26E9D" w:rsidRPr="00B63412">
        <w:rPr>
          <w:rFonts w:asciiTheme="majorBidi" w:hAnsiTheme="majorBidi"/>
          <w:color w:val="auto"/>
          <w:lang w:val="en-US"/>
        </w:rPr>
        <w:instrText xml:space="preserve">" </w:instrText>
      </w:r>
      <w:r w:rsidR="00E26E9D" w:rsidRPr="00B63412">
        <w:rPr>
          <w:rFonts w:asciiTheme="majorBidi" w:hAnsiTheme="majorBidi"/>
          <w:b/>
          <w:color w:val="auto"/>
          <w:sz w:val="24"/>
          <w:szCs w:val="24"/>
          <w:lang w:val="en-US"/>
        </w:rPr>
        <w:fldChar w:fldCharType="end"/>
      </w:r>
    </w:p>
    <w:p w14:paraId="54756C01" w14:textId="6456742B"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Another group that emerges as original elements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is portable architectural pieces defined as blind windows. These architectural elements resemble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in terms of their appearance. T Niches that while most examples of which were </w:t>
      </w:r>
      <w:r w:rsidRPr="00B63412">
        <w:rPr>
          <w:rFonts w:asciiTheme="majorBidi" w:hAnsiTheme="majorBidi" w:cstheme="majorBidi"/>
          <w:lang w:val="en-US"/>
        </w:rPr>
        <w:lastRenderedPageBreak/>
        <w:t>found in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which were found on different independent rocks in the Van Lake Basin, were carved directly into the rock surface, the blind windows were add-on modular units that were ready-made. Blind windows are known from three Urartian centers to date. </w:t>
      </w:r>
    </w:p>
    <w:p w14:paraId="37BD3A08" w14:textId="5481D562"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These architectural elements, of which one each from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(Barnett, 1954: 3, Fig. 1)   and Armavir</w:t>
      </w:r>
      <w:r w:rsidR="00A11E42">
        <w:rPr>
          <w:rFonts w:asciiTheme="majorBidi" w:hAnsiTheme="majorBidi" w:cstheme="majorBidi"/>
          <w:lang w:val="en-US"/>
        </w:rPr>
        <w:fldChar w:fldCharType="begin"/>
      </w:r>
      <w:r w:rsidR="00A11E42">
        <w:instrText xml:space="preserve"> XE "</w:instrText>
      </w:r>
      <w:r w:rsidR="00A11E42" w:rsidRPr="005872DE">
        <w:rPr>
          <w:rFonts w:asciiTheme="majorBidi" w:eastAsia="Times New Roman" w:hAnsiTheme="majorBidi" w:cstheme="majorBidi"/>
          <w:lang w:val="en-US"/>
        </w:rPr>
        <w:instrText>Armavir</w:instrText>
      </w:r>
      <w:r w:rsidR="00A11E42">
        <w:instrText xml:space="preserve">" </w:instrText>
      </w:r>
      <w:r w:rsidR="00A11E42">
        <w:rPr>
          <w:rFonts w:asciiTheme="majorBidi" w:hAnsiTheme="majorBidi" w:cstheme="majorBidi"/>
          <w:lang w:val="en-US"/>
        </w:rPr>
        <w:fldChar w:fldCharType="end"/>
      </w:r>
      <w:r w:rsidRPr="00B63412">
        <w:rPr>
          <w:rFonts w:asciiTheme="majorBidi" w:hAnsiTheme="majorBidi" w:cstheme="majorBidi"/>
          <w:lang w:val="en-US"/>
        </w:rPr>
        <w:t xml:space="preserve"> (Tirats'yan, 1978: 109, Fig. 2; Kanetsyan, 2001: 150, Fig. 9) is documented. However, the center where these architectural elements are identified and the most examples are determined is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(Tarhan, 2007</w:t>
      </w:r>
      <w:r w:rsidR="00273C19">
        <w:rPr>
          <w:rFonts w:asciiTheme="majorBidi" w:hAnsiTheme="majorBidi" w:cstheme="majorBidi"/>
          <w:lang w:val="en-US"/>
        </w:rPr>
        <w:t>b</w:t>
      </w:r>
      <w:r w:rsidRPr="00B63412">
        <w:rPr>
          <w:rFonts w:asciiTheme="majorBidi" w:hAnsiTheme="majorBidi" w:cstheme="majorBidi"/>
          <w:lang w:val="en-US"/>
        </w:rPr>
        <w:t>: 273 ff., Fig. 4: 1-2). Basalt "blind window" blocks were unearthed during the 1967, 1969, and 1970 excavation periods in the mud brick ruins to the north of the building, which is located at the eastern end of Çavuştepe Lower Fortress and called Uçkale Structure. The monolithic basalt blocks, which are smooth and straightened on the outside, have a three-stage structure inward (Fig. 14/a). The back side is rough and left uncorrected. This shows that they were designed for exterior use rather than interior use. Again, it should be considered that this view is covered with mudbrick and plaster on the inside. While the horizontal arm of the blind windows is 88 cm long, its vertical length is 1.45 m (Erzen</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w:instrText>
      </w:r>
      <w:r w:rsidR="0002079A" w:rsidRPr="00B63412">
        <w:rPr>
          <w:rFonts w:asciiTheme="majorBidi" w:hAnsiTheme="majorBidi" w:cstheme="majorBidi"/>
          <w:iCs/>
          <w:lang w:val="en-US"/>
        </w:rPr>
        <w:instrText>Erzen</w:instrText>
      </w:r>
      <w:r w:rsidR="0002079A" w:rsidRPr="00B63412">
        <w:rPr>
          <w:rFonts w:asciiTheme="majorBidi" w:hAnsiTheme="majorBidi" w:cstheme="majorBidi"/>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1972: 103).</w:t>
      </w:r>
      <w:bookmarkStart w:id="231" w:name="_Hlk131149881"/>
      <w:r w:rsidRPr="00B63412">
        <w:rPr>
          <w:rFonts w:asciiTheme="majorBidi" w:hAnsiTheme="majorBidi" w:cstheme="majorBidi"/>
          <w:lang w:val="en-US"/>
        </w:rPr>
        <w:t xml:space="preserve"> Two examples of blind windows showing the use of T-niches as spolia material in the post-Urartian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E00EE">
        <w:rPr>
          <w:rFonts w:asciiTheme="majorBidi" w:hAnsiTheme="majorBidi" w:cstheme="majorBidi"/>
          <w:lang w:val="en-US"/>
        </w:rPr>
        <w:t>P</w:t>
      </w:r>
      <w:r w:rsidRPr="00B63412">
        <w:rPr>
          <w:rFonts w:asciiTheme="majorBidi" w:hAnsiTheme="majorBidi" w:cstheme="majorBidi"/>
          <w:lang w:val="en-US"/>
        </w:rPr>
        <w:t>eriod are located at Hoşap Fortress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"Hoşap Fortress"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(Fig. 14/b) in Gürpınar</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"Gürpınar"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District of Van and a modern cemetery 3 km east of 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District (Fig. 14/c).</w:t>
      </w:r>
      <w:bookmarkEnd w:id="231"/>
      <w:r w:rsidRPr="00B63412">
        <w:rPr>
          <w:rFonts w:asciiTheme="majorBidi" w:hAnsiTheme="majorBidi" w:cstheme="majorBidi"/>
          <w:lang w:val="en-US"/>
        </w:rPr>
        <w:t xml:space="preserve"> These blind windows are probably examples taken from Çavuştepe Fortress.</w:t>
      </w:r>
    </w:p>
    <w:p w14:paraId="778F56DB" w14:textId="77777777" w:rsidR="00953A46" w:rsidRPr="00B63412" w:rsidRDefault="00953A46" w:rsidP="00CE69CA">
      <w:pPr>
        <w:jc w:val="both"/>
        <w:rPr>
          <w:rFonts w:asciiTheme="majorBidi" w:hAnsiTheme="majorBidi" w:cstheme="majorBidi"/>
          <w:lang w:val="en-US"/>
        </w:rPr>
      </w:pPr>
    </w:p>
    <w:p w14:paraId="71680C4F" w14:textId="7684AE73" w:rsidR="00CE69CA" w:rsidRPr="001174E6" w:rsidRDefault="00CE69CA" w:rsidP="00CE69CA">
      <w:pPr>
        <w:pStyle w:val="Heading2"/>
        <w:jc w:val="both"/>
        <w:rPr>
          <w:rFonts w:asciiTheme="majorBidi" w:hAnsiTheme="majorBidi"/>
          <w:b/>
          <w:bCs/>
          <w:color w:val="auto"/>
          <w:sz w:val="28"/>
          <w:szCs w:val="28"/>
          <w:lang w:val="en-US"/>
        </w:rPr>
      </w:pPr>
      <w:bookmarkStart w:id="232" w:name="_Toc132072582"/>
      <w:bookmarkStart w:id="233" w:name="_Toc164771095"/>
      <w:r w:rsidRPr="001174E6">
        <w:rPr>
          <w:rFonts w:asciiTheme="majorBidi" w:hAnsiTheme="majorBidi"/>
          <w:b/>
          <w:bCs/>
          <w:color w:val="auto"/>
          <w:sz w:val="28"/>
          <w:szCs w:val="28"/>
          <w:lang w:val="en-US"/>
        </w:rPr>
        <w:t>12.5. Blind Windows</w:t>
      </w:r>
      <w:r w:rsidR="00E26E9D" w:rsidRPr="001174E6">
        <w:rPr>
          <w:rFonts w:asciiTheme="majorBidi" w:hAnsiTheme="majorBidi"/>
          <w:b/>
          <w:bCs/>
          <w:color w:val="auto"/>
          <w:sz w:val="28"/>
          <w:szCs w:val="28"/>
          <w:lang w:val="en-US"/>
        </w:rPr>
        <w:fldChar w:fldCharType="begin"/>
      </w:r>
      <w:r w:rsidR="00E26E9D" w:rsidRPr="001174E6">
        <w:rPr>
          <w:rFonts w:asciiTheme="majorBidi" w:hAnsiTheme="majorBidi"/>
          <w:color w:val="auto"/>
          <w:sz w:val="28"/>
          <w:szCs w:val="28"/>
          <w:lang w:val="en-US"/>
        </w:rPr>
        <w:instrText xml:space="preserve"> XE "</w:instrText>
      </w:r>
      <w:r w:rsidR="00E26E9D" w:rsidRPr="001174E6">
        <w:rPr>
          <w:rFonts w:asciiTheme="majorBidi" w:hAnsiTheme="majorBidi"/>
          <w:b/>
          <w:color w:val="auto"/>
          <w:sz w:val="28"/>
          <w:szCs w:val="28"/>
          <w:lang w:val="en-US"/>
        </w:rPr>
        <w:instrText>Blind Windows</w:instrText>
      </w:r>
      <w:r w:rsidR="00E26E9D" w:rsidRPr="001174E6">
        <w:rPr>
          <w:rFonts w:asciiTheme="majorBidi" w:hAnsiTheme="majorBidi"/>
          <w:color w:val="auto"/>
          <w:sz w:val="28"/>
          <w:szCs w:val="28"/>
          <w:lang w:val="en-US"/>
        </w:rPr>
        <w:instrText xml:space="preserve">" </w:instrText>
      </w:r>
      <w:r w:rsidR="00E26E9D" w:rsidRPr="001174E6">
        <w:rPr>
          <w:rFonts w:asciiTheme="majorBidi" w:hAnsiTheme="majorBidi"/>
          <w:b/>
          <w:bCs/>
          <w:color w:val="auto"/>
          <w:sz w:val="28"/>
          <w:szCs w:val="28"/>
          <w:lang w:val="en-US"/>
        </w:rPr>
        <w:fldChar w:fldCharType="end"/>
      </w:r>
      <w:r w:rsidRPr="001174E6">
        <w:rPr>
          <w:rFonts w:asciiTheme="majorBidi" w:hAnsiTheme="majorBidi"/>
          <w:b/>
          <w:bCs/>
          <w:color w:val="auto"/>
          <w:sz w:val="28"/>
          <w:szCs w:val="28"/>
          <w:lang w:val="en-US"/>
        </w:rPr>
        <w:t xml:space="preserve"> in Urartian</w:t>
      </w:r>
      <w:r w:rsidR="005F421B" w:rsidRPr="001174E6">
        <w:rPr>
          <w:rFonts w:asciiTheme="majorBidi" w:hAnsiTheme="majorBidi"/>
          <w:b/>
          <w:bCs/>
          <w:color w:val="auto"/>
          <w:sz w:val="28"/>
          <w:szCs w:val="28"/>
          <w:lang w:val="en-US"/>
        </w:rPr>
        <w:fldChar w:fldCharType="begin"/>
      </w:r>
      <w:r w:rsidR="005F421B" w:rsidRPr="001174E6">
        <w:rPr>
          <w:rFonts w:asciiTheme="majorBidi" w:hAnsiTheme="majorBidi"/>
          <w:color w:val="auto"/>
          <w:sz w:val="28"/>
          <w:szCs w:val="28"/>
          <w:lang w:val="en-US"/>
        </w:rPr>
        <w:instrText xml:space="preserve"> XE "Urartian" </w:instrText>
      </w:r>
      <w:r w:rsidR="005F421B" w:rsidRPr="001174E6">
        <w:rPr>
          <w:rFonts w:asciiTheme="majorBidi" w:hAnsiTheme="majorBidi"/>
          <w:b/>
          <w:bCs/>
          <w:color w:val="auto"/>
          <w:sz w:val="28"/>
          <w:szCs w:val="28"/>
          <w:lang w:val="en-US"/>
        </w:rPr>
        <w:fldChar w:fldCharType="end"/>
      </w:r>
      <w:r w:rsidRPr="001174E6">
        <w:rPr>
          <w:rFonts w:asciiTheme="majorBidi" w:hAnsiTheme="majorBidi"/>
          <w:b/>
          <w:bCs/>
          <w:color w:val="auto"/>
          <w:sz w:val="28"/>
          <w:szCs w:val="28"/>
          <w:lang w:val="en-US"/>
        </w:rPr>
        <w:t xml:space="preserve"> Art</w:t>
      </w:r>
      <w:bookmarkEnd w:id="232"/>
      <w:bookmarkEnd w:id="233"/>
    </w:p>
    <w:p w14:paraId="3FAD36E0" w14:textId="5C9069B3"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In terms of determining the functional or cultic meanings of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especially the works with architectural depictions are very important. Archaeological data with “T” shaped depictions include a bronze rod and a broken bronze fragment from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A seal impression from Bastam</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"Bastam"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and finally heavy piers with architectural depictions in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Kef Fortress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"Kef Fortress"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w:t>
      </w:r>
    </w:p>
    <w:p w14:paraId="731EF2BC" w14:textId="77777777" w:rsidR="00CE69CA" w:rsidRPr="00B63412" w:rsidRDefault="00CE69CA" w:rsidP="00CE69CA">
      <w:pPr>
        <w:pStyle w:val="Heading3"/>
        <w:jc w:val="both"/>
        <w:rPr>
          <w:rFonts w:asciiTheme="majorBidi" w:hAnsiTheme="majorBidi" w:cstheme="majorBidi"/>
          <w:b/>
          <w:color w:val="auto"/>
          <w:lang w:val="en-US"/>
        </w:rPr>
      </w:pPr>
      <w:bookmarkStart w:id="234" w:name="_Toc132072583"/>
      <w:bookmarkStart w:id="235" w:name="_Toc164771096"/>
      <w:r w:rsidRPr="00B63412">
        <w:rPr>
          <w:rFonts w:asciiTheme="majorBidi" w:hAnsiTheme="majorBidi" w:cstheme="majorBidi"/>
          <w:b/>
          <w:color w:val="auto"/>
          <w:sz w:val="24"/>
          <w:szCs w:val="24"/>
          <w:lang w:val="en-US"/>
        </w:rPr>
        <w:t>12.5.1. Toprakkale</w:t>
      </w:r>
      <w:r w:rsidRPr="00B63412">
        <w:rPr>
          <w:rFonts w:asciiTheme="majorBidi" w:hAnsiTheme="majorBidi" w:cstheme="majorBidi"/>
          <w:b/>
          <w:color w:val="auto"/>
          <w:sz w:val="24"/>
          <w:szCs w:val="24"/>
          <w:lang w:val="en-US"/>
        </w:rPr>
        <w:fldChar w:fldCharType="begin"/>
      </w:r>
      <w:r w:rsidRPr="00B63412">
        <w:rPr>
          <w:rFonts w:asciiTheme="majorBidi" w:hAnsiTheme="majorBidi" w:cstheme="majorBidi"/>
          <w:color w:val="auto"/>
          <w:lang w:val="en-US"/>
        </w:rPr>
        <w:instrText xml:space="preserve"> XE "Toprakkale" </w:instrText>
      </w:r>
      <w:r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sz w:val="24"/>
          <w:szCs w:val="24"/>
          <w:lang w:val="en-US"/>
        </w:rPr>
        <w:t xml:space="preserve"> Artifacts</w:t>
      </w:r>
      <w:bookmarkEnd w:id="234"/>
      <w:bookmarkEnd w:id="235"/>
      <w:r w:rsidRPr="00B63412">
        <w:rPr>
          <w:rFonts w:asciiTheme="majorBidi" w:hAnsiTheme="majorBidi" w:cstheme="majorBidi"/>
          <w:b/>
          <w:color w:val="auto"/>
          <w:sz w:val="24"/>
          <w:szCs w:val="24"/>
          <w:lang w:val="en-US"/>
        </w:rPr>
        <w:t xml:space="preserve"> </w:t>
      </w:r>
    </w:p>
    <w:p w14:paraId="0552FB74" w14:textId="696EEF5A"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Until the "T" shaped fragments were found as a monolithic basalt architectural element in the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excavations, the use of windows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was especially shaped on the model found in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(Fig. 14/d-e) (Barnett, 1950: 5 ff, Plate I-II). On this famous bronze plate, there is a depiction of a city or fortress with window, door and wooden beam details. The windows are double-framed and rectangular in shape. Similarly, a basalt pillar with depictions of blind windows and worship scenes on its wide and narrow sides is also known from the Mardin Museum</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"Mardin Museum"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(see. Schachner, 2012: 595-614). </w:t>
      </w:r>
    </w:p>
    <w:p w14:paraId="5B854CDB" w14:textId="3878A106"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noProof/>
          <w:lang w:eastAsia="tr-TR"/>
        </w:rPr>
        <w:lastRenderedPageBreak/>
        <w:drawing>
          <wp:anchor distT="0" distB="0" distL="114300" distR="114300" simplePos="0" relativeHeight="251814912" behindDoc="0" locked="0" layoutInCell="1" allowOverlap="1" wp14:anchorId="2DA9BCF0" wp14:editId="1538157C">
            <wp:simplePos x="0" y="0"/>
            <wp:positionH relativeFrom="margin">
              <wp:align>center</wp:align>
            </wp:positionH>
            <wp:positionV relativeFrom="paragraph">
              <wp:posOffset>0</wp:posOffset>
            </wp:positionV>
            <wp:extent cx="5547360" cy="7848600"/>
            <wp:effectExtent l="0" t="0" r="0" b="0"/>
            <wp:wrapThrough wrapText="bothSides">
              <wp:wrapPolygon edited="0">
                <wp:start x="0" y="0"/>
                <wp:lineTo x="0" y="21548"/>
                <wp:lineTo x="21511" y="21548"/>
                <wp:lineTo x="21511" y="0"/>
                <wp:lineTo x="0" y="0"/>
              </wp:wrapPolygon>
            </wp:wrapThrough>
            <wp:docPr id="1119733502" name="Resim 1" descr="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33502" name="Resim 1" descr="taslak, sanat içeren bir resim&#10;&#10;Açıklama otomatik olarak oluşturuldu"/>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5547360" cy="784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3412">
        <w:rPr>
          <w:rFonts w:asciiTheme="majorBidi" w:hAnsiTheme="majorBidi" w:cstheme="majorBidi"/>
          <w:lang w:val="en-US"/>
        </w:rPr>
        <w:t>Fig</w:t>
      </w:r>
      <w:r w:rsidR="00B51E2F">
        <w:rPr>
          <w:rFonts w:asciiTheme="majorBidi" w:hAnsiTheme="majorBidi" w:cstheme="majorBidi"/>
          <w:lang w:val="en-US"/>
        </w:rPr>
        <w:t>. 14</w:t>
      </w:r>
      <w:r w:rsidRPr="00B63412">
        <w:rPr>
          <w:rFonts w:asciiTheme="majorBidi" w:hAnsiTheme="majorBidi" w:cstheme="majorBidi"/>
          <w:lang w:val="en-US"/>
        </w:rPr>
        <w:t xml:space="preserve"> a) One of the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Blind Windows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bCs/>
          <w:lang w:val="en-US"/>
        </w:rPr>
        <w:instrText>Blind Windows</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in the Van Museum</w:t>
      </w:r>
      <w:r w:rsidR="00D2795E" w:rsidRPr="00B63412">
        <w:rPr>
          <w:rFonts w:asciiTheme="majorBidi" w:hAnsiTheme="majorBidi" w:cstheme="majorBidi"/>
          <w:lang w:val="en-US"/>
        </w:rPr>
        <w:fldChar w:fldCharType="begin"/>
      </w:r>
      <w:r w:rsidR="00D2795E" w:rsidRPr="00B63412">
        <w:rPr>
          <w:rFonts w:asciiTheme="majorBidi" w:hAnsiTheme="majorBidi" w:cstheme="majorBidi"/>
          <w:lang w:val="en-US"/>
        </w:rPr>
        <w:instrText xml:space="preserve"> XE "</w:instrText>
      </w:r>
      <w:r w:rsidR="00D2795E" w:rsidRPr="00B63412">
        <w:rPr>
          <w:rStyle w:val="y2iqfc"/>
          <w:rFonts w:asciiTheme="majorBidi" w:eastAsia="Arial" w:hAnsiTheme="majorBidi" w:cstheme="majorBidi"/>
          <w:lang w:val="en-US"/>
        </w:rPr>
        <w:instrText>Van Museum</w:instrText>
      </w:r>
      <w:r w:rsidR="00D2795E" w:rsidRPr="00B63412">
        <w:rPr>
          <w:rFonts w:asciiTheme="majorBidi" w:hAnsiTheme="majorBidi" w:cstheme="majorBidi"/>
          <w:lang w:val="en-US"/>
        </w:rPr>
        <w:instrText xml:space="preserve">" </w:instrText>
      </w:r>
      <w:r w:rsidR="00D2795E" w:rsidRPr="00B63412">
        <w:rPr>
          <w:rFonts w:asciiTheme="majorBidi" w:hAnsiTheme="majorBidi" w:cstheme="majorBidi"/>
          <w:lang w:val="en-US"/>
        </w:rPr>
        <w:fldChar w:fldCharType="end"/>
      </w:r>
      <w:r w:rsidRPr="00B63412">
        <w:rPr>
          <w:rFonts w:asciiTheme="majorBidi" w:hAnsiTheme="majorBidi" w:cstheme="majorBidi"/>
          <w:lang w:val="en-US"/>
        </w:rPr>
        <w:t xml:space="preserve"> and its drawing.; b) The “T” niche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“T</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 niche</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used as spolia at the Hoşap Fortress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"Hoşap Fortress"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c) An example of a blind window located in the 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district; d-e)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bronze city model (Wartke, 1993: Taf. 28) and drawing (Kleiss, 1982: Fig. 8)</w:t>
      </w:r>
      <w:r w:rsidR="00A224B7">
        <w:rPr>
          <w:rFonts w:asciiTheme="majorBidi" w:hAnsiTheme="majorBidi" w:cstheme="majorBidi"/>
          <w:lang w:val="en-US"/>
        </w:rPr>
        <w:t>.</w:t>
      </w:r>
    </w:p>
    <w:p w14:paraId="23E264D9" w14:textId="1464C7D9"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lastRenderedPageBreak/>
        <w:t>Apart from this piece in the British Museum</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"British Museum"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which is more famous and well-known in terms of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archeology, the lesser-known bronze works with "T" shaped depictions in the Berlin Museum</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"Berlin Museum"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were evaluated by Wartke. It was stated that the first piece on which “T” shaped window depictions were drawn could be a part of the bronze city model and was compared with the piece in the British Museum (Fig. 15/a) (Wartke, 1990: 67, 70, Abb. 11, Taf. XVIa). Although it is claimed that this piece, the upper part of which is broken and missing, may be a part of the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city model that comes after the towers or belongs to the side parts, it is also stated that the window depictions on both examples are given differently. As a matter of fact, it is emphasized that the window drawings on the piece in Berlin represent blind windows and, unlike the city model in the British Museum, it was drawn together with the lintel part, that is, with the horizontal arm that completes the "T" part.</w:t>
      </w:r>
    </w:p>
    <w:p w14:paraId="3F4392E7" w14:textId="77777777"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Another piece with a window depiction from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is a rectangular bronze bar (Fig. 15/b) (Wartke, 1990: 40, 46, Abb. 1g, Taf. Vc.). It is stated that it is used as a furniture fastener since its sides and back are not subject to any decoration or processing. Although it is stated that the double window depictions on the bronze bar represent blind windows again, it is stated that the window depictions here are in the form of "Pi (π)" this time. However, the depictions here are those that reflect the classical "T" shaped blind windows.</w:t>
      </w:r>
    </w:p>
    <w:p w14:paraId="1E6778FE" w14:textId="77777777" w:rsidR="00CE69CA" w:rsidRPr="00B63412" w:rsidRDefault="00CE69CA" w:rsidP="00CE69CA">
      <w:pPr>
        <w:pStyle w:val="Heading3"/>
        <w:jc w:val="both"/>
        <w:rPr>
          <w:rFonts w:asciiTheme="majorBidi" w:hAnsiTheme="majorBidi" w:cstheme="majorBidi"/>
          <w:color w:val="auto"/>
          <w:sz w:val="24"/>
          <w:szCs w:val="24"/>
          <w:lang w:val="en-US"/>
        </w:rPr>
      </w:pPr>
      <w:bookmarkStart w:id="236" w:name="_Toc132072584"/>
      <w:bookmarkStart w:id="237" w:name="_Toc164771097"/>
      <w:r w:rsidRPr="00B63412">
        <w:rPr>
          <w:rFonts w:asciiTheme="majorBidi" w:hAnsiTheme="majorBidi" w:cstheme="majorBidi"/>
          <w:b/>
          <w:color w:val="auto"/>
          <w:sz w:val="24"/>
          <w:szCs w:val="24"/>
          <w:lang w:val="en-US"/>
        </w:rPr>
        <w:t>12.5.2. Bastam</w:t>
      </w:r>
      <w:r w:rsidRPr="00B63412">
        <w:rPr>
          <w:rFonts w:asciiTheme="majorBidi" w:hAnsiTheme="majorBidi" w:cstheme="majorBidi"/>
          <w:b/>
          <w:color w:val="auto"/>
          <w:sz w:val="24"/>
          <w:szCs w:val="24"/>
          <w:lang w:val="en-US"/>
        </w:rPr>
        <w:fldChar w:fldCharType="begin"/>
      </w:r>
      <w:r w:rsidRPr="00B63412">
        <w:rPr>
          <w:rFonts w:asciiTheme="majorBidi" w:hAnsiTheme="majorBidi" w:cstheme="majorBidi"/>
          <w:color w:val="auto"/>
          <w:lang w:val="en-US"/>
        </w:rPr>
        <w:instrText xml:space="preserve"> XE "Bastam" </w:instrText>
      </w:r>
      <w:r w:rsidRPr="00B63412">
        <w:rPr>
          <w:rFonts w:asciiTheme="majorBidi" w:hAnsiTheme="majorBidi" w:cstheme="majorBidi"/>
          <w:b/>
          <w:color w:val="auto"/>
          <w:sz w:val="24"/>
          <w:szCs w:val="24"/>
          <w:lang w:val="en-US"/>
        </w:rPr>
        <w:fldChar w:fldCharType="end"/>
      </w:r>
      <w:r w:rsidRPr="00B63412">
        <w:rPr>
          <w:rFonts w:asciiTheme="majorBidi" w:hAnsiTheme="majorBidi" w:cstheme="majorBidi"/>
          <w:b/>
          <w:color w:val="auto"/>
          <w:sz w:val="24"/>
          <w:szCs w:val="24"/>
          <w:lang w:val="en-US"/>
        </w:rPr>
        <w:t xml:space="preserve"> Seal Impressions</w:t>
      </w:r>
      <w:r w:rsidRPr="00B63412">
        <w:rPr>
          <w:rFonts w:asciiTheme="majorBidi" w:hAnsiTheme="majorBidi" w:cstheme="majorBidi"/>
          <w:color w:val="auto"/>
          <w:sz w:val="24"/>
          <w:szCs w:val="24"/>
          <w:lang w:val="en-US"/>
        </w:rPr>
        <w:t>:</w:t>
      </w:r>
      <w:bookmarkEnd w:id="236"/>
      <w:bookmarkEnd w:id="237"/>
      <w:r w:rsidRPr="00B63412">
        <w:rPr>
          <w:rFonts w:asciiTheme="majorBidi" w:hAnsiTheme="majorBidi" w:cstheme="majorBidi"/>
          <w:color w:val="auto"/>
          <w:sz w:val="24"/>
          <w:szCs w:val="24"/>
          <w:lang w:val="en-US"/>
        </w:rPr>
        <w:t xml:space="preserve"> </w:t>
      </w:r>
    </w:p>
    <w:p w14:paraId="02997049" w14:textId="5711F5D3"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 seal impressions on a clay tablet found in Bastam</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"Bastam" </w:instrText>
      </w:r>
      <w:r w:rsidRPr="00B63412">
        <w:rPr>
          <w:rFonts w:asciiTheme="majorBidi" w:hAnsiTheme="majorBidi" w:cstheme="majorBidi"/>
          <w:lang w:val="en-US"/>
        </w:rPr>
        <w:fldChar w:fldCharType="end"/>
      </w:r>
      <w:r w:rsidRPr="00B63412">
        <w:rPr>
          <w:rFonts w:asciiTheme="majorBidi" w:hAnsiTheme="majorBidi" w:cstheme="majorBidi"/>
          <w:lang w:val="en-US"/>
        </w:rPr>
        <w:t>'s Lower Fortress, one of the best documented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centers with archaeological excavations in Northwest Iran</w:t>
      </w:r>
      <w:r w:rsidR="000F6790" w:rsidRPr="00B63412">
        <w:rPr>
          <w:rFonts w:asciiTheme="majorBidi" w:hAnsiTheme="majorBidi" w:cstheme="majorBidi"/>
          <w:lang w:val="en-US"/>
        </w:rPr>
        <w:fldChar w:fldCharType="begin"/>
      </w:r>
      <w:r w:rsidR="000F6790" w:rsidRPr="00B63412">
        <w:rPr>
          <w:rFonts w:asciiTheme="majorBidi" w:hAnsiTheme="majorBidi" w:cstheme="majorBidi"/>
          <w:lang w:val="en-US"/>
        </w:rPr>
        <w:instrText xml:space="preserve"> XE "Northwest Iran"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are very important in that they contain “T” shaped depictions (Seidl, 1979: 135/A1a-b, Taf. 28.2; 29.2; 30.1; 33.2.3). A winged horse with an incompletely protruding front part is depicted on the impression of a cylindrical stamp seal. Just above the winged horse depiction is a “T” shaped depiction (Fig. 15/c). In the cylindrical seal impression on the clay tablet, two bird-headed and winged creatures are depicted fertilizing the tree of life in the middle with situla and cones in the decoration area bordered by a cuneiform inscription on the lower and upper edges. There is a “T” depiction at the head level of the winged and bird-headed figure on the right side of the tree of life in the middle. However, the "T" depiction here is not clear and only a part of it can be seen in the impression</w:t>
      </w:r>
      <w:r w:rsidRPr="00B63412">
        <w:rPr>
          <w:rStyle w:val="FootnoteReference"/>
          <w:rFonts w:asciiTheme="majorBidi" w:hAnsiTheme="majorBidi" w:cstheme="majorBidi"/>
          <w:lang w:val="en-US"/>
        </w:rPr>
        <w:footnoteReference w:id="72"/>
      </w:r>
      <w:r w:rsidRPr="00B63412">
        <w:rPr>
          <w:rFonts w:asciiTheme="majorBidi" w:hAnsiTheme="majorBidi" w:cstheme="majorBidi"/>
          <w:lang w:val="en-US"/>
        </w:rPr>
        <w:t>.</w:t>
      </w:r>
    </w:p>
    <w:p w14:paraId="537542FC" w14:textId="77777777" w:rsidR="00CE69CA" w:rsidRPr="00B63412" w:rsidRDefault="00CE69CA" w:rsidP="00CE69CA">
      <w:pPr>
        <w:jc w:val="both"/>
        <w:rPr>
          <w:rFonts w:asciiTheme="majorBidi" w:hAnsiTheme="majorBidi" w:cstheme="majorBidi"/>
          <w:lang w:val="en-US"/>
        </w:rPr>
      </w:pPr>
    </w:p>
    <w:p w14:paraId="5497ACAB" w14:textId="77777777" w:rsidR="00CE69CA" w:rsidRPr="00B63412" w:rsidRDefault="00CE69CA" w:rsidP="00CE69CA">
      <w:pPr>
        <w:jc w:val="both"/>
        <w:rPr>
          <w:rFonts w:asciiTheme="majorBidi" w:hAnsiTheme="majorBidi" w:cstheme="majorBidi"/>
          <w:b/>
          <w:bCs/>
          <w:i/>
          <w:iCs/>
          <w:lang w:val="en-US"/>
        </w:rPr>
      </w:pPr>
    </w:p>
    <w:p w14:paraId="59C7F4E9" w14:textId="77777777" w:rsidR="00CE69CA" w:rsidRPr="00B63412" w:rsidRDefault="00CE69CA" w:rsidP="00CE69CA">
      <w:pPr>
        <w:jc w:val="both"/>
        <w:rPr>
          <w:rFonts w:asciiTheme="majorBidi" w:hAnsiTheme="majorBidi" w:cstheme="majorBidi"/>
          <w:b/>
          <w:bCs/>
          <w:i/>
          <w:iCs/>
          <w:lang w:val="en-US"/>
        </w:rPr>
      </w:pPr>
    </w:p>
    <w:p w14:paraId="670B71D9" w14:textId="77777777" w:rsidR="00CE69CA" w:rsidRPr="00B63412" w:rsidRDefault="00CE69CA" w:rsidP="00CE69CA">
      <w:pPr>
        <w:jc w:val="both"/>
        <w:rPr>
          <w:rFonts w:asciiTheme="majorBidi" w:hAnsiTheme="majorBidi" w:cstheme="majorBidi"/>
          <w:b/>
          <w:bCs/>
          <w:i/>
          <w:iCs/>
          <w:lang w:val="en-US"/>
        </w:rPr>
      </w:pPr>
    </w:p>
    <w:p w14:paraId="3D1B7E8E" w14:textId="77777777" w:rsidR="00CE69CA" w:rsidRPr="00B63412" w:rsidRDefault="00CE69CA" w:rsidP="00CE69CA">
      <w:pPr>
        <w:jc w:val="both"/>
        <w:rPr>
          <w:rFonts w:asciiTheme="majorBidi" w:hAnsiTheme="majorBidi" w:cstheme="majorBidi"/>
          <w:b/>
          <w:bCs/>
          <w:i/>
          <w:iCs/>
          <w:lang w:val="en-US"/>
        </w:rPr>
      </w:pPr>
      <w:r w:rsidRPr="00B63412">
        <w:rPr>
          <w:rFonts w:asciiTheme="majorBidi" w:hAnsiTheme="majorBidi" w:cstheme="majorBidi"/>
          <w:noProof/>
          <w:lang w:eastAsia="tr-TR"/>
        </w:rPr>
        <w:lastRenderedPageBreak/>
        <w:drawing>
          <wp:anchor distT="0" distB="0" distL="114300" distR="114300" simplePos="0" relativeHeight="251812864" behindDoc="0" locked="0" layoutInCell="1" allowOverlap="1" wp14:anchorId="28424E54" wp14:editId="12C3C263">
            <wp:simplePos x="0" y="0"/>
            <wp:positionH relativeFrom="margin">
              <wp:align>center</wp:align>
            </wp:positionH>
            <wp:positionV relativeFrom="margin">
              <wp:align>top</wp:align>
            </wp:positionV>
            <wp:extent cx="4808855" cy="6781800"/>
            <wp:effectExtent l="0" t="0" r="0" b="0"/>
            <wp:wrapTopAndBottom/>
            <wp:docPr id="323084542" name="Resim 15"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84542" name="Resim 15" descr="taslak, çizim içeren bir resim&#10;&#10;Açıklama otomatik olarak oluşturuldu"/>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4808855" cy="678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2D690" w14:textId="37EC285A" w:rsidR="00CE69CA" w:rsidRPr="00B63412" w:rsidRDefault="00B51E2F" w:rsidP="00CE69CA">
      <w:pPr>
        <w:jc w:val="both"/>
        <w:rPr>
          <w:rFonts w:asciiTheme="majorBidi" w:hAnsiTheme="majorBidi" w:cstheme="majorBidi"/>
          <w:lang w:val="en-US"/>
        </w:rPr>
      </w:pPr>
      <w:r>
        <w:rPr>
          <w:rFonts w:asciiTheme="majorBidi" w:hAnsiTheme="majorBidi" w:cstheme="majorBidi"/>
          <w:lang w:val="en-US"/>
        </w:rPr>
        <w:t>Fig. 15</w:t>
      </w:r>
      <w:r w:rsidR="00CE69CA" w:rsidRPr="00B63412">
        <w:rPr>
          <w:rFonts w:asciiTheme="majorBidi" w:hAnsiTheme="majorBidi" w:cstheme="majorBidi"/>
          <w:lang w:val="en-US"/>
        </w:rPr>
        <w:t xml:space="preserve"> a) A bronze fragment from Toprakkale</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"Toprakkale" </w:instrText>
      </w:r>
      <w:r w:rsidR="00CE69CA"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(Wartke, 1990: Abb. 11, Taf. XVIa); b) A bronze furniture part from Toprakkale (Wartke, 1990: Abb. 1g, Taf. Vc); c) Drawing of the seal impression on a clay tablet at Bastam</w:t>
      </w:r>
      <w:r w:rsidR="00CE69CA" w:rsidRPr="00B63412">
        <w:rPr>
          <w:rFonts w:asciiTheme="majorBidi" w:hAnsiTheme="majorBidi" w:cstheme="majorBidi"/>
          <w:lang w:val="en-US"/>
        </w:rPr>
        <w:fldChar w:fldCharType="begin"/>
      </w:r>
      <w:r w:rsidR="00CE69CA" w:rsidRPr="00B63412">
        <w:rPr>
          <w:rFonts w:asciiTheme="majorBidi" w:hAnsiTheme="majorBidi" w:cstheme="majorBidi"/>
          <w:lang w:val="en-US"/>
        </w:rPr>
        <w:instrText xml:space="preserve"> XE "Bastam" </w:instrText>
      </w:r>
      <w:r w:rsidR="00CE69CA"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Fortress (Seidl, 1979:135/A1a-b, Taf. 28.2; 29.2; 30.1; 33.2.3); d) The drawing of relief decorated pillar from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Kef Fortress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"Kef Fortress" </w:instrText>
      </w:r>
      <w:r w:rsidR="00A765A8"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(Seidl, 1993: Fig. 3).; e) The drawing of relief decorated pillar fragment at Kef Fortress</w:t>
      </w:r>
      <w:r w:rsidR="0080291C" w:rsidRPr="00B63412">
        <w:rPr>
          <w:rFonts w:asciiTheme="majorBidi" w:hAnsiTheme="majorBidi" w:cstheme="majorBidi"/>
          <w:lang w:val="en-US"/>
        </w:rPr>
        <w:fldChar w:fldCharType="begin"/>
      </w:r>
      <w:r w:rsidR="0080291C" w:rsidRPr="00B63412">
        <w:rPr>
          <w:rFonts w:asciiTheme="majorBidi" w:hAnsiTheme="majorBidi" w:cstheme="majorBidi"/>
          <w:lang w:val="en-US"/>
        </w:rPr>
        <w:instrText xml:space="preserve"> XE "Kef Fortress" </w:instrText>
      </w:r>
      <w:r w:rsidR="0080291C"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(Burney </w:t>
      </w:r>
      <w:r w:rsidR="00CE69CA" w:rsidRPr="00B63412">
        <w:rPr>
          <w:rFonts w:asciiTheme="majorBidi" w:hAnsiTheme="majorBidi" w:cstheme="majorBidi"/>
          <w:sz w:val="23"/>
          <w:szCs w:val="23"/>
          <w:lang w:val="en-US"/>
        </w:rPr>
        <w:t>&amp; Lawson</w:t>
      </w:r>
      <w:r w:rsidR="00CE69CA" w:rsidRPr="00B63412">
        <w:rPr>
          <w:rFonts w:asciiTheme="majorBidi" w:hAnsiTheme="majorBidi" w:cstheme="majorBidi"/>
          <w:lang w:val="en-US"/>
        </w:rPr>
        <w:t>, 1958: Fig. 3); f) A drawing of one of the T-shaped rock niches in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by Lehmann-Haupt</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w:instrText>
      </w:r>
      <w:r w:rsidR="0002079A" w:rsidRPr="00B63412">
        <w:rPr>
          <w:rFonts w:asciiTheme="majorBidi" w:hAnsiTheme="majorBidi" w:cstheme="majorBidi"/>
          <w:iCs/>
          <w:lang w:val="en-US"/>
        </w:rPr>
        <w:instrText>Lehmann-Haupt</w:instrText>
      </w:r>
      <w:r w:rsidR="0002079A" w:rsidRPr="00B63412">
        <w:rPr>
          <w:rFonts w:asciiTheme="majorBidi" w:hAnsiTheme="majorBidi" w:cstheme="majorBidi"/>
          <w:lang w:val="en-US"/>
        </w:rPr>
        <w:instrText xml:space="preserve">" </w:instrText>
      </w:r>
      <w:r w:rsidR="0002079A" w:rsidRPr="00B63412">
        <w:rPr>
          <w:rFonts w:asciiTheme="majorBidi" w:hAnsiTheme="majorBidi" w:cstheme="majorBidi"/>
          <w:lang w:val="en-US"/>
        </w:rPr>
        <w:fldChar w:fldCharType="end"/>
      </w:r>
      <w:r w:rsidR="00CE69CA" w:rsidRPr="00B63412">
        <w:rPr>
          <w:rFonts w:asciiTheme="majorBidi" w:hAnsiTheme="majorBidi" w:cstheme="majorBidi"/>
          <w:lang w:val="en-US"/>
        </w:rPr>
        <w:t xml:space="preserve"> (1926: 156).</w:t>
      </w:r>
    </w:p>
    <w:p w14:paraId="4D7E4F5E" w14:textId="77777777" w:rsidR="00CE69CA" w:rsidRPr="00B63412" w:rsidRDefault="00CE69CA" w:rsidP="00CE69CA">
      <w:pPr>
        <w:jc w:val="both"/>
        <w:rPr>
          <w:rFonts w:asciiTheme="majorBidi" w:hAnsiTheme="majorBidi" w:cstheme="majorBidi"/>
          <w:b/>
          <w:bCs/>
          <w:i/>
          <w:iCs/>
          <w:lang w:val="en-US"/>
        </w:rPr>
      </w:pPr>
    </w:p>
    <w:p w14:paraId="01B7A910" w14:textId="674B1B5F" w:rsidR="00CE69CA" w:rsidRPr="00B63412" w:rsidRDefault="00CE69CA" w:rsidP="00CE69CA">
      <w:pPr>
        <w:pStyle w:val="Heading3"/>
        <w:jc w:val="both"/>
        <w:rPr>
          <w:rFonts w:asciiTheme="majorBidi" w:hAnsiTheme="majorBidi" w:cstheme="majorBidi"/>
          <w:b/>
          <w:bCs/>
          <w:color w:val="auto"/>
          <w:lang w:val="en-US"/>
        </w:rPr>
      </w:pPr>
      <w:bookmarkStart w:id="238" w:name="_Toc132072585"/>
      <w:bookmarkStart w:id="239" w:name="_Toc164771098"/>
      <w:r w:rsidRPr="00B63412">
        <w:rPr>
          <w:rFonts w:asciiTheme="majorBidi" w:hAnsiTheme="majorBidi" w:cstheme="majorBidi"/>
          <w:b/>
          <w:bCs/>
          <w:color w:val="auto"/>
          <w:sz w:val="24"/>
          <w:szCs w:val="24"/>
          <w:lang w:val="en-US"/>
        </w:rPr>
        <w:lastRenderedPageBreak/>
        <w:t>12.5.3. Reliefs of Adilcevaz</w:t>
      </w:r>
      <w:r w:rsidR="00E26E9D" w:rsidRPr="00B63412">
        <w:rPr>
          <w:rFonts w:asciiTheme="majorBidi" w:hAnsiTheme="majorBidi" w:cstheme="majorBidi"/>
          <w:b/>
          <w:bCs/>
          <w:color w:val="auto"/>
          <w:sz w:val="24"/>
          <w:szCs w:val="24"/>
          <w:lang w:val="en-US"/>
        </w:rPr>
        <w:fldChar w:fldCharType="begin"/>
      </w:r>
      <w:r w:rsidR="00E26E9D" w:rsidRPr="00B63412">
        <w:rPr>
          <w:rFonts w:asciiTheme="majorBidi" w:hAnsiTheme="majorBidi" w:cstheme="majorBidi"/>
          <w:color w:val="auto"/>
          <w:lang w:val="en-US"/>
        </w:rPr>
        <w:instrText xml:space="preserve"> XE "</w:instrText>
      </w:r>
      <w:r w:rsidR="00E26E9D" w:rsidRPr="00B63412">
        <w:rPr>
          <w:rFonts w:asciiTheme="majorBidi" w:eastAsia="Calibri" w:hAnsiTheme="majorBidi" w:cstheme="majorBidi"/>
          <w:color w:val="auto"/>
          <w:lang w:val="en-US"/>
        </w:rPr>
        <w:instrText>Adilcevaz</w:instrText>
      </w:r>
      <w:r w:rsidR="00E26E9D" w:rsidRPr="00B63412">
        <w:rPr>
          <w:rFonts w:asciiTheme="majorBidi" w:hAnsiTheme="majorBidi" w:cstheme="majorBidi"/>
          <w:color w:val="auto"/>
          <w:lang w:val="en-US"/>
        </w:rPr>
        <w:instrText xml:space="preserve">" </w:instrText>
      </w:r>
      <w:r w:rsidR="00E26E9D" w:rsidRPr="00B63412">
        <w:rPr>
          <w:rFonts w:asciiTheme="majorBidi" w:hAnsiTheme="majorBidi" w:cstheme="majorBidi"/>
          <w:b/>
          <w:bCs/>
          <w:color w:val="auto"/>
          <w:sz w:val="24"/>
          <w:szCs w:val="24"/>
          <w:lang w:val="en-US"/>
        </w:rPr>
        <w:fldChar w:fldCharType="end"/>
      </w:r>
      <w:r w:rsidRPr="00B63412">
        <w:rPr>
          <w:rFonts w:asciiTheme="majorBidi" w:hAnsiTheme="majorBidi" w:cstheme="majorBidi"/>
          <w:b/>
          <w:bCs/>
          <w:color w:val="auto"/>
          <w:sz w:val="24"/>
          <w:szCs w:val="24"/>
          <w:lang w:val="en-US"/>
        </w:rPr>
        <w:t xml:space="preserve"> Kef Fortress</w:t>
      </w:r>
      <w:bookmarkEnd w:id="238"/>
      <w:bookmarkEnd w:id="239"/>
      <w:r w:rsidR="00A765A8" w:rsidRPr="00B63412">
        <w:rPr>
          <w:rFonts w:asciiTheme="majorBidi" w:hAnsiTheme="majorBidi" w:cstheme="majorBidi"/>
          <w:b/>
          <w:bCs/>
          <w:color w:val="auto"/>
          <w:sz w:val="24"/>
          <w:szCs w:val="24"/>
          <w:lang w:val="en-US"/>
        </w:rPr>
        <w:fldChar w:fldCharType="begin"/>
      </w:r>
      <w:r w:rsidR="00A765A8" w:rsidRPr="00B63412">
        <w:rPr>
          <w:rFonts w:asciiTheme="majorBidi" w:hAnsiTheme="majorBidi" w:cstheme="majorBidi"/>
          <w:color w:val="auto"/>
          <w:lang w:val="en-US"/>
        </w:rPr>
        <w:instrText xml:space="preserve"> XE "Kef Fortress" </w:instrText>
      </w:r>
      <w:r w:rsidR="00A765A8" w:rsidRPr="00B63412">
        <w:rPr>
          <w:rFonts w:asciiTheme="majorBidi" w:hAnsiTheme="majorBidi" w:cstheme="majorBidi"/>
          <w:b/>
          <w:bCs/>
          <w:color w:val="auto"/>
          <w:sz w:val="24"/>
          <w:szCs w:val="24"/>
          <w:lang w:val="en-US"/>
        </w:rPr>
        <w:fldChar w:fldCharType="end"/>
      </w:r>
    </w:p>
    <w:p w14:paraId="7DDD6B1A" w14:textId="14FFFD6B"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 first relief block with “T” shaped depictions in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Kef Fortress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"Kef Fortress"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(Fig. 15/d) was found independently on the terraces south of the citadel at the highest point of the fortress (Burney </w:t>
      </w:r>
      <w:r w:rsidRPr="00B63412">
        <w:rPr>
          <w:rFonts w:asciiTheme="majorBidi" w:eastAsia="Times New Roman" w:hAnsiTheme="majorBidi" w:cstheme="majorBidi"/>
          <w:lang w:val="en-US" w:eastAsia="tr-TR" w:bidi="he-IL"/>
        </w:rPr>
        <w:t xml:space="preserve">&amp; </w:t>
      </w:r>
      <w:r w:rsidRPr="00B63412">
        <w:rPr>
          <w:rFonts w:asciiTheme="majorBidi" w:hAnsiTheme="majorBidi" w:cstheme="majorBidi"/>
          <w:lang w:val="en-US"/>
        </w:rPr>
        <w:t xml:space="preserve">Lawson, 1958: 216, Pl XXXIVa, Fig. 3). “T” shaped depictions were carved in three rows on this block with missing upper and lower parts. Apart from this block, which is single and independent on the surface, 8 monolithic blocks with cuneiform inscriptions and reliefs were found in storage rooms 1 and 3 of places thought to belong to a palace structure during the 1964 and 1965 excavation seasons (Bilgiç </w:t>
      </w:r>
      <w:r w:rsidRPr="00B63412">
        <w:rPr>
          <w:rFonts w:asciiTheme="majorBidi" w:eastAsia="Times New Roman" w:hAnsiTheme="majorBidi" w:cstheme="majorBidi"/>
          <w:lang w:val="en-US" w:eastAsia="tr-TR" w:bidi="he-IL"/>
        </w:rPr>
        <w:t>&amp;</w:t>
      </w:r>
      <w:r w:rsidRPr="00B63412">
        <w:rPr>
          <w:rFonts w:asciiTheme="majorBidi" w:hAnsiTheme="majorBidi" w:cstheme="majorBidi"/>
          <w:lang w:val="en-US"/>
        </w:rPr>
        <w:t xml:space="preserve"> Öğün 1964; 1965). On the blocks with a cuneiform line on the upper part, a three-tower architectural structure with battlements on the upper part is depicted (Fig. 15/e). In the spaces between the towers used as a decoration area, eagles holding a rabbit hanging from their beaks on both sides of a palmette motif on the top and winged god figures on a lion holding a pine cone and a bowl are carved in the main decoration area below. One of the prominent architectural elements on the relief block is the "T" shaped depictions. Starting from the lower parts of the towers with crenelated, the "T" depictions emphasizing the multi-story architecture of the architectural structure were embroidered in three rows on the towers, while in the main decoration area where the gods on the lion are located, they were processed in two rows. The upper part of the "T" niches found in Kef fortress, which we call the lintel or horizontal arm, is given as a thicker rectangle, while the part representing the vertical arm or window opening is carved with two frames. In the inscriptions on heavy piers, which represent a very special relief art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it is mentioned that </w:t>
      </w:r>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rFonts w:asciiTheme="majorBidi" w:hAnsiTheme="majorBidi" w:cstheme="majorBidi"/>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rFonts w:asciiTheme="majorBidi" w:hAnsiTheme="majorBidi" w:cstheme="majorBidi"/>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had an </w:t>
      </w:r>
      <w:r w:rsidRPr="00B63412">
        <w:rPr>
          <w:rFonts w:asciiTheme="majorBidi" w:hAnsiTheme="majorBidi" w:cstheme="majorBidi"/>
          <w:i/>
          <w:iCs/>
          <w:lang w:val="en-US"/>
        </w:rPr>
        <w:t>ašiḫusi</w:t>
      </w:r>
      <w:r w:rsidR="0080291C" w:rsidRPr="00B63412">
        <w:rPr>
          <w:rFonts w:asciiTheme="majorBidi" w:hAnsiTheme="majorBidi" w:cstheme="majorBidi"/>
          <w:i/>
          <w:iCs/>
          <w:lang w:val="en-US"/>
        </w:rPr>
        <w:fldChar w:fldCharType="begin"/>
      </w:r>
      <w:r w:rsidR="0080291C" w:rsidRPr="00B63412">
        <w:rPr>
          <w:rFonts w:asciiTheme="majorBidi" w:hAnsiTheme="majorBidi" w:cstheme="majorBidi"/>
          <w:lang w:val="en-US"/>
        </w:rPr>
        <w:instrText xml:space="preserve"> XE "</w:instrText>
      </w:r>
      <w:r w:rsidR="0080291C" w:rsidRPr="00B63412">
        <w:rPr>
          <w:rFonts w:asciiTheme="majorBidi" w:hAnsiTheme="majorBidi" w:cstheme="majorBidi"/>
          <w:i/>
          <w:iCs/>
          <w:lang w:val="en-US"/>
        </w:rPr>
        <w:instrText>ašiḫusi</w:instrText>
      </w:r>
      <w:r w:rsidR="0080291C" w:rsidRPr="00B63412">
        <w:rPr>
          <w:rFonts w:asciiTheme="majorBidi" w:hAnsiTheme="majorBidi" w:cstheme="majorBidi"/>
          <w:lang w:val="en-US"/>
        </w:rPr>
        <w:instrText xml:space="preserve">" </w:instrText>
      </w:r>
      <w:r w:rsidR="0080291C"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(Banquet Hall) built (Salvini, 1998: 124).</w:t>
      </w:r>
    </w:p>
    <w:p w14:paraId="203FE73B" w14:textId="77777777" w:rsidR="00953A46" w:rsidRPr="00B63412" w:rsidRDefault="00953A46" w:rsidP="00CE69CA">
      <w:pPr>
        <w:jc w:val="both"/>
        <w:rPr>
          <w:rFonts w:asciiTheme="majorBidi" w:hAnsiTheme="majorBidi" w:cstheme="majorBidi"/>
          <w:lang w:val="en-US"/>
        </w:rPr>
      </w:pPr>
    </w:p>
    <w:p w14:paraId="3262CFAA" w14:textId="77777777" w:rsidR="00CE69CA" w:rsidRPr="001174E6" w:rsidRDefault="00CE69CA" w:rsidP="00CE69CA">
      <w:pPr>
        <w:pStyle w:val="Heading2"/>
        <w:jc w:val="both"/>
        <w:rPr>
          <w:rFonts w:asciiTheme="majorBidi" w:hAnsiTheme="majorBidi"/>
          <w:b/>
          <w:bCs/>
          <w:color w:val="auto"/>
          <w:sz w:val="28"/>
          <w:szCs w:val="28"/>
          <w:lang w:val="en-US"/>
        </w:rPr>
      </w:pPr>
      <w:bookmarkStart w:id="240" w:name="_Toc132072586"/>
      <w:bookmarkStart w:id="241" w:name="_Toc164771099"/>
      <w:r w:rsidRPr="001174E6">
        <w:rPr>
          <w:rFonts w:asciiTheme="majorBidi" w:hAnsiTheme="majorBidi"/>
          <w:b/>
          <w:bCs/>
          <w:color w:val="auto"/>
          <w:sz w:val="28"/>
          <w:szCs w:val="28"/>
          <w:lang w:val="en-US"/>
        </w:rPr>
        <w:t>12.6. Interpretation and Discussion</w:t>
      </w:r>
      <w:bookmarkEnd w:id="240"/>
      <w:bookmarkEnd w:id="241"/>
    </w:p>
    <w:p w14:paraId="13C589E6" w14:textId="2D90CC54"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In the ancient Near East</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xml:space="preserve"> civilizations, such “T” shaped rock niches and depictions in pre-Urartian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or Urartian and contemporary cultures are not known until today. Blind or false windows are used in Achaemenid</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w:instrText>
      </w:r>
      <w:r w:rsidR="00AB510B" w:rsidRPr="00B63412">
        <w:rPr>
          <w:rStyle w:val="y2iqfc"/>
          <w:rFonts w:asciiTheme="majorBidi" w:eastAsia="Arial" w:hAnsiTheme="majorBidi" w:cstheme="majorBidi"/>
          <w:lang w:val="en-US"/>
        </w:rPr>
        <w:instrText>Achaemenid</w:instrText>
      </w:r>
      <w:r w:rsidR="00AB510B" w:rsidRPr="00B63412">
        <w:rPr>
          <w:rFonts w:asciiTheme="majorBidi" w:hAnsiTheme="majorBidi" w:cstheme="majorBidi"/>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tower temples after Urartu</w:t>
      </w:r>
      <w:r w:rsidR="0066296E" w:rsidRPr="00B63412">
        <w:rPr>
          <w:rFonts w:asciiTheme="majorBidi" w:hAnsiTheme="majorBidi" w:cstheme="majorBidi"/>
          <w:lang w:val="en-US"/>
        </w:rPr>
        <w:fldChar w:fldCharType="begin"/>
      </w:r>
      <w:r w:rsidR="0066296E" w:rsidRPr="00B63412">
        <w:rPr>
          <w:rFonts w:asciiTheme="majorBidi" w:hAnsiTheme="majorBidi" w:cstheme="majorBidi"/>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rFonts w:asciiTheme="majorBidi" w:hAnsiTheme="majorBidi" w:cstheme="majorBidi"/>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 and it is believed that this tradition started with the Urartians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(Stronach, 1967: 282; 2012; Salvini, 2006: 162; Dan, 2015: 43-46), however, the "T" shaped niches carved into the bedrocks have not received much detailed evaluation.</w:t>
      </w:r>
    </w:p>
    <w:p w14:paraId="01946B03" w14:textId="77777777" w:rsidR="00953A46" w:rsidRPr="00B63412" w:rsidRDefault="00953A46" w:rsidP="00CE69CA">
      <w:pPr>
        <w:jc w:val="both"/>
        <w:rPr>
          <w:rFonts w:asciiTheme="majorBidi" w:hAnsiTheme="majorBidi" w:cstheme="majorBidi"/>
          <w:lang w:val="en-US"/>
        </w:rPr>
      </w:pPr>
    </w:p>
    <w:p w14:paraId="1C47E791" w14:textId="2ADE69CC"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Among the centers where "T" shaped rock niches are seen, the most examples are seen in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This necessitates the evaluation of “T” niches as Van Fortress-centered. The niches applied in the capital </w:t>
      </w:r>
      <w:r w:rsidRPr="00B63412">
        <w:rPr>
          <w:rFonts w:asciiTheme="majorBidi" w:hAnsiTheme="majorBidi" w:cstheme="majorBidi"/>
          <w:i/>
          <w:iCs/>
          <w:lang w:val="en-US"/>
        </w:rPr>
        <w:t>Ṭušpa</w:t>
      </w:r>
      <w:r w:rsidR="005621EB" w:rsidRPr="00B63412">
        <w:rPr>
          <w:rFonts w:asciiTheme="majorBidi" w:hAnsiTheme="majorBidi" w:cstheme="majorBidi"/>
          <w:i/>
          <w:iCs/>
          <w:lang w:val="en-US"/>
        </w:rPr>
        <w:fldChar w:fldCharType="begin"/>
      </w:r>
      <w:r w:rsidR="005621EB" w:rsidRPr="00B63412">
        <w:rPr>
          <w:rFonts w:asciiTheme="majorBidi" w:hAnsiTheme="majorBidi" w:cstheme="majorBidi"/>
          <w:lang w:val="en-US"/>
        </w:rPr>
        <w:instrText xml:space="preserve"> XE "</w:instrText>
      </w:r>
      <w:r w:rsidR="005621EB" w:rsidRPr="00B63412">
        <w:rPr>
          <w:rFonts w:asciiTheme="majorBidi" w:hAnsiTheme="majorBidi" w:cstheme="majorBidi"/>
          <w:i/>
          <w:iCs/>
          <w:lang w:val="en-US"/>
        </w:rPr>
        <w:instrText>Ṭušpa</w:instrText>
      </w:r>
      <w:r w:rsidR="005621EB" w:rsidRPr="00B63412">
        <w:rPr>
          <w:rFonts w:asciiTheme="majorBidi" w:hAnsiTheme="majorBidi" w:cstheme="majorBidi"/>
          <w:lang w:val="en-US"/>
        </w:rPr>
        <w:instrText xml:space="preserve">" </w:instrText>
      </w:r>
      <w:r w:rsidR="005621EB"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first attracted the attention of Lehmann-Haupt</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w:instrText>
      </w:r>
      <w:r w:rsidR="0002079A" w:rsidRPr="00B63412">
        <w:rPr>
          <w:rFonts w:asciiTheme="majorBidi" w:hAnsiTheme="majorBidi" w:cstheme="majorBidi"/>
          <w:iCs/>
          <w:lang w:val="en-US"/>
        </w:rPr>
        <w:instrText>Lehmann-Haupt</w:instrText>
      </w:r>
      <w:r w:rsidR="0002079A" w:rsidRPr="00B63412">
        <w:rPr>
          <w:rFonts w:asciiTheme="majorBidi" w:hAnsiTheme="majorBidi" w:cstheme="majorBidi"/>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xml:space="preserve"> at the end of the 19th century (Lehmann-Haupt, 1926: 156). He stated that these niches, which he defined as strange niches, served cultic purposes (Fig. 15/f). Considering their location on the Van Fortress, he emphasized that it is located near the old or new religious practice areas and that it may be related to these areas in some way. Lehmann-Haupt interpreted the “T” shaped rock niches as small rooms with the same design as the larger niches used for votive/sacrifice purposes, in line with the rock-cut tomb, which he defined as a large niche and later referred to as the “Cremation Tomb</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"Cremation Tomb"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in the literature (Lehmann-Haupt, 1926: 157; Sevin, 1980). This first approach to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was also expressed by Çevik (Çevik, 2000: 53, Lev. 19a-b; Erdoğan, 2017: 236/Cat. no. 109). His approach to interpreting the "T" shaped niches as being associated with tomb structures due to the workmanship at the entrance of the same rock-cut chamber (Fig. 2/a, c). Çevik further emphasized that the horn-shaped extensions on the facade of the Cremation Tomb also evoke a bull's head, which is similar to Işık's view that likens the "T" shaped niches to a bull's head. According to Çevik, the "T" shaped niches were practices for worship that put an end to the plain appearance outside the tomb (Çevik, 2000: 53). Emphasizing the 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and Körzüt</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"Körzüt"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examples, he concluded that these were practices for worship that put an end to the plain appearance facade of the tomb. At this point, the combination of both Madavank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Madavank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and Zernaki </w:t>
      </w:r>
      <w:r w:rsidRPr="00B63412">
        <w:rPr>
          <w:rFonts w:asciiTheme="majorBidi" w:hAnsiTheme="majorBidi" w:cstheme="majorBidi"/>
          <w:lang w:val="en-US"/>
        </w:rPr>
        <w:lastRenderedPageBreak/>
        <w:t>Tepe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"Zernaki Tepe"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specimens with rock tombs may indicate that the "T" shaped niche applications may be related to the tombs. However, when we consider all known examples, it is clear that we need more evidence to determine that “T” niches are associated with rock tombs. “T” niches of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b/>
          <w:lang w:val="en-US"/>
        </w:rPr>
        <w:instrText>Hişet</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Kalecik</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"Kalecik"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Mermit</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Mermit</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Amik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Amik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Zakzak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Zakzak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Pr="00B63412">
        <w:rPr>
          <w:rFonts w:asciiTheme="majorBidi" w:hAnsiTheme="majorBidi" w:cstheme="majorBidi"/>
          <w:bCs/>
          <w:lang w:val="en-US"/>
        </w:rPr>
        <w:t>Ava-Déré</w:t>
      </w:r>
      <w:r w:rsidR="00782320" w:rsidRPr="00B63412">
        <w:rPr>
          <w:rFonts w:asciiTheme="majorBidi" w:hAnsiTheme="majorBidi" w:cstheme="majorBidi"/>
          <w:bCs/>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Ava-Déré</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bCs/>
          <w:lang w:val="en-US"/>
        </w:rPr>
        <w:fldChar w:fldCharType="end"/>
      </w:r>
      <w:r w:rsidRPr="00B63412">
        <w:rPr>
          <w:rFonts w:asciiTheme="majorBidi" w:hAnsiTheme="majorBidi" w:cstheme="majorBidi"/>
          <w:lang w:val="en-US"/>
        </w:rPr>
        <w:t xml:space="preserve"> and Körzüt are applications that are not related to any tomb structure. The 23 "T" shaped niches in the Van Fortress are also not related to the tombs. As a matter of fact, the fact that they were applied on the northern face of the rock where no rock tombs are known clearly reveals this. Although it is problematic to associate “T” shaped rock niches with rock-cut tombs, some examples have features that show cult practices especially associated with libation. Niches T1, 13, 15, 16, 20, 21 and 22 in the Van Fortress and Mermit (on the south side), Körzüt, Zakzak, Ava-Déré and Gevaş reveal this clearly with rock bowls with or without drain channels opened at the base of the vertical extension. In addition to their libation-oriented features, some examples of the "T" shaped niches, such as those at Gevaş, Madavank and Ava- Déré, are associated with water sources. This association may indicate that the niches had a connection to the cult of water. </w:t>
      </w:r>
    </w:p>
    <w:p w14:paraId="74FC215A" w14:textId="77777777" w:rsidR="00953A46" w:rsidRPr="00B63412" w:rsidRDefault="00953A46" w:rsidP="00CE69CA">
      <w:pPr>
        <w:jc w:val="both"/>
        <w:rPr>
          <w:rFonts w:asciiTheme="majorBidi" w:hAnsiTheme="majorBidi" w:cstheme="majorBidi"/>
          <w:lang w:val="en-US"/>
        </w:rPr>
      </w:pPr>
    </w:p>
    <w:p w14:paraId="0D8B6332" w14:textId="25546B79"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 shaped niches found in the Van region have been subject to various interpretations, including the idea that they were part of the mysterious rock passion of the Urartians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(Işık</w:t>
      </w:r>
      <w:r w:rsidR="00B51E2F">
        <w:rPr>
          <w:rFonts w:asciiTheme="majorBidi" w:hAnsiTheme="majorBidi" w:cstheme="majorBidi"/>
          <w:lang w:val="en-US"/>
        </w:rPr>
        <w:t>,</w:t>
      </w:r>
      <w:r w:rsidRPr="00B63412">
        <w:rPr>
          <w:rFonts w:asciiTheme="majorBidi" w:hAnsiTheme="majorBidi" w:cstheme="majorBidi"/>
          <w:lang w:val="en-US"/>
        </w:rPr>
        <w:t xml:space="preserve"> 1995a, 17 ff; Işık</w:t>
      </w:r>
      <w:r w:rsidR="00B51E2F">
        <w:rPr>
          <w:rFonts w:asciiTheme="majorBidi" w:hAnsiTheme="majorBidi" w:cstheme="majorBidi"/>
          <w:lang w:val="en-US"/>
        </w:rPr>
        <w:t>, 1995b:</w:t>
      </w:r>
      <w:r w:rsidRPr="00B63412">
        <w:rPr>
          <w:rFonts w:asciiTheme="majorBidi" w:hAnsiTheme="majorBidi" w:cstheme="majorBidi"/>
          <w:lang w:val="en-US"/>
        </w:rPr>
        <w:t xml:space="preserve"> 220). However, Işık proposed that these niches had a cultic function and compared examples from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b/>
          <w:lang w:val="en-US"/>
        </w:rPr>
        <w:instrText>Hişet</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with those found in the Analıkız</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"Analıkız"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rock monument on the northeast coast of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However, both groups of niches do not have anything in common, apart from the number of applications. The craftsmanship in the Analıkız rock monument remained from a monumental royal project. It is not correct to evaluate “T” shaped niches</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"T</w:instrText>
      </w:r>
      <w:r w:rsidR="00E26E9D" w:rsidRPr="00B63412">
        <w:rPr>
          <w:rFonts w:asciiTheme="majorBidi" w:hAnsiTheme="majorBidi" w:cstheme="majorBidi"/>
          <w:sz w:val="20"/>
          <w:szCs w:val="20"/>
          <w:lang w:val="en-US"/>
        </w:rPr>
        <w:instrText>\</w:instrText>
      </w:r>
      <w:r w:rsidR="00E26E9D" w:rsidRPr="00B63412">
        <w:rPr>
          <w:rFonts w:asciiTheme="majorBidi" w:hAnsiTheme="majorBidi" w:cstheme="majorBidi"/>
          <w:lang w:val="en-US"/>
        </w:rPr>
        <w:instrText xml:space="preserve">” shaped niches"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in this context. Işık dated this type of “T” shaped rock niches to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w:t>
      </w:r>
      <w:r w:rsidR="00AE00EE">
        <w:rPr>
          <w:rFonts w:asciiTheme="majorBidi" w:hAnsiTheme="majorBidi" w:cstheme="majorBidi"/>
          <w:lang w:val="en-US"/>
        </w:rPr>
        <w:t>P</w:t>
      </w:r>
      <w:r w:rsidRPr="00B63412">
        <w:rPr>
          <w:rFonts w:asciiTheme="majorBidi" w:hAnsiTheme="majorBidi" w:cstheme="majorBidi"/>
          <w:lang w:val="en-US"/>
        </w:rPr>
        <w:t>eriod and concluded that they were symbolic expressions of Urartian religious ideas (Işık</w:t>
      </w:r>
      <w:r w:rsidR="00B51E2F">
        <w:rPr>
          <w:rFonts w:asciiTheme="majorBidi" w:hAnsiTheme="majorBidi" w:cstheme="majorBidi"/>
          <w:lang w:val="en-US"/>
        </w:rPr>
        <w:t>, 1995a:</w:t>
      </w:r>
      <w:r w:rsidRPr="00B63412">
        <w:rPr>
          <w:rFonts w:asciiTheme="majorBidi" w:hAnsiTheme="majorBidi" w:cstheme="majorBidi"/>
          <w:lang w:val="en-US"/>
        </w:rPr>
        <w:t xml:space="preserve"> 17 f). </w:t>
      </w:r>
    </w:p>
    <w:p w14:paraId="7E754AB7" w14:textId="77777777" w:rsidR="00953A46" w:rsidRPr="00B63412" w:rsidRDefault="00953A46" w:rsidP="00CE69CA">
      <w:pPr>
        <w:jc w:val="both"/>
        <w:rPr>
          <w:rFonts w:asciiTheme="majorBidi" w:hAnsiTheme="majorBidi" w:cstheme="majorBidi"/>
          <w:lang w:val="en-US"/>
        </w:rPr>
      </w:pPr>
    </w:p>
    <w:p w14:paraId="37692D83" w14:textId="7E951837"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Although there is not enough data, "T" shaped rock niches have been evaluated especially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archaeology. This approach can be associated with the fact that the Urartians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are at a very advanced level in terms of rock workmanship</w:t>
      </w:r>
      <w:r w:rsidRPr="00B63412">
        <w:rPr>
          <w:rStyle w:val="FootnoteReference"/>
          <w:rFonts w:asciiTheme="majorBidi" w:hAnsiTheme="majorBidi" w:cstheme="majorBidi"/>
          <w:lang w:val="en-US"/>
        </w:rPr>
        <w:footnoteReference w:id="73"/>
      </w:r>
      <w:r w:rsidRPr="00B63412">
        <w:rPr>
          <w:rFonts w:asciiTheme="majorBidi" w:hAnsiTheme="majorBidi" w:cstheme="majorBidi"/>
          <w:lang w:val="en-US"/>
        </w:rPr>
        <w:t>. In addition, the fact that the largest number of examples were applied to the capital of the Urartian Kingdom</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"Urartian Kingdom"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can be considered as another contributing data. However, the examples of Hişet</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b/>
          <w:lang w:val="en-US"/>
        </w:rPr>
        <w:instrText>Hişet</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Kalecik</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"Kalecik"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Mermit</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Mermit</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Zernaki Tepe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"Zernaki Tepe"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Zakzak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Zakzak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Ava-Déré</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Ava-Déré</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and Madavank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Madavank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where this type of rock niches are applied, are controversial centers to be associated with the </w:t>
      </w:r>
      <w:r w:rsidR="008F3084">
        <w:rPr>
          <w:rFonts w:asciiTheme="majorBidi" w:hAnsiTheme="majorBidi" w:cstheme="majorBidi"/>
          <w:lang w:val="en-US"/>
        </w:rPr>
        <w:t>Urartian Period</w:t>
      </w:r>
      <w:r w:rsidRPr="00B63412">
        <w:rPr>
          <w:rFonts w:asciiTheme="majorBidi" w:hAnsiTheme="majorBidi" w:cstheme="majorBidi"/>
          <w:lang w:val="en-US"/>
        </w:rPr>
        <w:t>. The fact that examples of “T” shaped rock niches applied to independent rocks are not known outside of the Van Lake Basin makes dating of this type of workmanship problematic. A similar example of “T” shaped rock-cut niche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“T</w:instrText>
      </w:r>
      <w:r w:rsidR="00E26E9D" w:rsidRPr="00B63412">
        <w:rPr>
          <w:rFonts w:asciiTheme="majorBidi" w:hAnsiTheme="majorBidi" w:cstheme="majorBidi"/>
          <w:sz w:val="20"/>
          <w:szCs w:val="20"/>
          <w:lang w:val="en-US"/>
        </w:rPr>
        <w:instrText>\</w:instrText>
      </w:r>
      <w:r w:rsidR="00E26E9D" w:rsidRPr="00B63412">
        <w:rPr>
          <w:rFonts w:asciiTheme="majorBidi" w:eastAsia="Calibri" w:hAnsiTheme="majorBidi" w:cstheme="majorBidi"/>
          <w:lang w:val="en-US"/>
        </w:rPr>
        <w:instrText>” shaped rock-cut niche</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is known from the Wadi Mataha region of Petra (see Raymond</w:t>
      </w:r>
      <w:r w:rsidR="00B51E2F">
        <w:rPr>
          <w:rFonts w:asciiTheme="majorBidi" w:hAnsiTheme="majorBidi" w:cstheme="majorBidi"/>
          <w:lang w:val="en-US"/>
        </w:rPr>
        <w:t>,</w:t>
      </w:r>
      <w:r w:rsidRPr="00B63412">
        <w:rPr>
          <w:rFonts w:asciiTheme="majorBidi" w:hAnsiTheme="majorBidi" w:cstheme="majorBidi"/>
          <w:lang w:val="en-US"/>
        </w:rPr>
        <w:t xml:space="preserve"> 2008: 69, Fig. 5.9).The "T" shaped rock niches found in the Van region were not applied in all Urartian centers, including Lower and Upper Anzaf</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"Anzaf" </w:instrText>
      </w:r>
      <w:r w:rsidRPr="00B63412">
        <w:rPr>
          <w:rFonts w:asciiTheme="majorBidi" w:hAnsiTheme="majorBidi" w:cstheme="majorBidi"/>
          <w:lang w:val="en-US"/>
        </w:rPr>
        <w:fldChar w:fldCharType="end"/>
      </w:r>
      <w:r w:rsidRPr="00B63412">
        <w:rPr>
          <w:rFonts w:asciiTheme="majorBidi" w:hAnsiTheme="majorBidi" w:cstheme="majorBidi"/>
          <w:lang w:val="en-US"/>
        </w:rPr>
        <w:t>,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and Ayanis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"Ayanis"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which were important centers established on independent limestone cliffs in the Van Lake Basin. As a result, “T” shaped rock niches were not applied in most of the Urartian centers in the region.</w:t>
      </w:r>
    </w:p>
    <w:p w14:paraId="0D9DA385" w14:textId="77777777" w:rsidR="00953A46" w:rsidRPr="00B63412" w:rsidRDefault="00953A46" w:rsidP="00CE69CA">
      <w:pPr>
        <w:jc w:val="both"/>
        <w:rPr>
          <w:rFonts w:asciiTheme="majorBidi" w:hAnsiTheme="majorBidi" w:cstheme="majorBidi"/>
          <w:lang w:val="en-US"/>
        </w:rPr>
      </w:pPr>
    </w:p>
    <w:p w14:paraId="5903C4D8" w14:textId="6AFCF670"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At this point, it may be helpful to explain what exactly the monolithic blind windows in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and "T" shaped niche depictions reflect and their relationship with the "T" shaped rock niches. The use of windows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was carried out in line with </w:t>
      </w:r>
      <w:r w:rsidRPr="00B63412">
        <w:rPr>
          <w:rFonts w:asciiTheme="majorBidi" w:hAnsiTheme="majorBidi" w:cstheme="majorBidi"/>
          <w:lang w:val="en-US"/>
        </w:rPr>
        <w:lastRenderedPageBreak/>
        <w:t>the data obtained from architectural descriptions and excavations since no standing structure is known. In particular, the bronze city model of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appears as one of the most evaluated works at this point. Burney-Lawson interpreted the "T" shaped depictions on a block in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Kef Fortress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"Kef Fortress"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as a window by comparing them with the bronze city depiction of Toprakkale. However, he noted that the narrow window depictions on the block are different from those in the bronze model. It has also been stated that this part may represent a high tower with stairs since the "T" shaped windows in the middle of the block are higher (Burney </w:t>
      </w:r>
      <w:r w:rsidRPr="00B63412">
        <w:rPr>
          <w:rFonts w:asciiTheme="majorBidi" w:eastAsia="Times New Roman" w:hAnsiTheme="majorBidi" w:cstheme="majorBidi"/>
          <w:lang w:val="en-US" w:eastAsia="tr-TR" w:bidi="he-IL"/>
        </w:rPr>
        <w:t>&amp;</w:t>
      </w:r>
      <w:r w:rsidRPr="00B63412">
        <w:rPr>
          <w:rFonts w:asciiTheme="majorBidi" w:hAnsiTheme="majorBidi" w:cstheme="majorBidi"/>
          <w:lang w:val="en-US"/>
        </w:rPr>
        <w:t xml:space="preserve"> Lawson, 1958: 216-217) Supporting Burney-Lawson's approach, other heavy piers unearthed in the Kef Fortress excavations revealed that “T” shaped depictions are a new feature widely used in Urartian art rather than a limited use (Ögün </w:t>
      </w:r>
      <w:r w:rsidRPr="00B63412">
        <w:rPr>
          <w:rFonts w:asciiTheme="majorBidi" w:eastAsia="Times New Roman" w:hAnsiTheme="majorBidi" w:cstheme="majorBidi"/>
          <w:lang w:val="en-US" w:eastAsia="tr-TR" w:bidi="he-IL"/>
        </w:rPr>
        <w:t>&amp;</w:t>
      </w:r>
      <w:r w:rsidRPr="00B63412">
        <w:rPr>
          <w:rFonts w:asciiTheme="majorBidi" w:hAnsiTheme="majorBidi" w:cstheme="majorBidi"/>
          <w:lang w:val="en-US"/>
        </w:rPr>
        <w:t xml:space="preserve"> Bilgiç</w:t>
      </w:r>
      <w:r w:rsidR="00B51E2F">
        <w:rPr>
          <w:rFonts w:asciiTheme="majorBidi" w:hAnsiTheme="majorBidi" w:cstheme="majorBidi"/>
          <w:lang w:val="en-US"/>
        </w:rPr>
        <w:t>,</w:t>
      </w:r>
      <w:r w:rsidRPr="00B63412">
        <w:rPr>
          <w:rFonts w:asciiTheme="majorBidi" w:hAnsiTheme="majorBidi" w:cstheme="majorBidi"/>
          <w:lang w:val="en-US"/>
        </w:rPr>
        <w:t xml:space="preserve"> 1964: 70-71, 73-78).</w:t>
      </w:r>
    </w:p>
    <w:p w14:paraId="7FA85727" w14:textId="77777777" w:rsidR="00953A46" w:rsidRPr="00B63412" w:rsidRDefault="00953A46" w:rsidP="00CE69CA">
      <w:pPr>
        <w:jc w:val="both"/>
        <w:rPr>
          <w:rFonts w:asciiTheme="majorBidi" w:hAnsiTheme="majorBidi" w:cstheme="majorBidi"/>
          <w:lang w:val="en-US"/>
        </w:rPr>
      </w:pPr>
    </w:p>
    <w:p w14:paraId="00A36C89" w14:textId="589E21BB"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The interpretation of the "T" shaped niches as blind windows or real windows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is still a debated topic among scholars. The Achaemenid</w:t>
      </w:r>
      <w:r w:rsidR="00AB510B" w:rsidRPr="00B63412">
        <w:rPr>
          <w:rFonts w:asciiTheme="majorBidi" w:hAnsiTheme="majorBidi" w:cstheme="majorBidi"/>
          <w:lang w:val="en-US"/>
        </w:rPr>
        <w:fldChar w:fldCharType="begin"/>
      </w:r>
      <w:r w:rsidR="00AB510B" w:rsidRPr="00B63412">
        <w:rPr>
          <w:rFonts w:asciiTheme="majorBidi" w:hAnsiTheme="majorBidi" w:cstheme="majorBidi"/>
          <w:lang w:val="en-US"/>
        </w:rPr>
        <w:instrText xml:space="preserve"> XE "</w:instrText>
      </w:r>
      <w:r w:rsidR="00AB510B" w:rsidRPr="00B63412">
        <w:rPr>
          <w:rStyle w:val="y2iqfc"/>
          <w:rFonts w:asciiTheme="majorBidi" w:eastAsia="Arial" w:hAnsiTheme="majorBidi" w:cstheme="majorBidi"/>
          <w:lang w:val="en-US"/>
        </w:rPr>
        <w:instrText>Achaemenid</w:instrText>
      </w:r>
      <w:r w:rsidR="00AB510B" w:rsidRPr="00B63412">
        <w:rPr>
          <w:rFonts w:asciiTheme="majorBidi" w:hAnsiTheme="majorBidi" w:cstheme="majorBidi"/>
          <w:lang w:val="en-US"/>
        </w:rPr>
        <w:instrText xml:space="preserve">" </w:instrText>
      </w:r>
      <w:r w:rsidR="00AB510B" w:rsidRPr="00B63412">
        <w:rPr>
          <w:rFonts w:asciiTheme="majorBidi" w:hAnsiTheme="majorBidi" w:cstheme="majorBidi"/>
          <w:lang w:val="en-US"/>
        </w:rPr>
        <w:fldChar w:fldCharType="end"/>
      </w:r>
      <w:r w:rsidRPr="00B63412">
        <w:rPr>
          <w:rFonts w:asciiTheme="majorBidi" w:hAnsiTheme="majorBidi" w:cstheme="majorBidi"/>
          <w:lang w:val="en-US"/>
        </w:rPr>
        <w:t xml:space="preserve"> tower temples, which are called Kaba-i Zoroastrian and Zendan-i Süleyman, are often taken as a reference to answer the questions of what was the roof of an Urartian temple (Tirats’yan</w:t>
      </w:r>
      <w:r w:rsidR="00B51E2F">
        <w:rPr>
          <w:rFonts w:asciiTheme="majorBidi" w:hAnsiTheme="majorBidi" w:cstheme="majorBidi"/>
          <w:lang w:val="en-US"/>
        </w:rPr>
        <w:t>,</w:t>
      </w:r>
      <w:r w:rsidRPr="00B63412">
        <w:rPr>
          <w:rFonts w:asciiTheme="majorBidi" w:hAnsiTheme="majorBidi" w:cstheme="majorBidi"/>
          <w:lang w:val="en-US"/>
        </w:rPr>
        <w:t xml:space="preserve"> 2013; Stronach</w:t>
      </w:r>
      <w:r w:rsidR="00B51E2F">
        <w:rPr>
          <w:rFonts w:asciiTheme="majorBidi" w:hAnsiTheme="majorBidi" w:cstheme="majorBidi"/>
          <w:lang w:val="en-US"/>
        </w:rPr>
        <w:t>,</w:t>
      </w:r>
      <w:r w:rsidRPr="00B63412">
        <w:rPr>
          <w:rFonts w:asciiTheme="majorBidi" w:hAnsiTheme="majorBidi" w:cstheme="majorBidi"/>
          <w:lang w:val="en-US"/>
        </w:rPr>
        <w:t xml:space="preserve"> 1967; 2012). It is accepted that the blind windows formed with black blocks in the mentioned Achaemenid tower temples are Urartian influence. Stronach stated that the three-row and two-level window depictions in the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bronze city depiction, which is presented as evidence for this, may also represent blind or real windows (Fig. 14/d-e). Naumann, on the other hand, stated that the windows on the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relief were real windows and showed that the windows were depicted at different levels as proof of this idea (Naumann, 1968: 53). However, in line with the monolithic/monolithic blind windows unearthed in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Kleiss found that the "T" shaped niches showed multi-storey and these were blind windows (Kleiss, 1982: 67 ff.). Seidl, on the other hand, emphasized that portable false/blind windows are decorative items (Seidl, 1993: 135). While the Toprakkale city model and the Adilcevaz pillars describe an architectural structure with all its elements, the bronze furniture parts from Toprakkale and the Bastam</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"Bastam"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seal impression are the depictions that highlight a single element belonging to an architectural structure rather than an entire architectural structure. The “T” shaped depictions on Bastam seals were considered a symbol by Seidl (1979: 557). Ayvazian stated that these depictions are objects (Ayvazian</w:t>
      </w:r>
      <w:r w:rsidR="00B51E2F">
        <w:rPr>
          <w:rFonts w:asciiTheme="majorBidi" w:hAnsiTheme="majorBidi" w:cstheme="majorBidi"/>
          <w:lang w:val="en-US"/>
        </w:rPr>
        <w:t>,</w:t>
      </w:r>
      <w:r w:rsidRPr="00B63412">
        <w:rPr>
          <w:rFonts w:asciiTheme="majorBidi" w:hAnsiTheme="majorBidi" w:cstheme="majorBidi"/>
          <w:lang w:val="en-US"/>
        </w:rPr>
        <w:t xml:space="preserve"> 2006: 510 ff.).</w:t>
      </w:r>
    </w:p>
    <w:p w14:paraId="28905F17" w14:textId="77777777" w:rsidR="00953A46" w:rsidRPr="00B63412" w:rsidRDefault="00953A46" w:rsidP="00CE69CA">
      <w:pPr>
        <w:jc w:val="both"/>
        <w:rPr>
          <w:rFonts w:asciiTheme="majorBidi" w:hAnsiTheme="majorBidi" w:cstheme="majorBidi"/>
          <w:lang w:val="en-US"/>
        </w:rPr>
      </w:pPr>
    </w:p>
    <w:p w14:paraId="188783FC" w14:textId="0CCA65DE"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Despite the dating problems of the “T” shaped rock niches, there is no problem in dating artifacts containing the portable blind window blocks and the “T” depictions. The blind windows associated with the Uçkale structures found in the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excavations, which were built by the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king Sardur II, are dated to the 7th century BC, which is also considered as the second period of Çavuştepe (Erzen</w:t>
      </w:r>
      <w:r w:rsidR="0002079A" w:rsidRPr="00B63412">
        <w:rPr>
          <w:rFonts w:asciiTheme="majorBidi" w:hAnsiTheme="majorBidi" w:cstheme="majorBidi"/>
          <w:lang w:val="en-US"/>
        </w:rPr>
        <w:fldChar w:fldCharType="begin"/>
      </w:r>
      <w:r w:rsidR="0002079A" w:rsidRPr="00B63412">
        <w:rPr>
          <w:rFonts w:asciiTheme="majorBidi" w:hAnsiTheme="majorBidi" w:cstheme="majorBidi"/>
          <w:lang w:val="en-US"/>
        </w:rPr>
        <w:instrText xml:space="preserve"> XE "</w:instrText>
      </w:r>
      <w:r w:rsidR="0002079A" w:rsidRPr="00B63412">
        <w:rPr>
          <w:rFonts w:asciiTheme="majorBidi" w:hAnsiTheme="majorBidi" w:cstheme="majorBidi"/>
          <w:iCs/>
          <w:lang w:val="en-US"/>
        </w:rPr>
        <w:instrText>Erzen</w:instrText>
      </w:r>
      <w:r w:rsidR="0002079A" w:rsidRPr="00B63412">
        <w:rPr>
          <w:rFonts w:asciiTheme="majorBidi" w:hAnsiTheme="majorBidi" w:cstheme="majorBidi"/>
          <w:lang w:val="en-US"/>
        </w:rPr>
        <w:instrText xml:space="preserve">" </w:instrText>
      </w:r>
      <w:r w:rsidR="0002079A" w:rsidRPr="00B63412">
        <w:rPr>
          <w:rFonts w:asciiTheme="majorBidi" w:hAnsiTheme="majorBidi" w:cstheme="majorBidi"/>
          <w:lang w:val="en-US"/>
        </w:rPr>
        <w:fldChar w:fldCharType="end"/>
      </w:r>
      <w:r w:rsidRPr="00B63412">
        <w:rPr>
          <w:rFonts w:asciiTheme="majorBidi" w:hAnsiTheme="majorBidi" w:cstheme="majorBidi"/>
          <w:lang w:val="en-US"/>
        </w:rPr>
        <w:t>, 1988: 6).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Kef Fortress</w:t>
      </w:r>
      <w:r w:rsidR="00A765A8" w:rsidRPr="00B63412">
        <w:rPr>
          <w:rFonts w:asciiTheme="majorBidi" w:hAnsiTheme="majorBidi" w:cstheme="majorBidi"/>
          <w:lang w:val="en-US"/>
        </w:rPr>
        <w:fldChar w:fldCharType="begin"/>
      </w:r>
      <w:r w:rsidR="00A765A8" w:rsidRPr="00B63412">
        <w:rPr>
          <w:rFonts w:asciiTheme="majorBidi" w:hAnsiTheme="majorBidi" w:cstheme="majorBidi"/>
          <w:lang w:val="en-US"/>
        </w:rPr>
        <w:instrText xml:space="preserve"> XE "Kef Fortress" </w:instrText>
      </w:r>
      <w:r w:rsidR="00A765A8" w:rsidRPr="00B63412">
        <w:rPr>
          <w:rFonts w:asciiTheme="majorBidi" w:hAnsiTheme="majorBidi" w:cstheme="majorBidi"/>
          <w:lang w:val="en-US"/>
        </w:rPr>
        <w:fldChar w:fldCharType="end"/>
      </w:r>
      <w:r w:rsidRPr="00B63412">
        <w:rPr>
          <w:rFonts w:asciiTheme="majorBidi" w:hAnsiTheme="majorBidi" w:cstheme="majorBidi"/>
          <w:lang w:val="en-US"/>
        </w:rPr>
        <w:t xml:space="preserve"> is another 7th century BC project built by the Urartian king </w:t>
      </w:r>
      <w:r w:rsidRPr="00B63412">
        <w:rPr>
          <w:rFonts w:asciiTheme="majorBidi" w:hAnsiTheme="majorBidi" w:cstheme="majorBidi"/>
          <w:i/>
          <w:iCs/>
          <w:lang w:val="en-US"/>
        </w:rPr>
        <w:t>Rusai Argištiḫi</w:t>
      </w:r>
      <w:r w:rsidR="00A765A8" w:rsidRPr="00B63412">
        <w:rPr>
          <w:rFonts w:asciiTheme="majorBidi" w:hAnsiTheme="majorBidi" w:cstheme="majorBidi"/>
          <w:i/>
          <w:iCs/>
          <w:lang w:val="en-US"/>
        </w:rPr>
        <w:fldChar w:fldCharType="begin"/>
      </w:r>
      <w:r w:rsidR="00A765A8" w:rsidRPr="00B63412">
        <w:rPr>
          <w:rFonts w:asciiTheme="majorBidi" w:hAnsiTheme="majorBidi" w:cstheme="majorBidi"/>
          <w:lang w:val="en-US"/>
        </w:rPr>
        <w:instrText xml:space="preserve"> XE "</w:instrText>
      </w:r>
      <w:r w:rsidR="00A765A8" w:rsidRPr="00B63412">
        <w:rPr>
          <w:rFonts w:asciiTheme="majorBidi" w:hAnsiTheme="majorBidi" w:cstheme="majorBidi"/>
          <w:i/>
          <w:iCs/>
          <w:lang w:val="en-US"/>
        </w:rPr>
        <w:instrText>Rusai Argištiḫi</w:instrText>
      </w:r>
      <w:r w:rsidR="00A765A8" w:rsidRPr="00B63412">
        <w:rPr>
          <w:rFonts w:asciiTheme="majorBidi" w:hAnsiTheme="majorBidi" w:cstheme="majorBidi"/>
          <w:lang w:val="en-US"/>
        </w:rPr>
        <w:instrText xml:space="preserve">" </w:instrText>
      </w:r>
      <w:r w:rsidR="00A765A8" w:rsidRPr="00B63412">
        <w:rPr>
          <w:rFonts w:asciiTheme="majorBidi" w:hAnsiTheme="majorBidi" w:cstheme="majorBidi"/>
          <w:i/>
          <w:iCs/>
          <w:lang w:val="en-US"/>
        </w:rPr>
        <w:fldChar w:fldCharType="end"/>
      </w:r>
      <w:r w:rsidRPr="00B63412">
        <w:rPr>
          <w:rFonts w:asciiTheme="majorBidi" w:hAnsiTheme="majorBidi" w:cstheme="majorBidi"/>
          <w:lang w:val="en-US"/>
        </w:rPr>
        <w:t xml:space="preserve"> (III?). In addition to this, the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finds -apart from the chronological discussions of the fortress- can be dated to the 7th century BC. The clay tablet with seal print containing "T" shaped depictions in Bastam</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"Bastam"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is also dated to the same century in line with the cuneiform inscription. When we consider all the examples, "T" shaped depictions belong to the fortresses of the Urartian Kingdom</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"Urartian Kingdom"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dated to the 7th century BC. As a result, it is possible to state that the depictions in question found widespread use as a new decoration tradition that emerged in the late phase of the Urartian Kingdom.</w:t>
      </w:r>
    </w:p>
    <w:p w14:paraId="27F42ECF" w14:textId="77777777" w:rsidR="00953A46" w:rsidRPr="00B63412" w:rsidRDefault="00953A46" w:rsidP="00CE69CA">
      <w:pPr>
        <w:jc w:val="both"/>
        <w:rPr>
          <w:rFonts w:asciiTheme="majorBidi" w:hAnsiTheme="majorBidi" w:cstheme="majorBidi"/>
          <w:lang w:val="en-US"/>
        </w:rPr>
      </w:pPr>
    </w:p>
    <w:p w14:paraId="21DF2794" w14:textId="77777777" w:rsidR="00CE69CA" w:rsidRPr="001174E6" w:rsidRDefault="00CE69CA" w:rsidP="00CE69CA">
      <w:pPr>
        <w:pStyle w:val="Heading2"/>
        <w:jc w:val="both"/>
        <w:rPr>
          <w:rFonts w:asciiTheme="majorBidi" w:hAnsiTheme="majorBidi"/>
          <w:b/>
          <w:bCs/>
          <w:color w:val="auto"/>
          <w:sz w:val="28"/>
          <w:szCs w:val="28"/>
          <w:lang w:val="en-US"/>
        </w:rPr>
      </w:pPr>
      <w:bookmarkStart w:id="242" w:name="_Toc132072587"/>
      <w:bookmarkStart w:id="243" w:name="_Toc164771100"/>
      <w:r w:rsidRPr="001174E6">
        <w:rPr>
          <w:rFonts w:asciiTheme="majorBidi" w:hAnsiTheme="majorBidi"/>
          <w:b/>
          <w:bCs/>
          <w:color w:val="auto"/>
          <w:sz w:val="28"/>
          <w:szCs w:val="28"/>
          <w:lang w:val="en-US"/>
        </w:rPr>
        <w:t>12.7. Conclusion</w:t>
      </w:r>
      <w:bookmarkEnd w:id="242"/>
      <w:bookmarkEnd w:id="243"/>
    </w:p>
    <w:p w14:paraId="08FE0D42" w14:textId="5707F7EA"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Decorative blind or false windows, evaluated in the context of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archeology, and </w:t>
      </w:r>
      <w:r w:rsidR="008E2355">
        <w:rPr>
          <w:rFonts w:asciiTheme="majorBidi" w:hAnsiTheme="majorBidi" w:cstheme="majorBidi"/>
          <w:lang w:val="en-US"/>
        </w:rPr>
        <w:t>“T” shaped niches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w:instrText>
      </w:r>
      <w:r w:rsidR="008E2355">
        <w:rPr>
          <w:rFonts w:asciiTheme="majorBidi" w:hAnsiTheme="majorBidi" w:cstheme="majorBidi"/>
          <w:lang w:val="en-US"/>
        </w:rPr>
        <w:instrText>“T” shaped niches</w:instrText>
      </w:r>
      <w:r w:rsidR="005F421B" w:rsidRPr="00B63412">
        <w:rPr>
          <w:rFonts w:asciiTheme="majorBidi" w:hAnsiTheme="majorBidi" w:cstheme="majorBidi"/>
          <w:lang w:val="en-US"/>
        </w:rPr>
        <w:instrText xml:space="preserve">"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carved into the bedrock reflect two different craftsmanship. Thanks to the "T" shaped blind windows in Çavuştepe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"Çavuştepe" </w:instrText>
      </w:r>
      <w:r w:rsidRPr="00B63412">
        <w:rPr>
          <w:rFonts w:asciiTheme="majorBidi" w:hAnsiTheme="majorBidi" w:cstheme="majorBidi"/>
          <w:lang w:val="en-US"/>
        </w:rPr>
        <w:fldChar w:fldCharType="end"/>
      </w:r>
      <w:r w:rsidRPr="00B63412">
        <w:rPr>
          <w:rFonts w:asciiTheme="majorBidi" w:hAnsiTheme="majorBidi" w:cstheme="majorBidi"/>
          <w:lang w:val="en-US"/>
        </w:rPr>
        <w:t>; known artifacts from Toprakkale</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"Toprakkale"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and Bastam</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"Bastam"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and the depictions on the Adilcevaz</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w:instrText>
      </w:r>
      <w:r w:rsidR="00E26E9D" w:rsidRPr="00B63412">
        <w:rPr>
          <w:rFonts w:asciiTheme="majorBidi" w:eastAsia="Calibri" w:hAnsiTheme="majorBidi" w:cstheme="majorBidi"/>
          <w:lang w:val="en-US"/>
        </w:rPr>
        <w:instrText>Adilcevaz</w:instrText>
      </w:r>
      <w:r w:rsidR="00E26E9D" w:rsidRPr="00B63412">
        <w:rPr>
          <w:rFonts w:asciiTheme="majorBidi" w:hAnsiTheme="majorBidi" w:cstheme="majorBidi"/>
          <w:lang w:val="en-US"/>
        </w:rPr>
        <w:instrText xml:space="preserv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pillars have proven that they somehow represent blind windows for </w:t>
      </w:r>
      <w:r w:rsidRPr="00B63412">
        <w:rPr>
          <w:rFonts w:asciiTheme="majorBidi" w:hAnsiTheme="majorBidi" w:cstheme="majorBidi"/>
          <w:lang w:val="en-US"/>
        </w:rPr>
        <w:lastRenderedPageBreak/>
        <w:t>decorative purposes. At this point, the "T" shaped rock-cut niches carved into the bedrock should be considered in a different category.</w:t>
      </w:r>
    </w:p>
    <w:p w14:paraId="70F7D2A2" w14:textId="77777777" w:rsidR="00953A46" w:rsidRPr="00B63412" w:rsidRDefault="00953A46" w:rsidP="00CE69CA">
      <w:pPr>
        <w:jc w:val="both"/>
        <w:rPr>
          <w:rFonts w:asciiTheme="majorBidi" w:hAnsiTheme="majorBidi" w:cstheme="majorBidi"/>
          <w:lang w:val="en-US"/>
        </w:rPr>
      </w:pPr>
    </w:p>
    <w:p w14:paraId="154F4674" w14:textId="20970013" w:rsidR="00CE69CA" w:rsidRPr="00B63412" w:rsidRDefault="00CE69CA" w:rsidP="00CE69CA">
      <w:pPr>
        <w:jc w:val="both"/>
        <w:rPr>
          <w:rFonts w:asciiTheme="majorBidi" w:hAnsiTheme="majorBidi" w:cstheme="majorBidi"/>
          <w:lang w:val="en-US"/>
        </w:rPr>
      </w:pPr>
      <w:r w:rsidRPr="00B63412">
        <w:rPr>
          <w:rFonts w:asciiTheme="majorBidi" w:hAnsiTheme="majorBidi" w:cstheme="majorBidi"/>
          <w:lang w:val="en-US"/>
        </w:rPr>
        <w:t>Considering the location of the centers where “T” shaped rock niches were discovered, it is seen that most of the samples were carved into independent limestone cliffs on the shore of Lake Van</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w:instrText>
      </w:r>
      <w:r w:rsidR="007042EF" w:rsidRPr="00B63412">
        <w:rPr>
          <w:rFonts w:asciiTheme="majorBidi" w:hAnsiTheme="majorBidi" w:cstheme="majorBidi"/>
          <w:i/>
          <w:lang w:val="en-US"/>
        </w:rPr>
        <w:instrText>Lake Van</w:instrText>
      </w:r>
      <w:r w:rsidR="007042EF" w:rsidRPr="00B63412">
        <w:rPr>
          <w:rFonts w:asciiTheme="majorBidi" w:hAnsiTheme="majorBidi" w:cstheme="majorBidi"/>
          <w:lang w:val="en-US"/>
        </w:rPr>
        <w:instrText xml:space="preserve">"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xml:space="preserve"> (Fig. 1). The only example that we know to be used on a rock in the Van Lake Basin, but built at a point relatively far from the lake shore, is the "T" niche in Körzüt</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"Körzüt"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There is also an unpublished "T" niches in the Hakkari Region</w:t>
      </w:r>
      <w:r w:rsidRPr="00B63412">
        <w:rPr>
          <w:rStyle w:val="FootnoteReference"/>
          <w:rFonts w:asciiTheme="majorBidi" w:hAnsiTheme="majorBidi" w:cstheme="majorBidi"/>
          <w:lang w:val="en-US"/>
        </w:rPr>
        <w:footnoteReference w:id="74"/>
      </w:r>
      <w:r w:rsidRPr="00B63412">
        <w:rPr>
          <w:rFonts w:asciiTheme="majorBidi" w:hAnsiTheme="majorBidi" w:cstheme="majorBidi"/>
          <w:lang w:val="en-US"/>
        </w:rPr>
        <w:t>. Ava-Déré</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Ava-Déré</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Zakzak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Zakzak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Madavank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Madavank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and Zernaki Tepe</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"Zernaki Tepe"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are the sites containing the northernmost samples, while Gevaş</w:t>
      </w:r>
      <w:r w:rsidR="00E26E9D" w:rsidRPr="00B63412">
        <w:rPr>
          <w:rFonts w:asciiTheme="majorBidi" w:hAnsiTheme="majorBidi" w:cstheme="majorBidi"/>
          <w:lang w:val="en-US"/>
        </w:rPr>
        <w:fldChar w:fldCharType="begin"/>
      </w:r>
      <w:r w:rsidR="00E26E9D" w:rsidRPr="00B63412">
        <w:rPr>
          <w:rFonts w:asciiTheme="majorBidi" w:hAnsiTheme="majorBidi" w:cstheme="majorBidi"/>
          <w:lang w:val="en-US"/>
        </w:rPr>
        <w:instrText xml:space="preserve"> XE "Gevaş" </w:instrText>
      </w:r>
      <w:r w:rsidR="00E26E9D" w:rsidRPr="00B63412">
        <w:rPr>
          <w:rFonts w:asciiTheme="majorBidi" w:hAnsiTheme="majorBidi" w:cstheme="majorBidi"/>
          <w:lang w:val="en-US"/>
        </w:rPr>
        <w:fldChar w:fldCharType="end"/>
      </w:r>
      <w:r w:rsidRPr="00B63412">
        <w:rPr>
          <w:rFonts w:asciiTheme="majorBidi" w:hAnsiTheme="majorBidi" w:cstheme="majorBidi"/>
          <w:lang w:val="en-US"/>
        </w:rPr>
        <w:t xml:space="preserve"> samples are located on the southern shore of the lake.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on the eastern shore of the lake and Kalecik</w:t>
      </w:r>
      <w:r w:rsidR="00E356F6" w:rsidRPr="00B63412">
        <w:rPr>
          <w:rFonts w:asciiTheme="majorBidi" w:hAnsiTheme="majorBidi" w:cstheme="majorBidi"/>
          <w:lang w:val="en-US"/>
        </w:rPr>
        <w:fldChar w:fldCharType="begin"/>
      </w:r>
      <w:r w:rsidR="00E356F6" w:rsidRPr="00B63412">
        <w:rPr>
          <w:rFonts w:asciiTheme="majorBidi" w:hAnsiTheme="majorBidi" w:cstheme="majorBidi"/>
          <w:lang w:val="en-US"/>
        </w:rPr>
        <w:instrText xml:space="preserve"> XE "Kalecik" </w:instrText>
      </w:r>
      <w:r w:rsidR="00E356F6" w:rsidRPr="00B63412">
        <w:rPr>
          <w:rFonts w:asciiTheme="majorBidi" w:hAnsiTheme="majorBidi" w:cstheme="majorBidi"/>
          <w:lang w:val="en-US"/>
        </w:rPr>
        <w:fldChar w:fldCharType="end"/>
      </w:r>
      <w:r w:rsidRPr="00B63412">
        <w:rPr>
          <w:rFonts w:asciiTheme="majorBidi" w:hAnsiTheme="majorBidi" w:cstheme="majorBidi"/>
          <w:lang w:val="en-US"/>
        </w:rPr>
        <w:t>, Mermit</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Mermit</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and Amik</w:t>
      </w:r>
      <w:r w:rsidR="00782320" w:rsidRPr="00B63412">
        <w:rPr>
          <w:rFonts w:asciiTheme="majorBidi" w:hAnsiTheme="majorBidi" w:cstheme="majorBidi"/>
          <w:lang w:val="en-US"/>
        </w:rPr>
        <w:fldChar w:fldCharType="begin"/>
      </w:r>
      <w:r w:rsidR="00782320" w:rsidRPr="00B63412">
        <w:rPr>
          <w:rFonts w:asciiTheme="majorBidi" w:hAnsiTheme="majorBidi" w:cstheme="majorBidi"/>
          <w:lang w:val="en-US"/>
        </w:rPr>
        <w:instrText xml:space="preserve"> XE "</w:instrText>
      </w:r>
      <w:r w:rsidR="00782320" w:rsidRPr="00B63412">
        <w:rPr>
          <w:rFonts w:asciiTheme="majorBidi" w:hAnsiTheme="majorBidi" w:cstheme="majorBidi"/>
          <w:sz w:val="20"/>
          <w:szCs w:val="20"/>
          <w:lang w:val="en-US"/>
        </w:rPr>
        <w:instrText>Amik</w:instrText>
      </w:r>
      <w:r w:rsidR="00782320" w:rsidRPr="00B63412">
        <w:rPr>
          <w:rFonts w:asciiTheme="majorBidi" w:hAnsiTheme="majorBidi" w:cstheme="majorBidi"/>
          <w:lang w:val="en-US"/>
        </w:rPr>
        <w:instrText xml:space="preserve">" </w:instrText>
      </w:r>
      <w:r w:rsidR="00782320"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which are lined up to the north of it, are other centers with "T" shaped niches. The fact that the rocks on the shore of the lake were preferred shows that this craftsmanship is a tradition practiced within a certain program and in the centers on the shore of Lake Van, but it shows that the sample T-shaped rock niches in Hakkari are seen in a wider area. It is a distinctive feature of these cliffs that the “T” shaped rock niches are carved on limestone cliffs, with the exception of Körzüt Fortress, which rises on a basalt rock. Madavank with 5 examples and Zakzak with 4 examples stand out as the centers with the highest number of examples after Van Fortress.</w:t>
      </w:r>
    </w:p>
    <w:p w14:paraId="310EC9B4" w14:textId="77777777" w:rsidR="00953A46" w:rsidRPr="00B63412" w:rsidRDefault="00953A46" w:rsidP="00CE69CA">
      <w:pPr>
        <w:jc w:val="both"/>
        <w:rPr>
          <w:rFonts w:asciiTheme="majorBidi" w:hAnsiTheme="majorBidi" w:cstheme="majorBidi"/>
          <w:lang w:val="en-US"/>
        </w:rPr>
      </w:pPr>
    </w:p>
    <w:p w14:paraId="6FE56413" w14:textId="77777777" w:rsidR="0051046F" w:rsidRDefault="00CE69CA" w:rsidP="00D663A5">
      <w:pPr>
        <w:jc w:val="both"/>
        <w:rPr>
          <w:rFonts w:asciiTheme="majorBidi" w:hAnsiTheme="majorBidi" w:cstheme="majorBidi"/>
          <w:lang w:val="en-US"/>
        </w:rPr>
      </w:pPr>
      <w:r w:rsidRPr="00B63412">
        <w:rPr>
          <w:rFonts w:asciiTheme="majorBidi" w:hAnsiTheme="majorBidi" w:cstheme="majorBidi"/>
          <w:lang w:val="en-US"/>
        </w:rPr>
        <w:t>In Mesopotamia and the Near East</w:t>
      </w:r>
      <w:r w:rsidR="0080291C" w:rsidRPr="00B63412">
        <w:rPr>
          <w:rFonts w:asciiTheme="majorBidi" w:hAnsiTheme="majorBidi" w:cstheme="majorBidi"/>
          <w:lang w:val="en-US"/>
        </w:rPr>
        <w:fldChar w:fldCharType="begin"/>
      </w:r>
      <w:r w:rsidR="0080291C" w:rsidRPr="00B63412">
        <w:rPr>
          <w:lang w:val="en-US"/>
        </w:rPr>
        <w:instrText xml:space="preserve"> XE "</w:instrText>
      </w:r>
      <w:r w:rsidR="0080291C" w:rsidRPr="00B63412">
        <w:rPr>
          <w:rFonts w:asciiTheme="majorBidi" w:hAnsiTheme="majorBidi" w:cstheme="majorBidi"/>
          <w:lang w:val="en-US"/>
        </w:rPr>
        <w:instrText>Near East</w:instrText>
      </w:r>
      <w:r w:rsidR="0080291C" w:rsidRPr="00B63412">
        <w:rPr>
          <w:lang w:val="en-US"/>
        </w:rPr>
        <w:instrText xml:space="preserv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framed niches were used as a defining element in fortress, palaces, and especially temple structures (Roaf</w:t>
      </w:r>
      <w:r w:rsidR="00B51E2F">
        <w:rPr>
          <w:rFonts w:asciiTheme="majorBidi" w:hAnsiTheme="majorBidi" w:cstheme="majorBidi"/>
          <w:lang w:val="en-US"/>
        </w:rPr>
        <w:t>,</w:t>
      </w:r>
      <w:r w:rsidRPr="00B63412">
        <w:rPr>
          <w:rFonts w:asciiTheme="majorBidi" w:hAnsiTheme="majorBidi" w:cstheme="majorBidi"/>
          <w:lang w:val="en-US"/>
        </w:rPr>
        <w:t xml:space="preserve"> 1998). Recessed niches are architectural units that have been extensively applied in the Neo-Assyrian</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"Assyrian"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centers and Med centers such as Hasanlu</w:t>
      </w:r>
      <w:r w:rsidR="0080291C" w:rsidRPr="00B63412">
        <w:rPr>
          <w:rFonts w:asciiTheme="majorBidi" w:hAnsiTheme="majorBidi" w:cstheme="majorBidi"/>
          <w:lang w:val="en-US"/>
        </w:rPr>
        <w:fldChar w:fldCharType="begin"/>
      </w:r>
      <w:r w:rsidR="0080291C" w:rsidRPr="00B63412">
        <w:rPr>
          <w:rFonts w:asciiTheme="majorBidi" w:hAnsiTheme="majorBidi" w:cstheme="majorBidi"/>
          <w:lang w:val="en-US"/>
        </w:rPr>
        <w:instrText xml:space="preserve"> XE "Hasanlu"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xml:space="preserve"> and Baba</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"Baba"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 xml:space="preserve"> Jan and Nush-i Jan Tepe in Northwest Iran</w:t>
      </w:r>
      <w:r w:rsidR="000F6790" w:rsidRPr="00B63412">
        <w:rPr>
          <w:rFonts w:asciiTheme="majorBidi" w:hAnsiTheme="majorBidi" w:cstheme="majorBidi"/>
          <w:lang w:val="en-US"/>
        </w:rPr>
        <w:fldChar w:fldCharType="begin"/>
      </w:r>
      <w:r w:rsidR="000F6790" w:rsidRPr="00B63412">
        <w:rPr>
          <w:rFonts w:asciiTheme="majorBidi" w:hAnsiTheme="majorBidi" w:cstheme="majorBidi"/>
          <w:lang w:val="en-US"/>
        </w:rPr>
        <w:instrText xml:space="preserve"> XE "Northwest Iran" </w:instrText>
      </w:r>
      <w:r w:rsidR="000F6790" w:rsidRPr="00B63412">
        <w:rPr>
          <w:rFonts w:asciiTheme="majorBidi" w:hAnsiTheme="majorBidi" w:cstheme="majorBidi"/>
          <w:lang w:val="en-US"/>
        </w:rPr>
        <w:fldChar w:fldCharType="end"/>
      </w:r>
      <w:r w:rsidRPr="00B63412">
        <w:rPr>
          <w:rFonts w:asciiTheme="majorBidi" w:hAnsiTheme="majorBidi" w:cstheme="majorBidi"/>
          <w:lang w:val="en-US"/>
        </w:rPr>
        <w:t xml:space="preserve">, especially in the spaces within the citadel (Stronach </w:t>
      </w:r>
      <w:r w:rsidRPr="00B63412">
        <w:rPr>
          <w:rFonts w:asciiTheme="majorBidi" w:eastAsia="Times New Roman" w:hAnsiTheme="majorBidi" w:cstheme="majorBidi"/>
          <w:lang w:val="en-US" w:eastAsia="tr-TR" w:bidi="he-IL"/>
        </w:rPr>
        <w:t>&amp;</w:t>
      </w:r>
      <w:r w:rsidRPr="00B63412">
        <w:rPr>
          <w:rFonts w:asciiTheme="majorBidi" w:hAnsiTheme="majorBidi" w:cstheme="majorBidi"/>
          <w:lang w:val="en-US"/>
        </w:rPr>
        <w:t xml:space="preserve"> Roaf</w:t>
      </w:r>
      <w:r w:rsidR="00B51E2F">
        <w:rPr>
          <w:rFonts w:asciiTheme="majorBidi" w:hAnsiTheme="majorBidi" w:cstheme="majorBidi"/>
          <w:lang w:val="en-US"/>
        </w:rPr>
        <w:t>,</w:t>
      </w:r>
      <w:r w:rsidRPr="00B63412">
        <w:rPr>
          <w:rFonts w:asciiTheme="majorBidi" w:hAnsiTheme="majorBidi" w:cstheme="majorBidi"/>
          <w:lang w:val="en-US"/>
        </w:rPr>
        <w:t xml:space="preserve"> 2007: 194-195). In Urartian</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architecture, recessed niches, which are especially decisive for the use of a place as a temple, are a basic feature applied in almost all Urartian susi</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"susi"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temples (Tarhan </w:t>
      </w:r>
      <w:r w:rsidRPr="00B63412">
        <w:rPr>
          <w:rFonts w:asciiTheme="majorBidi" w:eastAsia="Times New Roman" w:hAnsiTheme="majorBidi" w:cstheme="majorBidi"/>
          <w:lang w:val="en-US" w:eastAsia="tr-TR" w:bidi="he-IL"/>
        </w:rPr>
        <w:t>&amp;</w:t>
      </w:r>
      <w:r w:rsidRPr="00B63412">
        <w:rPr>
          <w:rFonts w:asciiTheme="majorBidi" w:hAnsiTheme="majorBidi" w:cstheme="majorBidi"/>
          <w:lang w:val="en-US"/>
        </w:rPr>
        <w:t xml:space="preserve"> Sevin</w:t>
      </w:r>
      <w:r w:rsidR="00B51E2F">
        <w:rPr>
          <w:rFonts w:asciiTheme="majorBidi" w:hAnsiTheme="majorBidi" w:cstheme="majorBidi"/>
          <w:lang w:val="en-US"/>
        </w:rPr>
        <w:t>,</w:t>
      </w:r>
      <w:r w:rsidRPr="00B63412">
        <w:rPr>
          <w:rFonts w:asciiTheme="majorBidi" w:hAnsiTheme="majorBidi" w:cstheme="majorBidi"/>
          <w:lang w:val="en-US"/>
        </w:rPr>
        <w:t xml:space="preserve"> 1975; Çilingiroğlu 2012; Kuvanç et al., 2020: 119). However, this does not mean that these architectural units were used only in temples in Urartians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"Urartians"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Indeed, Giriktepe</w:t>
      </w:r>
      <w:r w:rsidR="0080291C" w:rsidRPr="00B63412">
        <w:rPr>
          <w:rFonts w:asciiTheme="majorBidi" w:hAnsiTheme="majorBidi" w:cstheme="majorBidi"/>
          <w:lang w:val="en-US"/>
        </w:rPr>
        <w:fldChar w:fldCharType="begin"/>
      </w:r>
      <w:r w:rsidR="0080291C" w:rsidRPr="00B63412">
        <w:rPr>
          <w:rFonts w:asciiTheme="majorBidi" w:hAnsiTheme="majorBidi" w:cstheme="majorBidi"/>
          <w:lang w:val="en-US"/>
        </w:rPr>
        <w:instrText xml:space="preserve"> XE "Giriktepe"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xml:space="preserve"> (Balkan, 1964: 240/Fig. 4; Kleiss, 1988: 58/Abb. 61), Erebuni</w:t>
      </w:r>
      <w:r w:rsidR="00B45EF7" w:rsidRPr="00B63412">
        <w:rPr>
          <w:rFonts w:asciiTheme="majorBidi" w:hAnsiTheme="majorBidi" w:cstheme="majorBidi"/>
          <w:lang w:val="en-US"/>
        </w:rPr>
        <w:fldChar w:fldCharType="begin"/>
      </w:r>
      <w:r w:rsidR="00B45EF7" w:rsidRPr="00B63412">
        <w:rPr>
          <w:rFonts w:asciiTheme="majorBidi" w:hAnsiTheme="majorBidi" w:cstheme="majorBidi"/>
          <w:lang w:val="en-US"/>
        </w:rPr>
        <w:instrText xml:space="preserve"> XE "</w:instrText>
      </w:r>
      <w:r w:rsidR="00B45EF7" w:rsidRPr="00B63412">
        <w:rPr>
          <w:rStyle w:val="y2iqfc"/>
          <w:rFonts w:asciiTheme="majorBidi" w:eastAsia="Arial" w:hAnsiTheme="majorBidi" w:cstheme="majorBidi"/>
          <w:lang w:val="en-US"/>
        </w:rPr>
        <w:instrText>Erebuni</w:instrText>
      </w:r>
      <w:r w:rsidR="00B45EF7" w:rsidRPr="00B63412">
        <w:rPr>
          <w:rFonts w:asciiTheme="majorBidi" w:hAnsiTheme="majorBidi" w:cstheme="majorBidi"/>
          <w:lang w:val="en-US"/>
        </w:rPr>
        <w:instrText xml:space="preserve">" </w:instrText>
      </w:r>
      <w:r w:rsidR="00B45EF7" w:rsidRPr="00B63412">
        <w:rPr>
          <w:rFonts w:asciiTheme="majorBidi" w:hAnsiTheme="majorBidi" w:cstheme="majorBidi"/>
          <w:lang w:val="en-US"/>
        </w:rPr>
        <w:fldChar w:fldCharType="end"/>
      </w:r>
      <w:r w:rsidRPr="00B63412">
        <w:rPr>
          <w:rFonts w:asciiTheme="majorBidi" w:hAnsiTheme="majorBidi" w:cstheme="majorBidi"/>
          <w:lang w:val="en-US"/>
        </w:rPr>
        <w:t xml:space="preserve"> (Stronach et al., 2010: 113/Fig. 9; Tab. XXXII-2) and Upper Anzaf</w:t>
      </w: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XE "Anzaf" </w:instrText>
      </w:r>
      <w:r w:rsidRPr="00B63412">
        <w:rPr>
          <w:rFonts w:asciiTheme="majorBidi" w:hAnsiTheme="majorBidi" w:cstheme="majorBidi"/>
          <w:lang w:val="en-US"/>
        </w:rPr>
        <w:fldChar w:fldCharType="end"/>
      </w:r>
      <w:r w:rsidRPr="00B63412">
        <w:rPr>
          <w:rFonts w:asciiTheme="majorBidi" w:hAnsiTheme="majorBidi" w:cstheme="majorBidi"/>
          <w:lang w:val="en-US"/>
        </w:rPr>
        <w:t xml:space="preserve"> Fortress (Belli, 2009: 454)  similarly shaped recessed niches are known to exist in the reception halls. It is stated that these are the units where a throne is placed, but it is also emphasized that they can contain cultic purposes. Apart from their use in fortified areas, niche doors carved into monumental rocks such as Meher (Salvini, 1994) and Pagan</w:t>
      </w:r>
      <w:r w:rsidR="009177D4" w:rsidRPr="00B63412">
        <w:rPr>
          <w:rFonts w:asciiTheme="majorBidi" w:hAnsiTheme="majorBidi" w:cstheme="majorBidi"/>
          <w:lang w:val="en-US"/>
        </w:rPr>
        <w:fldChar w:fldCharType="begin"/>
      </w:r>
      <w:r w:rsidR="009177D4" w:rsidRPr="00B63412">
        <w:rPr>
          <w:rFonts w:asciiTheme="majorBidi" w:hAnsiTheme="majorBidi" w:cstheme="majorBidi"/>
          <w:lang w:val="en-US"/>
        </w:rPr>
        <w:instrText xml:space="preserve"> XE "Pagan" </w:instrText>
      </w:r>
      <w:r w:rsidR="009177D4" w:rsidRPr="00B63412">
        <w:rPr>
          <w:rFonts w:asciiTheme="majorBidi" w:hAnsiTheme="majorBidi" w:cstheme="majorBidi"/>
          <w:lang w:val="en-US"/>
        </w:rPr>
        <w:fldChar w:fldCharType="end"/>
      </w:r>
      <w:r w:rsidRPr="00B63412">
        <w:rPr>
          <w:rFonts w:asciiTheme="majorBidi" w:hAnsiTheme="majorBidi" w:cstheme="majorBidi"/>
          <w:lang w:val="en-US"/>
        </w:rPr>
        <w:t>/Dergé-Aşot</w:t>
      </w:r>
      <w:r w:rsidR="0080291C" w:rsidRPr="00B63412">
        <w:rPr>
          <w:rFonts w:asciiTheme="majorBidi" w:hAnsiTheme="majorBidi" w:cstheme="majorBidi"/>
          <w:lang w:val="en-US"/>
        </w:rPr>
        <w:fldChar w:fldCharType="begin"/>
      </w:r>
      <w:r w:rsidR="0080291C" w:rsidRPr="00B63412">
        <w:rPr>
          <w:rFonts w:asciiTheme="majorBidi" w:hAnsiTheme="majorBidi" w:cstheme="majorBidi"/>
          <w:lang w:val="en-US"/>
        </w:rPr>
        <w:instrText xml:space="preserve"> XE "Dergé-Aşot" </w:instrText>
      </w:r>
      <w:r w:rsidR="0080291C" w:rsidRPr="00B63412">
        <w:rPr>
          <w:rFonts w:asciiTheme="majorBidi" w:hAnsiTheme="majorBidi" w:cstheme="majorBidi"/>
          <w:lang w:val="en-US"/>
        </w:rPr>
        <w:fldChar w:fldCharType="end"/>
      </w:r>
      <w:r w:rsidRPr="00B63412">
        <w:rPr>
          <w:rFonts w:asciiTheme="majorBidi" w:hAnsiTheme="majorBidi" w:cstheme="majorBidi"/>
          <w:lang w:val="en-US"/>
        </w:rPr>
        <w:t xml:space="preserve"> (Genç, 2015), which are called blind doors, stone doors, or treasury doors, seem to be Urartu</w:t>
      </w:r>
      <w:r w:rsidR="0066296E" w:rsidRPr="00B63412">
        <w:rPr>
          <w:rFonts w:asciiTheme="majorBidi" w:hAnsiTheme="majorBidi" w:cstheme="majorBidi"/>
          <w:lang w:val="en-US"/>
        </w:rPr>
        <w:fldChar w:fldCharType="begin"/>
      </w:r>
      <w:r w:rsidR="0066296E" w:rsidRPr="00B63412">
        <w:rPr>
          <w:rFonts w:asciiTheme="majorBidi" w:hAnsiTheme="majorBidi" w:cstheme="majorBidi"/>
          <w:lang w:val="en-US"/>
        </w:rPr>
        <w:instrText xml:space="preserve"> XE "</w:instrText>
      </w:r>
      <w:r w:rsidR="0066296E" w:rsidRPr="00B63412">
        <w:rPr>
          <w:rFonts w:asciiTheme="majorBidi" w:eastAsia="Times New Roman" w:hAnsiTheme="majorBidi" w:cstheme="majorBidi"/>
          <w:lang w:val="en-US"/>
        </w:rPr>
        <w:instrText>Urartu</w:instrText>
      </w:r>
      <w:r w:rsidR="0066296E" w:rsidRPr="00B63412">
        <w:rPr>
          <w:rFonts w:asciiTheme="majorBidi" w:hAnsiTheme="majorBidi" w:cstheme="majorBidi"/>
          <w:lang w:val="en-US"/>
        </w:rPr>
        <w:instrText xml:space="preserve">" </w:instrText>
      </w:r>
      <w:r w:rsidR="0066296E" w:rsidRPr="00B63412">
        <w:rPr>
          <w:rFonts w:asciiTheme="majorBidi" w:hAnsiTheme="majorBidi" w:cstheme="majorBidi"/>
          <w:lang w:val="en-US"/>
        </w:rPr>
        <w:fldChar w:fldCharType="end"/>
      </w:r>
      <w:r w:rsidRPr="00B63412">
        <w:rPr>
          <w:rFonts w:asciiTheme="majorBidi" w:hAnsiTheme="majorBidi" w:cstheme="majorBidi"/>
          <w:lang w:val="en-US"/>
        </w:rPr>
        <w:t>-specific creations. It is clear that these monumental rock-cut gates, which emerged as a result of the formation of the state religion during the establishment of the Urartian Kingdom</w:t>
      </w:r>
      <w:r w:rsidR="007042EF" w:rsidRPr="00B63412">
        <w:rPr>
          <w:rFonts w:asciiTheme="majorBidi" w:hAnsiTheme="majorBidi" w:cstheme="majorBidi"/>
          <w:lang w:val="en-US"/>
        </w:rPr>
        <w:fldChar w:fldCharType="begin"/>
      </w:r>
      <w:r w:rsidR="007042EF" w:rsidRPr="00B63412">
        <w:rPr>
          <w:rFonts w:asciiTheme="majorBidi" w:hAnsiTheme="majorBidi" w:cstheme="majorBidi"/>
          <w:lang w:val="en-US"/>
        </w:rPr>
        <w:instrText xml:space="preserve"> XE "Urartian Kingdom" </w:instrText>
      </w:r>
      <w:r w:rsidR="007042EF" w:rsidRPr="00B63412">
        <w:rPr>
          <w:rFonts w:asciiTheme="majorBidi" w:hAnsiTheme="majorBidi" w:cstheme="majorBidi"/>
          <w:lang w:val="en-US"/>
        </w:rPr>
        <w:fldChar w:fldCharType="end"/>
      </w:r>
      <w:r w:rsidRPr="00B63412">
        <w:rPr>
          <w:rFonts w:asciiTheme="majorBidi" w:hAnsiTheme="majorBidi" w:cstheme="majorBidi"/>
          <w:lang w:val="en-US"/>
        </w:rPr>
        <w:t>, were royal projects in line with the cuneiform inscriptions. At this point, it is not possible to evaluate the “T” shaped rock niches in the same category, which are not clear for what purpose they were shaped functionally and which period they represent historically. As a result, T-shaped rock niches can be considered as a reflection of a different tradition applied to the independent limestone cliffs in the Van Fortress</w:t>
      </w:r>
      <w:r w:rsidR="005F421B" w:rsidRPr="00B63412">
        <w:rPr>
          <w:rFonts w:asciiTheme="majorBidi" w:hAnsiTheme="majorBidi" w:cstheme="majorBidi"/>
          <w:lang w:val="en-US"/>
        </w:rPr>
        <w:fldChar w:fldCharType="begin"/>
      </w:r>
      <w:r w:rsidR="005F421B" w:rsidRPr="00B63412">
        <w:rPr>
          <w:rFonts w:asciiTheme="majorBidi" w:hAnsiTheme="majorBidi" w:cstheme="majorBidi"/>
          <w:lang w:val="en-US"/>
        </w:rPr>
        <w:instrText xml:space="preserve"> XE "Van Fortress" </w:instrText>
      </w:r>
      <w:r w:rsidR="005F421B" w:rsidRPr="00B63412">
        <w:rPr>
          <w:rFonts w:asciiTheme="majorBidi" w:hAnsiTheme="majorBidi" w:cstheme="majorBidi"/>
          <w:lang w:val="en-US"/>
        </w:rPr>
        <w:fldChar w:fldCharType="end"/>
      </w:r>
      <w:r w:rsidRPr="00B63412">
        <w:rPr>
          <w:rFonts w:asciiTheme="majorBidi" w:hAnsiTheme="majorBidi" w:cstheme="majorBidi"/>
          <w:lang w:val="en-US"/>
        </w:rPr>
        <w:t xml:space="preserve"> and Van Region after the end of the 7th century, when the kingdom began to weaken and disappear</w:t>
      </w:r>
      <w:r w:rsidR="006D3D75">
        <w:rPr>
          <w:rFonts w:asciiTheme="majorBidi" w:hAnsiTheme="majorBidi" w:cstheme="majorBidi"/>
          <w:lang w:val="en-US"/>
        </w:rPr>
        <w:t>.</w:t>
      </w:r>
    </w:p>
    <w:p w14:paraId="75C0A81A" w14:textId="375ACA3E" w:rsidR="006D3D75" w:rsidRDefault="006D3D75" w:rsidP="00D663A5">
      <w:pPr>
        <w:jc w:val="both"/>
        <w:rPr>
          <w:rFonts w:asciiTheme="majorBidi" w:hAnsiTheme="majorBidi"/>
        </w:rPr>
        <w:sectPr w:rsidR="006D3D75" w:rsidSect="007F3733">
          <w:type w:val="continuous"/>
          <w:pgSz w:w="11906" w:h="16838"/>
          <w:pgMar w:top="1417" w:right="1417" w:bottom="1417" w:left="1417" w:header="708" w:footer="708" w:gutter="0"/>
          <w:cols w:space="708"/>
          <w:docGrid w:linePitch="360"/>
        </w:sectPr>
      </w:pPr>
    </w:p>
    <w:p w14:paraId="5BD49AD7" w14:textId="77777777" w:rsidR="0088351C" w:rsidRDefault="0051046F" w:rsidP="006D3D75">
      <w:pPr>
        <w:pStyle w:val="Heading1"/>
        <w:jc w:val="left"/>
        <w:rPr>
          <w:rFonts w:asciiTheme="majorBidi" w:hAnsiTheme="majorBidi"/>
        </w:rPr>
        <w:sectPr w:rsidR="0088351C" w:rsidSect="007F3733">
          <w:type w:val="continuous"/>
          <w:pgSz w:w="11906" w:h="16838"/>
          <w:pgMar w:top="1417" w:right="1417" w:bottom="1417" w:left="1417" w:header="708" w:footer="708" w:gutter="0"/>
          <w:cols w:num="2" w:space="708"/>
          <w:docGrid w:linePitch="360"/>
        </w:sectPr>
      </w:pPr>
      <w:r>
        <w:rPr>
          <w:rFonts w:asciiTheme="majorBidi" w:hAnsiTheme="majorBidi"/>
        </w:rPr>
        <w:t xml:space="preserve"> </w:t>
      </w:r>
    </w:p>
    <w:p w14:paraId="06450AC4" w14:textId="77777777" w:rsidR="0088351C" w:rsidRDefault="0088351C" w:rsidP="006D3D75">
      <w:pPr>
        <w:pStyle w:val="Heading1"/>
        <w:rPr>
          <w:rFonts w:asciiTheme="majorBidi" w:hAnsiTheme="majorBidi"/>
        </w:rPr>
      </w:pPr>
      <w:r w:rsidRPr="007B26F0">
        <w:rPr>
          <w:rFonts w:asciiTheme="majorBidi" w:hAnsiTheme="majorBidi"/>
          <w:b/>
          <w:bCs/>
        </w:rPr>
        <w:lastRenderedPageBreak/>
        <w:t xml:space="preserve">Abbreviations </w:t>
      </w:r>
    </w:p>
    <w:p w14:paraId="21BAC0D2" w14:textId="77777777" w:rsidR="0088351C" w:rsidRDefault="0088351C" w:rsidP="0088351C">
      <w:pPr>
        <w:spacing w:line="360" w:lineRule="auto"/>
        <w:jc w:val="both"/>
        <w:rPr>
          <w:rFonts w:asciiTheme="majorBidi" w:hAnsiTheme="majorBidi" w:cstheme="majorBidi"/>
          <w:lang w:val="en-US"/>
        </w:rPr>
      </w:pPr>
    </w:p>
    <w:p w14:paraId="1483F3EF" w14:textId="77777777" w:rsidR="0088351C" w:rsidRDefault="0088351C" w:rsidP="0088351C">
      <w:pPr>
        <w:spacing w:line="360" w:lineRule="auto"/>
        <w:jc w:val="both"/>
        <w:rPr>
          <w:rFonts w:asciiTheme="majorBidi" w:hAnsiTheme="majorBidi" w:cstheme="majorBidi"/>
          <w:lang w:val="en-US"/>
        </w:rPr>
      </w:pPr>
    </w:p>
    <w:p w14:paraId="2531E1C8"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AJNES </w:t>
      </w:r>
      <w:r>
        <w:rPr>
          <w:rFonts w:asciiTheme="majorBidi" w:hAnsiTheme="majorBidi" w:cstheme="majorBidi"/>
          <w:lang w:val="en-US"/>
        </w:rPr>
        <w:tab/>
      </w:r>
      <w:r w:rsidRPr="00457BAF">
        <w:rPr>
          <w:rFonts w:asciiTheme="majorBidi" w:hAnsiTheme="majorBidi" w:cstheme="majorBidi"/>
          <w:lang w:val="en-US"/>
        </w:rPr>
        <w:t>= ARAMAZD</w:t>
      </w:r>
      <w:r>
        <w:rPr>
          <w:rFonts w:asciiTheme="majorBidi" w:hAnsiTheme="majorBidi" w:cstheme="majorBidi"/>
          <w:lang w:val="en-US"/>
        </w:rPr>
        <w:t>/</w:t>
      </w:r>
      <w:r w:rsidRPr="00457BAF">
        <w:rPr>
          <w:rFonts w:asciiTheme="majorBidi" w:hAnsiTheme="majorBidi" w:cstheme="majorBidi"/>
          <w:lang w:val="en-US"/>
        </w:rPr>
        <w:t>Armenian Journal of Near Eastern Studies.</w:t>
      </w:r>
    </w:p>
    <w:p w14:paraId="05AF73DA"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CAD</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The Assyrian Dictionary of the Oriental Institute of the University of Chicago</w:t>
      </w:r>
    </w:p>
    <w:p w14:paraId="36FC1C88" w14:textId="77777777" w:rsidR="0088351C" w:rsidRDefault="0088351C" w:rsidP="0088351C">
      <w:pPr>
        <w:spacing w:line="360" w:lineRule="auto"/>
        <w:jc w:val="both"/>
        <w:rPr>
          <w:rFonts w:asciiTheme="majorBidi" w:hAnsiTheme="majorBidi" w:cstheme="majorBidi"/>
          <w:lang w:val="en-US"/>
        </w:rPr>
      </w:pPr>
      <w:r>
        <w:rPr>
          <w:rFonts w:asciiTheme="majorBidi" w:hAnsiTheme="majorBidi" w:cstheme="majorBidi"/>
          <w:lang w:val="en-US"/>
        </w:rPr>
        <w:t>CDOG</w:t>
      </w:r>
      <w:r>
        <w:rPr>
          <w:rFonts w:asciiTheme="majorBidi" w:hAnsiTheme="majorBidi" w:cstheme="majorBidi"/>
          <w:lang w:val="en-US"/>
        </w:rPr>
        <w:tab/>
      </w:r>
      <w:r>
        <w:rPr>
          <w:rFonts w:asciiTheme="majorBidi" w:hAnsiTheme="majorBidi" w:cstheme="majorBidi"/>
          <w:lang w:val="en-US"/>
        </w:rPr>
        <w:tab/>
        <w:t xml:space="preserve">= </w:t>
      </w:r>
      <w:r w:rsidRPr="005002CF">
        <w:rPr>
          <w:rFonts w:asciiTheme="majorBidi" w:hAnsiTheme="majorBidi" w:cstheme="majorBidi"/>
          <w:lang w:val="en-US"/>
        </w:rPr>
        <w:t>Colloquien der Deutschen Orient-Gesellschaft</w:t>
      </w:r>
    </w:p>
    <w:p w14:paraId="00DF58F0"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CICh </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Corpus Inscriptionum Chaldicarum</w:t>
      </w:r>
    </w:p>
    <w:p w14:paraId="1363A643" w14:textId="77777777" w:rsidR="0088351C" w:rsidRPr="001E0307" w:rsidRDefault="0088351C" w:rsidP="0088351C">
      <w:pPr>
        <w:spacing w:line="360" w:lineRule="auto"/>
        <w:ind w:left="1418" w:hanging="1418"/>
        <w:jc w:val="both"/>
        <w:rPr>
          <w:rFonts w:asciiTheme="majorBidi" w:hAnsiTheme="majorBidi" w:cstheme="majorBidi"/>
          <w:lang w:val="en-US"/>
        </w:rPr>
      </w:pPr>
      <w:r w:rsidRPr="001E0307">
        <w:rPr>
          <w:rFonts w:asciiTheme="majorBidi" w:hAnsiTheme="majorBidi" w:cstheme="majorBidi"/>
          <w:lang w:val="en-US"/>
        </w:rPr>
        <w:t xml:space="preserve">CTU </w:t>
      </w:r>
      <w:r w:rsidRPr="001E0307">
        <w:rPr>
          <w:rFonts w:asciiTheme="majorBidi" w:hAnsiTheme="majorBidi" w:cstheme="majorBidi"/>
          <w:lang w:val="en-US"/>
        </w:rPr>
        <w:tab/>
        <w:t>= Corpus dei Testi Urartei,</w:t>
      </w:r>
      <w:r>
        <w:rPr>
          <w:rFonts w:asciiTheme="majorBidi" w:hAnsiTheme="majorBidi" w:cstheme="majorBidi"/>
          <w:lang w:val="en-US"/>
        </w:rPr>
        <w:t xml:space="preserve"> </w:t>
      </w:r>
      <w:r w:rsidRPr="001E0307">
        <w:rPr>
          <w:rFonts w:asciiTheme="majorBidi" w:hAnsiTheme="majorBidi" w:cstheme="majorBidi"/>
          <w:lang w:val="en-US"/>
        </w:rPr>
        <w:t>vols I-III Roma 2008, vol. IV Roma 2012, vol. V Paris 2018.</w:t>
      </w:r>
    </w:p>
    <w:p w14:paraId="70EE1F38"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HchI</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Handbuch der Chaldischen Inscriften</w:t>
      </w:r>
    </w:p>
    <w:p w14:paraId="7A30AC9A" w14:textId="77777777" w:rsidR="0088351C" w:rsidRDefault="0088351C" w:rsidP="0088351C">
      <w:pPr>
        <w:spacing w:line="360" w:lineRule="auto"/>
        <w:ind w:left="1418" w:hanging="1418"/>
        <w:jc w:val="both"/>
        <w:rPr>
          <w:rFonts w:asciiTheme="majorBidi" w:hAnsiTheme="majorBidi" w:cstheme="majorBidi"/>
          <w:lang w:val="en-US"/>
        </w:rPr>
      </w:pPr>
      <w:r w:rsidRPr="0065180D">
        <w:rPr>
          <w:rFonts w:asciiTheme="majorBidi" w:hAnsiTheme="majorBidi" w:cstheme="majorBidi"/>
          <w:lang w:val="en-US"/>
        </w:rPr>
        <w:t>KUKN</w:t>
      </w:r>
      <w:r>
        <w:rPr>
          <w:rFonts w:asciiTheme="majorBidi" w:hAnsiTheme="majorBidi" w:cstheme="majorBidi"/>
          <w:lang w:val="en-US"/>
        </w:rPr>
        <w:tab/>
      </w:r>
      <w:r w:rsidRPr="0065180D">
        <w:rPr>
          <w:rFonts w:asciiTheme="majorBidi" w:hAnsiTheme="majorBidi" w:cstheme="majorBidi"/>
          <w:lang w:val="en-US"/>
        </w:rPr>
        <w:t>=Harouthiounyan, Nicolay 2001. Korpus urartskich klinoobraznych nadpisej.</w:t>
      </w:r>
      <w:r>
        <w:rPr>
          <w:rFonts w:asciiTheme="majorBidi" w:hAnsiTheme="majorBidi" w:cstheme="majorBidi"/>
          <w:lang w:val="en-US"/>
        </w:rPr>
        <w:t xml:space="preserve"> </w:t>
      </w:r>
      <w:r w:rsidRPr="0065180D">
        <w:rPr>
          <w:rFonts w:asciiTheme="majorBidi" w:hAnsiTheme="majorBidi" w:cstheme="majorBidi"/>
          <w:lang w:val="en-US"/>
        </w:rPr>
        <w:t>Izdatel’stvo ‘Gitutjun’ Erevan, Nacional’noj Akademija Nauk Respubliki Armenija</w:t>
      </w:r>
      <w:r>
        <w:rPr>
          <w:rFonts w:asciiTheme="majorBidi" w:hAnsiTheme="majorBidi" w:cstheme="majorBidi"/>
          <w:lang w:val="en-US"/>
        </w:rPr>
        <w:t>.</w:t>
      </w:r>
    </w:p>
    <w:p w14:paraId="385A7EC4"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OrNS </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xml:space="preserve">= Orientalia, Nova Series </w:t>
      </w:r>
    </w:p>
    <w:p w14:paraId="02BDF18F"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RlA </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Reallexikon der Assyriologie und der Vorderasiatischen Archäologie.</w:t>
      </w:r>
    </w:p>
    <w:p w14:paraId="4BE8B1F2" w14:textId="77777777" w:rsidR="0088351C" w:rsidRPr="001E0307" w:rsidRDefault="0088351C" w:rsidP="0088351C">
      <w:pPr>
        <w:spacing w:line="360" w:lineRule="auto"/>
        <w:jc w:val="both"/>
        <w:rPr>
          <w:rFonts w:asciiTheme="majorBidi" w:hAnsiTheme="majorBidi" w:cstheme="majorBidi"/>
          <w:lang w:val="en-US"/>
        </w:rPr>
      </w:pPr>
      <w:r w:rsidRPr="001E0307">
        <w:rPr>
          <w:rFonts w:asciiTheme="majorBidi" w:hAnsiTheme="majorBidi" w:cstheme="majorBidi"/>
          <w:lang w:val="en-US"/>
        </w:rPr>
        <w:t xml:space="preserve">RIMA II </w:t>
      </w:r>
      <w:r w:rsidRPr="001E0307">
        <w:rPr>
          <w:rFonts w:asciiTheme="majorBidi" w:hAnsiTheme="majorBidi" w:cstheme="majorBidi"/>
          <w:lang w:val="en-US"/>
        </w:rPr>
        <w:tab/>
        <w:t>= Royal Inscriptions of Mesopotamia Assyrian Period, A.K. Grayson 1991.</w:t>
      </w:r>
    </w:p>
    <w:p w14:paraId="38FF7732" w14:textId="77777777" w:rsidR="0088351C" w:rsidRPr="001E0307" w:rsidRDefault="0088351C" w:rsidP="0088351C">
      <w:pPr>
        <w:spacing w:line="360" w:lineRule="auto"/>
        <w:jc w:val="both"/>
        <w:rPr>
          <w:rFonts w:asciiTheme="majorBidi" w:hAnsiTheme="majorBidi" w:cstheme="majorBidi"/>
          <w:lang w:val="en-US"/>
        </w:rPr>
      </w:pPr>
      <w:r w:rsidRPr="001E0307">
        <w:rPr>
          <w:rFonts w:asciiTheme="majorBidi" w:hAnsiTheme="majorBidi" w:cstheme="majorBidi"/>
          <w:lang w:val="en-US"/>
        </w:rPr>
        <w:t xml:space="preserve">RIMA III </w:t>
      </w:r>
      <w:r w:rsidRPr="001E0307">
        <w:rPr>
          <w:rFonts w:asciiTheme="majorBidi" w:hAnsiTheme="majorBidi" w:cstheme="majorBidi"/>
          <w:lang w:val="en-US"/>
        </w:rPr>
        <w:tab/>
        <w:t>= Royal Inscriptions of Mesopotamia Assyrian Period, A.K. Grayson 1996.</w:t>
      </w:r>
    </w:p>
    <w:p w14:paraId="3B8C8152" w14:textId="77777777" w:rsidR="0088351C" w:rsidRPr="00457BAF" w:rsidRDefault="0088351C" w:rsidP="0088351C">
      <w:pPr>
        <w:spacing w:line="360" w:lineRule="auto"/>
        <w:ind w:left="1418" w:hanging="1418"/>
        <w:jc w:val="both"/>
        <w:rPr>
          <w:rFonts w:asciiTheme="majorBidi" w:hAnsiTheme="majorBidi" w:cstheme="majorBidi"/>
          <w:lang w:val="en-US"/>
        </w:rPr>
      </w:pPr>
      <w:r w:rsidRPr="00457BAF">
        <w:rPr>
          <w:rFonts w:asciiTheme="majorBidi" w:hAnsiTheme="majorBidi" w:cstheme="majorBidi"/>
          <w:lang w:val="en-US"/>
        </w:rPr>
        <w:t xml:space="preserve">RINAP II </w:t>
      </w:r>
      <w:r>
        <w:rPr>
          <w:rFonts w:asciiTheme="majorBidi" w:hAnsiTheme="majorBidi" w:cstheme="majorBidi"/>
          <w:lang w:val="en-US"/>
        </w:rPr>
        <w:tab/>
      </w:r>
      <w:r w:rsidRPr="00457BAF">
        <w:rPr>
          <w:rFonts w:asciiTheme="majorBidi" w:hAnsiTheme="majorBidi" w:cstheme="majorBidi"/>
          <w:lang w:val="en-US"/>
        </w:rPr>
        <w:t>= The royal inscriptions of Sargon II, King of Assyria (721–705 BC).  G. Frame, 2021.</w:t>
      </w:r>
    </w:p>
    <w:p w14:paraId="1849FD8F"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SMEA </w:t>
      </w:r>
      <w:r>
        <w:rPr>
          <w:rFonts w:asciiTheme="majorBidi" w:hAnsiTheme="majorBidi" w:cstheme="majorBidi"/>
          <w:lang w:val="en-US"/>
        </w:rPr>
        <w:tab/>
      </w:r>
      <w:r w:rsidRPr="00457BAF">
        <w:rPr>
          <w:rFonts w:asciiTheme="majorBidi" w:hAnsiTheme="majorBidi" w:cstheme="majorBidi"/>
          <w:lang w:val="en-US"/>
        </w:rPr>
        <w:t xml:space="preserve">= Studi Micenei ed Egeo-Anatolici. </w:t>
      </w:r>
    </w:p>
    <w:p w14:paraId="69911776" w14:textId="77777777" w:rsidR="0088351C" w:rsidRPr="00457BAF"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SAA </w:t>
      </w:r>
      <w:r>
        <w:rPr>
          <w:rFonts w:asciiTheme="majorBidi" w:hAnsiTheme="majorBidi" w:cstheme="majorBidi"/>
          <w:lang w:val="en-US"/>
        </w:rPr>
        <w:tab/>
      </w:r>
      <w:r>
        <w:rPr>
          <w:rFonts w:asciiTheme="majorBidi" w:hAnsiTheme="majorBidi" w:cstheme="majorBidi"/>
          <w:lang w:val="en-US"/>
        </w:rPr>
        <w:tab/>
      </w:r>
      <w:r w:rsidRPr="00457BAF">
        <w:rPr>
          <w:rFonts w:asciiTheme="majorBidi" w:hAnsiTheme="majorBidi" w:cstheme="majorBidi"/>
          <w:lang w:val="en-US"/>
        </w:rPr>
        <w:t>= State Archives of Assyria</w:t>
      </w:r>
    </w:p>
    <w:p w14:paraId="7E3DF2C3" w14:textId="77777777" w:rsidR="0088351C" w:rsidRPr="00C72DAD" w:rsidRDefault="0088351C" w:rsidP="0088351C">
      <w:pPr>
        <w:spacing w:line="360" w:lineRule="auto"/>
        <w:jc w:val="both"/>
        <w:rPr>
          <w:rFonts w:asciiTheme="majorBidi" w:hAnsiTheme="majorBidi" w:cstheme="majorBidi"/>
          <w:lang w:val="en-US"/>
        </w:rPr>
      </w:pPr>
      <w:r w:rsidRPr="00C72DAD">
        <w:rPr>
          <w:rFonts w:asciiTheme="majorBidi" w:hAnsiTheme="majorBidi" w:cstheme="majorBidi"/>
          <w:lang w:val="en-US"/>
        </w:rPr>
        <w:t>UKN</w:t>
      </w:r>
      <w:r w:rsidRPr="00C72DAD">
        <w:rPr>
          <w:rFonts w:asciiTheme="majorBidi" w:hAnsiTheme="majorBidi" w:cstheme="majorBidi"/>
          <w:lang w:val="en-US"/>
        </w:rPr>
        <w:tab/>
      </w:r>
      <w:r w:rsidRPr="00C72DAD">
        <w:rPr>
          <w:rFonts w:asciiTheme="majorBidi" w:hAnsiTheme="majorBidi" w:cstheme="majorBidi"/>
          <w:lang w:val="en-US"/>
        </w:rPr>
        <w:tab/>
        <w:t>= Urartskie Klinoobraznye Nadpisi.</w:t>
      </w:r>
    </w:p>
    <w:p w14:paraId="29972E6F" w14:textId="77777777" w:rsidR="0088351C" w:rsidRDefault="0088351C" w:rsidP="0088351C">
      <w:pPr>
        <w:spacing w:line="360" w:lineRule="auto"/>
        <w:jc w:val="both"/>
        <w:rPr>
          <w:rFonts w:asciiTheme="majorBidi" w:hAnsiTheme="majorBidi" w:cstheme="majorBidi"/>
          <w:lang w:val="en-US"/>
        </w:rPr>
      </w:pPr>
      <w:r w:rsidRPr="00457BAF">
        <w:rPr>
          <w:rFonts w:asciiTheme="majorBidi" w:hAnsiTheme="majorBidi" w:cstheme="majorBidi"/>
          <w:lang w:val="en-US"/>
        </w:rPr>
        <w:t xml:space="preserve">UPMG </w:t>
      </w:r>
      <w:r>
        <w:rPr>
          <w:rFonts w:asciiTheme="majorBidi" w:hAnsiTheme="majorBidi" w:cstheme="majorBidi"/>
          <w:lang w:val="en-US"/>
        </w:rPr>
        <w:tab/>
      </w:r>
      <w:r w:rsidRPr="00457BAF">
        <w:rPr>
          <w:rFonts w:asciiTheme="majorBidi" w:hAnsiTheme="majorBidi" w:cstheme="majorBidi"/>
          <w:lang w:val="en-US"/>
        </w:rPr>
        <w:t>= Urartskie Pamjatniki Muzeja Gruzii, V. G. Tseretheli 1939.</w:t>
      </w:r>
    </w:p>
    <w:p w14:paraId="27DD1B16" w14:textId="77777777" w:rsidR="0088351C" w:rsidRDefault="0088351C" w:rsidP="0088351C">
      <w:pPr>
        <w:jc w:val="both"/>
        <w:rPr>
          <w:rFonts w:asciiTheme="majorBidi" w:hAnsiTheme="majorBidi" w:cstheme="majorBidi"/>
          <w:lang w:val="en-US"/>
        </w:rPr>
      </w:pPr>
    </w:p>
    <w:p w14:paraId="6864EEC3" w14:textId="77777777" w:rsidR="0088351C" w:rsidRDefault="0088351C" w:rsidP="0088351C">
      <w:pPr>
        <w:jc w:val="both"/>
        <w:rPr>
          <w:rFonts w:asciiTheme="majorBidi" w:hAnsiTheme="majorBidi" w:cstheme="majorBidi"/>
          <w:b/>
          <w:bCs/>
          <w:lang w:val="en-US"/>
        </w:rPr>
      </w:pPr>
    </w:p>
    <w:p w14:paraId="03288B88" w14:textId="77777777" w:rsidR="0088351C" w:rsidRDefault="0088351C" w:rsidP="0088351C">
      <w:pPr>
        <w:jc w:val="both"/>
        <w:rPr>
          <w:rFonts w:asciiTheme="majorBidi" w:hAnsiTheme="majorBidi" w:cstheme="majorBidi"/>
          <w:b/>
          <w:bCs/>
          <w:lang w:val="en-US"/>
        </w:rPr>
      </w:pPr>
    </w:p>
    <w:p w14:paraId="457D87F8"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b/>
          <w:szCs w:val="24"/>
        </w:rPr>
        <w:t>Web Source</w:t>
      </w:r>
      <w:r>
        <w:rPr>
          <w:rFonts w:asciiTheme="majorBidi" w:hAnsiTheme="majorBidi" w:cstheme="majorBidi"/>
          <w:b/>
          <w:szCs w:val="24"/>
        </w:rPr>
        <w:t>s</w:t>
      </w:r>
      <w:r w:rsidRPr="007B26F0">
        <w:rPr>
          <w:rFonts w:asciiTheme="majorBidi" w:hAnsiTheme="majorBidi" w:cstheme="majorBidi"/>
          <w:b/>
          <w:szCs w:val="24"/>
        </w:rPr>
        <w:t>:</w:t>
      </w:r>
      <w:r w:rsidRPr="007B26F0">
        <w:rPr>
          <w:rFonts w:asciiTheme="majorBidi" w:hAnsiTheme="majorBidi" w:cstheme="majorBidi"/>
          <w:szCs w:val="24"/>
        </w:rPr>
        <w:t xml:space="preserve"> </w:t>
      </w:r>
    </w:p>
    <w:p w14:paraId="7BD60B56"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Electronic Corpus of Urartian</w:t>
      </w:r>
      <w:r>
        <w:rPr>
          <w:rFonts w:asciiTheme="majorBidi" w:hAnsiTheme="majorBidi" w:cstheme="majorBidi"/>
          <w:szCs w:val="24"/>
        </w:rPr>
        <w:fldChar w:fldCharType="begin"/>
      </w:r>
      <w:r>
        <w:instrText xml:space="preserve"> XE "</w:instrText>
      </w:r>
      <w:r w:rsidRPr="00352A81">
        <w:rPr>
          <w:rFonts w:asciiTheme="majorBidi" w:hAnsiTheme="majorBidi" w:cstheme="majorBidi"/>
        </w:rPr>
        <w:instrText>Urartian</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Texts</w:t>
      </w:r>
      <w:r>
        <w:rPr>
          <w:rFonts w:asciiTheme="majorBidi" w:hAnsiTheme="majorBidi" w:cstheme="majorBidi"/>
          <w:szCs w:val="24"/>
        </w:rPr>
        <w:fldChar w:fldCharType="begin"/>
      </w:r>
      <w:r>
        <w:instrText xml:space="preserve"> XE "</w:instrText>
      </w:r>
      <w:r w:rsidRPr="008A7D67">
        <w:rPr>
          <w:rFonts w:asciiTheme="majorBidi" w:hAnsiTheme="majorBidi" w:cstheme="majorBidi"/>
        </w:rPr>
        <w:instrText>Electronic Corpus of Urartian Texts</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(eCUT</w:t>
      </w:r>
      <w:r>
        <w:rPr>
          <w:rFonts w:asciiTheme="majorBidi" w:hAnsiTheme="majorBidi" w:cstheme="majorBidi"/>
          <w:szCs w:val="24"/>
        </w:rPr>
        <w:fldChar w:fldCharType="begin"/>
      </w:r>
      <w:r>
        <w:instrText xml:space="preserve"> XE "</w:instrText>
      </w:r>
      <w:r w:rsidRPr="000B5ADB">
        <w:rPr>
          <w:rFonts w:asciiTheme="majorBidi" w:hAnsiTheme="majorBidi" w:cstheme="majorBidi"/>
        </w:rPr>
        <w:instrText>eCUT</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Project http://oracc.org/ecut/Q006874 (27.02.2024). Editor: Birgit Christiansen.</w:t>
      </w:r>
    </w:p>
    <w:p w14:paraId="5D7DD5B5" w14:textId="77777777" w:rsidR="0088351C" w:rsidRDefault="0088351C" w:rsidP="0088351C">
      <w:pPr>
        <w:rPr>
          <w:rFonts w:asciiTheme="majorBidi" w:hAnsiTheme="majorBidi" w:cstheme="majorBidi"/>
          <w:lang w:val="en-US"/>
        </w:rPr>
      </w:pPr>
    </w:p>
    <w:p w14:paraId="3F7C5726" w14:textId="77777777" w:rsidR="0088351C" w:rsidRPr="001F78D3" w:rsidRDefault="0088351C" w:rsidP="0088351C">
      <w:pPr>
        <w:rPr>
          <w:rFonts w:asciiTheme="majorBidi" w:hAnsiTheme="majorBidi" w:cstheme="majorBidi"/>
          <w:b/>
          <w:bCs/>
          <w:lang w:val="en-US"/>
        </w:rPr>
      </w:pPr>
      <w:r w:rsidRPr="001F78D3">
        <w:rPr>
          <w:rFonts w:asciiTheme="majorBidi" w:hAnsiTheme="majorBidi" w:cstheme="majorBidi"/>
          <w:b/>
          <w:bCs/>
          <w:lang w:val="en-US"/>
        </w:rPr>
        <w:t>Historical Archives Sources:</w:t>
      </w:r>
    </w:p>
    <w:p w14:paraId="202810D8" w14:textId="77777777" w:rsidR="0088351C" w:rsidRDefault="0088351C" w:rsidP="0088351C">
      <w:pPr>
        <w:rPr>
          <w:rFonts w:asciiTheme="majorBidi" w:hAnsiTheme="majorBidi" w:cstheme="majorBidi"/>
          <w:b/>
          <w:bCs/>
          <w:lang w:val="en-US"/>
        </w:rPr>
      </w:pPr>
    </w:p>
    <w:p w14:paraId="3C1ADF3F" w14:textId="77777777" w:rsidR="0088351C" w:rsidRPr="007B26F0"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en-GB"/>
        </w:rPr>
        <w:t xml:space="preserve">Başbakanlık Osmanlı Arşivi Başkanlığı (BOA), Divan-ı Hümâyûn -Muhaberat-ı Umumiye İdaresi (DH. </w:t>
      </w:r>
      <w:r w:rsidRPr="007B26F0">
        <w:rPr>
          <w:rFonts w:asciiTheme="majorBidi" w:eastAsia="Calibri" w:hAnsiTheme="majorBidi" w:cstheme="majorBidi"/>
          <w:lang w:val="it-IT"/>
        </w:rPr>
        <w:t>MUİ), nr. 89/42.</w:t>
      </w:r>
    </w:p>
    <w:p w14:paraId="6DF3573D" w14:textId="77777777" w:rsidR="0088351C" w:rsidRDefault="0088351C" w:rsidP="0088351C">
      <w:pPr>
        <w:jc w:val="both"/>
        <w:rPr>
          <w:rFonts w:asciiTheme="majorBidi" w:hAnsiTheme="majorBidi" w:cstheme="majorBidi"/>
          <w:b/>
          <w:bCs/>
          <w:lang w:val="en-US"/>
        </w:rPr>
      </w:pPr>
    </w:p>
    <w:p w14:paraId="2B66B9D2" w14:textId="77777777" w:rsidR="0088351C" w:rsidRDefault="0088351C" w:rsidP="0088351C">
      <w:pPr>
        <w:jc w:val="both"/>
        <w:rPr>
          <w:rFonts w:asciiTheme="majorBidi" w:hAnsiTheme="majorBidi" w:cstheme="majorBidi"/>
          <w:b/>
          <w:bCs/>
          <w:lang w:val="en-US"/>
        </w:rPr>
      </w:pPr>
    </w:p>
    <w:p w14:paraId="1EF36E1B" w14:textId="77777777" w:rsidR="0088351C" w:rsidRDefault="0088351C" w:rsidP="0088351C">
      <w:pPr>
        <w:jc w:val="both"/>
        <w:rPr>
          <w:rFonts w:asciiTheme="majorBidi" w:hAnsiTheme="majorBidi" w:cstheme="majorBidi"/>
          <w:b/>
          <w:bCs/>
          <w:lang w:val="en-US"/>
        </w:rPr>
      </w:pPr>
    </w:p>
    <w:p w14:paraId="7BD3B9DA" w14:textId="77777777" w:rsidR="0088351C" w:rsidRDefault="0088351C" w:rsidP="0088351C">
      <w:pPr>
        <w:jc w:val="both"/>
        <w:rPr>
          <w:rFonts w:asciiTheme="majorBidi" w:hAnsiTheme="majorBidi" w:cstheme="majorBidi"/>
          <w:b/>
          <w:bCs/>
          <w:lang w:val="en-US"/>
        </w:rPr>
      </w:pPr>
    </w:p>
    <w:p w14:paraId="048DDB4E" w14:textId="77777777" w:rsidR="0088351C" w:rsidRDefault="0088351C" w:rsidP="0088351C">
      <w:pPr>
        <w:jc w:val="both"/>
        <w:rPr>
          <w:rFonts w:asciiTheme="majorBidi" w:hAnsiTheme="majorBidi" w:cstheme="majorBidi"/>
          <w:b/>
          <w:bCs/>
          <w:lang w:val="en-US"/>
        </w:rPr>
      </w:pPr>
      <w:r w:rsidRPr="007B26F0">
        <w:rPr>
          <w:rFonts w:asciiTheme="majorBidi" w:hAnsiTheme="majorBidi" w:cstheme="majorBidi"/>
          <w:b/>
          <w:bCs/>
          <w:lang w:val="en-US"/>
        </w:rPr>
        <w:t>References</w:t>
      </w:r>
    </w:p>
    <w:p w14:paraId="51230398" w14:textId="77777777" w:rsidR="0088351C" w:rsidRDefault="0088351C" w:rsidP="0088351C">
      <w:pPr>
        <w:jc w:val="both"/>
        <w:rPr>
          <w:rFonts w:asciiTheme="majorBidi" w:hAnsiTheme="majorBidi" w:cstheme="majorBidi"/>
          <w:b/>
          <w:bCs/>
          <w:lang w:val="en-US"/>
        </w:rPr>
      </w:pPr>
    </w:p>
    <w:p w14:paraId="474DCA44" w14:textId="77777777" w:rsidR="0088351C" w:rsidRDefault="0088351C" w:rsidP="0088351C">
      <w:pPr>
        <w:jc w:val="both"/>
        <w:rPr>
          <w:rFonts w:asciiTheme="majorBidi" w:hAnsiTheme="majorBidi" w:cstheme="majorBidi"/>
          <w:lang w:val="en-US"/>
        </w:rPr>
      </w:pPr>
    </w:p>
    <w:p w14:paraId="0E5569B3" w14:textId="77777777" w:rsidR="0088351C" w:rsidRDefault="0088351C" w:rsidP="0088351C">
      <w:pPr>
        <w:jc w:val="both"/>
        <w:rPr>
          <w:rFonts w:asciiTheme="majorBidi" w:hAnsiTheme="majorBidi" w:cstheme="majorBidi"/>
          <w:lang w:val="en-US"/>
        </w:rPr>
      </w:pPr>
      <w:r w:rsidRPr="0080291C">
        <w:rPr>
          <w:rFonts w:asciiTheme="majorBidi" w:hAnsiTheme="majorBidi" w:cstheme="majorBidi"/>
          <w:lang w:val="en-US"/>
        </w:rPr>
        <w:t xml:space="preserve">Abay, E. (2001). Seals and Sealings. In A. Çilingiroğlu </w:t>
      </w:r>
      <w:r w:rsidRPr="0080291C">
        <w:rPr>
          <w:rFonts w:asciiTheme="majorBidi" w:eastAsia="Times New Roman" w:hAnsiTheme="majorBidi" w:cstheme="majorBidi"/>
          <w:lang w:val="en-US" w:eastAsia="tr-TR" w:bidi="he-IL"/>
        </w:rPr>
        <w:t xml:space="preserve">&amp; </w:t>
      </w:r>
      <w:r w:rsidRPr="0080291C">
        <w:rPr>
          <w:rFonts w:asciiTheme="majorBidi" w:hAnsiTheme="majorBidi" w:cstheme="majorBidi"/>
          <w:lang w:val="en-US"/>
        </w:rPr>
        <w:t xml:space="preserve">M. Salvini, (Eds), </w:t>
      </w:r>
      <w:r w:rsidRPr="0080291C">
        <w:rPr>
          <w:rFonts w:asciiTheme="majorBidi" w:hAnsiTheme="majorBidi" w:cstheme="majorBidi"/>
          <w:i/>
          <w:iCs/>
          <w:lang w:val="en-US"/>
        </w:rPr>
        <w:t>Ayanis</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Ayanis</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I: Ten Years’ Excavations at Rusahinili</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shd w:val="clear" w:color="auto" w:fill="FFFFFF"/>
        </w:rPr>
        <w:instrText>Rusahinili</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Eiduru-kai 1989–1998</w:t>
      </w:r>
      <w:r w:rsidRPr="0080291C">
        <w:rPr>
          <w:rFonts w:asciiTheme="majorBidi" w:hAnsiTheme="majorBidi" w:cstheme="majorBidi"/>
          <w:lang w:val="en-US"/>
        </w:rPr>
        <w:t xml:space="preserve"> (pp. 321-353.). Documenta Asiana 6</w:t>
      </w:r>
      <w:r>
        <w:rPr>
          <w:rFonts w:asciiTheme="majorBidi" w:hAnsiTheme="majorBidi" w:cstheme="majorBidi"/>
          <w:lang w:val="en-US"/>
        </w:rPr>
        <w:t>,</w:t>
      </w:r>
      <w:r w:rsidRPr="0080291C">
        <w:rPr>
          <w:rFonts w:asciiTheme="majorBidi" w:hAnsiTheme="majorBidi" w:cstheme="majorBidi"/>
          <w:lang w:val="en-US"/>
        </w:rPr>
        <w:t xml:space="preserve"> Rome</w:t>
      </w:r>
      <w:r>
        <w:rPr>
          <w:rFonts w:asciiTheme="majorBidi" w:hAnsiTheme="majorBidi" w:cstheme="majorBidi"/>
          <w:lang w:val="en-US"/>
        </w:rPr>
        <w:t xml:space="preserve">: </w:t>
      </w:r>
      <w:r w:rsidRPr="0080291C">
        <w:rPr>
          <w:rFonts w:asciiTheme="majorBidi" w:hAnsiTheme="majorBidi" w:cstheme="majorBidi"/>
          <w:lang w:val="en-US"/>
        </w:rPr>
        <w:t>CNR.</w:t>
      </w:r>
    </w:p>
    <w:p w14:paraId="7DC4A714" w14:textId="77777777" w:rsidR="0088351C" w:rsidRPr="0080291C" w:rsidRDefault="0088351C" w:rsidP="0088351C">
      <w:pPr>
        <w:jc w:val="both"/>
        <w:rPr>
          <w:rFonts w:asciiTheme="majorBidi" w:hAnsiTheme="majorBidi" w:cstheme="majorBidi"/>
          <w:lang w:val="en-US"/>
        </w:rPr>
      </w:pPr>
      <w:r w:rsidRPr="0080291C">
        <w:rPr>
          <w:rFonts w:asciiTheme="majorBidi" w:hAnsiTheme="majorBidi" w:cstheme="majorBidi"/>
          <w:lang w:val="en-US"/>
        </w:rPr>
        <w:t xml:space="preserve"> </w:t>
      </w:r>
    </w:p>
    <w:p w14:paraId="7C4AAD29"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Ansari</w:t>
      </w:r>
      <w:r>
        <w:rPr>
          <w:rFonts w:asciiTheme="majorBidi" w:hAnsiTheme="majorBidi" w:cstheme="majorBidi"/>
          <w:color w:val="000000" w:themeColor="text1"/>
          <w:lang w:val="en-US"/>
        </w:rPr>
        <w:fldChar w:fldCharType="begin"/>
      </w:r>
      <w:r>
        <w:instrText xml:space="preserve"> XE "</w:instrText>
      </w:r>
      <w:r w:rsidRPr="00766DC0">
        <w:rPr>
          <w:rFonts w:asciiTheme="majorBidi" w:hAnsiTheme="majorBidi" w:cstheme="majorBidi"/>
          <w:iCs/>
          <w:color w:val="000000" w:themeColor="text1"/>
          <w:lang w:val="en-US"/>
        </w:rPr>
        <w:instrText>Ansari</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M. M. H. T. (1396/2017). </w:t>
      </w:r>
      <w:r w:rsidRPr="007B26F0">
        <w:rPr>
          <w:rFonts w:asciiTheme="majorBidi" w:hAnsiTheme="majorBidi" w:cstheme="majorBidi"/>
          <w:i/>
          <w:iCs/>
          <w:color w:val="000000" w:themeColor="text1"/>
          <w:lang w:val="en-US"/>
        </w:rPr>
        <w:t>Zobdat al-Vaqayi</w:t>
      </w:r>
      <w:r>
        <w:rPr>
          <w:rFonts w:asciiTheme="majorBidi" w:hAnsiTheme="majorBidi" w:cstheme="majorBidi"/>
          <w:i/>
          <w:iCs/>
          <w:color w:val="000000" w:themeColor="text1"/>
          <w:lang w:val="en-US"/>
        </w:rPr>
        <w:fldChar w:fldCharType="begin"/>
      </w:r>
      <w:r>
        <w:instrText xml:space="preserve"> XE "</w:instrText>
      </w:r>
      <w:r w:rsidRPr="00F00C07">
        <w:rPr>
          <w:rFonts w:asciiTheme="majorBidi" w:hAnsiTheme="majorBidi" w:cstheme="majorBidi"/>
          <w:color w:val="000000" w:themeColor="text1"/>
          <w:lang w:val="en-US"/>
        </w:rPr>
        <w:instrText>Zobdat al-Vaqayi</w:instrText>
      </w:r>
      <w:r>
        <w:instrText xml:space="preserve">" </w:instrText>
      </w:r>
      <w:r>
        <w:rPr>
          <w:rFonts w:asciiTheme="majorBidi" w:hAnsiTheme="majorBidi" w:cstheme="majorBidi"/>
          <w:i/>
          <w:iCs/>
          <w:color w:val="000000" w:themeColor="text1"/>
          <w:lang w:val="en-US"/>
        </w:rPr>
        <w:fldChar w:fldCharType="end"/>
      </w:r>
      <w:r w:rsidRPr="007B26F0">
        <w:rPr>
          <w:rFonts w:asciiTheme="majorBidi" w:hAnsiTheme="majorBidi" w:cstheme="majorBidi"/>
          <w:i/>
          <w:iCs/>
          <w:color w:val="000000" w:themeColor="text1"/>
          <w:lang w:val="en-US"/>
        </w:rPr>
        <w:t>, Tarikh wa Jughrafyaye Van</w:t>
      </w:r>
      <w:r>
        <w:rPr>
          <w:rFonts w:asciiTheme="majorBidi" w:hAnsiTheme="majorBidi" w:cstheme="majorBidi"/>
          <w:i/>
          <w:iCs/>
          <w:color w:val="000000" w:themeColor="text1"/>
          <w:lang w:val="en-US"/>
        </w:rPr>
        <w:fldChar w:fldCharType="begin"/>
      </w:r>
      <w:r>
        <w:instrText xml:space="preserve"> XE "</w:instrText>
      </w:r>
      <w:r w:rsidRPr="00CB4CB1">
        <w:rPr>
          <w:rFonts w:asciiTheme="majorBidi" w:hAnsiTheme="majorBidi" w:cstheme="majorBidi"/>
          <w:color w:val="000000" w:themeColor="text1"/>
          <w:lang w:val="en-US"/>
        </w:rPr>
        <w:instrText>Tarikh wa Jughrafyaye Van</w:instrText>
      </w:r>
      <w:r>
        <w:instrText xml:space="preserve">" </w:instrText>
      </w:r>
      <w:r>
        <w:rPr>
          <w:rFonts w:asciiTheme="majorBidi" w:hAnsiTheme="majorBidi" w:cstheme="majorBidi"/>
          <w:i/>
          <w:iCs/>
          <w:color w:val="000000" w:themeColor="text1"/>
          <w:lang w:val="en-US"/>
        </w:rPr>
        <w:fldChar w:fldCharType="end"/>
      </w:r>
      <w:r w:rsidRPr="007B26F0">
        <w:rPr>
          <w:rFonts w:asciiTheme="majorBidi" w:hAnsiTheme="majorBidi" w:cstheme="majorBidi"/>
          <w:color w:val="000000" w:themeColor="text1"/>
          <w:lang w:val="en-US"/>
        </w:rPr>
        <w:t xml:space="preserve"> (H. Hazrati &amp; S. Yusufzada, Trans.). Tehran Negarestane Andishe.</w:t>
      </w:r>
    </w:p>
    <w:p w14:paraId="57E20AAF" w14:textId="77777777" w:rsidR="0088351C" w:rsidRDefault="0088351C" w:rsidP="0088351C">
      <w:pPr>
        <w:jc w:val="both"/>
        <w:rPr>
          <w:rFonts w:asciiTheme="majorBidi" w:hAnsiTheme="majorBidi" w:cstheme="majorBidi"/>
          <w:color w:val="000000" w:themeColor="text1"/>
          <w:lang w:val="en-US"/>
        </w:rPr>
      </w:pPr>
    </w:p>
    <w:p w14:paraId="15C0C11B" w14:textId="77777777" w:rsidR="0088351C" w:rsidRDefault="0088351C" w:rsidP="0088351C">
      <w:pPr>
        <w:jc w:val="both"/>
        <w:rPr>
          <w:rFonts w:asciiTheme="majorBidi" w:hAnsiTheme="majorBidi" w:cstheme="majorBidi"/>
          <w:color w:val="000000" w:themeColor="text1"/>
          <w:lang w:val="en-US"/>
        </w:rPr>
      </w:pPr>
      <w:r w:rsidRPr="007A5474">
        <w:rPr>
          <w:rFonts w:asciiTheme="majorBidi" w:hAnsiTheme="majorBidi" w:cstheme="majorBidi"/>
          <w:color w:val="000000" w:themeColor="text1"/>
          <w:lang w:val="en-US"/>
        </w:rPr>
        <w:t>Arutyunyan, N. V. (2001). Korpus urartskich klinoobraznych nadpisej [Corpus of Urartian cuneiform inscriptions]. Erevan: Izdatel’stvo ‘Gitutjun’ Nacional’noj Akademija Nauk Respubliki Armenija.</w:t>
      </w:r>
    </w:p>
    <w:p w14:paraId="1EBCE102" w14:textId="77777777" w:rsidR="0088351C" w:rsidRDefault="0088351C" w:rsidP="0088351C">
      <w:pPr>
        <w:jc w:val="both"/>
        <w:rPr>
          <w:rFonts w:asciiTheme="majorBidi" w:hAnsiTheme="majorBidi" w:cstheme="majorBidi"/>
          <w:color w:val="000000" w:themeColor="text1"/>
          <w:lang w:val="en-US"/>
        </w:rPr>
      </w:pPr>
    </w:p>
    <w:p w14:paraId="4F10C60B"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Avcı, C. (2013). Sardurihinili Kenti ve Yeni Değerlendirmeler. In O. Tekin, M. H. Sayar, and E. Konyar (Eds.), </w:t>
      </w:r>
      <w:r w:rsidRPr="007B26F0">
        <w:rPr>
          <w:rFonts w:asciiTheme="majorBidi" w:eastAsia="Times New Roman" w:hAnsiTheme="majorBidi" w:cstheme="majorBidi"/>
          <w:i/>
          <w:lang w:val="en-US"/>
        </w:rPr>
        <w:t>Tarhan Armağanı, M. Taner Tarhan’a Sunulan Makaleler Essays in Honour of M. Taner Tarhan</w:t>
      </w:r>
      <w:r w:rsidRPr="007B26F0">
        <w:rPr>
          <w:rFonts w:asciiTheme="majorBidi" w:eastAsia="Times New Roman" w:hAnsiTheme="majorBidi" w:cstheme="majorBidi"/>
          <w:lang w:val="en-US"/>
        </w:rPr>
        <w:t xml:space="preserve"> (pp. 37-51). İstanbul: Ege Yayınları.</w:t>
      </w:r>
    </w:p>
    <w:p w14:paraId="518A764D" w14:textId="77777777" w:rsidR="0088351C" w:rsidRDefault="0088351C" w:rsidP="0088351C">
      <w:pPr>
        <w:jc w:val="both"/>
        <w:rPr>
          <w:rFonts w:asciiTheme="majorBidi" w:hAnsiTheme="majorBidi" w:cstheme="majorBidi"/>
          <w:color w:val="000000" w:themeColor="text1"/>
          <w:lang w:val="en-US"/>
        </w:rPr>
      </w:pPr>
    </w:p>
    <w:p w14:paraId="47E94DCD" w14:textId="77777777" w:rsidR="0088351C" w:rsidRDefault="0088351C" w:rsidP="0088351C">
      <w:pPr>
        <w:jc w:val="both"/>
        <w:rPr>
          <w:rFonts w:asciiTheme="majorBidi" w:hAnsiTheme="majorBidi" w:cstheme="majorBidi"/>
        </w:rPr>
      </w:pPr>
      <w:r w:rsidRPr="007B26F0">
        <w:rPr>
          <w:rFonts w:asciiTheme="majorBidi" w:hAnsiTheme="majorBidi" w:cstheme="majorBidi"/>
        </w:rPr>
        <w:t xml:space="preserve">Avcı, C. (2015). </w:t>
      </w:r>
      <w:r w:rsidRPr="007B26F0">
        <w:rPr>
          <w:rFonts w:asciiTheme="majorBidi" w:hAnsiTheme="majorBidi" w:cstheme="majorBidi"/>
          <w:i/>
        </w:rPr>
        <w:t>Van Gölü Havzası'nda Urartu</w:t>
      </w:r>
      <w:r>
        <w:rPr>
          <w:rFonts w:asciiTheme="majorBidi" w:hAnsiTheme="majorBidi" w:cstheme="majorBidi"/>
          <w:i/>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i/>
        </w:rPr>
        <w:fldChar w:fldCharType="end"/>
      </w:r>
      <w:r w:rsidRPr="007B26F0">
        <w:rPr>
          <w:rFonts w:asciiTheme="majorBidi" w:hAnsiTheme="majorBidi" w:cstheme="majorBidi"/>
          <w:i/>
        </w:rPr>
        <w:t xml:space="preserve"> İskan Politikası.</w:t>
      </w:r>
      <w:r w:rsidRPr="007B26F0">
        <w:rPr>
          <w:rFonts w:asciiTheme="majorBidi" w:hAnsiTheme="majorBidi" w:cstheme="majorBidi"/>
        </w:rPr>
        <w:t xml:space="preserve"> (Doktora). İstanbul Üniversitesi, Sosyal Bilimler Enstitüsü, İstanbul.</w:t>
      </w:r>
    </w:p>
    <w:p w14:paraId="5C5A858A" w14:textId="77777777" w:rsidR="0088351C" w:rsidRPr="0080291C" w:rsidRDefault="0088351C" w:rsidP="0088351C">
      <w:pPr>
        <w:spacing w:before="120" w:after="120"/>
        <w:jc w:val="both"/>
        <w:rPr>
          <w:rFonts w:asciiTheme="majorBidi" w:hAnsiTheme="majorBidi" w:cstheme="majorBidi"/>
          <w:i/>
          <w:iCs/>
          <w:lang w:val="en-US"/>
        </w:rPr>
      </w:pPr>
      <w:r w:rsidRPr="0080291C">
        <w:rPr>
          <w:rFonts w:asciiTheme="majorBidi" w:hAnsiTheme="majorBidi" w:cstheme="majorBidi"/>
          <w:lang w:val="en-US"/>
        </w:rPr>
        <w:t xml:space="preserve">Ayvazian, A. (2006). </w:t>
      </w:r>
      <w:r w:rsidRPr="0080291C">
        <w:rPr>
          <w:rFonts w:asciiTheme="majorBidi" w:hAnsiTheme="majorBidi" w:cstheme="majorBidi"/>
          <w:i/>
          <w:iCs/>
          <w:lang w:val="en-US"/>
        </w:rPr>
        <w:t>Urartian</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Glyptic: New Perspectives</w:t>
      </w:r>
      <w:r>
        <w:rPr>
          <w:rFonts w:asciiTheme="majorBidi" w:hAnsiTheme="majorBidi" w:cstheme="majorBidi"/>
          <w:i/>
          <w:iCs/>
          <w:lang w:val="en-US"/>
        </w:rPr>
        <w:t xml:space="preserve"> </w:t>
      </w:r>
      <w:r w:rsidRPr="0080291C">
        <w:rPr>
          <w:rFonts w:asciiTheme="majorBidi" w:eastAsia="Times New Roman" w:hAnsiTheme="majorBidi" w:cstheme="majorBidi"/>
          <w:lang w:val="en-US" w:eastAsia="tr-TR" w:bidi="he-IL"/>
        </w:rPr>
        <w:t>(Doctoral dissertation). Available from ProQuest Dissertations and Theses database. (UMI No.</w:t>
      </w:r>
      <w:r>
        <w:rPr>
          <w:rFonts w:asciiTheme="majorBidi" w:eastAsia="Times New Roman" w:hAnsiTheme="majorBidi" w:cstheme="majorBidi"/>
          <w:lang w:val="en-US" w:eastAsia="tr-TR" w:bidi="he-IL"/>
        </w:rPr>
        <w:t xml:space="preserve"> </w:t>
      </w:r>
      <w:r w:rsidRPr="0080291C">
        <w:rPr>
          <w:rFonts w:asciiTheme="majorBidi" w:eastAsia="Times New Roman" w:hAnsiTheme="majorBidi" w:cstheme="majorBidi"/>
          <w:lang w:val="en-US" w:eastAsia="tr-TR" w:bidi="he-IL"/>
        </w:rPr>
        <w:t>3254256).</w:t>
      </w:r>
    </w:p>
    <w:p w14:paraId="17C1F7B2"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 xml:space="preserve">Bachmann, W. (1913). </w:t>
      </w:r>
      <w:r w:rsidRPr="007B26F0">
        <w:rPr>
          <w:rFonts w:asciiTheme="majorBidi" w:hAnsiTheme="majorBidi" w:cstheme="majorBidi"/>
          <w:i/>
          <w:iCs/>
        </w:rPr>
        <w:t>Kirchen und Moscheen in Armenien und Kurdistan</w:t>
      </w:r>
      <w:r w:rsidRPr="007B26F0">
        <w:rPr>
          <w:rFonts w:asciiTheme="majorBidi" w:hAnsiTheme="majorBidi" w:cstheme="majorBidi"/>
        </w:rPr>
        <w:t>. Leipzig: J.C.</w:t>
      </w:r>
      <w:r>
        <w:rPr>
          <w:rFonts w:asciiTheme="majorBidi" w:hAnsiTheme="majorBidi" w:cstheme="majorBidi"/>
        </w:rPr>
        <w:t xml:space="preserve"> </w:t>
      </w:r>
      <w:r w:rsidRPr="007B26F0">
        <w:rPr>
          <w:rFonts w:asciiTheme="majorBidi" w:hAnsiTheme="majorBidi" w:cstheme="majorBidi"/>
        </w:rPr>
        <w:t>Hinrichs.</w:t>
      </w:r>
    </w:p>
    <w:p w14:paraId="0748251C" w14:textId="77777777" w:rsidR="0088351C" w:rsidRPr="0080291C" w:rsidRDefault="0088351C" w:rsidP="0088351C">
      <w:pPr>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Balkan, K. (1964) </w:t>
      </w:r>
      <w:r w:rsidRPr="0080291C">
        <w:rPr>
          <w:rStyle w:val="fontstyle01"/>
          <w:rFonts w:asciiTheme="majorBidi" w:hAnsiTheme="majorBidi" w:cstheme="majorBidi"/>
          <w:lang w:val="en-US"/>
        </w:rPr>
        <w:t>Patnos’ta Keşfedilen Urartu</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Tapınağı ve Urartu Sarayı, </w:t>
      </w:r>
      <w:r w:rsidRPr="0080291C">
        <w:rPr>
          <w:rStyle w:val="fontstyle21"/>
          <w:rFonts w:asciiTheme="majorBidi" w:hAnsiTheme="majorBidi" w:cstheme="majorBidi"/>
          <w:lang w:val="en-US"/>
        </w:rPr>
        <w:t xml:space="preserve">Atatürk Konferansları, </w:t>
      </w:r>
      <w:r w:rsidRPr="0080291C">
        <w:rPr>
          <w:rStyle w:val="fontstyle01"/>
          <w:rFonts w:asciiTheme="majorBidi" w:hAnsiTheme="majorBidi" w:cstheme="majorBidi"/>
          <w:lang w:val="en-US"/>
        </w:rPr>
        <w:t>I, 235-243.</w:t>
      </w:r>
    </w:p>
    <w:p w14:paraId="75C4548C"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t xml:space="preserve">Başgelen, N. (1987). Atabindi I Kaya Mezarı Üzerine Gözlemler. </w:t>
      </w:r>
      <w:r w:rsidRPr="007B26F0">
        <w:rPr>
          <w:rFonts w:asciiTheme="majorBidi" w:hAnsiTheme="majorBidi" w:cstheme="majorBidi"/>
          <w:i/>
          <w:iCs/>
          <w:lang w:val="en-US"/>
        </w:rPr>
        <w:t>Arkeoloji ve Sanat</w:t>
      </w:r>
      <w:r>
        <w:rPr>
          <w:rFonts w:asciiTheme="majorBidi" w:hAnsiTheme="majorBidi" w:cstheme="majorBidi"/>
          <w:i/>
          <w:iCs/>
          <w:lang w:val="en-US"/>
        </w:rPr>
        <w:t xml:space="preserve"> Dergisi</w:t>
      </w:r>
      <w:r w:rsidRPr="007B26F0">
        <w:rPr>
          <w:rFonts w:asciiTheme="majorBidi" w:hAnsiTheme="majorBidi" w:cstheme="majorBidi"/>
          <w:i/>
          <w:iCs/>
          <w:lang w:val="en-US"/>
        </w:rPr>
        <w:t>,</w:t>
      </w:r>
      <w:r w:rsidRPr="007B26F0">
        <w:rPr>
          <w:rFonts w:asciiTheme="majorBidi" w:hAnsiTheme="majorBidi" w:cstheme="majorBidi"/>
          <w:lang w:val="en-US"/>
        </w:rPr>
        <w:t xml:space="preserve"> 36-37</w:t>
      </w:r>
      <w:r>
        <w:rPr>
          <w:rFonts w:asciiTheme="majorBidi" w:hAnsiTheme="majorBidi" w:cstheme="majorBidi"/>
          <w:lang w:val="en-US"/>
        </w:rPr>
        <w:t xml:space="preserve">, </w:t>
      </w:r>
      <w:r w:rsidRPr="007B26F0">
        <w:rPr>
          <w:rFonts w:asciiTheme="majorBidi" w:hAnsiTheme="majorBidi" w:cstheme="majorBidi"/>
          <w:lang w:val="en-US"/>
        </w:rPr>
        <w:t>8-11.</w:t>
      </w:r>
    </w:p>
    <w:p w14:paraId="07EC739A" w14:textId="77777777" w:rsidR="0088351C" w:rsidRDefault="0088351C" w:rsidP="0088351C">
      <w:pPr>
        <w:autoSpaceDE w:val="0"/>
        <w:autoSpaceDN w:val="0"/>
        <w:adjustRightInd w:val="0"/>
        <w:jc w:val="both"/>
        <w:rPr>
          <w:rFonts w:asciiTheme="majorBidi" w:hAnsiTheme="majorBidi" w:cstheme="majorBidi"/>
        </w:rPr>
      </w:pPr>
    </w:p>
    <w:p w14:paraId="151B8E46"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Baştürk, M. B. (2013).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Devletinin Kurucuları Üzerine: Lapturi = Lutipri, 35 Yıl Sonra, Yeniden. In O. Tekin, M. H. Sayar, &amp; E. Konyar (Eds.), </w:t>
      </w:r>
      <w:r w:rsidRPr="007B26F0">
        <w:rPr>
          <w:rFonts w:asciiTheme="majorBidi" w:hAnsiTheme="majorBidi" w:cstheme="majorBidi"/>
          <w:i/>
          <w:szCs w:val="24"/>
        </w:rPr>
        <w:t>Tarhan Armağanı. M. Taner Tarhan’a Sunulan Makaleler/ Essays in Honour of M. Taner Tarhan</w:t>
      </w:r>
      <w:r w:rsidRPr="007B26F0">
        <w:rPr>
          <w:rFonts w:asciiTheme="majorBidi" w:hAnsiTheme="majorBidi" w:cstheme="majorBidi"/>
          <w:szCs w:val="24"/>
        </w:rPr>
        <w:t xml:space="preserve"> (pp. 69-78). İstanbul: Ege Yayınları.</w:t>
      </w:r>
    </w:p>
    <w:p w14:paraId="5D2DD72A" w14:textId="77777777" w:rsidR="0088351C" w:rsidRDefault="0088351C" w:rsidP="0088351C">
      <w:pPr>
        <w:spacing w:before="120" w:after="120"/>
        <w:jc w:val="both"/>
        <w:rPr>
          <w:rFonts w:asciiTheme="majorBidi" w:hAnsiTheme="majorBidi" w:cstheme="majorBidi"/>
        </w:rPr>
      </w:pPr>
      <w:r w:rsidRPr="0080291C">
        <w:rPr>
          <w:rFonts w:asciiTheme="majorBidi" w:hAnsiTheme="majorBidi" w:cstheme="majorBidi"/>
        </w:rPr>
        <w:t>Barnett, R. D. 1950. “The Excavations of the British Museum</w:t>
      </w:r>
      <w:r w:rsidRPr="0080291C">
        <w:rPr>
          <w:rFonts w:asciiTheme="majorBidi" w:hAnsiTheme="majorBidi" w:cstheme="majorBidi"/>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British Museum</w:instrText>
      </w:r>
      <w:r w:rsidRPr="0080291C">
        <w:rPr>
          <w:rFonts w:asciiTheme="majorBidi" w:hAnsiTheme="majorBidi" w:cstheme="majorBidi"/>
        </w:rPr>
        <w:instrText xml:space="preserve">" </w:instrText>
      </w:r>
      <w:r w:rsidRPr="0080291C">
        <w:rPr>
          <w:rFonts w:asciiTheme="majorBidi" w:hAnsiTheme="majorBidi" w:cstheme="majorBidi"/>
        </w:rPr>
        <w:fldChar w:fldCharType="end"/>
      </w:r>
      <w:r w:rsidRPr="0080291C">
        <w:rPr>
          <w:rFonts w:asciiTheme="majorBidi" w:hAnsiTheme="majorBidi" w:cstheme="majorBidi"/>
        </w:rPr>
        <w:t xml:space="preserve"> at Toprak Kale near Van”, </w:t>
      </w:r>
      <w:r w:rsidRPr="0080291C">
        <w:rPr>
          <w:rFonts w:asciiTheme="majorBidi" w:hAnsiTheme="majorBidi" w:cstheme="majorBidi"/>
          <w:i/>
          <w:iCs/>
        </w:rPr>
        <w:t>Iraq</w:t>
      </w:r>
      <w:r>
        <w:rPr>
          <w:rFonts w:asciiTheme="majorBidi" w:hAnsiTheme="majorBidi" w:cstheme="majorBidi"/>
        </w:rPr>
        <w:t>,</w:t>
      </w:r>
      <w:r w:rsidRPr="0080291C">
        <w:rPr>
          <w:rFonts w:asciiTheme="majorBidi" w:hAnsiTheme="majorBidi" w:cstheme="majorBidi"/>
        </w:rPr>
        <w:t xml:space="preserve"> 12 (1): 1–43.</w:t>
      </w:r>
    </w:p>
    <w:p w14:paraId="42A447E4"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Barnett, R. D. (1954). The Excavations of the British Museum</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British Museum</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at Toprak Kale, near Van: Addenda, </w:t>
      </w:r>
      <w:r w:rsidRPr="0080291C">
        <w:rPr>
          <w:rFonts w:asciiTheme="majorBidi" w:hAnsiTheme="majorBidi" w:cstheme="majorBidi"/>
          <w:i/>
          <w:iCs/>
          <w:lang w:val="en-US"/>
        </w:rPr>
        <w:t>Iraq,</w:t>
      </w:r>
      <w:r w:rsidRPr="0080291C">
        <w:rPr>
          <w:rFonts w:asciiTheme="majorBidi" w:hAnsiTheme="majorBidi" w:cstheme="majorBidi"/>
          <w:lang w:val="en-US"/>
        </w:rPr>
        <w:t xml:space="preserve"> 16 (1), 3–22.</w:t>
      </w:r>
    </w:p>
    <w:p w14:paraId="3366C34E"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rPr>
        <w:t>Barnett, R. D. (1982). Urartu</w:t>
      </w:r>
      <w:r>
        <w:rPr>
          <w:rFonts w:asciiTheme="majorBidi" w:hAnsiTheme="majorBidi" w:cstheme="majorBidi"/>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In J. Boardman, I. E. S. Edwards, N. G. L. Hammond &amp; E. Sollberger (Eds.), </w:t>
      </w:r>
      <w:r w:rsidRPr="007B26F0">
        <w:rPr>
          <w:rFonts w:asciiTheme="majorBidi" w:hAnsiTheme="majorBidi" w:cstheme="majorBidi"/>
          <w:i/>
          <w:iCs/>
        </w:rPr>
        <w:t>The Cambridge Ancient History Volume 3</w:t>
      </w:r>
      <w:r w:rsidRPr="007B26F0">
        <w:rPr>
          <w:rFonts w:asciiTheme="majorBidi" w:hAnsiTheme="majorBidi" w:cstheme="majorBidi"/>
        </w:rPr>
        <w:t xml:space="preserve">(1), </w:t>
      </w:r>
      <w:r w:rsidRPr="007B26F0">
        <w:rPr>
          <w:rFonts w:asciiTheme="majorBidi" w:hAnsiTheme="majorBidi" w:cstheme="majorBidi"/>
          <w:i/>
          <w:iCs/>
        </w:rPr>
        <w:t>The Prehistory of the Balkans, the Middle East and the Aegean World, Tenth to Eighth Centuries BC</w:t>
      </w:r>
      <w:r w:rsidRPr="007B26F0">
        <w:rPr>
          <w:rFonts w:asciiTheme="majorBidi" w:hAnsiTheme="majorBidi" w:cstheme="majorBidi"/>
        </w:rPr>
        <w:t xml:space="preserve"> (pp. 314-371). Cambridge: Cambridge University Press</w:t>
      </w:r>
      <w:r>
        <w:rPr>
          <w:rFonts w:asciiTheme="majorBidi" w:hAnsiTheme="majorBidi" w:cstheme="majorBidi"/>
        </w:rPr>
        <w:t>.</w:t>
      </w:r>
    </w:p>
    <w:p w14:paraId="085F5A23"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Belck, W., Lehmann, C. F., &amp; Virchow, R. (1900). Ausserordentliche Sitzung vom 13. Januar 1900. Unsere Aufgabe war die Erforschung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-Chaldia's (des Reiches von Van). </w:t>
      </w:r>
      <w:r w:rsidRPr="00511DBD">
        <w:rPr>
          <w:rFonts w:asciiTheme="majorBidi" w:hAnsiTheme="majorBidi" w:cstheme="majorBidi"/>
          <w:i/>
          <w:iCs/>
          <w:szCs w:val="24"/>
        </w:rPr>
        <w:t>Zeitschrift für Ethnologie</w:t>
      </w:r>
      <w:r w:rsidRPr="007B26F0">
        <w:rPr>
          <w:rFonts w:asciiTheme="majorBidi" w:hAnsiTheme="majorBidi" w:cstheme="majorBidi"/>
          <w:szCs w:val="24"/>
        </w:rPr>
        <w:t>, 32, 33-66.</w:t>
      </w:r>
    </w:p>
    <w:p w14:paraId="4D11992D"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rPr>
        <w:t xml:space="preserve">Belli, O. (1982). Alniunu Kentinin ve Taş Atölyesinin Keşfi, </w:t>
      </w:r>
      <w:r w:rsidRPr="007B26F0">
        <w:rPr>
          <w:rFonts w:asciiTheme="majorBidi" w:hAnsiTheme="majorBidi" w:cstheme="majorBidi"/>
          <w:i/>
          <w:iCs/>
        </w:rPr>
        <w:t>Anadolu Araştırmaları 8</w:t>
      </w:r>
      <w:r w:rsidRPr="007B26F0">
        <w:rPr>
          <w:rFonts w:asciiTheme="majorBidi" w:hAnsiTheme="majorBidi" w:cstheme="majorBidi"/>
        </w:rPr>
        <w:t>, 115-150.</w:t>
      </w:r>
    </w:p>
    <w:p w14:paraId="372E307C" w14:textId="77777777" w:rsidR="0088351C" w:rsidRDefault="0088351C" w:rsidP="0088351C">
      <w:pPr>
        <w:autoSpaceDE w:val="0"/>
        <w:autoSpaceDN w:val="0"/>
        <w:adjustRightInd w:val="0"/>
        <w:jc w:val="both"/>
        <w:rPr>
          <w:rFonts w:asciiTheme="majorBidi" w:hAnsiTheme="majorBidi" w:cstheme="majorBidi"/>
          <w:lang w:val="en-US"/>
        </w:rPr>
      </w:pPr>
    </w:p>
    <w:p w14:paraId="0206D66C"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t>Belli, O. (1983). Van'da (Ṭušpa</w:t>
      </w:r>
      <w:r>
        <w:rPr>
          <w:rFonts w:asciiTheme="majorBidi" w:hAnsiTheme="majorBidi" w:cstheme="majorBidi"/>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Bulunan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Krallarına Ait Çiviyazılı Zırh Göğüslükleri. </w:t>
      </w:r>
      <w:r w:rsidRPr="007B26F0">
        <w:rPr>
          <w:rFonts w:asciiTheme="majorBidi" w:hAnsiTheme="majorBidi" w:cstheme="majorBidi"/>
          <w:i/>
          <w:iCs/>
          <w:lang w:val="en-US"/>
        </w:rPr>
        <w:t xml:space="preserve">Anadolu Araştırmaları, 9 </w:t>
      </w:r>
      <w:r w:rsidRPr="007B26F0">
        <w:rPr>
          <w:rFonts w:asciiTheme="majorBidi" w:hAnsiTheme="majorBidi" w:cstheme="majorBidi"/>
          <w:lang w:val="en-US"/>
        </w:rPr>
        <w:t>(1), 361-371.</w:t>
      </w:r>
    </w:p>
    <w:p w14:paraId="5B5CAAC0"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Belli, O. (1989). Urartu</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Kalelerindeki Anıtsal Kaya İşaretleri, </w:t>
      </w:r>
      <w:r w:rsidRPr="0080291C">
        <w:rPr>
          <w:rFonts w:asciiTheme="majorBidi" w:hAnsiTheme="majorBidi" w:cstheme="majorBidi"/>
          <w:i/>
          <w:lang w:val="en-US"/>
        </w:rPr>
        <w:t>Anadolu Araştırmaları</w:t>
      </w:r>
      <w:r w:rsidRPr="0080291C">
        <w:rPr>
          <w:rFonts w:asciiTheme="majorBidi" w:hAnsiTheme="majorBidi" w:cstheme="majorBidi"/>
          <w:lang w:val="en-US"/>
        </w:rPr>
        <w:t>, XI, 65 88.</w:t>
      </w:r>
    </w:p>
    <w:p w14:paraId="0D0F6677" w14:textId="77777777" w:rsidR="0088351C" w:rsidRPr="00C642DA" w:rsidRDefault="0088351C" w:rsidP="0088351C">
      <w:pPr>
        <w:autoSpaceDE w:val="0"/>
        <w:autoSpaceDN w:val="0"/>
        <w:adjustRightInd w:val="0"/>
        <w:jc w:val="both"/>
        <w:rPr>
          <w:rFonts w:ascii="Times New Roman" w:hAnsi="Times New Roman" w:cs="Times New Roman"/>
          <w:lang w:val="en-GB"/>
        </w:rPr>
      </w:pPr>
      <w:r w:rsidRPr="00C642DA">
        <w:rPr>
          <w:rFonts w:ascii="Times New Roman" w:hAnsi="Times New Roman" w:cs="Times New Roman"/>
          <w:lang w:val="en-GB"/>
        </w:rPr>
        <w:t>Belli, O. (2003). Van-Aşağı ve Yukarı Anzaf</w:t>
      </w:r>
      <w:r w:rsidRPr="00C642DA">
        <w:rPr>
          <w:rFonts w:ascii="Times New Roman" w:hAnsi="Times New Roman" w:cs="Times New Roman"/>
          <w:lang w:val="en-GB"/>
        </w:rPr>
        <w:fldChar w:fldCharType="begin"/>
      </w:r>
      <w:r w:rsidRPr="00C642DA">
        <w:rPr>
          <w:rFonts w:ascii="Times New Roman" w:hAnsi="Times New Roman" w:cs="Times New Roman"/>
        </w:rPr>
        <w:instrText xml:space="preserve"> XE "</w:instrText>
      </w:r>
      <w:r w:rsidRPr="00C642DA">
        <w:rPr>
          <w:rFonts w:ascii="Times New Roman" w:hAnsi="Times New Roman" w:cs="Times New Roman"/>
          <w:lang w:val="en-US"/>
        </w:rPr>
        <w:instrText>Anzaf</w:instrText>
      </w:r>
      <w:r w:rsidRPr="00C642DA">
        <w:rPr>
          <w:rFonts w:ascii="Times New Roman" w:hAnsi="Times New Roman" w:cs="Times New Roman"/>
        </w:rPr>
        <w:instrText xml:space="preserve">" </w:instrText>
      </w:r>
      <w:r w:rsidRPr="00C642DA">
        <w:rPr>
          <w:rFonts w:ascii="Times New Roman" w:hAnsi="Times New Roman" w:cs="Times New Roman"/>
          <w:lang w:val="en-GB"/>
        </w:rPr>
        <w:fldChar w:fldCharType="end"/>
      </w:r>
      <w:r w:rsidRPr="00C642DA">
        <w:rPr>
          <w:rFonts w:ascii="Times New Roman" w:hAnsi="Times New Roman" w:cs="Times New Roman"/>
          <w:lang w:val="en-GB"/>
        </w:rPr>
        <w:t xml:space="preserve"> Urartu</w:t>
      </w:r>
      <w:r w:rsidRPr="00C642DA">
        <w:rPr>
          <w:rFonts w:ascii="Times New Roman" w:hAnsi="Times New Roman" w:cs="Times New Roman"/>
          <w:lang w:val="en-GB"/>
        </w:rPr>
        <w:fldChar w:fldCharType="begin"/>
      </w:r>
      <w:r w:rsidRPr="00C642DA">
        <w:rPr>
          <w:rFonts w:ascii="Times New Roman" w:hAnsi="Times New Roman" w:cs="Times New Roman"/>
        </w:rPr>
        <w:instrText xml:space="preserve"> XE "</w:instrText>
      </w:r>
      <w:r w:rsidRPr="00C642DA">
        <w:rPr>
          <w:rFonts w:ascii="Times New Roman" w:eastAsia="Times New Roman" w:hAnsi="Times New Roman" w:cs="Times New Roman"/>
          <w:lang w:val="en-US"/>
        </w:rPr>
        <w:instrText>Urartu</w:instrText>
      </w:r>
      <w:r w:rsidRPr="00C642DA">
        <w:rPr>
          <w:rFonts w:ascii="Times New Roman" w:hAnsi="Times New Roman" w:cs="Times New Roman"/>
        </w:rPr>
        <w:instrText xml:space="preserve">" </w:instrText>
      </w:r>
      <w:r w:rsidRPr="00C642DA">
        <w:rPr>
          <w:rFonts w:ascii="Times New Roman" w:hAnsi="Times New Roman" w:cs="Times New Roman"/>
          <w:lang w:val="en-GB"/>
        </w:rPr>
        <w:fldChar w:fldCharType="end"/>
      </w:r>
      <w:r w:rsidRPr="00C642DA">
        <w:rPr>
          <w:rFonts w:ascii="Times New Roman" w:hAnsi="Times New Roman" w:cs="Times New Roman"/>
          <w:lang w:val="en-GB"/>
        </w:rPr>
        <w:t xml:space="preserve"> Kaleleri Kazısı: Bir Ara Değerlendirme 1991-2002</w:t>
      </w:r>
      <w:r w:rsidRPr="00C642DA">
        <w:rPr>
          <w:rFonts w:ascii="Times New Roman" w:hAnsi="Times New Roman" w:cs="Times New Roman"/>
        </w:rPr>
        <w:t>/Excavations at Van- Lower and Upper Anzaf Urartian Fortresses:</w:t>
      </w:r>
      <w:r>
        <w:rPr>
          <w:rFonts w:ascii="Times New Roman" w:hAnsi="Times New Roman" w:cs="Times New Roman"/>
        </w:rPr>
        <w:t xml:space="preserve"> </w:t>
      </w:r>
      <w:r w:rsidRPr="00C642DA">
        <w:rPr>
          <w:rFonts w:ascii="Times New Roman" w:hAnsi="Times New Roman" w:cs="Times New Roman"/>
        </w:rPr>
        <w:t>An Intermadiatery Evaluation 1991-2002</w:t>
      </w:r>
      <w:r w:rsidRPr="00C642DA">
        <w:rPr>
          <w:rFonts w:ascii="Times New Roman" w:hAnsi="Times New Roman" w:cs="Times New Roman"/>
          <w:lang w:val="en-GB"/>
        </w:rPr>
        <w:t xml:space="preserve">. </w:t>
      </w:r>
      <w:r w:rsidRPr="00C642DA">
        <w:rPr>
          <w:rFonts w:ascii="Times New Roman" w:hAnsi="Times New Roman" w:cs="Times New Roman"/>
          <w:i/>
          <w:iCs/>
          <w:lang w:val="en-GB"/>
        </w:rPr>
        <w:t>Colluqium Anatoliqum,</w:t>
      </w:r>
      <w:r w:rsidRPr="00C642DA">
        <w:rPr>
          <w:rFonts w:ascii="Times New Roman" w:hAnsi="Times New Roman" w:cs="Times New Roman"/>
          <w:lang w:val="en-GB"/>
        </w:rPr>
        <w:t xml:space="preserve"> </w:t>
      </w:r>
      <w:r w:rsidRPr="00C642DA">
        <w:rPr>
          <w:rFonts w:ascii="Times New Roman" w:hAnsi="Times New Roman" w:cs="Times New Roman"/>
          <w:i/>
          <w:iCs/>
          <w:lang w:val="en-GB"/>
        </w:rPr>
        <w:t>2,</w:t>
      </w:r>
      <w:r w:rsidRPr="00C642DA">
        <w:rPr>
          <w:rFonts w:ascii="Times New Roman" w:hAnsi="Times New Roman" w:cs="Times New Roman"/>
          <w:lang w:val="en-GB"/>
        </w:rPr>
        <w:t>1-49.</w:t>
      </w:r>
    </w:p>
    <w:p w14:paraId="22DA9E20" w14:textId="77777777" w:rsidR="0088351C" w:rsidRDefault="0088351C" w:rsidP="0088351C">
      <w:pPr>
        <w:autoSpaceDE w:val="0"/>
        <w:autoSpaceDN w:val="0"/>
        <w:adjustRightInd w:val="0"/>
        <w:ind w:left="720" w:hanging="720"/>
        <w:rPr>
          <w:rFonts w:asciiTheme="majorBidi" w:hAnsiTheme="majorBidi" w:cstheme="majorBidi"/>
        </w:rPr>
      </w:pPr>
    </w:p>
    <w:p w14:paraId="37F102A0" w14:textId="77777777" w:rsidR="0088351C" w:rsidRPr="007B26F0" w:rsidRDefault="0088351C" w:rsidP="0088351C">
      <w:pPr>
        <w:autoSpaceDE w:val="0"/>
        <w:autoSpaceDN w:val="0"/>
        <w:adjustRightInd w:val="0"/>
        <w:ind w:left="720" w:hanging="720"/>
        <w:rPr>
          <w:rFonts w:asciiTheme="majorBidi" w:hAnsiTheme="majorBidi" w:cstheme="majorBidi"/>
        </w:rPr>
      </w:pPr>
      <w:r w:rsidRPr="007B26F0">
        <w:rPr>
          <w:rFonts w:asciiTheme="majorBidi" w:hAnsiTheme="majorBidi" w:cstheme="majorBidi"/>
        </w:rPr>
        <w:t>Belli, O. (2006). Yoncatepe</w:t>
      </w:r>
      <w:r>
        <w:rPr>
          <w:rFonts w:asciiTheme="majorBidi" w:hAnsiTheme="majorBidi" w:cstheme="majorBidi"/>
        </w:rPr>
        <w:fldChar w:fldCharType="begin"/>
      </w:r>
      <w:r>
        <w:instrText xml:space="preserve"> XE "</w:instrText>
      </w:r>
      <w:r w:rsidRPr="00634C1C">
        <w:rPr>
          <w:rFonts w:asciiTheme="majorBidi" w:hAnsiTheme="majorBidi" w:cstheme="majorBidi"/>
          <w:lang w:val="en-US"/>
        </w:rPr>
        <w:instrText>Yoncatepe</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Sarayı ve Nekropolü. </w:t>
      </w:r>
      <w:r w:rsidRPr="007B26F0">
        <w:rPr>
          <w:rFonts w:asciiTheme="majorBidi" w:hAnsiTheme="majorBidi" w:cstheme="majorBidi"/>
          <w:i/>
          <w:iCs/>
        </w:rPr>
        <w:t>Anadolu Medeniyetleri Müzesi</w:t>
      </w:r>
      <w:r>
        <w:rPr>
          <w:rFonts w:asciiTheme="majorBidi" w:hAnsiTheme="majorBidi" w:cstheme="majorBidi"/>
          <w:i/>
          <w:iCs/>
        </w:rPr>
        <w:fldChar w:fldCharType="begin"/>
      </w:r>
      <w:r>
        <w:instrText xml:space="preserve"> XE "</w:instrText>
      </w:r>
      <w:r w:rsidRPr="0043100F">
        <w:rPr>
          <w:rFonts w:asciiTheme="majorBidi" w:hAnsiTheme="majorBidi" w:cstheme="majorBidi"/>
          <w:lang w:val="en-US"/>
        </w:rPr>
        <w:instrText>Medeniyetleri Müzesi</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2005 Yıllığı</w:t>
      </w:r>
      <w:r w:rsidRPr="007B26F0">
        <w:rPr>
          <w:rFonts w:asciiTheme="majorBidi" w:hAnsiTheme="majorBidi" w:cstheme="majorBidi"/>
        </w:rPr>
        <w:t xml:space="preserve">, </w:t>
      </w:r>
    </w:p>
    <w:p w14:paraId="33FE752A"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381-431.</w:t>
      </w:r>
    </w:p>
    <w:p w14:paraId="43E19936" w14:textId="77777777" w:rsidR="0088351C" w:rsidRDefault="0088351C" w:rsidP="0088351C">
      <w:pPr>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Belli, O. (2009). </w:t>
      </w:r>
      <w:r w:rsidRPr="0080291C">
        <w:rPr>
          <w:rStyle w:val="fontstyle01"/>
          <w:rFonts w:asciiTheme="majorBidi" w:hAnsiTheme="majorBidi" w:cstheme="majorBidi"/>
          <w:lang w:val="en-US"/>
        </w:rPr>
        <w:t>2007 Yılı Yukarı Anzaf</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Anzaf</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Urartu</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Kalesi Kazısı, </w:t>
      </w:r>
      <w:r w:rsidRPr="0080291C">
        <w:rPr>
          <w:rStyle w:val="fontstyle21"/>
          <w:rFonts w:asciiTheme="majorBidi" w:hAnsiTheme="majorBidi" w:cstheme="majorBidi"/>
          <w:lang w:val="en-US"/>
        </w:rPr>
        <w:t xml:space="preserve">Kazı Sonuçları Toplantısı, </w:t>
      </w:r>
      <w:r w:rsidRPr="0080291C">
        <w:rPr>
          <w:rStyle w:val="fontstyle01"/>
          <w:rFonts w:asciiTheme="majorBidi" w:hAnsiTheme="majorBidi" w:cstheme="majorBidi"/>
          <w:lang w:val="en-US"/>
        </w:rPr>
        <w:t xml:space="preserve">30 </w:t>
      </w:r>
      <w:r w:rsidRPr="003C186C">
        <w:rPr>
          <w:rStyle w:val="fontstyle21"/>
          <w:rFonts w:asciiTheme="majorBidi" w:hAnsiTheme="majorBidi" w:cstheme="majorBidi"/>
          <w:lang w:val="en-US"/>
        </w:rPr>
        <w:t>(</w:t>
      </w:r>
      <w:r w:rsidRPr="003C186C">
        <w:rPr>
          <w:rStyle w:val="fontstyle01"/>
          <w:rFonts w:asciiTheme="majorBidi" w:hAnsiTheme="majorBidi" w:cstheme="majorBidi"/>
          <w:lang w:val="en-US"/>
        </w:rPr>
        <w:t>1)</w:t>
      </w:r>
      <w:r w:rsidRPr="0080291C">
        <w:rPr>
          <w:rStyle w:val="fontstyle01"/>
          <w:rFonts w:asciiTheme="majorBidi" w:hAnsiTheme="majorBidi" w:cstheme="majorBidi"/>
          <w:lang w:val="en-US"/>
        </w:rPr>
        <w:t>, 449-470.</w:t>
      </w:r>
    </w:p>
    <w:p w14:paraId="40BF7500" w14:textId="77777777" w:rsidR="0088351C" w:rsidRPr="006B67B0" w:rsidRDefault="0088351C" w:rsidP="0088351C">
      <w:pPr>
        <w:autoSpaceDE w:val="0"/>
        <w:autoSpaceDN w:val="0"/>
        <w:adjustRightInd w:val="0"/>
        <w:jc w:val="both"/>
        <w:rPr>
          <w:rFonts w:ascii="Times New Roman" w:hAnsi="Times New Roman" w:cs="Times New Roman"/>
          <w:color w:val="000000"/>
          <w:lang w:bidi="he-IL"/>
        </w:rPr>
      </w:pPr>
      <w:r w:rsidRPr="006B67B0">
        <w:rPr>
          <w:rFonts w:ascii="Times New Roman" w:hAnsi="Times New Roman" w:cs="Times New Roman"/>
          <w:color w:val="000000"/>
          <w:lang w:bidi="he-IL"/>
        </w:rPr>
        <w:t>Belli, O. (2012). Eskiçağ'da Doğu Anadolu Bölgesi'nin En Eski ve Özgün Mutfağı: Van Yoncatepe Saray Mutfağı. İçinde O. Belli</w:t>
      </w:r>
      <w:r w:rsidRPr="006B67B0">
        <w:rPr>
          <w:rFonts w:ascii="Times New Roman" w:hAnsi="Times New Roman" w:cs="Times New Roman"/>
          <w:i/>
          <w:iCs/>
          <w:color w:val="000000"/>
          <w:lang w:bidi="he-IL"/>
        </w:rPr>
        <w:t xml:space="preserve"> </w:t>
      </w:r>
      <w:r w:rsidRPr="006B67B0">
        <w:rPr>
          <w:rFonts w:ascii="Times New Roman" w:hAnsi="Times New Roman" w:cs="Times New Roman"/>
          <w:color w:val="000000"/>
          <w:lang w:bidi="he-IL"/>
        </w:rPr>
        <w:t xml:space="preserve">(ed.) </w:t>
      </w:r>
      <w:r w:rsidRPr="006B67B0">
        <w:rPr>
          <w:rFonts w:ascii="Times New Roman" w:hAnsi="Times New Roman" w:cs="Times New Roman"/>
          <w:i/>
          <w:iCs/>
          <w:color w:val="000000"/>
          <w:lang w:bidi="he-IL"/>
        </w:rPr>
        <w:t>2. Uluslararası Doğu Anadolu Bölgesi Geleneksel Mutfak Kültürü ve Van Yemekleri Sempozyumu</w:t>
      </w:r>
      <w:r>
        <w:rPr>
          <w:rFonts w:ascii="Times New Roman" w:hAnsi="Times New Roman" w:cs="Times New Roman"/>
          <w:i/>
          <w:iCs/>
          <w:color w:val="000000"/>
          <w:lang w:bidi="he-IL"/>
        </w:rPr>
        <w:t xml:space="preserve">, </w:t>
      </w:r>
      <w:r w:rsidRPr="006B67B0">
        <w:rPr>
          <w:rFonts w:ascii="Times New Roman" w:hAnsi="Times New Roman" w:cs="Times New Roman"/>
          <w:i/>
          <w:iCs/>
          <w:color w:val="000000"/>
          <w:lang w:bidi="he-IL"/>
        </w:rPr>
        <w:t>24-26 Kasım 2010-Van</w:t>
      </w:r>
      <w:r>
        <w:rPr>
          <w:rFonts w:ascii="Times New Roman" w:hAnsi="Times New Roman" w:cs="Times New Roman"/>
          <w:i/>
          <w:iCs/>
          <w:color w:val="000000"/>
          <w:lang w:bidi="he-IL"/>
        </w:rPr>
        <w:t xml:space="preserve"> </w:t>
      </w:r>
      <w:r>
        <w:rPr>
          <w:rFonts w:ascii="Times New Roman" w:hAnsi="Times New Roman" w:cs="Times New Roman"/>
          <w:color w:val="000000"/>
          <w:lang w:bidi="he-IL"/>
        </w:rPr>
        <w:t>(</w:t>
      </w:r>
      <w:r w:rsidRPr="006B67B0">
        <w:rPr>
          <w:rFonts w:ascii="Times New Roman" w:hAnsi="Times New Roman" w:cs="Times New Roman"/>
          <w:color w:val="000000"/>
          <w:lang w:bidi="he-IL"/>
        </w:rPr>
        <w:t>27-42</w:t>
      </w:r>
      <w:r>
        <w:rPr>
          <w:rFonts w:ascii="Times New Roman" w:hAnsi="Times New Roman" w:cs="Times New Roman"/>
          <w:color w:val="000000"/>
          <w:lang w:bidi="he-IL"/>
        </w:rPr>
        <w:t>)</w:t>
      </w:r>
      <w:r w:rsidRPr="006B67B0">
        <w:rPr>
          <w:rFonts w:ascii="Times New Roman" w:hAnsi="Times New Roman" w:cs="Times New Roman"/>
          <w:color w:val="000000"/>
          <w:lang w:bidi="he-IL"/>
        </w:rPr>
        <w:t>. İstanbul</w:t>
      </w:r>
      <w:r>
        <w:rPr>
          <w:rFonts w:ascii="Times New Roman" w:hAnsi="Times New Roman" w:cs="Times New Roman"/>
          <w:color w:val="000000"/>
          <w:lang w:bidi="he-IL"/>
        </w:rPr>
        <w:t>: Van Valiliği Yayınları.</w:t>
      </w:r>
    </w:p>
    <w:p w14:paraId="0BF84650" w14:textId="77777777" w:rsidR="0088351C" w:rsidRDefault="0088351C" w:rsidP="0088351C">
      <w:pPr>
        <w:autoSpaceDE w:val="0"/>
        <w:autoSpaceDN w:val="0"/>
        <w:adjustRightInd w:val="0"/>
        <w:jc w:val="both"/>
        <w:rPr>
          <w:rFonts w:asciiTheme="majorBidi" w:hAnsiTheme="majorBidi" w:cstheme="majorBidi"/>
          <w:lang w:val="en-US"/>
        </w:rPr>
      </w:pPr>
    </w:p>
    <w:p w14:paraId="4EAE1F36" w14:textId="77777777" w:rsidR="0088351C" w:rsidRPr="006B67B0" w:rsidRDefault="0088351C" w:rsidP="0088351C">
      <w:pPr>
        <w:autoSpaceDE w:val="0"/>
        <w:autoSpaceDN w:val="0"/>
        <w:adjustRightInd w:val="0"/>
        <w:jc w:val="both"/>
        <w:rPr>
          <w:rFonts w:ascii="Times New Roman" w:hAnsi="Times New Roman" w:cs="Times New Roman"/>
        </w:rPr>
      </w:pPr>
      <w:r w:rsidRPr="006B67B0">
        <w:rPr>
          <w:rFonts w:ascii="Times New Roman" w:hAnsi="Times New Roman" w:cs="Times New Roman"/>
        </w:rPr>
        <w:t>Belli, O., Dinçol, A. M., &amp; Dinçol, B. (2009). Bronze Votive Rings with Assyrian</w:t>
      </w:r>
      <w:r>
        <w:rPr>
          <w:rFonts w:ascii="Times New Roman" w:hAnsi="Times New Roman" w:cs="Times New Roman"/>
        </w:rPr>
        <w:t xml:space="preserve"> </w:t>
      </w:r>
      <w:r w:rsidRPr="006B67B0">
        <w:rPr>
          <w:rFonts w:ascii="Times New Roman" w:hAnsi="Times New Roman" w:cs="Times New Roman"/>
        </w:rPr>
        <w:t xml:space="preserve">Inscriptions found in the Upper Anzaf Fortress in Van. </w:t>
      </w:r>
      <w:r w:rsidRPr="006B67B0">
        <w:rPr>
          <w:rFonts w:ascii="Times New Roman" w:hAnsi="Times New Roman" w:cs="Times New Roman"/>
          <w:i/>
          <w:iCs/>
        </w:rPr>
        <w:t>Colloquium Anatolicum</w:t>
      </w:r>
      <w:r>
        <w:rPr>
          <w:rFonts w:ascii="Times New Roman" w:hAnsi="Times New Roman" w:cs="Times New Roman"/>
          <w:i/>
          <w:iCs/>
        </w:rPr>
        <w:t xml:space="preserve"> </w:t>
      </w:r>
      <w:r w:rsidRPr="006B67B0">
        <w:rPr>
          <w:rFonts w:ascii="Times New Roman" w:hAnsi="Times New Roman" w:cs="Times New Roman"/>
        </w:rPr>
        <w:t xml:space="preserve">8, 91-124. </w:t>
      </w:r>
    </w:p>
    <w:p w14:paraId="08F044A5" w14:textId="77777777" w:rsidR="0088351C" w:rsidRDefault="0088351C" w:rsidP="0088351C">
      <w:pPr>
        <w:autoSpaceDE w:val="0"/>
        <w:autoSpaceDN w:val="0"/>
        <w:adjustRightInd w:val="0"/>
        <w:jc w:val="both"/>
        <w:rPr>
          <w:rFonts w:asciiTheme="majorBidi" w:hAnsiTheme="majorBidi" w:cstheme="majorBidi"/>
          <w:lang w:val="en-US"/>
        </w:rPr>
      </w:pPr>
    </w:p>
    <w:p w14:paraId="0486223F"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t>Belli, O., &amp; Konyar, E. (2001). Excavations at Van-Yoncatepe</w:t>
      </w:r>
      <w:r>
        <w:rPr>
          <w:rFonts w:asciiTheme="majorBidi" w:hAnsiTheme="majorBidi" w:cstheme="majorBidi"/>
          <w:lang w:val="en-US"/>
        </w:rPr>
        <w:fldChar w:fldCharType="begin"/>
      </w:r>
      <w:r>
        <w:instrText xml:space="preserve"> XE "</w:instrText>
      </w:r>
      <w:r w:rsidRPr="00634C1C">
        <w:rPr>
          <w:rFonts w:asciiTheme="majorBidi" w:hAnsiTheme="majorBidi" w:cstheme="majorBidi"/>
          <w:lang w:val="en-US"/>
        </w:rPr>
        <w:instrText>Yoncatepe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Fortress and Necropolis. </w:t>
      </w:r>
      <w:r w:rsidRPr="00BD5184">
        <w:rPr>
          <w:rFonts w:asciiTheme="majorBidi" w:hAnsiTheme="majorBidi" w:cstheme="majorBidi"/>
          <w:i/>
          <w:iCs/>
          <w:lang w:val="en-US"/>
        </w:rPr>
        <w:t>Tel Aviv</w:t>
      </w:r>
      <w:r w:rsidRPr="007B26F0">
        <w:rPr>
          <w:rFonts w:asciiTheme="majorBidi" w:hAnsiTheme="majorBidi" w:cstheme="majorBidi"/>
          <w:lang w:val="en-US"/>
        </w:rPr>
        <w:t xml:space="preserve"> </w:t>
      </w:r>
      <w:r w:rsidRPr="007B26F0">
        <w:rPr>
          <w:rFonts w:asciiTheme="majorBidi" w:hAnsiTheme="majorBidi" w:cstheme="majorBidi"/>
          <w:i/>
          <w:iCs/>
          <w:lang w:val="en-US"/>
        </w:rPr>
        <w:t>28</w:t>
      </w:r>
      <w:r w:rsidRPr="007B26F0">
        <w:rPr>
          <w:rFonts w:asciiTheme="majorBidi" w:hAnsiTheme="majorBidi" w:cstheme="majorBidi"/>
          <w:lang w:val="en-US"/>
        </w:rPr>
        <w:t>(2)</w:t>
      </w:r>
      <w:r>
        <w:rPr>
          <w:rFonts w:asciiTheme="majorBidi" w:hAnsiTheme="majorBidi" w:cstheme="majorBidi"/>
          <w:lang w:val="en-US"/>
        </w:rPr>
        <w:t xml:space="preserve">, </w:t>
      </w:r>
      <w:r w:rsidRPr="007B26F0">
        <w:rPr>
          <w:rFonts w:asciiTheme="majorBidi" w:hAnsiTheme="majorBidi" w:cstheme="majorBidi"/>
          <w:lang w:val="en-US"/>
        </w:rPr>
        <w:t>169-212.</w:t>
      </w:r>
    </w:p>
    <w:p w14:paraId="28DC761F"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Belli, O., &amp; Konyar, E.  (2003). Ernis-Evditepe: The Largest Early Iron Age</w:t>
      </w:r>
      <w:r>
        <w:rPr>
          <w:rFonts w:asciiTheme="majorBidi" w:hAnsiTheme="majorBidi" w:cstheme="majorBidi"/>
          <w:sz w:val="24"/>
          <w:szCs w:val="24"/>
          <w:lang w:val="en-US"/>
        </w:rPr>
        <w:fldChar w:fldCharType="begin"/>
      </w:r>
      <w:r>
        <w:instrText xml:space="preserve"> XE "</w:instrText>
      </w:r>
      <w:r w:rsidRPr="006B0523">
        <w:rPr>
          <w:rFonts w:asciiTheme="majorBidi" w:hAnsiTheme="majorBidi" w:cstheme="majorBidi"/>
          <w:lang w:val="en-US"/>
        </w:rPr>
        <w:instrText>Early Iron Age</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Necropolis in Eastern Anatolia. Tel Aviv </w:t>
      </w:r>
      <w:r w:rsidRPr="007B26F0">
        <w:rPr>
          <w:rFonts w:asciiTheme="majorBidi" w:hAnsiTheme="majorBidi" w:cstheme="majorBidi"/>
          <w:i/>
          <w:iCs/>
          <w:sz w:val="24"/>
          <w:szCs w:val="24"/>
          <w:lang w:val="en-US"/>
        </w:rPr>
        <w:t>30</w:t>
      </w:r>
      <w:r w:rsidRPr="007B26F0">
        <w:rPr>
          <w:rFonts w:asciiTheme="majorBidi" w:hAnsiTheme="majorBidi" w:cstheme="majorBidi"/>
          <w:sz w:val="24"/>
          <w:szCs w:val="24"/>
          <w:lang w:val="en-US"/>
        </w:rPr>
        <w:t>(2)</w:t>
      </w:r>
      <w:r>
        <w:rPr>
          <w:rFonts w:asciiTheme="majorBidi" w:hAnsiTheme="majorBidi" w:cstheme="majorBidi"/>
          <w:sz w:val="24"/>
          <w:szCs w:val="24"/>
          <w:lang w:val="en-US"/>
        </w:rPr>
        <w:t>,</w:t>
      </w:r>
      <w:r w:rsidRPr="007B26F0">
        <w:rPr>
          <w:rFonts w:asciiTheme="majorBidi" w:hAnsiTheme="majorBidi" w:cstheme="majorBidi"/>
          <w:sz w:val="24"/>
          <w:szCs w:val="24"/>
          <w:lang w:val="en-US"/>
        </w:rPr>
        <w:t xml:space="preserve"> 167-203.</w:t>
      </w:r>
    </w:p>
    <w:p w14:paraId="2CAC55AF"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Bilgiç, E. (1959). Birkaç Yeni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Kıral Kitabesi</w:t>
      </w:r>
      <w:r>
        <w:rPr>
          <w:rFonts w:asciiTheme="majorBidi" w:hAnsiTheme="majorBidi" w:cstheme="majorBidi"/>
          <w:szCs w:val="24"/>
        </w:rPr>
        <w:t>,</w:t>
      </w:r>
      <w:r w:rsidRPr="007B26F0">
        <w:rPr>
          <w:rFonts w:asciiTheme="majorBidi" w:hAnsiTheme="majorBidi" w:cstheme="majorBidi"/>
          <w:szCs w:val="24"/>
        </w:rPr>
        <w:t xml:space="preserve"> </w:t>
      </w:r>
      <w:r w:rsidRPr="00F103B6">
        <w:rPr>
          <w:rFonts w:asciiTheme="majorBidi" w:hAnsiTheme="majorBidi" w:cstheme="majorBidi"/>
          <w:i/>
          <w:iCs/>
          <w:szCs w:val="24"/>
        </w:rPr>
        <w:t>Türk Arkeoloji Dergisi</w:t>
      </w:r>
      <w:r w:rsidRPr="007B26F0">
        <w:rPr>
          <w:rFonts w:asciiTheme="majorBidi" w:hAnsiTheme="majorBidi" w:cstheme="majorBidi"/>
          <w:szCs w:val="24"/>
        </w:rPr>
        <w:t>, 9</w:t>
      </w:r>
      <w:r>
        <w:rPr>
          <w:rFonts w:asciiTheme="majorBidi" w:hAnsiTheme="majorBidi" w:cstheme="majorBidi"/>
          <w:szCs w:val="24"/>
        </w:rPr>
        <w:t xml:space="preserve"> </w:t>
      </w:r>
      <w:r w:rsidRPr="007B26F0">
        <w:rPr>
          <w:rFonts w:asciiTheme="majorBidi" w:hAnsiTheme="majorBidi" w:cstheme="majorBidi"/>
          <w:szCs w:val="24"/>
        </w:rPr>
        <w:t>(1), 44-48.</w:t>
      </w:r>
    </w:p>
    <w:p w14:paraId="6A5FECEB"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Bilgiç, E.,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Öğün, B. (1964). 1964 Adilcevaz</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Calibri" w:hAnsiTheme="majorBidi" w:cstheme="majorBidi"/>
          <w:lang w:val="en-US"/>
        </w:rPr>
        <w:instrText>Adilcevaz</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Kef Kalesi Kazıları / Excavations at Kef Kalesi of Adilcevaz, 1964, </w:t>
      </w:r>
      <w:r w:rsidRPr="0080291C">
        <w:rPr>
          <w:rFonts w:asciiTheme="majorBidi" w:hAnsiTheme="majorBidi" w:cstheme="majorBidi"/>
          <w:i/>
          <w:lang w:val="en-US"/>
        </w:rPr>
        <w:t>Anatolia</w:t>
      </w:r>
      <w:r w:rsidRPr="0080291C">
        <w:rPr>
          <w:rFonts w:asciiTheme="majorBidi" w:hAnsiTheme="majorBidi" w:cstheme="majorBidi"/>
          <w:iCs/>
          <w:lang w:val="en-US"/>
        </w:rPr>
        <w:t>,</w:t>
      </w:r>
      <w:r w:rsidRPr="0080291C">
        <w:rPr>
          <w:rFonts w:asciiTheme="majorBidi" w:hAnsiTheme="majorBidi" w:cstheme="majorBidi"/>
          <w:i/>
          <w:lang w:val="en-US"/>
        </w:rPr>
        <w:t xml:space="preserve"> </w:t>
      </w:r>
      <w:r w:rsidRPr="0080291C">
        <w:rPr>
          <w:rFonts w:asciiTheme="majorBidi" w:hAnsiTheme="majorBidi" w:cstheme="majorBidi"/>
          <w:iCs/>
          <w:lang w:val="en-US"/>
        </w:rPr>
        <w:t xml:space="preserve">8, </w:t>
      </w:r>
      <w:r w:rsidRPr="0080291C">
        <w:rPr>
          <w:rFonts w:asciiTheme="majorBidi" w:hAnsiTheme="majorBidi" w:cstheme="majorBidi"/>
          <w:lang w:val="en-US"/>
        </w:rPr>
        <w:t>65-120.</w:t>
      </w:r>
    </w:p>
    <w:p w14:paraId="7D10E51C"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Bilgiç, E.,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Öğün, B. (1965). Adilcevaz</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Calibri" w:hAnsiTheme="majorBidi" w:cstheme="majorBidi"/>
          <w:lang w:val="en-US"/>
        </w:rPr>
        <w:instrText>Adilcevaz</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Kef Kalesi İkinci Mevsim Kazıları (1965), </w:t>
      </w:r>
      <w:r w:rsidRPr="0080291C">
        <w:rPr>
          <w:rFonts w:asciiTheme="majorBidi" w:hAnsiTheme="majorBidi" w:cstheme="majorBidi"/>
          <w:i/>
          <w:iCs/>
          <w:lang w:val="en-US"/>
        </w:rPr>
        <w:t>Anatolia</w:t>
      </w:r>
      <w:r w:rsidRPr="0080291C">
        <w:rPr>
          <w:rFonts w:asciiTheme="majorBidi" w:hAnsiTheme="majorBidi" w:cstheme="majorBidi"/>
          <w:lang w:val="en-US"/>
        </w:rPr>
        <w:t>, 9, 1-20.</w:t>
      </w:r>
    </w:p>
    <w:p w14:paraId="0C32590A"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lang w:val="en-US"/>
        </w:rPr>
        <w:t>Biscione R., &amp; Dan, R. (2019). Ranking and Distribution of the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Fortifications: A General View of the Urartian Territory. In Y. Hassanzadeh, A. A. Vahdati, Z. Karimi, Tahran (Eds.), </w:t>
      </w:r>
      <w:r w:rsidRPr="007B26F0">
        <w:rPr>
          <w:rFonts w:asciiTheme="majorBidi" w:hAnsiTheme="majorBidi" w:cstheme="majorBidi"/>
          <w:i/>
          <w:iCs/>
          <w:lang w:val="en-US"/>
        </w:rPr>
        <w:t>The Iron Age in Western Iran and Neighbouring Regions 2.</w:t>
      </w:r>
      <w:r w:rsidRPr="007B26F0">
        <w:rPr>
          <w:rFonts w:asciiTheme="majorBidi" w:hAnsiTheme="majorBidi" w:cstheme="majorBidi"/>
          <w:lang w:val="en-US"/>
        </w:rPr>
        <w:t xml:space="preserve"> (pp. 45-62). Research Institute for Cultural Heritage and Tourism (RICHT), National Museum of Iran Kurdistan Province, ICHHTO.</w:t>
      </w:r>
    </w:p>
    <w:p w14:paraId="028E7D79" w14:textId="77777777" w:rsidR="0088351C" w:rsidRDefault="0088351C" w:rsidP="0088351C">
      <w:pPr>
        <w:autoSpaceDE w:val="0"/>
        <w:autoSpaceDN w:val="0"/>
        <w:adjustRightInd w:val="0"/>
        <w:rPr>
          <w:rFonts w:asciiTheme="majorBidi" w:hAnsiTheme="majorBidi" w:cstheme="majorBidi"/>
          <w:color w:val="000000" w:themeColor="text1"/>
          <w:lang w:val="en-US"/>
        </w:rPr>
      </w:pPr>
    </w:p>
    <w:p w14:paraId="2F703E36" w14:textId="77777777" w:rsidR="0088351C" w:rsidRDefault="0088351C" w:rsidP="0088351C">
      <w:pPr>
        <w:autoSpaceDE w:val="0"/>
        <w:autoSpaceDN w:val="0"/>
        <w:adjustRightInd w:val="0"/>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Borè, E. (1838). </w:t>
      </w:r>
      <w:r w:rsidRPr="007B26F0">
        <w:rPr>
          <w:rFonts w:asciiTheme="majorBidi" w:hAnsiTheme="majorBidi" w:cstheme="majorBidi"/>
          <w:i/>
          <w:iCs/>
          <w:color w:val="000000" w:themeColor="text1"/>
          <w:lang w:val="en-US"/>
        </w:rPr>
        <w:t>Historia de La Armenia</w:t>
      </w:r>
      <w:r>
        <w:rPr>
          <w:rFonts w:asciiTheme="majorBidi" w:hAnsiTheme="majorBidi" w:cstheme="majorBidi"/>
          <w:i/>
          <w:iCs/>
          <w:color w:val="000000" w:themeColor="text1"/>
          <w:lang w:val="en-US"/>
        </w:rPr>
        <w:fldChar w:fldCharType="begin"/>
      </w:r>
      <w:r>
        <w:instrText xml:space="preserve"> XE "</w:instrText>
      </w:r>
      <w:r w:rsidRPr="00014F58">
        <w:rPr>
          <w:rStyle w:val="y2iqfc"/>
          <w:rFonts w:asciiTheme="majorBidi" w:eastAsia="Arial" w:hAnsiTheme="majorBidi" w:cstheme="majorBidi"/>
          <w:color w:val="202124"/>
          <w:lang w:val="en"/>
        </w:rPr>
        <w:instrText>Armenia</w:instrText>
      </w:r>
      <w:r>
        <w:instrText xml:space="preserve">" </w:instrText>
      </w:r>
      <w:r>
        <w:rPr>
          <w:rFonts w:asciiTheme="majorBidi" w:hAnsiTheme="majorBidi" w:cstheme="majorBidi"/>
          <w:i/>
          <w:iCs/>
          <w:color w:val="000000" w:themeColor="text1"/>
          <w:lang w:val="en-US"/>
        </w:rPr>
        <w:fldChar w:fldCharType="end"/>
      </w:r>
      <w:r w:rsidRPr="007B26F0">
        <w:rPr>
          <w:rFonts w:asciiTheme="majorBidi" w:hAnsiTheme="majorBidi" w:cstheme="majorBidi"/>
          <w:color w:val="000000" w:themeColor="text1"/>
          <w:lang w:val="en-US"/>
        </w:rPr>
        <w:t>, Barcelona</w:t>
      </w:r>
      <w:r>
        <w:rPr>
          <w:rFonts w:asciiTheme="majorBidi" w:hAnsiTheme="majorBidi" w:cstheme="majorBidi"/>
          <w:color w:val="000000" w:themeColor="text1"/>
          <w:lang w:val="en-US"/>
        </w:rPr>
        <w:t xml:space="preserve">: </w:t>
      </w:r>
      <w:r w:rsidRPr="00880A55">
        <w:rPr>
          <w:rFonts w:asciiTheme="majorBidi" w:hAnsiTheme="majorBidi" w:cstheme="majorBidi"/>
          <w:color w:val="000000" w:themeColor="text1"/>
          <w:lang w:val="en-US"/>
        </w:rPr>
        <w:t>Imprenta del Guardia nacional</w:t>
      </w:r>
      <w:r>
        <w:rPr>
          <w:rFonts w:asciiTheme="majorBidi" w:hAnsiTheme="majorBidi" w:cstheme="majorBidi"/>
          <w:color w:val="000000" w:themeColor="text1"/>
          <w:lang w:val="en-US"/>
        </w:rPr>
        <w:t>.</w:t>
      </w:r>
    </w:p>
    <w:p w14:paraId="000F5A64" w14:textId="77777777" w:rsidR="0088351C" w:rsidRDefault="0088351C" w:rsidP="0088351C">
      <w:pPr>
        <w:autoSpaceDE w:val="0"/>
        <w:autoSpaceDN w:val="0"/>
        <w:adjustRightInd w:val="0"/>
        <w:rPr>
          <w:rFonts w:asciiTheme="majorBidi" w:hAnsiTheme="majorBidi" w:cstheme="majorBidi"/>
          <w:lang w:val="en-US"/>
        </w:rPr>
      </w:pPr>
    </w:p>
    <w:p w14:paraId="680B5E5B" w14:textId="77777777" w:rsidR="0088351C" w:rsidRDefault="0088351C" w:rsidP="0088351C">
      <w:pPr>
        <w:autoSpaceDE w:val="0"/>
        <w:autoSpaceDN w:val="0"/>
        <w:adjustRightInd w:val="0"/>
        <w:rPr>
          <w:rFonts w:asciiTheme="majorBidi" w:hAnsiTheme="majorBidi" w:cstheme="majorBidi"/>
          <w:color w:val="000000" w:themeColor="text1"/>
          <w:lang w:val="en-US"/>
        </w:rPr>
      </w:pPr>
      <w:r w:rsidRPr="007B26F0">
        <w:rPr>
          <w:rFonts w:asciiTheme="majorBidi" w:hAnsiTheme="majorBidi" w:cstheme="majorBidi"/>
          <w:lang w:val="en-US"/>
        </w:rPr>
        <w:t xml:space="preserve">Borger, R. (1996). </w:t>
      </w:r>
      <w:r w:rsidRPr="007B26F0">
        <w:rPr>
          <w:rFonts w:asciiTheme="majorBidi" w:hAnsiTheme="majorBidi" w:cstheme="majorBidi"/>
          <w:i/>
          <w:iCs/>
          <w:lang w:val="en-US"/>
        </w:rPr>
        <w:t>Beiträge zum Inschriftenwerk Assurbanipals: Die Prismenklassen A, B, C = K, D, E, F, G, H, J und T sowie andere Inschriften</w:t>
      </w:r>
      <w:r w:rsidRPr="007B26F0">
        <w:rPr>
          <w:rFonts w:asciiTheme="majorBidi" w:hAnsiTheme="majorBidi" w:cstheme="majorBidi"/>
          <w:lang w:val="en-US"/>
        </w:rPr>
        <w:t>. Wiesbaden: Harrassowitz.</w:t>
      </w:r>
    </w:p>
    <w:p w14:paraId="172FB376" w14:textId="77777777" w:rsidR="0088351C" w:rsidRDefault="0088351C" w:rsidP="0088351C">
      <w:pPr>
        <w:autoSpaceDE w:val="0"/>
        <w:autoSpaceDN w:val="0"/>
        <w:adjustRightInd w:val="0"/>
        <w:rPr>
          <w:rFonts w:asciiTheme="majorBidi" w:hAnsiTheme="majorBidi" w:cstheme="majorBidi"/>
          <w:color w:val="000000" w:themeColor="text1"/>
          <w:lang w:val="en-US"/>
        </w:rPr>
      </w:pPr>
    </w:p>
    <w:p w14:paraId="1C047449"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Börker-Klähn, J. (1982). </w:t>
      </w:r>
      <w:r w:rsidRPr="007B26F0">
        <w:rPr>
          <w:rFonts w:asciiTheme="majorBidi" w:hAnsiTheme="majorBidi" w:cstheme="majorBidi"/>
          <w:i/>
          <w:szCs w:val="24"/>
        </w:rPr>
        <w:t>Altvorderasiatische Bildstelen und vergleichbare Felsreliefs</w:t>
      </w:r>
      <w:r w:rsidRPr="007B26F0">
        <w:rPr>
          <w:rFonts w:asciiTheme="majorBidi" w:hAnsiTheme="majorBidi" w:cstheme="majorBidi"/>
          <w:szCs w:val="24"/>
        </w:rPr>
        <w:t>. Mainz: Philipp von Zabern.</w:t>
      </w:r>
    </w:p>
    <w:p w14:paraId="71EDD3C2" w14:textId="77777777" w:rsidR="0088351C" w:rsidRDefault="0088351C" w:rsidP="0088351C">
      <w:pPr>
        <w:autoSpaceDE w:val="0"/>
        <w:autoSpaceDN w:val="0"/>
        <w:adjustRightInd w:val="0"/>
        <w:rPr>
          <w:rFonts w:asciiTheme="majorBidi" w:hAnsiTheme="majorBidi" w:cstheme="majorBidi"/>
          <w:color w:val="000000" w:themeColor="text1"/>
          <w:lang w:val="en-US"/>
        </w:rPr>
      </w:pPr>
    </w:p>
    <w:p w14:paraId="4BE19F01" w14:textId="77777777" w:rsidR="0088351C" w:rsidRDefault="0088351C" w:rsidP="0088351C">
      <w:pPr>
        <w:autoSpaceDE w:val="0"/>
        <w:autoSpaceDN w:val="0"/>
        <w:adjustRightInd w:val="0"/>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lastRenderedPageBreak/>
        <w:t>Burnaby</w:t>
      </w:r>
      <w:r>
        <w:rPr>
          <w:rFonts w:asciiTheme="majorBidi" w:hAnsiTheme="majorBidi" w:cstheme="majorBidi"/>
          <w:color w:val="000000" w:themeColor="text1"/>
          <w:lang w:val="en-US"/>
        </w:rPr>
        <w:fldChar w:fldCharType="begin"/>
      </w:r>
      <w:r>
        <w:instrText xml:space="preserve"> XE "</w:instrText>
      </w:r>
      <w:r w:rsidRPr="00D27DD7">
        <w:rPr>
          <w:rFonts w:asciiTheme="majorBidi" w:hAnsiTheme="majorBidi" w:cstheme="majorBidi"/>
          <w:iCs/>
          <w:color w:val="000000" w:themeColor="text1"/>
          <w:lang w:val="en-US"/>
        </w:rPr>
        <w:instrText>Burnaby</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C.F. (1877). </w:t>
      </w:r>
      <w:r w:rsidRPr="007B26F0">
        <w:rPr>
          <w:rFonts w:asciiTheme="majorBidi" w:hAnsiTheme="majorBidi" w:cstheme="majorBidi"/>
          <w:i/>
          <w:iCs/>
          <w:color w:val="000000" w:themeColor="text1"/>
          <w:lang w:val="en-US"/>
        </w:rPr>
        <w:t>On Horseback Through Asia Minor</w:t>
      </w:r>
      <w:r w:rsidRPr="007B26F0">
        <w:rPr>
          <w:rFonts w:asciiTheme="majorBidi" w:hAnsiTheme="majorBidi" w:cstheme="majorBidi"/>
          <w:color w:val="000000" w:themeColor="text1"/>
          <w:lang w:val="en-US"/>
        </w:rPr>
        <w:t>, 1-2, New York.</w:t>
      </w:r>
    </w:p>
    <w:p w14:paraId="299DC800" w14:textId="77777777" w:rsidR="0088351C" w:rsidRDefault="0088351C" w:rsidP="0088351C">
      <w:pPr>
        <w:autoSpaceDE w:val="0"/>
        <w:autoSpaceDN w:val="0"/>
        <w:adjustRightInd w:val="0"/>
        <w:rPr>
          <w:rFonts w:asciiTheme="majorBidi" w:hAnsiTheme="majorBidi" w:cstheme="majorBidi"/>
          <w:lang w:val="en-US"/>
        </w:rPr>
      </w:pPr>
      <w:r w:rsidRPr="007B26F0">
        <w:rPr>
          <w:rFonts w:asciiTheme="majorBidi" w:hAnsiTheme="majorBidi" w:cstheme="majorBidi"/>
          <w:lang w:val="en-US"/>
        </w:rPr>
        <w:t>Burney, C. A. (1957).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Fortresses and Towns in the Van Region. </w:t>
      </w:r>
      <w:r w:rsidRPr="007B26F0">
        <w:rPr>
          <w:rFonts w:asciiTheme="majorBidi" w:hAnsiTheme="majorBidi" w:cstheme="majorBidi"/>
          <w:i/>
          <w:iCs/>
          <w:lang w:val="en-US"/>
        </w:rPr>
        <w:t>Anatolian Studies, 7</w:t>
      </w:r>
      <w:r w:rsidRPr="007B26F0">
        <w:rPr>
          <w:rFonts w:asciiTheme="majorBidi" w:hAnsiTheme="majorBidi" w:cstheme="majorBidi"/>
          <w:lang w:val="en-US"/>
        </w:rPr>
        <w:t>, 37-53.</w:t>
      </w:r>
    </w:p>
    <w:p w14:paraId="250E6B4A" w14:textId="77777777" w:rsidR="0088351C" w:rsidRDefault="0088351C" w:rsidP="0088351C">
      <w:pPr>
        <w:autoSpaceDE w:val="0"/>
        <w:autoSpaceDN w:val="0"/>
        <w:adjustRightInd w:val="0"/>
        <w:rPr>
          <w:rFonts w:asciiTheme="majorBidi" w:hAnsiTheme="majorBidi" w:cstheme="majorBidi"/>
          <w:lang w:val="en-US"/>
        </w:rPr>
      </w:pPr>
    </w:p>
    <w:p w14:paraId="3536ADB5" w14:textId="77777777" w:rsidR="0088351C" w:rsidRDefault="0088351C" w:rsidP="0088351C">
      <w:pPr>
        <w:autoSpaceDE w:val="0"/>
        <w:autoSpaceDN w:val="0"/>
        <w:adjustRightInd w:val="0"/>
        <w:rPr>
          <w:rFonts w:asciiTheme="majorBidi" w:hAnsiTheme="majorBidi" w:cstheme="majorBidi"/>
          <w:lang w:val="en-US"/>
        </w:rPr>
      </w:pPr>
      <w:r w:rsidRPr="007B26F0">
        <w:rPr>
          <w:rFonts w:asciiTheme="majorBidi" w:hAnsiTheme="majorBidi" w:cstheme="majorBidi"/>
          <w:lang w:val="en-US"/>
        </w:rPr>
        <w:t>Burney, C. A. (1966). A First Season of Excavations at the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Citadel of Kayalıdere</w:t>
      </w:r>
      <w:r>
        <w:rPr>
          <w:rFonts w:asciiTheme="majorBidi" w:hAnsiTheme="majorBidi" w:cstheme="majorBidi"/>
          <w:lang w:val="en-US"/>
        </w:rPr>
        <w:fldChar w:fldCharType="begin"/>
      </w:r>
      <w:r>
        <w:instrText xml:space="preserve"> XE "</w:instrText>
      </w:r>
      <w:r w:rsidRPr="00441925">
        <w:rPr>
          <w:rFonts w:asciiTheme="majorBidi" w:eastAsia="Times New Roman" w:hAnsiTheme="majorBidi" w:cstheme="majorBidi"/>
          <w:lang w:val="en-US"/>
        </w:rPr>
        <w:instrText>Kayalıdere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7B26F0">
        <w:rPr>
          <w:rFonts w:asciiTheme="majorBidi" w:hAnsiTheme="majorBidi" w:cstheme="majorBidi"/>
          <w:i/>
          <w:iCs/>
          <w:lang w:val="en-US"/>
        </w:rPr>
        <w:t>Anatolian Studies,</w:t>
      </w:r>
      <w:r w:rsidRPr="007B26F0">
        <w:rPr>
          <w:rFonts w:asciiTheme="majorBidi" w:hAnsiTheme="majorBidi" w:cstheme="majorBidi"/>
          <w:lang w:val="en-US"/>
        </w:rPr>
        <w:t xml:space="preserve"> 16: 55-111.</w:t>
      </w:r>
    </w:p>
    <w:p w14:paraId="0DB2B899"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Burney, C. A., </w:t>
      </w:r>
      <w:bookmarkStart w:id="244" w:name="_Hlk132455563"/>
      <w:r w:rsidRPr="0080291C">
        <w:rPr>
          <w:rFonts w:asciiTheme="majorBidi" w:eastAsia="Times New Roman" w:hAnsiTheme="majorBidi" w:cstheme="majorBidi"/>
          <w:lang w:val="en-US" w:eastAsia="tr-TR" w:bidi="he-IL"/>
        </w:rPr>
        <w:t>&amp;</w:t>
      </w:r>
      <w:bookmarkEnd w:id="244"/>
      <w:r w:rsidRPr="0080291C">
        <w:rPr>
          <w:rFonts w:asciiTheme="majorBidi" w:hAnsiTheme="majorBidi" w:cstheme="majorBidi"/>
          <w:lang w:val="en-US"/>
        </w:rPr>
        <w:t xml:space="preserve"> Lawson, G. R. (1958).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Reliefs at Adilcevaz</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Calibri" w:hAnsiTheme="majorBidi" w:cstheme="majorBidi"/>
          <w:lang w:val="en-US"/>
        </w:rPr>
        <w:instrText>Adilcevaz</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on Lake Van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i/>
          <w:lang w:val="en-US"/>
        </w:rPr>
        <w:instrText>Lake Van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and a Rock Relief from the Karasu, near Birecik, </w:t>
      </w:r>
      <w:r w:rsidRPr="0080291C">
        <w:rPr>
          <w:rFonts w:asciiTheme="majorBidi" w:eastAsia="Brill-Italic" w:hAnsiTheme="majorBidi" w:cstheme="majorBidi"/>
          <w:i/>
          <w:iCs/>
          <w:lang w:val="en-US"/>
        </w:rPr>
        <w:t>Anatolian Studies,</w:t>
      </w:r>
      <w:r w:rsidRPr="0080291C">
        <w:rPr>
          <w:rFonts w:asciiTheme="majorBidi" w:hAnsiTheme="majorBidi" w:cstheme="majorBidi"/>
          <w:lang w:val="en-US"/>
        </w:rPr>
        <w:t xml:space="preserve"> 8, 211–218.</w:t>
      </w:r>
    </w:p>
    <w:p w14:paraId="1C606FC5" w14:textId="77777777" w:rsidR="0088351C" w:rsidRDefault="0088351C" w:rsidP="0088351C">
      <w:pPr>
        <w:autoSpaceDE w:val="0"/>
        <w:autoSpaceDN w:val="0"/>
        <w:adjustRightInd w:val="0"/>
        <w:rPr>
          <w:rFonts w:asciiTheme="majorBidi" w:hAnsiTheme="majorBidi" w:cstheme="majorBidi"/>
          <w:lang w:val="en-US"/>
        </w:rPr>
      </w:pPr>
    </w:p>
    <w:p w14:paraId="3AAC9628"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Burney, C., &amp; Lang, D., M. (1971). </w:t>
      </w:r>
      <w:r w:rsidRPr="007B26F0">
        <w:rPr>
          <w:rFonts w:asciiTheme="majorBidi" w:hAnsiTheme="majorBidi" w:cstheme="majorBidi"/>
          <w:i/>
          <w:szCs w:val="24"/>
        </w:rPr>
        <w:t>The Peoples of the Hills: Anciant Ararat</w:t>
      </w:r>
      <w:r>
        <w:rPr>
          <w:rFonts w:asciiTheme="majorBidi" w:hAnsiTheme="majorBidi" w:cstheme="majorBidi"/>
          <w:i/>
          <w:szCs w:val="24"/>
        </w:rPr>
        <w:fldChar w:fldCharType="begin"/>
      </w:r>
      <w:r>
        <w:instrText xml:space="preserve"> XE "</w:instrText>
      </w:r>
      <w:r w:rsidRPr="0089566D">
        <w:rPr>
          <w:color w:val="000000"/>
        </w:rPr>
        <w:instrText>Ararat</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and Caucasus</w:t>
      </w:r>
      <w:r>
        <w:rPr>
          <w:rFonts w:asciiTheme="majorBidi" w:hAnsiTheme="majorBidi" w:cstheme="majorBidi"/>
          <w:i/>
          <w:szCs w:val="24"/>
        </w:rPr>
        <w:fldChar w:fldCharType="begin"/>
      </w:r>
      <w:r>
        <w:instrText xml:space="preserve"> XE "</w:instrText>
      </w:r>
      <w:r w:rsidRPr="00AD003A">
        <w:rPr>
          <w:rFonts w:asciiTheme="majorBidi" w:hAnsiTheme="majorBidi" w:cstheme="majorBidi"/>
        </w:rPr>
        <w:instrText>Caucasus</w:instrText>
      </w:r>
      <w:r>
        <w:instrText xml:space="preserve">" </w:instrText>
      </w:r>
      <w:r>
        <w:rPr>
          <w:rFonts w:asciiTheme="majorBidi" w:hAnsiTheme="majorBidi" w:cstheme="majorBidi"/>
          <w:i/>
          <w:szCs w:val="24"/>
        </w:rPr>
        <w:fldChar w:fldCharType="end"/>
      </w:r>
      <w:r w:rsidRPr="007B26F0">
        <w:rPr>
          <w:rFonts w:asciiTheme="majorBidi" w:hAnsiTheme="majorBidi" w:cstheme="majorBidi"/>
          <w:szCs w:val="24"/>
        </w:rPr>
        <w:t>. London: Weidenfeld &amp; Nicolson.</w:t>
      </w:r>
    </w:p>
    <w:p w14:paraId="0A096236"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Cantay, G. (1994). Ahlat ve Van’ın Şehir Kuruluşu,</w:t>
      </w:r>
      <w:r>
        <w:rPr>
          <w:rFonts w:asciiTheme="majorBidi" w:hAnsiTheme="majorBidi" w:cstheme="majorBidi"/>
          <w:color w:val="000000" w:themeColor="text1"/>
          <w:lang w:val="en-US"/>
        </w:rPr>
        <w:t xml:space="preserve"> İ. Nalbantoğlu (Ed.), </w:t>
      </w:r>
      <w:r w:rsidRPr="007B26F0">
        <w:rPr>
          <w:rFonts w:asciiTheme="majorBidi" w:hAnsiTheme="majorBidi" w:cstheme="majorBidi"/>
          <w:color w:val="000000" w:themeColor="text1"/>
          <w:lang w:val="en-US"/>
        </w:rPr>
        <w:t xml:space="preserve"> </w:t>
      </w:r>
      <w:r w:rsidRPr="007B26F0">
        <w:rPr>
          <w:rFonts w:asciiTheme="majorBidi" w:hAnsiTheme="majorBidi" w:cstheme="majorBidi"/>
          <w:i/>
          <w:iCs/>
          <w:color w:val="000000" w:themeColor="text1"/>
          <w:lang w:val="en-US"/>
        </w:rPr>
        <w:t>Anadolu’nun Kapısı Türkiye’nin Kapısı: Ahlat</w:t>
      </w:r>
      <w:r>
        <w:rPr>
          <w:rFonts w:asciiTheme="majorBidi" w:hAnsiTheme="majorBidi" w:cstheme="majorBidi"/>
          <w:i/>
          <w:iCs/>
          <w:color w:val="000000" w:themeColor="text1"/>
          <w:lang w:val="en-US"/>
        </w:rPr>
        <w:t xml:space="preserve"> </w:t>
      </w:r>
      <w:r w:rsidRPr="005C14EE">
        <w:rPr>
          <w:rFonts w:asciiTheme="majorBidi" w:hAnsiTheme="majorBidi" w:cstheme="majorBidi"/>
          <w:color w:val="000000" w:themeColor="text1"/>
          <w:lang w:val="en-US"/>
        </w:rPr>
        <w:t>(</w:t>
      </w:r>
      <w:r w:rsidRPr="007B26F0">
        <w:rPr>
          <w:rFonts w:asciiTheme="majorBidi" w:hAnsiTheme="majorBidi" w:cstheme="majorBidi"/>
          <w:color w:val="000000" w:themeColor="text1"/>
          <w:lang w:val="en-US"/>
        </w:rPr>
        <w:t>6: 111-22</w:t>
      </w:r>
      <w:r>
        <w:rPr>
          <w:rFonts w:asciiTheme="majorBidi" w:hAnsiTheme="majorBidi" w:cstheme="majorBidi"/>
          <w:color w:val="000000" w:themeColor="text1"/>
          <w:lang w:val="en-US"/>
        </w:rPr>
        <w:t>)</w:t>
      </w:r>
      <w:r w:rsidRPr="007B26F0">
        <w:rPr>
          <w:rFonts w:asciiTheme="majorBidi" w:hAnsiTheme="majorBidi" w:cstheme="majorBidi"/>
          <w:color w:val="000000" w:themeColor="text1"/>
          <w:lang w:val="en-US"/>
        </w:rPr>
        <w:t>.</w:t>
      </w:r>
      <w:r>
        <w:rPr>
          <w:rFonts w:asciiTheme="majorBidi" w:hAnsiTheme="majorBidi" w:cstheme="majorBidi"/>
          <w:color w:val="000000" w:themeColor="text1"/>
          <w:lang w:val="en-US"/>
        </w:rPr>
        <w:t xml:space="preserve"> Ankara: Ahlat Kültür Vakfı Yayınları.</w:t>
      </w:r>
    </w:p>
    <w:p w14:paraId="250977C1" w14:textId="77777777" w:rsidR="0088351C" w:rsidRDefault="0088351C" w:rsidP="0088351C">
      <w:pPr>
        <w:jc w:val="both"/>
        <w:rPr>
          <w:rFonts w:asciiTheme="majorBidi" w:hAnsiTheme="majorBidi" w:cstheme="majorBidi"/>
          <w:color w:val="000000" w:themeColor="text1"/>
          <w:lang w:val="en-US"/>
        </w:rPr>
      </w:pPr>
    </w:p>
    <w:p w14:paraId="7743DB2F"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Ceylan, A. (2008). </w:t>
      </w:r>
      <w:r w:rsidRPr="007B26F0">
        <w:rPr>
          <w:rFonts w:asciiTheme="majorBidi" w:hAnsiTheme="majorBidi" w:cstheme="majorBidi"/>
          <w:i/>
          <w:lang w:val="en-US"/>
        </w:rPr>
        <w:t>Doğu Anadolu Araştırmaları, Erzurum-Erzincan-Kars-Iğdır (1998-2008)</w:t>
      </w:r>
      <w:r w:rsidRPr="007B26F0">
        <w:rPr>
          <w:rFonts w:asciiTheme="majorBidi" w:hAnsiTheme="majorBidi" w:cstheme="majorBidi"/>
          <w:iCs/>
          <w:lang w:val="en-US"/>
        </w:rPr>
        <w:t>.</w:t>
      </w:r>
      <w:r w:rsidRPr="007B26F0">
        <w:rPr>
          <w:rFonts w:asciiTheme="majorBidi" w:hAnsiTheme="majorBidi" w:cstheme="majorBidi"/>
          <w:lang w:val="en-US"/>
        </w:rPr>
        <w:t xml:space="preserve">  Erzurum: Güneş Vakfı Yay</w:t>
      </w:r>
      <w:r>
        <w:rPr>
          <w:rFonts w:asciiTheme="majorBidi" w:hAnsiTheme="majorBidi" w:cstheme="majorBidi"/>
          <w:lang w:val="en-US"/>
        </w:rPr>
        <w:t>ınları.</w:t>
      </w:r>
    </w:p>
    <w:p w14:paraId="013CA37F" w14:textId="77777777" w:rsidR="0088351C" w:rsidRDefault="0088351C" w:rsidP="0088351C">
      <w:pPr>
        <w:jc w:val="both"/>
        <w:rPr>
          <w:rFonts w:asciiTheme="majorBidi" w:hAnsiTheme="majorBidi" w:cstheme="majorBidi"/>
          <w:lang w:val="en-US"/>
        </w:rPr>
      </w:pPr>
    </w:p>
    <w:p w14:paraId="0E58F790"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lang w:val="en-US"/>
        </w:rPr>
        <w:t xml:space="preserve">Ceylan, A., &amp; Üngör, İ.  (2018). </w:t>
      </w:r>
      <w:r w:rsidRPr="007B26F0">
        <w:rPr>
          <w:rFonts w:asciiTheme="majorBidi" w:hAnsiTheme="majorBidi" w:cstheme="majorBidi"/>
          <w:i/>
          <w:lang w:val="en-US"/>
        </w:rPr>
        <w:t>Eskiçağ'da Erzincan Kaleleri</w:t>
      </w:r>
      <w:r w:rsidRPr="007B26F0">
        <w:rPr>
          <w:rFonts w:asciiTheme="majorBidi" w:hAnsiTheme="majorBidi" w:cstheme="majorBidi"/>
          <w:lang w:val="en-US"/>
        </w:rPr>
        <w:t>. Erzurum: Atatürk Üniversitesi Yayınları.</w:t>
      </w:r>
    </w:p>
    <w:p w14:paraId="061DFA2D" w14:textId="77777777" w:rsidR="0088351C" w:rsidRDefault="0088351C" w:rsidP="0088351C">
      <w:pPr>
        <w:jc w:val="both"/>
        <w:rPr>
          <w:rFonts w:asciiTheme="majorBidi" w:hAnsiTheme="majorBidi" w:cstheme="majorBidi"/>
          <w:color w:val="000000" w:themeColor="text1"/>
          <w:lang w:val="en-US"/>
        </w:rPr>
      </w:pPr>
    </w:p>
    <w:p w14:paraId="47134B6E"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Chantre</w:t>
      </w:r>
      <w:r>
        <w:rPr>
          <w:rFonts w:asciiTheme="majorBidi" w:hAnsiTheme="majorBidi" w:cstheme="majorBidi"/>
          <w:color w:val="000000" w:themeColor="text1"/>
          <w:lang w:val="en-US"/>
        </w:rPr>
        <w:fldChar w:fldCharType="begin"/>
      </w:r>
      <w:r>
        <w:instrText xml:space="preserve"> XE "</w:instrText>
      </w:r>
      <w:r w:rsidRPr="00ED4F33">
        <w:rPr>
          <w:rFonts w:asciiTheme="majorBidi" w:hAnsiTheme="majorBidi" w:cstheme="majorBidi"/>
          <w:iCs/>
          <w:color w:val="000000" w:themeColor="text1"/>
          <w:lang w:val="en-US"/>
        </w:rPr>
        <w:instrText>Chantre</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E. (1881). </w:t>
      </w:r>
      <w:r w:rsidRPr="007B26F0">
        <w:rPr>
          <w:rFonts w:asciiTheme="majorBidi" w:hAnsiTheme="majorBidi" w:cstheme="majorBidi"/>
          <w:i/>
          <w:iCs/>
          <w:color w:val="000000" w:themeColor="text1"/>
          <w:lang w:val="en-US"/>
        </w:rPr>
        <w:t>Dans la Haute Mesopotamie, le Kurdistan et le Caucase, V, Kurdistan, de Bitlis. Bayazid (Photographies de Mr le Capitaine Barry)</w:t>
      </w:r>
      <w:r w:rsidRPr="007B26F0">
        <w:rPr>
          <w:rFonts w:asciiTheme="majorBidi" w:hAnsiTheme="majorBidi" w:cstheme="majorBidi"/>
          <w:color w:val="000000" w:themeColor="text1"/>
          <w:lang w:val="en-US"/>
        </w:rPr>
        <w:t>, Paris.</w:t>
      </w:r>
    </w:p>
    <w:p w14:paraId="4A418A33" w14:textId="77777777" w:rsidR="0088351C" w:rsidRDefault="0088351C" w:rsidP="0088351C">
      <w:pPr>
        <w:jc w:val="both"/>
        <w:rPr>
          <w:rFonts w:asciiTheme="majorBidi" w:hAnsiTheme="majorBidi" w:cstheme="majorBidi"/>
          <w:color w:val="000000" w:themeColor="text1"/>
          <w:lang w:val="en-US"/>
        </w:rPr>
      </w:pPr>
    </w:p>
    <w:p w14:paraId="4F5F907B"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Chantre</w:t>
      </w:r>
      <w:r>
        <w:rPr>
          <w:rFonts w:asciiTheme="majorBidi" w:hAnsiTheme="majorBidi" w:cstheme="majorBidi"/>
          <w:color w:val="000000" w:themeColor="text1"/>
          <w:lang w:val="en-US"/>
        </w:rPr>
        <w:fldChar w:fldCharType="begin"/>
      </w:r>
      <w:r>
        <w:instrText xml:space="preserve"> XE "</w:instrText>
      </w:r>
      <w:r w:rsidRPr="00ED4F33">
        <w:rPr>
          <w:rFonts w:asciiTheme="majorBidi" w:hAnsiTheme="majorBidi" w:cstheme="majorBidi"/>
          <w:iCs/>
          <w:color w:val="000000" w:themeColor="text1"/>
          <w:lang w:val="en-US"/>
        </w:rPr>
        <w:instrText>Chantre</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E., &amp; Barry, C. (1881). Mission scientifique de Mr Ernest Chantre, sous-directeur du Museum de Lyon, dans la Haute Mésopotamie, le Kurdistan et le Caucase. Kurdistan, de Bitlis à Bayazid / Photographies de Mr le Capitaine Barry In (Vol. V). France.</w:t>
      </w:r>
    </w:p>
    <w:p w14:paraId="2036A33D"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Charlesworth, M. F. (1980). Three Urartian</w:t>
      </w:r>
      <w:r>
        <w:rPr>
          <w:rFonts w:asciiTheme="majorBidi" w:hAnsiTheme="majorBidi" w:cstheme="majorBidi"/>
          <w:sz w:val="24"/>
          <w:szCs w:val="24"/>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Tombs at Palu</w:t>
      </w:r>
      <w:r>
        <w:rPr>
          <w:rFonts w:asciiTheme="majorBidi" w:hAnsiTheme="majorBidi" w:cstheme="majorBidi"/>
          <w:sz w:val="24"/>
          <w:szCs w:val="24"/>
          <w:lang w:val="en-US"/>
        </w:rPr>
        <w:fldChar w:fldCharType="begin"/>
      </w:r>
      <w:r>
        <w:instrText xml:space="preserve"> XE "</w:instrText>
      </w:r>
      <w:r w:rsidRPr="005F5A80">
        <w:rPr>
          <w:rFonts w:asciiTheme="majorBidi" w:hAnsiTheme="majorBidi" w:cstheme="majorBidi"/>
          <w:sz w:val="24"/>
          <w:szCs w:val="24"/>
          <w:lang w:val="en-US"/>
        </w:rPr>
        <w:instrText>Palu</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in Turkey. </w:t>
      </w:r>
      <w:r w:rsidRPr="007B26F0">
        <w:rPr>
          <w:rFonts w:asciiTheme="majorBidi" w:hAnsiTheme="majorBidi" w:cstheme="majorBidi"/>
          <w:i/>
          <w:iCs/>
          <w:sz w:val="24"/>
          <w:szCs w:val="24"/>
          <w:lang w:val="en-US"/>
        </w:rPr>
        <w:t>Archäologische Mitteilungen aus Iran</w:t>
      </w:r>
      <w:r w:rsidRPr="007B26F0">
        <w:rPr>
          <w:rFonts w:asciiTheme="majorBidi" w:hAnsiTheme="majorBidi" w:cstheme="majorBidi"/>
          <w:sz w:val="24"/>
          <w:szCs w:val="24"/>
          <w:lang w:val="en-US"/>
        </w:rPr>
        <w:t xml:space="preserve"> 13</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91-97.</w:t>
      </w:r>
    </w:p>
    <w:p w14:paraId="6B212BDB"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rPr>
        <w:t>Christiansen, B. (2019). Granaries in Urartu</w:t>
      </w:r>
      <w:r>
        <w:rPr>
          <w:rFonts w:asciiTheme="majorBidi" w:hAnsiTheme="majorBidi" w:cstheme="majorBidi"/>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and Neighboring States and the Monumentalization of Administrative Records. </w:t>
      </w:r>
      <w:r>
        <w:rPr>
          <w:rFonts w:asciiTheme="majorBidi" w:hAnsiTheme="majorBidi" w:cstheme="majorBidi"/>
        </w:rPr>
        <w:t>I</w:t>
      </w:r>
      <w:r w:rsidRPr="007B26F0">
        <w:rPr>
          <w:rFonts w:asciiTheme="majorBidi" w:hAnsiTheme="majorBidi" w:cstheme="majorBidi"/>
        </w:rPr>
        <w:t xml:space="preserve">n P. S. Avetisyan, R. Dan, </w:t>
      </w:r>
      <w:r w:rsidRPr="00DD177D">
        <w:rPr>
          <w:rFonts w:asciiTheme="majorBidi" w:hAnsiTheme="majorBidi" w:cstheme="majorBidi"/>
          <w:lang w:val="en-US"/>
        </w:rPr>
        <w:t>&amp;</w:t>
      </w:r>
      <w:r w:rsidRPr="007B26F0">
        <w:rPr>
          <w:rFonts w:asciiTheme="majorBidi" w:hAnsiTheme="majorBidi" w:cstheme="majorBidi"/>
        </w:rPr>
        <w:t xml:space="preserve"> Y. H. Grekyan</w:t>
      </w:r>
      <w:r>
        <w:rPr>
          <w:rFonts w:asciiTheme="majorBidi" w:hAnsiTheme="majorBidi" w:cstheme="majorBidi"/>
        </w:rPr>
        <w:t xml:space="preserve"> (Eds)</w:t>
      </w:r>
      <w:r w:rsidRPr="007B26F0">
        <w:rPr>
          <w:rFonts w:asciiTheme="majorBidi" w:hAnsiTheme="majorBidi" w:cstheme="majorBidi"/>
        </w:rPr>
        <w:t>.</w:t>
      </w:r>
      <w:r>
        <w:rPr>
          <w:rFonts w:asciiTheme="majorBidi" w:hAnsiTheme="majorBidi" w:cstheme="majorBidi"/>
        </w:rPr>
        <w:t xml:space="preserve"> </w:t>
      </w:r>
      <w:r w:rsidRPr="00F66471">
        <w:rPr>
          <w:rFonts w:asciiTheme="majorBidi" w:hAnsiTheme="majorBidi" w:cstheme="majorBidi"/>
          <w:i/>
          <w:iCs/>
        </w:rPr>
        <w:t>Over the Mountains and Far Away: Studies in Near Eastern History and Archaeology Presented to Mirjo Salvini on the Occasion of His 80th Birthday</w:t>
      </w:r>
      <w:r w:rsidRPr="007B26F0">
        <w:rPr>
          <w:rFonts w:asciiTheme="majorBidi" w:hAnsiTheme="majorBidi" w:cstheme="majorBidi"/>
        </w:rPr>
        <w:t>,</w:t>
      </w:r>
      <w:r>
        <w:rPr>
          <w:rFonts w:asciiTheme="majorBidi" w:hAnsiTheme="majorBidi" w:cstheme="majorBidi"/>
        </w:rPr>
        <w:t xml:space="preserve"> (</w:t>
      </w:r>
      <w:r w:rsidRPr="007B26F0">
        <w:rPr>
          <w:rFonts w:asciiTheme="majorBidi" w:hAnsiTheme="majorBidi" w:cstheme="majorBidi"/>
        </w:rPr>
        <w:t>pp. 134–143</w:t>
      </w:r>
      <w:r>
        <w:rPr>
          <w:rFonts w:asciiTheme="majorBidi" w:hAnsiTheme="majorBidi" w:cstheme="majorBidi"/>
        </w:rPr>
        <w:t xml:space="preserve">). </w:t>
      </w:r>
      <w:r w:rsidRPr="007B26F0">
        <w:rPr>
          <w:rFonts w:asciiTheme="majorBidi" w:hAnsiTheme="majorBidi" w:cstheme="majorBidi"/>
        </w:rPr>
        <w:t>Oxford: Archaeopress Archaeology</w:t>
      </w:r>
      <w:r>
        <w:rPr>
          <w:rFonts w:asciiTheme="majorBidi" w:hAnsiTheme="majorBidi" w:cstheme="majorBidi"/>
        </w:rPr>
        <w:t>.</w:t>
      </w:r>
    </w:p>
    <w:p w14:paraId="729C6272" w14:textId="77777777" w:rsidR="0088351C" w:rsidRDefault="0088351C" w:rsidP="0088351C">
      <w:pPr>
        <w:jc w:val="both"/>
        <w:rPr>
          <w:rFonts w:asciiTheme="majorBidi" w:hAnsiTheme="majorBidi" w:cstheme="majorBidi"/>
          <w:color w:val="000000" w:themeColor="text1"/>
          <w:lang w:val="en-US"/>
        </w:rPr>
      </w:pPr>
    </w:p>
    <w:p w14:paraId="7479B336"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Cuneo, P. (1986). “Etude Sur La Topographie Et L’iconographie Historique De La Ville De Van”, Dickran Kouymjian (ed.), </w:t>
      </w:r>
      <w:r w:rsidRPr="007B26F0">
        <w:rPr>
          <w:rFonts w:asciiTheme="majorBidi" w:hAnsiTheme="majorBidi" w:cstheme="majorBidi"/>
          <w:i/>
          <w:iCs/>
          <w:color w:val="000000" w:themeColor="text1"/>
          <w:lang w:val="en-US"/>
        </w:rPr>
        <w:t>Armenian</w:t>
      </w:r>
      <w:r>
        <w:rPr>
          <w:rFonts w:asciiTheme="majorBidi" w:hAnsiTheme="majorBidi" w:cstheme="majorBidi"/>
          <w:i/>
          <w:iCs/>
          <w:color w:val="000000" w:themeColor="text1"/>
          <w:lang w:val="en-US"/>
        </w:rPr>
        <w:fldChar w:fldCharType="begin"/>
      </w:r>
      <w:r>
        <w:instrText xml:space="preserve"> XE "</w:instrText>
      </w:r>
      <w:r w:rsidRPr="008909AA">
        <w:rPr>
          <w:rFonts w:asciiTheme="majorBidi" w:eastAsia="Times New Roman" w:hAnsiTheme="majorBidi" w:cstheme="majorBidi"/>
          <w:color w:val="202124"/>
          <w:lang w:val="en" w:eastAsia="it-IT"/>
        </w:rPr>
        <w:instrText>Armenian</w:instrText>
      </w:r>
      <w:r>
        <w:instrText xml:space="preserve">" </w:instrText>
      </w:r>
      <w:r>
        <w:rPr>
          <w:rFonts w:asciiTheme="majorBidi" w:hAnsiTheme="majorBidi" w:cstheme="majorBidi"/>
          <w:i/>
          <w:iCs/>
          <w:color w:val="000000" w:themeColor="text1"/>
          <w:lang w:val="en-US"/>
        </w:rPr>
        <w:fldChar w:fldCharType="end"/>
      </w:r>
      <w:r w:rsidRPr="007B26F0">
        <w:rPr>
          <w:rFonts w:asciiTheme="majorBidi" w:hAnsiTheme="majorBidi" w:cstheme="majorBidi"/>
          <w:i/>
          <w:iCs/>
          <w:color w:val="000000" w:themeColor="text1"/>
          <w:lang w:val="en-US"/>
        </w:rPr>
        <w:t xml:space="preserve"> Studies In Memoriam Halg Berberian</w:t>
      </w:r>
      <w:r w:rsidRPr="007B26F0">
        <w:rPr>
          <w:rFonts w:asciiTheme="majorBidi" w:hAnsiTheme="majorBidi" w:cstheme="majorBidi"/>
          <w:color w:val="000000" w:themeColor="text1"/>
          <w:lang w:val="en-US"/>
        </w:rPr>
        <w:t>, Paris: 125-184.</w:t>
      </w:r>
    </w:p>
    <w:p w14:paraId="7BDD0BEF" w14:textId="77777777" w:rsidR="0088351C" w:rsidRDefault="0088351C" w:rsidP="0088351C">
      <w:pPr>
        <w:jc w:val="both"/>
        <w:rPr>
          <w:rFonts w:asciiTheme="majorBidi" w:hAnsiTheme="majorBidi" w:cstheme="majorBidi"/>
          <w:color w:val="000000" w:themeColor="text1"/>
          <w:lang w:val="en-US"/>
        </w:rPr>
      </w:pPr>
    </w:p>
    <w:p w14:paraId="6A1FD0A0" w14:textId="77777777" w:rsidR="008835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Çavuşoğlu, R. (2003). Rock-Cut Tombs and an Open-Air Shrine at Madavank</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sz w:val="20"/>
          <w:szCs w:val="20"/>
          <w:lang w:val="en-US"/>
        </w:rPr>
        <w:instrText>Madavank</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Eastern Turkey, </w:t>
      </w:r>
      <w:r w:rsidRPr="0080291C">
        <w:rPr>
          <w:rFonts w:asciiTheme="majorBidi" w:hAnsiTheme="majorBidi" w:cstheme="majorBidi"/>
          <w:i/>
          <w:iCs/>
          <w:lang w:val="en-US"/>
        </w:rPr>
        <w:t>Ancient Near Eastern Studies</w:t>
      </w:r>
      <w:r w:rsidRPr="0080291C">
        <w:rPr>
          <w:rFonts w:asciiTheme="majorBidi" w:hAnsiTheme="majorBidi" w:cstheme="majorBidi"/>
          <w:lang w:val="en-US"/>
        </w:rPr>
        <w:t>, 40, 135-159.</w:t>
      </w:r>
    </w:p>
    <w:p w14:paraId="61936D41"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Çavuşoğlu, R. (2006). Zernaki Tepe</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Zernaki Tepe</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Urartu</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Kaya Mezarları, In T. Takaoğlu (Ed.), </w:t>
      </w:r>
      <w:r w:rsidRPr="0080291C">
        <w:rPr>
          <w:rFonts w:asciiTheme="majorBidi" w:hAnsiTheme="majorBidi" w:cstheme="majorBidi"/>
          <w:i/>
          <w:lang w:val="en-US"/>
        </w:rPr>
        <w:t>Anadolu Arkeolojisine Katkılar: 65. Yaşında Abdullah Yaylalı’ya Sunulan Yazılar</w:t>
      </w:r>
      <w:r w:rsidRPr="0080291C">
        <w:rPr>
          <w:rFonts w:asciiTheme="majorBidi" w:hAnsiTheme="majorBidi" w:cstheme="majorBidi"/>
          <w:lang w:val="en-US"/>
        </w:rPr>
        <w:t xml:space="preserve"> (pp. 89-97). İstanbul, Hitit Color.</w:t>
      </w:r>
    </w:p>
    <w:p w14:paraId="6FD33C5D"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Çavuşoğlu, R., Işık, K., &amp; Gökce, B. (2014). Women and Their Status in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 Critical Review. </w:t>
      </w:r>
      <w:r w:rsidRPr="007B26F0">
        <w:rPr>
          <w:rFonts w:asciiTheme="majorBidi" w:hAnsiTheme="majorBidi" w:cstheme="majorBidi"/>
          <w:i/>
          <w:iCs/>
          <w:lang w:val="en-US"/>
        </w:rPr>
        <w:t>Ancient Near Eastern Studies, 51</w:t>
      </w:r>
      <w:r w:rsidRPr="007B26F0">
        <w:rPr>
          <w:rFonts w:asciiTheme="majorBidi" w:hAnsiTheme="majorBidi" w:cstheme="majorBidi"/>
          <w:lang w:val="en-US"/>
        </w:rPr>
        <w:t>, 237-263.</w:t>
      </w:r>
    </w:p>
    <w:p w14:paraId="15BFAF41"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lastRenderedPageBreak/>
        <w:t>Çavuşoğlu, R., &amp; Biber, H. (2012). A mysterious archaeological site in the vicinity of the Urartian</w:t>
      </w:r>
      <w:r>
        <w:rPr>
          <w:rFonts w:asciiTheme="majorBidi" w:hAnsiTheme="majorBidi" w:cstheme="majorBidi"/>
          <w:sz w:val="24"/>
          <w:szCs w:val="24"/>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capital Tuşpa</w:t>
      </w:r>
      <w:r>
        <w:rPr>
          <w:rFonts w:asciiTheme="majorBidi" w:hAnsiTheme="majorBidi" w:cstheme="majorBidi"/>
          <w:sz w:val="24"/>
          <w:szCs w:val="24"/>
          <w:lang w:val="en-US"/>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Van/Kalecik</w:t>
      </w:r>
      <w:r>
        <w:rPr>
          <w:rFonts w:asciiTheme="majorBidi" w:hAnsiTheme="majorBidi" w:cstheme="majorBidi"/>
          <w:sz w:val="24"/>
          <w:szCs w:val="24"/>
          <w:lang w:val="en-US"/>
        </w:rPr>
        <w:fldChar w:fldCharType="begin"/>
      </w:r>
      <w:r>
        <w:instrText xml:space="preserve"> XE "</w:instrText>
      </w:r>
      <w:r w:rsidRPr="00B458FF">
        <w:rPr>
          <w:rFonts w:asciiTheme="majorBidi" w:hAnsiTheme="majorBidi" w:cstheme="majorBidi"/>
          <w:sz w:val="24"/>
          <w:szCs w:val="24"/>
          <w:lang w:val="en-US"/>
        </w:rPr>
        <w:instrText>Kalecik</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w:t>
      </w:r>
      <w:r w:rsidRPr="007B26F0">
        <w:rPr>
          <w:rFonts w:asciiTheme="majorBidi" w:hAnsiTheme="majorBidi" w:cstheme="majorBidi"/>
          <w:i/>
          <w:iCs/>
          <w:sz w:val="24"/>
          <w:szCs w:val="24"/>
          <w:lang w:val="en-US"/>
        </w:rPr>
        <w:t>Archäologische Mitteilungen aus Iran und Turan,</w:t>
      </w:r>
      <w:r w:rsidRPr="007B26F0">
        <w:rPr>
          <w:rFonts w:asciiTheme="majorBidi" w:hAnsiTheme="majorBidi" w:cstheme="majorBidi"/>
          <w:sz w:val="24"/>
          <w:szCs w:val="24"/>
          <w:lang w:val="en-US"/>
        </w:rPr>
        <w:t xml:space="preserve"> 44</w:t>
      </w:r>
      <w:r>
        <w:rPr>
          <w:rFonts w:asciiTheme="majorBidi" w:hAnsiTheme="majorBidi" w:cstheme="majorBidi"/>
          <w:sz w:val="24"/>
          <w:szCs w:val="24"/>
          <w:lang w:val="en-US"/>
        </w:rPr>
        <w:t>,</w:t>
      </w:r>
      <w:r w:rsidRPr="007B26F0">
        <w:rPr>
          <w:rFonts w:asciiTheme="majorBidi" w:hAnsiTheme="majorBidi" w:cstheme="majorBidi"/>
          <w:sz w:val="24"/>
          <w:szCs w:val="24"/>
          <w:lang w:val="en-US"/>
        </w:rPr>
        <w:t xml:space="preserve"> 329-342.</w:t>
      </w:r>
    </w:p>
    <w:p w14:paraId="75B300A4"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Çavuşoğlu, R., Biber, H., &amp; Başar, F. (2009). 2004-2007 Yılları Van-Kalecik</w:t>
      </w:r>
      <w:r>
        <w:rPr>
          <w:rFonts w:asciiTheme="majorBidi" w:hAnsiTheme="majorBidi" w:cstheme="majorBidi"/>
          <w:sz w:val="24"/>
          <w:szCs w:val="24"/>
          <w:lang w:val="en-US"/>
        </w:rPr>
        <w:fldChar w:fldCharType="begin"/>
      </w:r>
      <w:r>
        <w:instrText xml:space="preserve"> XE "</w:instrText>
      </w:r>
      <w:r w:rsidRPr="00B458FF">
        <w:rPr>
          <w:rFonts w:asciiTheme="majorBidi" w:hAnsiTheme="majorBidi" w:cstheme="majorBidi"/>
          <w:sz w:val="24"/>
          <w:szCs w:val="24"/>
          <w:lang w:val="en-US"/>
        </w:rPr>
        <w:instrText>Kalecik</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Kazıları. </w:t>
      </w:r>
      <w:r w:rsidRPr="007B26F0">
        <w:rPr>
          <w:rFonts w:asciiTheme="majorBidi" w:hAnsiTheme="majorBidi" w:cstheme="majorBidi"/>
          <w:i/>
          <w:iCs/>
          <w:sz w:val="24"/>
          <w:szCs w:val="24"/>
          <w:lang w:val="en-US"/>
        </w:rPr>
        <w:t>Kazı Sonuçları Toplantısı</w:t>
      </w:r>
      <w:r w:rsidRPr="007B26F0">
        <w:rPr>
          <w:rFonts w:asciiTheme="majorBidi" w:hAnsiTheme="majorBidi" w:cstheme="majorBidi"/>
          <w:sz w:val="24"/>
          <w:szCs w:val="24"/>
          <w:lang w:val="en-US"/>
        </w:rPr>
        <w:t xml:space="preserve"> </w:t>
      </w:r>
      <w:r w:rsidRPr="007B26F0">
        <w:rPr>
          <w:rFonts w:asciiTheme="majorBidi" w:hAnsiTheme="majorBidi" w:cstheme="majorBidi"/>
          <w:i/>
          <w:iCs/>
          <w:sz w:val="24"/>
          <w:szCs w:val="24"/>
          <w:lang w:val="en-US"/>
        </w:rPr>
        <w:t>30</w:t>
      </w:r>
      <w:r w:rsidRPr="007B26F0">
        <w:rPr>
          <w:rFonts w:asciiTheme="majorBidi" w:hAnsiTheme="majorBidi" w:cstheme="majorBidi"/>
          <w:sz w:val="24"/>
          <w:szCs w:val="24"/>
          <w:lang w:val="en-US"/>
        </w:rPr>
        <w:t>(1)</w:t>
      </w:r>
      <w:r>
        <w:rPr>
          <w:rFonts w:asciiTheme="majorBidi" w:hAnsiTheme="majorBidi" w:cstheme="majorBidi"/>
          <w:sz w:val="24"/>
          <w:szCs w:val="24"/>
          <w:lang w:val="en-US"/>
        </w:rPr>
        <w:t>,</w:t>
      </w:r>
      <w:r w:rsidRPr="007B26F0">
        <w:rPr>
          <w:rFonts w:asciiTheme="majorBidi" w:hAnsiTheme="majorBidi" w:cstheme="majorBidi"/>
          <w:sz w:val="24"/>
          <w:szCs w:val="24"/>
          <w:lang w:val="en-US"/>
        </w:rPr>
        <w:t xml:space="preserve"> 269-290.</w:t>
      </w:r>
    </w:p>
    <w:p w14:paraId="6F2C7DF9"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Çelebi</w:t>
      </w:r>
      <w:r>
        <w:rPr>
          <w:rFonts w:asciiTheme="majorBidi" w:hAnsiTheme="majorBidi" w:cstheme="majorBidi"/>
          <w:color w:val="000000" w:themeColor="text1"/>
          <w:lang w:val="en-US"/>
        </w:rPr>
        <w:fldChar w:fldCharType="begin"/>
      </w:r>
      <w:r>
        <w:instrText xml:space="preserve"> XE "</w:instrText>
      </w:r>
      <w:r w:rsidRPr="00121848">
        <w:rPr>
          <w:rFonts w:asciiTheme="majorBidi" w:hAnsiTheme="majorBidi" w:cstheme="majorBidi"/>
          <w:color w:val="000000" w:themeColor="text1"/>
          <w:lang w:val="en-US"/>
        </w:rPr>
        <w:instrText>Çelebi</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E. (2010). </w:t>
      </w:r>
      <w:r w:rsidRPr="007B26F0">
        <w:rPr>
          <w:rFonts w:asciiTheme="majorBidi" w:hAnsiTheme="majorBidi" w:cstheme="majorBidi"/>
          <w:i/>
          <w:iCs/>
          <w:color w:val="000000" w:themeColor="text1"/>
          <w:lang w:val="en-US"/>
        </w:rPr>
        <w:t>Günümüz Türkçesiyle Evliyâ Çelebi Seyahatnâmesi: Bağdad - Basra - Bitlis - Diyarbakır - Isfahan - Malatya - Mardin - Musul - Tabriz - Van</w:t>
      </w:r>
      <w:r w:rsidRPr="007B26F0">
        <w:rPr>
          <w:rFonts w:asciiTheme="majorBidi" w:hAnsiTheme="majorBidi" w:cstheme="majorBidi"/>
          <w:color w:val="000000" w:themeColor="text1"/>
          <w:lang w:val="en-US"/>
        </w:rPr>
        <w:t xml:space="preserve"> (S. A. Kahraman &amp; Y. Dağlı, Trans.  Vol. 4. Kitap, 1. Cilt). İstanbul: Yapı Kredi Yayınları.</w:t>
      </w:r>
    </w:p>
    <w:p w14:paraId="18E9B6F7"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Çelebi</w:t>
      </w:r>
      <w:r>
        <w:rPr>
          <w:rFonts w:asciiTheme="majorBidi" w:hAnsiTheme="majorBidi" w:cstheme="majorBidi"/>
          <w:lang w:val="en-US"/>
        </w:rPr>
        <w:fldChar w:fldCharType="begin"/>
      </w:r>
      <w:r>
        <w:instrText xml:space="preserve"> XE "</w:instrText>
      </w:r>
      <w:r w:rsidRPr="00121848">
        <w:rPr>
          <w:rFonts w:asciiTheme="majorBidi" w:hAnsiTheme="majorBidi" w:cstheme="majorBidi"/>
          <w:color w:val="000000" w:themeColor="text1"/>
          <w:lang w:val="en-US"/>
        </w:rPr>
        <w:instrText>Çelebi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E. (2013). </w:t>
      </w:r>
      <w:r w:rsidRPr="007B26F0">
        <w:rPr>
          <w:rFonts w:asciiTheme="majorBidi" w:hAnsiTheme="majorBidi" w:cstheme="majorBidi"/>
          <w:i/>
          <w:iCs/>
          <w:lang w:val="en-US"/>
        </w:rPr>
        <w:t>Günümüz Türkçesiyle Evliyâ Çelebi Seyahatnâmesi.</w:t>
      </w:r>
      <w:r w:rsidRPr="007B26F0">
        <w:rPr>
          <w:rFonts w:asciiTheme="majorBidi" w:hAnsiTheme="majorBidi" w:cstheme="majorBidi"/>
          <w:lang w:val="en-US"/>
        </w:rPr>
        <w:t xml:space="preserve"> İstanbul: Yapı Kredi Yayınları.</w:t>
      </w:r>
    </w:p>
    <w:p w14:paraId="591CDECC"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Çevik, N. (1997). On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Priests. </w:t>
      </w:r>
      <w:r w:rsidRPr="007B26F0">
        <w:rPr>
          <w:rFonts w:asciiTheme="majorBidi" w:hAnsiTheme="majorBidi" w:cstheme="majorBidi"/>
          <w:i/>
          <w:lang w:val="en-US"/>
        </w:rPr>
        <w:t>Archäologische Mitteilungen aus Iran und Turan</w:t>
      </w:r>
      <w:r w:rsidRPr="007B26F0">
        <w:rPr>
          <w:rFonts w:asciiTheme="majorBidi" w:hAnsiTheme="majorBidi" w:cstheme="majorBidi"/>
          <w:lang w:val="en-US"/>
        </w:rPr>
        <w:t xml:space="preserve"> </w:t>
      </w:r>
      <w:r w:rsidRPr="007B26F0">
        <w:rPr>
          <w:rFonts w:asciiTheme="majorBidi" w:hAnsiTheme="majorBidi" w:cstheme="majorBidi"/>
          <w:bCs/>
          <w:lang w:val="en-US"/>
        </w:rPr>
        <w:t>29</w:t>
      </w:r>
      <w:r w:rsidRPr="007B26F0">
        <w:rPr>
          <w:rFonts w:asciiTheme="majorBidi" w:hAnsiTheme="majorBidi" w:cstheme="majorBidi"/>
          <w:lang w:val="en-US"/>
        </w:rPr>
        <w:t>: 229-242.</w:t>
      </w:r>
    </w:p>
    <w:p w14:paraId="439C135F" w14:textId="77777777" w:rsidR="0088351C" w:rsidRDefault="0088351C" w:rsidP="0088351C">
      <w:pPr>
        <w:jc w:val="both"/>
        <w:rPr>
          <w:rFonts w:asciiTheme="majorBidi" w:hAnsiTheme="majorBidi" w:cstheme="majorBidi"/>
          <w:lang w:val="en-US"/>
        </w:rPr>
      </w:pPr>
    </w:p>
    <w:p w14:paraId="55A0067E"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Çevik, N. (2000). </w:t>
      </w:r>
      <w:r w:rsidRPr="007B26F0">
        <w:rPr>
          <w:rFonts w:asciiTheme="majorBidi" w:hAnsiTheme="majorBidi" w:cstheme="majorBidi"/>
          <w:i/>
          <w:iCs/>
          <w:lang w:val="en-US"/>
        </w:rPr>
        <w:t>Urartu</w:t>
      </w:r>
      <w:r>
        <w:rPr>
          <w:rFonts w:asciiTheme="majorBidi" w:hAnsiTheme="majorBidi" w:cstheme="majorBidi"/>
          <w:i/>
          <w:iCs/>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Kaya Mezarları ve Ölü Gömme Gelenekleri</w:t>
      </w:r>
      <w:r w:rsidRPr="007B26F0">
        <w:rPr>
          <w:rFonts w:asciiTheme="majorBidi" w:hAnsiTheme="majorBidi" w:cstheme="majorBidi"/>
          <w:lang w:val="en-US"/>
        </w:rPr>
        <w:t>. Ankara</w:t>
      </w:r>
      <w:r>
        <w:rPr>
          <w:rFonts w:asciiTheme="majorBidi" w:hAnsiTheme="majorBidi" w:cstheme="majorBidi"/>
          <w:lang w:val="en-US"/>
        </w:rPr>
        <w:t>:</w:t>
      </w:r>
      <w:r w:rsidRPr="007B26F0">
        <w:rPr>
          <w:rFonts w:asciiTheme="majorBidi" w:hAnsiTheme="majorBidi" w:cstheme="majorBidi"/>
          <w:lang w:val="en-US"/>
        </w:rPr>
        <w:t xml:space="preserve"> Türk Tarih Kurumu Yayınları.</w:t>
      </w:r>
    </w:p>
    <w:p w14:paraId="7725E796" w14:textId="77777777" w:rsidR="0088351C" w:rsidRDefault="0088351C" w:rsidP="0088351C">
      <w:pPr>
        <w:jc w:val="both"/>
        <w:rPr>
          <w:rFonts w:asciiTheme="majorBidi" w:hAnsiTheme="majorBidi" w:cstheme="majorBidi"/>
          <w:lang w:val="en-US"/>
        </w:rPr>
      </w:pPr>
    </w:p>
    <w:p w14:paraId="04326134"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Çilingiroğlu, A. (1986). Van - Dilkaya</w:t>
      </w:r>
      <w:r>
        <w:rPr>
          <w:rFonts w:asciiTheme="majorBidi" w:hAnsiTheme="majorBidi" w:cstheme="majorBidi"/>
          <w:lang w:val="en-US"/>
        </w:rPr>
        <w:fldChar w:fldCharType="begin"/>
      </w:r>
      <w:r>
        <w:instrText xml:space="preserve"> XE "</w:instrText>
      </w:r>
      <w:r w:rsidRPr="00651141">
        <w:rPr>
          <w:rFonts w:asciiTheme="majorBidi" w:hAnsiTheme="majorBidi" w:cstheme="majorBidi"/>
          <w:lang w:val="en-US"/>
        </w:rPr>
        <w:instrText>Dilkaya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Höyük, 1985. </w:t>
      </w:r>
      <w:r w:rsidRPr="007B26F0">
        <w:rPr>
          <w:rFonts w:asciiTheme="majorBidi" w:hAnsiTheme="majorBidi" w:cstheme="majorBidi"/>
          <w:i/>
          <w:iCs/>
          <w:lang w:val="en-US"/>
        </w:rPr>
        <w:t>Anatolian Studies,</w:t>
      </w:r>
      <w:r w:rsidRPr="007B26F0">
        <w:rPr>
          <w:rFonts w:asciiTheme="majorBidi" w:hAnsiTheme="majorBidi" w:cstheme="majorBidi"/>
          <w:lang w:val="en-US"/>
        </w:rPr>
        <w:t xml:space="preserve"> 36</w:t>
      </w:r>
      <w:r>
        <w:rPr>
          <w:rFonts w:asciiTheme="majorBidi" w:hAnsiTheme="majorBidi" w:cstheme="majorBidi"/>
          <w:lang w:val="en-US"/>
        </w:rPr>
        <w:t>,</w:t>
      </w:r>
      <w:r w:rsidRPr="007B26F0">
        <w:rPr>
          <w:rFonts w:asciiTheme="majorBidi" w:hAnsiTheme="majorBidi" w:cstheme="majorBidi"/>
          <w:lang w:val="en-US"/>
        </w:rPr>
        <w:t xml:space="preserve"> 216-218.</w:t>
      </w:r>
    </w:p>
    <w:p w14:paraId="1BC7B72C" w14:textId="77777777" w:rsidR="0088351C" w:rsidRDefault="0088351C" w:rsidP="0088351C">
      <w:pPr>
        <w:pStyle w:val="EndNoteBibliography"/>
        <w:jc w:val="both"/>
        <w:rPr>
          <w:rFonts w:asciiTheme="majorBidi" w:hAnsiTheme="majorBidi" w:cstheme="majorBidi"/>
          <w:szCs w:val="24"/>
        </w:rPr>
      </w:pPr>
    </w:p>
    <w:p w14:paraId="57CADE10"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Çilingiroğlu, A. (1988). The History of the Kingdom of Van -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Van.</w:t>
      </w:r>
    </w:p>
    <w:p w14:paraId="1CB5E5CE"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Çilingiroğlu, A. (1993). Van-Dilkaya</w:t>
      </w:r>
      <w:r>
        <w:rPr>
          <w:rFonts w:asciiTheme="majorBidi" w:hAnsiTheme="majorBidi" w:cstheme="majorBidi"/>
          <w:sz w:val="24"/>
          <w:szCs w:val="24"/>
          <w:lang w:val="en-US"/>
        </w:rPr>
        <w:fldChar w:fldCharType="begin"/>
      </w:r>
      <w:r>
        <w:instrText xml:space="preserve"> XE "</w:instrText>
      </w:r>
      <w:r w:rsidRPr="00651141">
        <w:rPr>
          <w:rFonts w:asciiTheme="majorBidi" w:hAnsiTheme="majorBidi" w:cstheme="majorBidi"/>
          <w:sz w:val="24"/>
          <w:szCs w:val="24"/>
          <w:lang w:val="en-US"/>
        </w:rPr>
        <w:instrText>Dilkaya</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Höyüğü Kazıları Kapanış. </w:t>
      </w:r>
      <w:r w:rsidRPr="007B26F0">
        <w:rPr>
          <w:rFonts w:asciiTheme="majorBidi" w:hAnsiTheme="majorBidi" w:cstheme="majorBidi"/>
          <w:i/>
          <w:iCs/>
          <w:sz w:val="24"/>
          <w:szCs w:val="24"/>
          <w:lang w:val="en-US"/>
        </w:rPr>
        <w:t>Kazı Sonuçları Toplantısı,</w:t>
      </w:r>
      <w:r w:rsidRPr="007B26F0">
        <w:rPr>
          <w:rFonts w:asciiTheme="majorBidi" w:hAnsiTheme="majorBidi" w:cstheme="majorBidi"/>
          <w:sz w:val="24"/>
          <w:szCs w:val="24"/>
          <w:lang w:val="en-US"/>
        </w:rPr>
        <w:t xml:space="preserve"> </w:t>
      </w:r>
      <w:r w:rsidRPr="007B26F0">
        <w:rPr>
          <w:rFonts w:asciiTheme="majorBidi" w:hAnsiTheme="majorBidi" w:cstheme="majorBidi"/>
          <w:i/>
          <w:iCs/>
          <w:sz w:val="24"/>
          <w:szCs w:val="24"/>
          <w:lang w:val="en-US"/>
        </w:rPr>
        <w:t>14</w:t>
      </w:r>
      <w:r w:rsidRPr="007B26F0">
        <w:rPr>
          <w:rFonts w:asciiTheme="majorBidi" w:hAnsiTheme="majorBidi" w:cstheme="majorBidi"/>
          <w:sz w:val="24"/>
          <w:szCs w:val="24"/>
          <w:lang w:val="en-US"/>
        </w:rPr>
        <w:t>(1), 469-491.</w:t>
      </w:r>
    </w:p>
    <w:p w14:paraId="093DC916"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Çilingiroğlu, A. (1997). </w:t>
      </w:r>
      <w:r w:rsidRPr="007B26F0">
        <w:rPr>
          <w:rFonts w:asciiTheme="majorBidi" w:hAnsiTheme="majorBidi" w:cstheme="majorBidi"/>
          <w:i/>
          <w:iCs/>
          <w:lang w:val="en-US"/>
        </w:rPr>
        <w:t>Urartu</w:t>
      </w:r>
      <w:r>
        <w:rPr>
          <w:rFonts w:asciiTheme="majorBidi" w:hAnsiTheme="majorBidi" w:cstheme="majorBidi"/>
          <w:i/>
          <w:iCs/>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Krallığı Tarihi ve Sanatı</w:t>
      </w:r>
      <w:r w:rsidRPr="007B26F0">
        <w:rPr>
          <w:rFonts w:asciiTheme="majorBidi" w:hAnsiTheme="majorBidi" w:cstheme="majorBidi"/>
          <w:lang w:val="en-US"/>
        </w:rPr>
        <w:t>. İzmir: Yaşar Eğitim ve Kültür Vakfı.</w:t>
      </w:r>
    </w:p>
    <w:p w14:paraId="2257FBC7" w14:textId="77777777" w:rsidR="0088351C" w:rsidRDefault="0088351C" w:rsidP="0088351C">
      <w:pPr>
        <w:jc w:val="both"/>
        <w:rPr>
          <w:rFonts w:asciiTheme="majorBidi" w:hAnsiTheme="majorBidi" w:cstheme="majorBidi"/>
          <w:lang w:val="en-US"/>
        </w:rPr>
      </w:pPr>
    </w:p>
    <w:p w14:paraId="2462D045"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Çilingiroğlu, A. (1998). Urartu</w:t>
      </w:r>
      <w:r>
        <w:rPr>
          <w:rFonts w:asciiTheme="majorBidi" w:hAnsiTheme="majorBidi" w:cstheme="majorBidi"/>
          <w:color w:val="000000" w:themeColor="text1"/>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’da Tapınma ve Tapınma Yerleri. In G. Arsebük, M. J. Mellink, &amp; W. Schirmer (Eds.), </w:t>
      </w:r>
      <w:r w:rsidRPr="007B26F0">
        <w:rPr>
          <w:rFonts w:asciiTheme="majorBidi" w:hAnsiTheme="majorBidi" w:cstheme="majorBidi"/>
          <w:i/>
          <w:iCs/>
          <w:color w:val="000000" w:themeColor="text1"/>
          <w:lang w:val="en-US"/>
        </w:rPr>
        <w:t>Light on Top of the Black Hill: Studies presented to Halet Çambel</w:t>
      </w:r>
      <w:r w:rsidRPr="007B26F0">
        <w:rPr>
          <w:rFonts w:asciiTheme="majorBidi" w:hAnsiTheme="majorBidi" w:cstheme="majorBidi"/>
          <w:color w:val="000000" w:themeColor="text1"/>
          <w:lang w:val="en-US"/>
        </w:rPr>
        <w:t xml:space="preserve"> (pp. 230-239). İstanbul: Ege Yayınları.</w:t>
      </w:r>
    </w:p>
    <w:p w14:paraId="7DDCABC6" w14:textId="77777777" w:rsidR="0088351C" w:rsidRDefault="0088351C" w:rsidP="0088351C">
      <w:pPr>
        <w:jc w:val="both"/>
        <w:rPr>
          <w:rFonts w:asciiTheme="majorBidi" w:hAnsiTheme="majorBidi" w:cstheme="majorBidi"/>
          <w:color w:val="000000" w:themeColor="text1"/>
          <w:lang w:val="en-US"/>
        </w:rPr>
      </w:pPr>
    </w:p>
    <w:p w14:paraId="15B6BA6D"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Çilingiroğlu, A. (2011).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Dini /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Religion. In K. Köroğlu &amp; E. Konyar (Ed.), </w:t>
      </w:r>
      <w:r w:rsidRPr="007B26F0">
        <w:rPr>
          <w:rFonts w:asciiTheme="majorBidi" w:hAnsiTheme="majorBidi" w:cstheme="majorBidi"/>
          <w:i/>
          <w:lang w:val="en-US"/>
        </w:rPr>
        <w:t>Urartu: Doğuda Değişim</w:t>
      </w:r>
      <w:r w:rsidRPr="007B26F0">
        <w:rPr>
          <w:rFonts w:asciiTheme="majorBidi" w:hAnsiTheme="majorBidi" w:cstheme="majorBidi"/>
          <w:lang w:val="en-US"/>
        </w:rPr>
        <w:t xml:space="preserve"> (pp. 186‒199). İstanbul: Yapı Kredi Yayınları.</w:t>
      </w:r>
    </w:p>
    <w:p w14:paraId="1E1AA5DE" w14:textId="77777777" w:rsidR="0088351C" w:rsidRDefault="0088351C" w:rsidP="0088351C">
      <w:pPr>
        <w:autoSpaceDE w:val="0"/>
        <w:autoSpaceDN w:val="0"/>
        <w:adjustRightInd w:val="0"/>
        <w:ind w:left="720" w:hanging="720"/>
        <w:rPr>
          <w:rFonts w:asciiTheme="majorBidi" w:hAnsiTheme="majorBidi" w:cstheme="majorBidi"/>
        </w:rPr>
      </w:pPr>
    </w:p>
    <w:p w14:paraId="7F59E6F3"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rPr>
        <w:t>Çilingiroğlu, A., &amp; Derin, Z. (1992). Van-Dilkaya</w:t>
      </w:r>
      <w:r>
        <w:rPr>
          <w:rFonts w:asciiTheme="majorBidi" w:hAnsiTheme="majorBidi" w:cstheme="majorBidi"/>
        </w:rPr>
        <w:fldChar w:fldCharType="begin"/>
      </w:r>
      <w:r>
        <w:instrText xml:space="preserve"> XE "</w:instrText>
      </w:r>
      <w:r w:rsidRPr="00651141">
        <w:rPr>
          <w:rFonts w:asciiTheme="majorBidi" w:hAnsiTheme="majorBidi" w:cstheme="majorBidi"/>
          <w:lang w:val="en-US"/>
        </w:rPr>
        <w:instrText>Dilkaya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Kazısı 1990. </w:t>
      </w:r>
      <w:r w:rsidRPr="007B26F0">
        <w:rPr>
          <w:rFonts w:asciiTheme="majorBidi" w:hAnsiTheme="majorBidi" w:cstheme="majorBidi"/>
          <w:i/>
          <w:iCs/>
        </w:rPr>
        <w:t>Kazı Sonuçları Toplantısı,</w:t>
      </w:r>
      <w:r>
        <w:rPr>
          <w:rFonts w:asciiTheme="majorBidi" w:hAnsiTheme="majorBidi" w:cstheme="majorBidi"/>
          <w:i/>
          <w:iCs/>
        </w:rPr>
        <w:t xml:space="preserve"> </w:t>
      </w:r>
      <w:r w:rsidRPr="007B26F0">
        <w:rPr>
          <w:rFonts w:asciiTheme="majorBidi" w:hAnsiTheme="majorBidi" w:cstheme="majorBidi"/>
          <w:i/>
          <w:iCs/>
        </w:rPr>
        <w:t>XIII/1</w:t>
      </w:r>
      <w:r w:rsidRPr="007B26F0">
        <w:rPr>
          <w:rFonts w:asciiTheme="majorBidi" w:hAnsiTheme="majorBidi" w:cstheme="majorBidi"/>
        </w:rPr>
        <w:t>, 403-422.</w:t>
      </w:r>
    </w:p>
    <w:p w14:paraId="36FDE60C" w14:textId="77777777" w:rsidR="0088351C" w:rsidRDefault="0088351C" w:rsidP="0088351C">
      <w:pPr>
        <w:rPr>
          <w:rFonts w:asciiTheme="majorBidi" w:hAnsiTheme="majorBidi" w:cstheme="majorBidi"/>
          <w:lang w:val="en-US"/>
        </w:rPr>
      </w:pPr>
    </w:p>
    <w:p w14:paraId="456F383F"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Çilingiroğlu, A., &amp; Salvini, M. (Eds.). (2001). </w:t>
      </w:r>
      <w:r w:rsidRPr="007B26F0">
        <w:rPr>
          <w:rFonts w:asciiTheme="majorBidi" w:hAnsiTheme="majorBidi" w:cstheme="majorBidi"/>
          <w:i/>
          <w:iCs/>
          <w:lang w:val="en-US"/>
        </w:rPr>
        <w:t>Ayanis</w:t>
      </w:r>
      <w:r>
        <w:rPr>
          <w:rFonts w:asciiTheme="majorBidi" w:hAnsiTheme="majorBidi" w:cstheme="majorBidi"/>
          <w:i/>
          <w:iCs/>
          <w:lang w:val="en-US"/>
        </w:rPr>
        <w:fldChar w:fldCharType="begin"/>
      </w:r>
      <w:r>
        <w:instrText xml:space="preserve"> XE "</w:instrText>
      </w:r>
      <w:r w:rsidRPr="00507F24">
        <w:rPr>
          <w:rFonts w:asciiTheme="majorBidi" w:hAnsiTheme="majorBidi" w:cstheme="majorBidi"/>
          <w:lang w:val="en-US"/>
        </w:rPr>
        <w:instrText>Ayanis</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I: Ten Years' Excavations at Rusahinili</w:t>
      </w:r>
      <w:r>
        <w:rPr>
          <w:rFonts w:asciiTheme="majorBidi" w:hAnsiTheme="majorBidi" w:cstheme="majorBidi"/>
          <w:i/>
          <w:iCs/>
          <w:lang w:val="en-US"/>
        </w:rPr>
        <w:fldChar w:fldCharType="begin"/>
      </w:r>
      <w:r>
        <w:instrText xml:space="preserve"> XE "</w:instrText>
      </w:r>
      <w:r w:rsidRPr="00E8105E">
        <w:rPr>
          <w:rFonts w:asciiTheme="majorBidi" w:hAnsiTheme="majorBidi" w:cstheme="majorBidi"/>
          <w:shd w:val="clear" w:color="auto" w:fill="FFFFFF"/>
        </w:rPr>
        <w:instrText>Rusahinili</w:instrText>
      </w:r>
      <w:r>
        <w:instrText xml:space="preserve">" </w:instrText>
      </w:r>
      <w:r>
        <w:rPr>
          <w:rFonts w:asciiTheme="majorBidi" w:hAnsiTheme="majorBidi" w:cstheme="majorBidi"/>
          <w:i/>
          <w:iCs/>
          <w:lang w:val="en-US"/>
        </w:rPr>
        <w:fldChar w:fldCharType="end"/>
      </w:r>
      <w:r>
        <w:rPr>
          <w:rFonts w:asciiTheme="majorBidi" w:hAnsiTheme="majorBidi" w:cstheme="majorBidi"/>
          <w:i/>
          <w:iCs/>
          <w:lang w:val="en-US"/>
        </w:rPr>
        <w:t xml:space="preserve"> </w:t>
      </w:r>
      <w:r w:rsidRPr="007B26F0">
        <w:rPr>
          <w:rFonts w:asciiTheme="majorBidi" w:hAnsiTheme="majorBidi" w:cstheme="majorBidi"/>
          <w:i/>
          <w:iCs/>
          <w:lang w:val="en-US"/>
        </w:rPr>
        <w:t>Eiduru-Kai 1989-1998</w:t>
      </w:r>
      <w:r w:rsidRPr="007B26F0">
        <w:rPr>
          <w:rFonts w:asciiTheme="majorBidi" w:hAnsiTheme="majorBidi" w:cstheme="majorBidi"/>
          <w:lang w:val="en-US"/>
        </w:rPr>
        <w:t>. Roma: CNR, Istituto per gli Studi Micenei ed Egeo-Anatolici.</w:t>
      </w:r>
    </w:p>
    <w:p w14:paraId="56CD9337" w14:textId="77777777" w:rsidR="0088351C" w:rsidRDefault="0088351C" w:rsidP="0088351C">
      <w:pPr>
        <w:jc w:val="both"/>
        <w:rPr>
          <w:rFonts w:asciiTheme="majorBidi" w:hAnsiTheme="majorBidi" w:cstheme="majorBidi"/>
          <w:lang w:val="en-US"/>
        </w:rPr>
      </w:pPr>
    </w:p>
    <w:p w14:paraId="27958604" w14:textId="77777777" w:rsidR="0088351C" w:rsidRPr="0080291C" w:rsidRDefault="0088351C" w:rsidP="0088351C">
      <w:pPr>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Çilingiroğlu, A. (2012). </w:t>
      </w:r>
      <w:r w:rsidRPr="0080291C">
        <w:rPr>
          <w:rStyle w:val="fontstyle01"/>
          <w:rFonts w:asciiTheme="majorBidi" w:hAnsiTheme="majorBidi" w:cstheme="majorBidi"/>
          <w:lang w:val="en-US"/>
        </w:rPr>
        <w:t>Urartian</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Temples. In </w:t>
      </w:r>
      <w:r w:rsidRPr="0080291C">
        <w:rPr>
          <w:rFonts w:asciiTheme="majorBidi" w:hAnsiTheme="majorBidi" w:cstheme="majorBidi"/>
          <w:lang w:val="en-US"/>
        </w:rPr>
        <w:t xml:space="preserve">S. Kroll, C. Gruber, U. Hellwag, M. Roaf </w:t>
      </w:r>
      <w:r w:rsidRPr="0080291C">
        <w:rPr>
          <w:rFonts w:asciiTheme="majorBidi" w:eastAsia="Times New Roman" w:hAnsiTheme="majorBidi" w:cstheme="majorBidi"/>
          <w:lang w:val="en-US" w:eastAsia="tr-TR" w:bidi="he-IL"/>
        </w:rPr>
        <w:t xml:space="preserve">&amp; </w:t>
      </w:r>
      <w:r w:rsidRPr="0080291C">
        <w:rPr>
          <w:rFonts w:asciiTheme="majorBidi" w:hAnsiTheme="majorBidi" w:cstheme="majorBidi"/>
          <w:lang w:val="en-US"/>
        </w:rPr>
        <w:t xml:space="preserve">Paul Zimansky (Eds.), </w:t>
      </w:r>
      <w:r w:rsidRPr="0080291C">
        <w:rPr>
          <w:rFonts w:asciiTheme="majorBidi" w:hAnsiTheme="majorBidi" w:cstheme="majorBidi"/>
          <w:i/>
          <w:iCs/>
          <w:lang w:val="en-US"/>
        </w:rPr>
        <w:t>Biainili</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Biainili</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-Urartu</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The Proceedings of the Symposium held in Munich 12–14 October 2007 Tagungsbericht des Münchner Symposiums 12.–14. Oktober 2007 </w:t>
      </w:r>
      <w:r w:rsidRPr="0080291C">
        <w:rPr>
          <w:rFonts w:asciiTheme="majorBidi" w:hAnsiTheme="majorBidi" w:cstheme="majorBidi"/>
          <w:lang w:val="en-US"/>
        </w:rPr>
        <w:t xml:space="preserve">(pp. </w:t>
      </w:r>
      <w:r w:rsidRPr="0080291C">
        <w:rPr>
          <w:rStyle w:val="fontstyle01"/>
          <w:rFonts w:asciiTheme="majorBidi" w:hAnsiTheme="majorBidi" w:cstheme="majorBidi"/>
          <w:lang w:val="en-US"/>
        </w:rPr>
        <w:t>295-307</w:t>
      </w:r>
      <w:r w:rsidRPr="0080291C">
        <w:rPr>
          <w:rFonts w:asciiTheme="majorBidi" w:hAnsiTheme="majorBidi" w:cstheme="majorBidi"/>
          <w:lang w:val="en-US"/>
        </w:rPr>
        <w:t xml:space="preserve">). Acta Iranica 51, Leuven, Peeters. </w:t>
      </w:r>
    </w:p>
    <w:p w14:paraId="2E43038C"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Dan, R. (2015).</w:t>
      </w:r>
      <w:r w:rsidRPr="0080291C">
        <w:rPr>
          <w:rFonts w:asciiTheme="majorBidi" w:hAnsiTheme="majorBidi" w:cstheme="majorBidi"/>
          <w:i/>
          <w:iCs/>
          <w:lang w:val="en-US"/>
        </w:rPr>
        <w:t xml:space="preserve"> From the Armenian</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 w:eastAsia="it-IT"/>
        </w:rPr>
        <w:instrText>Armenian</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Highland to Iran: A Study on the Relations between the Kingdom of Urartu</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and the Achaemenid</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Achaemenid</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Empire</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Achaemenid Empire</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lang w:val="en-US"/>
        </w:rPr>
        <w:t>, Roma: Scienze e lettere.</w:t>
      </w:r>
    </w:p>
    <w:p w14:paraId="5BEBDF42" w14:textId="77777777" w:rsidR="0088351C" w:rsidRPr="000B4097" w:rsidRDefault="0088351C" w:rsidP="0088351C">
      <w:pPr>
        <w:jc w:val="both"/>
        <w:rPr>
          <w:rFonts w:ascii="Times New Roman" w:hAnsi="Times New Roman" w:cs="Times New Roman"/>
        </w:rPr>
      </w:pPr>
      <w:r w:rsidRPr="000B4097">
        <w:rPr>
          <w:rFonts w:ascii="Times New Roman" w:hAnsi="Times New Roman" w:cs="Times New Roman"/>
        </w:rPr>
        <w:lastRenderedPageBreak/>
        <w:t xml:space="preserve">Danışmaz, H. 2020. </w:t>
      </w:r>
      <w:r w:rsidRPr="000B4097">
        <w:rPr>
          <w:rFonts w:ascii="Times New Roman" w:hAnsi="Times New Roman" w:cs="Times New Roman"/>
          <w:i/>
          <w:iCs/>
        </w:rPr>
        <w:t xml:space="preserve">Urartu Krallığı Yönetim ve Organizasyon, </w:t>
      </w:r>
      <w:r w:rsidRPr="000B4097">
        <w:rPr>
          <w:rFonts w:ascii="Times New Roman" w:hAnsi="Times New Roman" w:cs="Times New Roman"/>
        </w:rPr>
        <w:t>Ankara: Türk Tarih Kurumu.</w:t>
      </w:r>
    </w:p>
    <w:p w14:paraId="02E0D92C" w14:textId="77777777" w:rsidR="0088351C" w:rsidRDefault="0088351C" w:rsidP="0088351C">
      <w:pPr>
        <w:jc w:val="both"/>
        <w:rPr>
          <w:rFonts w:asciiTheme="majorBidi" w:hAnsiTheme="majorBidi" w:cstheme="majorBidi"/>
          <w:lang w:val="en-US"/>
        </w:rPr>
      </w:pPr>
    </w:p>
    <w:p w14:paraId="06F81992"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Damerji, M. S. (1999). </w:t>
      </w:r>
      <w:r w:rsidRPr="007B26F0">
        <w:rPr>
          <w:rFonts w:asciiTheme="majorBidi" w:hAnsiTheme="majorBidi" w:cstheme="majorBidi"/>
          <w:i/>
          <w:iCs/>
          <w:lang w:val="en-US"/>
        </w:rPr>
        <w:t>Graber Assyrischer Koniginnen aus Nimrud</w:t>
      </w:r>
      <w:r>
        <w:rPr>
          <w:rFonts w:asciiTheme="majorBidi" w:hAnsiTheme="majorBidi" w:cstheme="majorBidi"/>
          <w:i/>
          <w:iCs/>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w:t>
      </w:r>
      <w:r w:rsidRPr="007B26F0">
        <w:rPr>
          <w:rFonts w:asciiTheme="majorBidi" w:hAnsiTheme="majorBidi" w:cstheme="majorBidi"/>
          <w:lang w:val="en-US"/>
        </w:rPr>
        <w:t xml:space="preserve"> Baghdad, Department of Antiquities and Heritage, and Mainz: Römisch-Germanischen Zentralmuseum.</w:t>
      </w:r>
    </w:p>
    <w:p w14:paraId="76F9AC70" w14:textId="77777777" w:rsidR="0088351C" w:rsidRDefault="0088351C" w:rsidP="0088351C">
      <w:pPr>
        <w:jc w:val="both"/>
        <w:rPr>
          <w:rFonts w:asciiTheme="majorBidi" w:hAnsiTheme="majorBidi" w:cstheme="majorBidi"/>
          <w:lang w:val="en-US"/>
        </w:rPr>
      </w:pPr>
    </w:p>
    <w:p w14:paraId="63593093"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Damerji, M. S. (2008). An Introduction to the Nimrud</w:t>
      </w:r>
      <w:r>
        <w:rPr>
          <w:rFonts w:asciiTheme="majorBidi" w:eastAsia="Times New Roman" w:hAnsiTheme="majorBidi" w:cstheme="majorBidi"/>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Tombs. In J. E. Curtis, H. McCall, D. Collon &amp; L. a.-G. Werr (Eds.), </w:t>
      </w:r>
      <w:r w:rsidRPr="007B26F0">
        <w:rPr>
          <w:rFonts w:asciiTheme="majorBidi" w:eastAsia="Times New Roman" w:hAnsiTheme="majorBidi" w:cstheme="majorBidi"/>
          <w:i/>
          <w:lang w:val="en-US"/>
        </w:rPr>
        <w:t>New Light on Nimrud: Proceedings of the Nimrud Conference 11th–13th March 2002</w:t>
      </w:r>
      <w:r w:rsidRPr="007B26F0">
        <w:rPr>
          <w:rFonts w:asciiTheme="majorBidi" w:eastAsia="Times New Roman" w:hAnsiTheme="majorBidi" w:cstheme="majorBidi"/>
          <w:lang w:val="en-US"/>
        </w:rPr>
        <w:t xml:space="preserve"> (pp. 81-82). London.</w:t>
      </w:r>
    </w:p>
    <w:p w14:paraId="6FA95788" w14:textId="77777777" w:rsidR="0088351C" w:rsidRDefault="0088351C" w:rsidP="0088351C">
      <w:pPr>
        <w:jc w:val="both"/>
        <w:rPr>
          <w:rFonts w:asciiTheme="majorBidi" w:eastAsia="Times New Roman" w:hAnsiTheme="majorBidi" w:cstheme="majorBidi"/>
          <w:lang w:val="en-US"/>
        </w:rPr>
      </w:pPr>
    </w:p>
    <w:p w14:paraId="4E8FFE55"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Damerji, M. S. B. (1999). </w:t>
      </w:r>
      <w:r w:rsidRPr="007B26F0">
        <w:rPr>
          <w:rFonts w:asciiTheme="majorBidi" w:hAnsiTheme="majorBidi" w:cstheme="majorBidi"/>
          <w:i/>
          <w:lang w:val="en-US"/>
        </w:rPr>
        <w:t>Gräber</w:t>
      </w:r>
      <w:r w:rsidRPr="007B26F0">
        <w:rPr>
          <w:rFonts w:asciiTheme="majorBidi" w:eastAsia="Times New Roman" w:hAnsiTheme="majorBidi" w:cstheme="majorBidi"/>
          <w:i/>
          <w:lang w:val="en-US"/>
        </w:rPr>
        <w:t xml:space="preserve"> Assyrischer Königinnen aus Nimrud</w:t>
      </w:r>
      <w:r>
        <w:rPr>
          <w:rFonts w:asciiTheme="majorBidi" w:eastAsia="Times New Roman" w:hAnsiTheme="majorBidi" w:cstheme="majorBidi"/>
          <w:i/>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lang w:val="en-US"/>
        </w:rPr>
        <w:t>, Mainz. Verlag des Römisch-Germanischen Zentralmuseums.</w:t>
      </w:r>
    </w:p>
    <w:p w14:paraId="051CDB60" w14:textId="77777777" w:rsidR="0088351C" w:rsidRDefault="0088351C" w:rsidP="0088351C">
      <w:pPr>
        <w:jc w:val="both"/>
        <w:rPr>
          <w:rFonts w:asciiTheme="majorBidi" w:hAnsiTheme="majorBidi" w:cstheme="majorBidi"/>
          <w:color w:val="000000" w:themeColor="text1"/>
          <w:lang w:val="en-US"/>
        </w:rPr>
      </w:pPr>
    </w:p>
    <w:p w14:paraId="3F1892D8"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rPr>
        <w:t>Deller, K. (1984)</w:t>
      </w:r>
      <w:r>
        <w:rPr>
          <w:rFonts w:asciiTheme="majorBidi" w:hAnsiTheme="majorBidi" w:cstheme="majorBidi"/>
        </w:rPr>
        <w:t>.</w:t>
      </w:r>
      <w:r w:rsidRPr="007B26F0">
        <w:rPr>
          <w:rFonts w:asciiTheme="majorBidi" w:hAnsiTheme="majorBidi" w:cstheme="majorBidi"/>
        </w:rPr>
        <w:t xml:space="preserve"> Ausgewählte neuassyrische Texte betreffend Urartu</w:t>
      </w:r>
      <w:r>
        <w:rPr>
          <w:rFonts w:asciiTheme="majorBidi" w:hAnsiTheme="majorBidi" w:cstheme="majorBidi"/>
        </w:rPr>
        <w:fldChar w:fldCharType="begin"/>
      </w:r>
      <w:r>
        <w:instrText xml:space="preserve"> XE "</w:instrText>
      </w:r>
      <w:r w:rsidRPr="004A56D4">
        <w:rPr>
          <w:rFonts w:asciiTheme="majorBidi" w:hAnsiTheme="majorBidi" w:cstheme="majorBidi"/>
          <w:lang w:val="en-US"/>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zur Zeit Sargons II., In Pecorella P.E and Salvini, (eds.). </w:t>
      </w:r>
      <w:r w:rsidRPr="007B26F0">
        <w:rPr>
          <w:rFonts w:asciiTheme="majorBidi" w:hAnsiTheme="majorBidi" w:cstheme="majorBidi"/>
          <w:i/>
        </w:rPr>
        <w:t>Tra lo Zagros</w:t>
      </w:r>
      <w:r>
        <w:rPr>
          <w:rFonts w:asciiTheme="majorBidi" w:hAnsiTheme="majorBidi" w:cstheme="majorBidi"/>
          <w:i/>
        </w:rPr>
        <w:fldChar w:fldCharType="begin"/>
      </w:r>
      <w:r>
        <w:instrText xml:space="preserve"> XE "</w:instrText>
      </w:r>
      <w:r w:rsidRPr="00177311">
        <w:rPr>
          <w:rStyle w:val="y2iqfc"/>
          <w:rFonts w:asciiTheme="majorBidi" w:hAnsiTheme="majorBidi" w:cstheme="majorBidi"/>
          <w:lang w:val="en"/>
        </w:rPr>
        <w:instrText>Zagros</w:instrText>
      </w:r>
      <w:r>
        <w:instrText xml:space="preserve">" </w:instrText>
      </w:r>
      <w:r>
        <w:rPr>
          <w:rFonts w:asciiTheme="majorBidi" w:hAnsiTheme="majorBidi" w:cstheme="majorBidi"/>
          <w:i/>
        </w:rPr>
        <w:fldChar w:fldCharType="end"/>
      </w:r>
      <w:r w:rsidRPr="007B26F0">
        <w:rPr>
          <w:rFonts w:asciiTheme="majorBidi" w:hAnsiTheme="majorBidi" w:cstheme="majorBidi"/>
          <w:i/>
        </w:rPr>
        <w:t xml:space="preserve"> e l’Urmia</w:t>
      </w:r>
      <w:r>
        <w:rPr>
          <w:rFonts w:asciiTheme="majorBidi" w:hAnsiTheme="majorBidi" w:cstheme="majorBidi"/>
          <w:i/>
        </w:rPr>
        <w:fldChar w:fldCharType="begin"/>
      </w:r>
      <w:r>
        <w:instrText xml:space="preserve"> XE "</w:instrText>
      </w:r>
      <w:r w:rsidRPr="002E7A18">
        <w:rPr>
          <w:rFonts w:asciiTheme="majorBidi" w:hAnsiTheme="majorBidi" w:cstheme="majorBidi"/>
          <w:color w:val="202124"/>
          <w:lang w:val="en"/>
        </w:rPr>
        <w:instrText>Urmia</w:instrText>
      </w:r>
      <w:r>
        <w:instrText xml:space="preserve">" </w:instrText>
      </w:r>
      <w:r>
        <w:rPr>
          <w:rFonts w:asciiTheme="majorBidi" w:hAnsiTheme="majorBidi" w:cstheme="majorBidi"/>
          <w:i/>
        </w:rPr>
        <w:fldChar w:fldCharType="end"/>
      </w:r>
      <w:r w:rsidRPr="007B26F0">
        <w:rPr>
          <w:rFonts w:asciiTheme="majorBidi" w:hAnsiTheme="majorBidi" w:cstheme="majorBidi"/>
          <w:i/>
        </w:rPr>
        <w:t>. Ricerche storiche ed archeologiche nell’Azerbaigian iraniano</w:t>
      </w:r>
      <w:r w:rsidRPr="007B26F0">
        <w:rPr>
          <w:rFonts w:asciiTheme="majorBidi" w:hAnsiTheme="majorBidi" w:cstheme="majorBidi"/>
        </w:rPr>
        <w:t xml:space="preserve">, </w:t>
      </w:r>
      <w:r>
        <w:rPr>
          <w:rFonts w:asciiTheme="majorBidi" w:hAnsiTheme="majorBidi" w:cstheme="majorBidi"/>
        </w:rPr>
        <w:t>(</w:t>
      </w:r>
      <w:r w:rsidRPr="007B26F0">
        <w:rPr>
          <w:rFonts w:asciiTheme="majorBidi" w:hAnsiTheme="majorBidi" w:cstheme="majorBidi"/>
        </w:rPr>
        <w:t>97-22</w:t>
      </w:r>
      <w:r>
        <w:rPr>
          <w:rFonts w:asciiTheme="majorBidi" w:hAnsiTheme="majorBidi" w:cstheme="majorBidi"/>
        </w:rPr>
        <w:t>).</w:t>
      </w:r>
      <w:r w:rsidRPr="007B26F0">
        <w:rPr>
          <w:rFonts w:asciiTheme="majorBidi" w:hAnsiTheme="majorBidi" w:cstheme="majorBidi"/>
        </w:rPr>
        <w:t xml:space="preserve"> Roma</w:t>
      </w:r>
      <w:r>
        <w:rPr>
          <w:rFonts w:asciiTheme="majorBidi" w:hAnsiTheme="majorBidi" w:cstheme="majorBidi"/>
        </w:rPr>
        <w:t>:</w:t>
      </w:r>
      <w:r w:rsidRPr="007B26F0">
        <w:rPr>
          <w:rFonts w:asciiTheme="majorBidi" w:hAnsiTheme="majorBidi" w:cstheme="majorBidi"/>
        </w:rPr>
        <w:t xml:space="preserve"> Edizioni Dell’Ateneo.</w:t>
      </w:r>
    </w:p>
    <w:p w14:paraId="2CC63F50" w14:textId="77777777" w:rsidR="0088351C" w:rsidRDefault="0088351C" w:rsidP="0088351C">
      <w:pPr>
        <w:jc w:val="both"/>
        <w:rPr>
          <w:rFonts w:asciiTheme="majorBidi" w:hAnsiTheme="majorBidi" w:cstheme="majorBidi"/>
          <w:color w:val="000000" w:themeColor="text1"/>
          <w:lang w:val="en-US"/>
        </w:rPr>
      </w:pPr>
    </w:p>
    <w:p w14:paraId="4C77A78B"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Deyrolle</w:t>
      </w:r>
      <w:r>
        <w:rPr>
          <w:rFonts w:asciiTheme="majorBidi" w:hAnsiTheme="majorBidi" w:cstheme="majorBidi"/>
          <w:color w:val="000000" w:themeColor="text1"/>
          <w:lang w:val="en-US"/>
        </w:rPr>
        <w:fldChar w:fldCharType="begin"/>
      </w:r>
      <w:r>
        <w:instrText xml:space="preserve"> XE "</w:instrText>
      </w:r>
      <w:r w:rsidRPr="00CB1289">
        <w:rPr>
          <w:rFonts w:asciiTheme="majorBidi" w:hAnsiTheme="majorBidi" w:cstheme="majorBidi"/>
          <w:iCs/>
          <w:color w:val="000000" w:themeColor="text1"/>
          <w:lang w:val="en-US"/>
        </w:rPr>
        <w:instrText>Deyrolle</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M.T. (1875/76).</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 xml:space="preserve">Voyage Dans Le Lazistan et L’Armenie, </w:t>
      </w:r>
      <w:r w:rsidRPr="007B26F0">
        <w:rPr>
          <w:rFonts w:asciiTheme="majorBidi" w:hAnsiTheme="majorBidi" w:cstheme="majorBidi"/>
          <w:i/>
          <w:iCs/>
          <w:color w:val="000000" w:themeColor="text1"/>
          <w:lang w:val="en-US"/>
        </w:rPr>
        <w:t>Le Tour Du Monde,</w:t>
      </w:r>
      <w:r w:rsidRPr="007B26F0">
        <w:rPr>
          <w:rFonts w:asciiTheme="majorBidi" w:hAnsiTheme="majorBidi" w:cstheme="majorBidi"/>
          <w:color w:val="000000" w:themeColor="text1"/>
          <w:lang w:val="en-US"/>
        </w:rPr>
        <w:t xml:space="preserve"> </w:t>
      </w:r>
      <w:r w:rsidRPr="007B26F0">
        <w:rPr>
          <w:rFonts w:asciiTheme="majorBidi" w:hAnsiTheme="majorBidi" w:cstheme="majorBidi"/>
          <w:i/>
          <w:iCs/>
          <w:color w:val="000000" w:themeColor="text1"/>
          <w:lang w:val="en-US"/>
        </w:rPr>
        <w:t>Nouveau fournal des Voyages,</w:t>
      </w:r>
      <w:r w:rsidRPr="007B26F0">
        <w:rPr>
          <w:rFonts w:asciiTheme="majorBidi" w:hAnsiTheme="majorBidi" w:cstheme="majorBidi"/>
          <w:color w:val="000000" w:themeColor="text1"/>
          <w:lang w:val="en-US"/>
        </w:rPr>
        <w:t xml:space="preserve"> I, Paris: 369-416.</w:t>
      </w:r>
    </w:p>
    <w:p w14:paraId="25636447" w14:textId="77777777" w:rsidR="0088351C" w:rsidRDefault="0088351C" w:rsidP="0088351C">
      <w:pPr>
        <w:jc w:val="both"/>
        <w:rPr>
          <w:rFonts w:asciiTheme="majorBidi" w:hAnsiTheme="majorBidi" w:cstheme="majorBidi"/>
          <w:color w:val="000000" w:themeColor="text1"/>
          <w:lang w:val="en-US"/>
        </w:rPr>
      </w:pPr>
    </w:p>
    <w:p w14:paraId="710AB708"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Diakonoff, I. M. (1963). </w:t>
      </w:r>
      <w:r w:rsidRPr="007B26F0">
        <w:rPr>
          <w:rFonts w:asciiTheme="majorBidi" w:hAnsiTheme="majorBidi" w:cstheme="majorBidi"/>
          <w:i/>
          <w:iCs/>
          <w:lang w:val="en-US"/>
        </w:rPr>
        <w:t>Urartskie pis’ma i dokumenty [Urartian</w:t>
      </w:r>
      <w:r>
        <w:rPr>
          <w:rFonts w:asciiTheme="majorBidi" w:hAnsiTheme="majorBidi" w:cstheme="majorBidi"/>
          <w:i/>
          <w:iCs/>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letters and documents]</w:t>
      </w:r>
      <w:r w:rsidRPr="007B26F0">
        <w:rPr>
          <w:rFonts w:asciiTheme="majorBidi" w:hAnsiTheme="majorBidi" w:cstheme="majorBidi"/>
          <w:lang w:val="en-US"/>
        </w:rPr>
        <w:t xml:space="preserve">. </w:t>
      </w:r>
      <w:r>
        <w:rPr>
          <w:rFonts w:asciiTheme="majorBidi" w:hAnsiTheme="majorBidi" w:cstheme="majorBidi"/>
          <w:lang w:val="en-US"/>
        </w:rPr>
        <w:t xml:space="preserve"> </w:t>
      </w:r>
      <w:r w:rsidRPr="007B26F0">
        <w:rPr>
          <w:rFonts w:asciiTheme="majorBidi" w:hAnsiTheme="majorBidi" w:cstheme="majorBidi"/>
          <w:lang w:val="en-US"/>
        </w:rPr>
        <w:t>Leningrad-Moscow: Izdatel'stvo Akademii Nauk SSSR</w:t>
      </w:r>
      <w:r>
        <w:rPr>
          <w:rFonts w:asciiTheme="majorBidi" w:hAnsiTheme="majorBidi" w:cstheme="majorBidi"/>
          <w:lang w:val="en-US"/>
        </w:rPr>
        <w:t>.</w:t>
      </w:r>
    </w:p>
    <w:p w14:paraId="431C936F" w14:textId="77777777" w:rsidR="0088351C" w:rsidRDefault="0088351C" w:rsidP="0088351C">
      <w:pPr>
        <w:jc w:val="both"/>
        <w:rPr>
          <w:rFonts w:asciiTheme="majorBidi" w:hAnsiTheme="majorBidi" w:cstheme="majorBidi"/>
          <w:lang w:val="en-US"/>
        </w:rPr>
      </w:pPr>
    </w:p>
    <w:p w14:paraId="3A50E7F6" w14:textId="77777777" w:rsidR="0088351C" w:rsidRDefault="0088351C" w:rsidP="0088351C">
      <w:pPr>
        <w:jc w:val="both"/>
        <w:rPr>
          <w:rFonts w:asciiTheme="majorBidi" w:hAnsiTheme="majorBidi" w:cstheme="majorBidi"/>
          <w:lang w:val="en-US"/>
        </w:rPr>
      </w:pPr>
      <w:r w:rsidRPr="007A5474">
        <w:rPr>
          <w:rFonts w:asciiTheme="majorBidi" w:hAnsiTheme="majorBidi" w:cstheme="majorBidi"/>
          <w:lang w:val="en-US"/>
        </w:rPr>
        <w:t xml:space="preserve">Diakonoff, I. M. (1991). Sacrifices in the city of Teisebâ (UKN 448) - Lights on the Social History of Urartu. </w:t>
      </w:r>
      <w:r w:rsidRPr="007A5474">
        <w:rPr>
          <w:rFonts w:asciiTheme="majorBidi" w:hAnsiTheme="majorBidi" w:cstheme="majorBidi"/>
          <w:i/>
          <w:iCs/>
          <w:lang w:val="en-US"/>
        </w:rPr>
        <w:t>Archäologische Mitteilungen aus Iran</w:t>
      </w:r>
      <w:r w:rsidRPr="007A5474">
        <w:rPr>
          <w:rFonts w:asciiTheme="majorBidi" w:hAnsiTheme="majorBidi" w:cstheme="majorBidi"/>
          <w:lang w:val="en-US"/>
        </w:rPr>
        <w:t>, 24, 13-21.</w:t>
      </w:r>
    </w:p>
    <w:p w14:paraId="4CDF8BA7" w14:textId="77777777" w:rsidR="0088351C" w:rsidRDefault="0088351C" w:rsidP="0088351C">
      <w:pPr>
        <w:jc w:val="both"/>
        <w:rPr>
          <w:rFonts w:asciiTheme="majorBidi" w:hAnsiTheme="majorBidi" w:cstheme="majorBidi"/>
          <w:lang w:val="en-US"/>
        </w:rPr>
      </w:pPr>
    </w:p>
    <w:p w14:paraId="36FD63DB"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Dinçol, A. M., &amp; Dinçol, B. (2010).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Yazısı ve Dili. In K. Köroğlu &amp; E. Konyar (Eds.), </w:t>
      </w:r>
      <w:r w:rsidRPr="00F103B6">
        <w:rPr>
          <w:rFonts w:asciiTheme="majorBidi" w:hAnsiTheme="majorBidi" w:cstheme="majorBidi"/>
          <w:i/>
          <w:iCs/>
          <w:szCs w:val="24"/>
        </w:rPr>
        <w:t>Urartu: Doğu’da Değişim / Transformation in the East</w:t>
      </w:r>
      <w:r w:rsidRPr="007B26F0">
        <w:rPr>
          <w:rFonts w:asciiTheme="majorBidi" w:hAnsiTheme="majorBidi" w:cstheme="majorBidi"/>
          <w:szCs w:val="24"/>
        </w:rPr>
        <w:t xml:space="preserve"> (pp. 170-183). İstanbul: Yapı Kredi Yayınları.</w:t>
      </w:r>
    </w:p>
    <w:p w14:paraId="31EC8866" w14:textId="77777777" w:rsidR="0088351C" w:rsidRDefault="0088351C" w:rsidP="0088351C">
      <w:pPr>
        <w:jc w:val="both"/>
        <w:rPr>
          <w:rFonts w:asciiTheme="majorBidi" w:hAnsiTheme="majorBidi" w:cstheme="majorBidi"/>
          <w:color w:val="000000" w:themeColor="text1"/>
          <w:lang w:val="en-US"/>
        </w:rPr>
      </w:pPr>
      <w:r w:rsidRPr="000B4097">
        <w:rPr>
          <w:rFonts w:asciiTheme="majorBidi" w:hAnsiTheme="majorBidi" w:cstheme="majorBidi"/>
          <w:color w:val="000000" w:themeColor="text1"/>
          <w:lang w:val="en-US"/>
        </w:rPr>
        <w:t xml:space="preserve">Erdem, A. Ü., Çilingiroğlu, A. </w:t>
      </w:r>
      <w:r>
        <w:rPr>
          <w:rFonts w:asciiTheme="majorBidi" w:hAnsiTheme="majorBidi" w:cstheme="majorBidi"/>
          <w:color w:val="000000" w:themeColor="text1"/>
          <w:lang w:val="en-US"/>
        </w:rPr>
        <w:t>(</w:t>
      </w:r>
      <w:r w:rsidRPr="000B4097">
        <w:rPr>
          <w:rFonts w:asciiTheme="majorBidi" w:hAnsiTheme="majorBidi" w:cstheme="majorBidi"/>
          <w:color w:val="000000" w:themeColor="text1"/>
          <w:lang w:val="en-US"/>
        </w:rPr>
        <w:t>2010</w:t>
      </w:r>
      <w:r>
        <w:rPr>
          <w:rFonts w:asciiTheme="majorBidi" w:hAnsiTheme="majorBidi" w:cstheme="majorBidi"/>
          <w:color w:val="000000" w:themeColor="text1"/>
          <w:lang w:val="en-US"/>
        </w:rPr>
        <w:t xml:space="preserve">). </w:t>
      </w:r>
      <w:r w:rsidRPr="000B4097">
        <w:rPr>
          <w:rFonts w:asciiTheme="majorBidi" w:hAnsiTheme="majorBidi" w:cstheme="majorBidi"/>
          <w:color w:val="000000" w:themeColor="text1"/>
          <w:lang w:val="en-US"/>
        </w:rPr>
        <w:t>Domestic Architecture in the Urartian Fortress at Ayanis, P. Matthiae, F. Pinnock, L. Nigro, N. Marchetti, L. Romano (Ed</w:t>
      </w:r>
      <w:r>
        <w:rPr>
          <w:rFonts w:asciiTheme="majorBidi" w:hAnsiTheme="majorBidi" w:cstheme="majorBidi"/>
          <w:color w:val="000000" w:themeColor="text1"/>
          <w:lang w:val="en-US"/>
        </w:rPr>
        <w:t>s</w:t>
      </w:r>
      <w:r w:rsidRPr="000B4097">
        <w:rPr>
          <w:rFonts w:asciiTheme="majorBidi" w:hAnsiTheme="majorBidi" w:cstheme="majorBidi"/>
          <w:color w:val="000000" w:themeColor="text1"/>
          <w:lang w:val="en-US"/>
        </w:rPr>
        <w:t xml:space="preserve">.), </w:t>
      </w:r>
      <w:r w:rsidRPr="000B4097">
        <w:rPr>
          <w:rFonts w:asciiTheme="majorBidi" w:hAnsiTheme="majorBidi" w:cstheme="majorBidi"/>
          <w:i/>
          <w:iCs/>
          <w:color w:val="000000" w:themeColor="text1"/>
          <w:lang w:val="en-US"/>
        </w:rPr>
        <w:t>Proceedings of the 6th International Congress of the Archaeology of the Ancient Near East, 5 May-10 May 2009, “Sapienza”, Universita di Roma</w:t>
      </w:r>
      <w:r>
        <w:rPr>
          <w:rFonts w:asciiTheme="majorBidi" w:hAnsiTheme="majorBidi" w:cstheme="majorBidi"/>
          <w:color w:val="000000" w:themeColor="text1"/>
          <w:lang w:val="en-US"/>
        </w:rPr>
        <w:t xml:space="preserve"> (pp. </w:t>
      </w:r>
      <w:r w:rsidRPr="000B4097">
        <w:rPr>
          <w:rFonts w:asciiTheme="majorBidi" w:hAnsiTheme="majorBidi" w:cstheme="majorBidi"/>
          <w:color w:val="000000" w:themeColor="text1"/>
          <w:lang w:val="en-US"/>
        </w:rPr>
        <w:t>151-164</w:t>
      </w:r>
      <w:r>
        <w:rPr>
          <w:rFonts w:asciiTheme="majorBidi" w:hAnsiTheme="majorBidi" w:cstheme="majorBidi"/>
          <w:color w:val="000000" w:themeColor="text1"/>
          <w:lang w:val="en-US"/>
        </w:rPr>
        <w:t xml:space="preserve">). </w:t>
      </w:r>
      <w:r w:rsidRPr="000B4097">
        <w:rPr>
          <w:rFonts w:asciiTheme="majorBidi" w:hAnsiTheme="majorBidi" w:cstheme="majorBidi"/>
          <w:color w:val="000000" w:themeColor="text1"/>
          <w:lang w:val="en-US"/>
        </w:rPr>
        <w:t>Wiesbaden: Harrassowitz Verlag</w:t>
      </w:r>
      <w:r>
        <w:rPr>
          <w:rFonts w:asciiTheme="majorBidi" w:hAnsiTheme="majorBidi" w:cstheme="majorBidi"/>
          <w:color w:val="000000" w:themeColor="text1"/>
          <w:lang w:val="en-US"/>
        </w:rPr>
        <w:t>.</w:t>
      </w:r>
    </w:p>
    <w:p w14:paraId="5A39819A" w14:textId="77777777" w:rsidR="0088351C" w:rsidRDefault="0088351C" w:rsidP="0088351C">
      <w:pPr>
        <w:jc w:val="both"/>
        <w:rPr>
          <w:rFonts w:asciiTheme="majorBidi" w:hAnsiTheme="majorBidi" w:cstheme="majorBidi"/>
          <w:color w:val="000000" w:themeColor="text1"/>
          <w:lang w:val="en-US"/>
        </w:rPr>
      </w:pPr>
    </w:p>
    <w:p w14:paraId="6B2DD4E6" w14:textId="77777777" w:rsidR="0088351C" w:rsidRDefault="0088351C" w:rsidP="0088351C">
      <w:pPr>
        <w:jc w:val="both"/>
        <w:rPr>
          <w:rFonts w:asciiTheme="majorBidi" w:hAnsiTheme="majorBidi" w:cstheme="majorBidi"/>
          <w:lang w:val="en-US"/>
        </w:rPr>
      </w:pPr>
      <w:r w:rsidRPr="0080291C">
        <w:rPr>
          <w:rFonts w:asciiTheme="majorBidi" w:hAnsiTheme="majorBidi" w:cstheme="majorBidi"/>
          <w:lang w:val="en-US"/>
        </w:rPr>
        <w:t>Erdoğan, S. (2017).</w:t>
      </w:r>
      <w:r w:rsidRPr="0080291C">
        <w:rPr>
          <w:rFonts w:asciiTheme="majorBidi" w:hAnsiTheme="majorBidi" w:cstheme="majorBidi"/>
          <w:i/>
          <w:lang w:val="en-US"/>
        </w:rPr>
        <w:t xml:space="preserve"> Doğu Anadolu Bölgesi Tek Odalı Kaya Mezarları: Kökeni, Gelişimi ve Mimari Tipolojisi. </w:t>
      </w:r>
      <w:r w:rsidRPr="0080291C">
        <w:rPr>
          <w:rFonts w:asciiTheme="majorBidi" w:hAnsiTheme="majorBidi" w:cstheme="majorBidi"/>
          <w:iCs/>
          <w:lang w:val="en-US"/>
        </w:rPr>
        <w:t>Unpublished PhD Dissertation, Van, University of Yüzüncü Yıl.</w:t>
      </w:r>
      <w:r w:rsidRPr="0080291C">
        <w:rPr>
          <w:rFonts w:asciiTheme="majorBidi" w:hAnsiTheme="majorBidi" w:cstheme="majorBidi"/>
          <w:lang w:val="en-US"/>
        </w:rPr>
        <w:t xml:space="preserve"> </w:t>
      </w:r>
    </w:p>
    <w:p w14:paraId="584D613B" w14:textId="77777777" w:rsidR="0088351C" w:rsidRDefault="0088351C" w:rsidP="0088351C">
      <w:pPr>
        <w:jc w:val="both"/>
        <w:rPr>
          <w:rFonts w:asciiTheme="majorBidi" w:hAnsiTheme="majorBidi" w:cstheme="majorBidi"/>
          <w:lang w:val="en-US"/>
        </w:rPr>
      </w:pPr>
    </w:p>
    <w:p w14:paraId="2B980102" w14:textId="77777777" w:rsidR="0088351C" w:rsidRDefault="0088351C" w:rsidP="0088351C">
      <w:pPr>
        <w:jc w:val="both"/>
        <w:rPr>
          <w:rFonts w:asciiTheme="majorBidi" w:hAnsiTheme="majorBidi" w:cstheme="majorBidi"/>
          <w:color w:val="000000" w:themeColor="text1"/>
          <w:lang w:val="en-US"/>
        </w:rPr>
      </w:pPr>
      <w:r w:rsidRPr="007B26F0">
        <w:rPr>
          <w:rFonts w:asciiTheme="majorBidi" w:eastAsia="Times New Roman" w:hAnsiTheme="majorBidi" w:cstheme="majorBidi"/>
          <w:lang w:val="en-US"/>
        </w:rPr>
        <w:t>Erdoğan, S., Ercek, M., &amp; Şen, M. (2020). Kayalıdere</w:t>
      </w:r>
      <w:r>
        <w:rPr>
          <w:rFonts w:asciiTheme="majorBidi" w:eastAsia="Times New Roman" w:hAnsiTheme="majorBidi" w:cstheme="majorBidi"/>
          <w:lang w:val="en-US"/>
        </w:rPr>
        <w:fldChar w:fldCharType="begin"/>
      </w:r>
      <w:r>
        <w:instrText xml:space="preserve"> XE "</w:instrText>
      </w:r>
      <w:r w:rsidRPr="00441925">
        <w:rPr>
          <w:rFonts w:asciiTheme="majorBidi" w:eastAsia="Times New Roman" w:hAnsiTheme="majorBidi" w:cstheme="majorBidi"/>
          <w:lang w:val="en-US"/>
        </w:rPr>
        <w:instrText>Kayalıdere</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Kalesi 2018-2019 Yılı Kurtarma Kazıları; İlk Notlar. </w:t>
      </w:r>
      <w:r w:rsidRPr="007B26F0">
        <w:rPr>
          <w:rFonts w:asciiTheme="majorBidi" w:eastAsia="Times New Roman" w:hAnsiTheme="majorBidi" w:cstheme="majorBidi"/>
          <w:i/>
          <w:lang w:val="en-US"/>
        </w:rPr>
        <w:t>Aras Türkiye Eski Yakın Doğu Araştırmaları Dergisi</w:t>
      </w:r>
      <w:r w:rsidRPr="007B26F0">
        <w:rPr>
          <w:rFonts w:asciiTheme="majorBidi" w:eastAsia="Times New Roman" w:hAnsiTheme="majorBidi" w:cstheme="majorBidi"/>
          <w:lang w:val="en-US"/>
        </w:rPr>
        <w:t xml:space="preserve"> 2: 19-37.</w:t>
      </w:r>
    </w:p>
    <w:p w14:paraId="016B64C6" w14:textId="77777777" w:rsidR="0088351C" w:rsidRDefault="0088351C" w:rsidP="0088351C">
      <w:pPr>
        <w:jc w:val="both"/>
        <w:rPr>
          <w:rFonts w:asciiTheme="majorBidi" w:hAnsiTheme="majorBidi" w:cstheme="majorBidi"/>
          <w:color w:val="000000" w:themeColor="text1"/>
          <w:lang w:val="en-US"/>
        </w:rPr>
      </w:pPr>
    </w:p>
    <w:p w14:paraId="1005B881"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Erzen</w:t>
      </w:r>
      <w:r>
        <w:rPr>
          <w:rFonts w:asciiTheme="majorBidi" w:hAnsiTheme="majorBidi" w:cstheme="majorBidi"/>
          <w:color w:val="000000" w:themeColor="text1"/>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A. (1960a). Van-Toprakkale</w:t>
      </w:r>
      <w:r>
        <w:rPr>
          <w:rFonts w:asciiTheme="majorBidi" w:hAnsiTheme="majorBidi" w:cstheme="majorBidi"/>
          <w:color w:val="000000" w:themeColor="text1"/>
          <w:lang w:val="en-US"/>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kazısı ve bölgede yapılan araştırmalar. </w:t>
      </w:r>
      <w:r w:rsidRPr="007B26F0">
        <w:rPr>
          <w:rFonts w:asciiTheme="majorBidi" w:hAnsiTheme="majorBidi" w:cstheme="majorBidi"/>
          <w:i/>
          <w:iCs/>
          <w:color w:val="000000" w:themeColor="text1"/>
          <w:lang w:val="en-US"/>
        </w:rPr>
        <w:t xml:space="preserve">Belleten, XXIV </w:t>
      </w:r>
      <w:r w:rsidRPr="007B26F0">
        <w:rPr>
          <w:rFonts w:asciiTheme="majorBidi" w:hAnsiTheme="majorBidi" w:cstheme="majorBidi"/>
          <w:color w:val="000000" w:themeColor="text1"/>
          <w:lang w:val="en-US"/>
        </w:rPr>
        <w:t>(96), 716-718.</w:t>
      </w:r>
    </w:p>
    <w:p w14:paraId="4683E5A9" w14:textId="77777777" w:rsidR="0088351C" w:rsidRDefault="0088351C" w:rsidP="0088351C">
      <w:pPr>
        <w:jc w:val="both"/>
        <w:rPr>
          <w:rFonts w:asciiTheme="majorBidi" w:eastAsia="Times New Roman" w:hAnsiTheme="majorBidi" w:cstheme="majorBidi"/>
          <w:lang w:val="en-US"/>
        </w:rPr>
      </w:pPr>
    </w:p>
    <w:p w14:paraId="4D0E5D99"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Erzen</w:t>
      </w:r>
      <w:r>
        <w:rPr>
          <w:rFonts w:asciiTheme="majorBidi" w:eastAsia="Times New Roman"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A. (1962). Untersuchungen in der Urartaischen Stadt Toprakkale</w:t>
      </w:r>
      <w:r>
        <w:rPr>
          <w:rFonts w:asciiTheme="majorBidi" w:eastAsia="Times New Roman" w:hAnsiTheme="majorBidi" w:cstheme="majorBidi"/>
          <w:lang w:val="en-US"/>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Bei Van in den Jahren 1959-1961, </w:t>
      </w:r>
      <w:r w:rsidRPr="007B26F0">
        <w:rPr>
          <w:rFonts w:asciiTheme="majorBidi" w:eastAsia="Times New Roman" w:hAnsiTheme="majorBidi" w:cstheme="majorBidi"/>
          <w:i/>
          <w:lang w:val="en-US"/>
        </w:rPr>
        <w:t>Archäologischer Anzeiger,</w:t>
      </w:r>
      <w:r w:rsidRPr="007B26F0">
        <w:rPr>
          <w:rFonts w:asciiTheme="majorBidi" w:eastAsia="Times New Roman" w:hAnsiTheme="majorBidi" w:cstheme="majorBidi"/>
          <w:lang w:val="en-US"/>
        </w:rPr>
        <w:t xml:space="preserve"> 77 (3), 383-414.</w:t>
      </w:r>
    </w:p>
    <w:p w14:paraId="3B29869B" w14:textId="77777777" w:rsidR="0088351C" w:rsidRDefault="0088351C" w:rsidP="0088351C">
      <w:pPr>
        <w:jc w:val="both"/>
        <w:rPr>
          <w:rFonts w:asciiTheme="majorBidi" w:hAnsiTheme="majorBidi" w:cstheme="majorBidi"/>
          <w:color w:val="000000" w:themeColor="text1"/>
          <w:lang w:val="en-US"/>
        </w:rPr>
      </w:pPr>
    </w:p>
    <w:p w14:paraId="431DC1D9"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Erzen</w:t>
      </w:r>
      <w:r>
        <w:rPr>
          <w:rFonts w:asciiTheme="majorBidi"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 (1963). Ünseli (Ernis) Mezarlığı. </w:t>
      </w:r>
      <w:r w:rsidRPr="007B26F0">
        <w:rPr>
          <w:rFonts w:asciiTheme="majorBidi" w:hAnsiTheme="majorBidi" w:cstheme="majorBidi"/>
          <w:i/>
          <w:iCs/>
          <w:lang w:val="en-US"/>
        </w:rPr>
        <w:t xml:space="preserve">Belleten, </w:t>
      </w:r>
      <w:r w:rsidRPr="007B26F0">
        <w:rPr>
          <w:rFonts w:asciiTheme="majorBidi" w:hAnsiTheme="majorBidi" w:cstheme="majorBidi"/>
          <w:lang w:val="en-US"/>
        </w:rPr>
        <w:t>XXVII/107</w:t>
      </w:r>
      <w:r>
        <w:rPr>
          <w:rFonts w:asciiTheme="majorBidi" w:hAnsiTheme="majorBidi" w:cstheme="majorBidi"/>
          <w:lang w:val="en-US"/>
        </w:rPr>
        <w:t>,</w:t>
      </w:r>
      <w:r w:rsidRPr="007B26F0">
        <w:rPr>
          <w:rFonts w:asciiTheme="majorBidi" w:hAnsiTheme="majorBidi" w:cstheme="majorBidi"/>
          <w:lang w:val="en-US"/>
        </w:rPr>
        <w:t xml:space="preserve"> 542.</w:t>
      </w:r>
    </w:p>
    <w:p w14:paraId="67A27DFE" w14:textId="77777777" w:rsidR="0088351C" w:rsidRDefault="0088351C" w:rsidP="0088351C">
      <w:pPr>
        <w:jc w:val="both"/>
        <w:rPr>
          <w:rFonts w:asciiTheme="majorBidi" w:hAnsiTheme="majorBidi" w:cstheme="majorBidi"/>
          <w:lang w:val="en-US"/>
        </w:rPr>
      </w:pPr>
    </w:p>
    <w:p w14:paraId="5FC86325"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Erzen</w:t>
      </w:r>
      <w:r>
        <w:rPr>
          <w:rFonts w:asciiTheme="majorBidi"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A. (1964). Toprakkale</w:t>
      </w:r>
      <w:r>
        <w:rPr>
          <w:rFonts w:asciiTheme="majorBidi" w:hAnsiTheme="majorBidi" w:cstheme="majorBidi"/>
          <w:lang w:val="en-US"/>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Çavuştepe</w:t>
      </w:r>
      <w:r>
        <w:rPr>
          <w:rFonts w:asciiTheme="majorBidi" w:hAnsiTheme="majorBidi" w:cstheme="majorBidi"/>
          <w:lang w:val="en-US"/>
        </w:rPr>
        <w:fldChar w:fldCharType="begin"/>
      </w:r>
      <w:r>
        <w:instrText xml:space="preserve"> XE "</w:instrText>
      </w:r>
      <w:r w:rsidRPr="00CB51D9">
        <w:rPr>
          <w:rFonts w:asciiTheme="majorBidi" w:hAnsiTheme="majorBidi" w:cstheme="majorBidi"/>
          <w:lang w:val="en-US"/>
        </w:rPr>
        <w:instrText>Çavuştepe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ve Ünseli (Ernis) Kazıları. </w:t>
      </w:r>
      <w:r w:rsidRPr="007B26F0">
        <w:rPr>
          <w:rFonts w:asciiTheme="majorBidi" w:hAnsiTheme="majorBidi" w:cstheme="majorBidi"/>
          <w:i/>
          <w:iCs/>
          <w:lang w:val="en-US"/>
        </w:rPr>
        <w:t xml:space="preserve">Belleten. </w:t>
      </w:r>
      <w:r w:rsidRPr="007B26F0">
        <w:rPr>
          <w:rFonts w:asciiTheme="majorBidi" w:hAnsiTheme="majorBidi" w:cstheme="majorBidi"/>
          <w:lang w:val="en-US"/>
        </w:rPr>
        <w:t>XXVIII (111)</w:t>
      </w:r>
      <w:r>
        <w:rPr>
          <w:rFonts w:asciiTheme="majorBidi" w:hAnsiTheme="majorBidi" w:cstheme="majorBidi"/>
          <w:lang w:val="en-US"/>
        </w:rPr>
        <w:t>,</w:t>
      </w:r>
      <w:r w:rsidRPr="007B26F0">
        <w:rPr>
          <w:rFonts w:asciiTheme="majorBidi" w:hAnsiTheme="majorBidi" w:cstheme="majorBidi"/>
          <w:lang w:val="en-US"/>
        </w:rPr>
        <w:t xml:space="preserve"> 568-572.</w:t>
      </w:r>
    </w:p>
    <w:p w14:paraId="25907588"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lastRenderedPageBreak/>
        <w:t>Erzen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iCs/>
          <w:lang w:val="en-US"/>
        </w:rPr>
        <w:instrText>Erzen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A. (1972). Çavuştepe</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Çavuştepe</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1970 Kazısı, </w:t>
      </w:r>
      <w:r w:rsidRPr="0080291C">
        <w:rPr>
          <w:rFonts w:asciiTheme="majorBidi" w:hAnsiTheme="majorBidi" w:cstheme="majorBidi"/>
          <w:i/>
          <w:iCs/>
          <w:lang w:val="en-US"/>
        </w:rPr>
        <w:t xml:space="preserve">Türk Arkeoloji Dergisi </w:t>
      </w:r>
      <w:r w:rsidRPr="0080291C">
        <w:rPr>
          <w:rFonts w:asciiTheme="majorBidi" w:hAnsiTheme="majorBidi" w:cstheme="majorBidi"/>
          <w:lang w:val="en-US"/>
        </w:rPr>
        <w:t xml:space="preserve">19(2), 103-108. </w:t>
      </w:r>
    </w:p>
    <w:p w14:paraId="31F9BC3F"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Erzen</w:t>
      </w:r>
      <w:r>
        <w:rPr>
          <w:rFonts w:asciiTheme="majorBidi" w:hAnsiTheme="majorBidi" w:cstheme="majorBidi"/>
          <w:color w:val="000000" w:themeColor="text1"/>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A. (1974). Çavuştepe</w:t>
      </w:r>
      <w:r>
        <w:rPr>
          <w:rFonts w:asciiTheme="majorBidi" w:hAnsiTheme="majorBidi" w:cstheme="majorBidi"/>
          <w:color w:val="000000" w:themeColor="text1"/>
          <w:lang w:val="en-US"/>
        </w:rPr>
        <w:fldChar w:fldCharType="begin"/>
      </w:r>
      <w:r>
        <w:instrText xml:space="preserve"> XE "</w:instrText>
      </w:r>
      <w:r w:rsidRPr="00CB51D9">
        <w:rPr>
          <w:rFonts w:asciiTheme="majorBidi" w:hAnsiTheme="majorBidi" w:cstheme="majorBidi"/>
          <w:lang w:val="en-US"/>
        </w:rPr>
        <w:instrText>Çavuştepe</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Kazısı 1973 Yılı Çalışmaları. </w:t>
      </w:r>
      <w:r w:rsidRPr="007B26F0">
        <w:rPr>
          <w:rFonts w:asciiTheme="majorBidi" w:hAnsiTheme="majorBidi" w:cstheme="majorBidi"/>
          <w:i/>
          <w:iCs/>
          <w:color w:val="000000" w:themeColor="text1"/>
          <w:lang w:val="en-US"/>
        </w:rPr>
        <w:t xml:space="preserve">Belleten, XXXVIII </w:t>
      </w:r>
      <w:r w:rsidRPr="007B26F0">
        <w:rPr>
          <w:rFonts w:asciiTheme="majorBidi" w:hAnsiTheme="majorBidi" w:cstheme="majorBidi"/>
          <w:color w:val="000000" w:themeColor="text1"/>
          <w:lang w:val="en-US"/>
        </w:rPr>
        <w:t>(151), 547-549.</w:t>
      </w:r>
    </w:p>
    <w:p w14:paraId="54B78E8F" w14:textId="77777777" w:rsidR="0088351C" w:rsidRDefault="0088351C" w:rsidP="0088351C">
      <w:pPr>
        <w:jc w:val="both"/>
        <w:rPr>
          <w:rFonts w:asciiTheme="majorBidi" w:hAnsiTheme="majorBidi" w:cstheme="majorBidi"/>
          <w:color w:val="000000" w:themeColor="text1"/>
          <w:lang w:val="en-US"/>
        </w:rPr>
      </w:pPr>
    </w:p>
    <w:p w14:paraId="20E4DD57"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Erzen</w:t>
      </w:r>
      <w:r>
        <w:rPr>
          <w:rFonts w:asciiTheme="majorBidi" w:hAnsiTheme="majorBidi" w:cstheme="majorBidi"/>
          <w:color w:val="000000" w:themeColor="text1"/>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A. (1975). Van Kalesi</w:t>
      </w:r>
      <w:r>
        <w:rPr>
          <w:rFonts w:asciiTheme="majorBidi" w:hAnsiTheme="majorBidi" w:cstheme="majorBidi"/>
          <w:color w:val="000000" w:themeColor="text1"/>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Kazısı 1974 Yılı Çalışmaları. </w:t>
      </w:r>
      <w:r w:rsidRPr="007B26F0">
        <w:rPr>
          <w:rFonts w:asciiTheme="majorBidi" w:hAnsiTheme="majorBidi" w:cstheme="majorBidi"/>
          <w:i/>
          <w:iCs/>
          <w:color w:val="000000" w:themeColor="text1"/>
          <w:lang w:val="en-US"/>
        </w:rPr>
        <w:t xml:space="preserve">Belleten, XXXIX </w:t>
      </w:r>
      <w:r w:rsidRPr="007B26F0">
        <w:rPr>
          <w:rFonts w:asciiTheme="majorBidi" w:hAnsiTheme="majorBidi" w:cstheme="majorBidi"/>
          <w:color w:val="000000" w:themeColor="text1"/>
          <w:lang w:val="en-US"/>
        </w:rPr>
        <w:t>(155), 561-562.</w:t>
      </w:r>
    </w:p>
    <w:p w14:paraId="070C20D6" w14:textId="77777777" w:rsidR="0088351C" w:rsidRDefault="0088351C" w:rsidP="0088351C">
      <w:pPr>
        <w:jc w:val="both"/>
        <w:rPr>
          <w:rFonts w:asciiTheme="majorBidi" w:hAnsiTheme="majorBidi" w:cstheme="majorBidi"/>
          <w:highlight w:val="cyan"/>
          <w:lang w:val="en-US"/>
        </w:rPr>
      </w:pPr>
    </w:p>
    <w:p w14:paraId="77545721" w14:textId="77777777" w:rsidR="0088351C" w:rsidRPr="0049695A" w:rsidRDefault="0088351C" w:rsidP="0088351C">
      <w:pPr>
        <w:jc w:val="both"/>
        <w:rPr>
          <w:rFonts w:asciiTheme="majorBidi" w:hAnsiTheme="majorBidi" w:cstheme="majorBidi"/>
          <w:lang w:val="en-US"/>
        </w:rPr>
      </w:pPr>
      <w:r w:rsidRPr="0049695A">
        <w:rPr>
          <w:rFonts w:asciiTheme="majorBidi" w:hAnsiTheme="majorBidi" w:cstheme="majorBidi"/>
          <w:lang w:val="en-US"/>
        </w:rPr>
        <w:t>Erzen</w:t>
      </w:r>
      <w:r w:rsidRPr="0049695A">
        <w:rPr>
          <w:rFonts w:asciiTheme="majorBidi" w:hAnsiTheme="majorBidi" w:cstheme="majorBidi"/>
          <w:lang w:val="en-US"/>
        </w:rPr>
        <w:fldChar w:fldCharType="begin"/>
      </w:r>
      <w:r w:rsidRPr="0049695A">
        <w:instrText xml:space="preserve"> XE "</w:instrText>
      </w:r>
      <w:r w:rsidRPr="0049695A">
        <w:rPr>
          <w:rFonts w:asciiTheme="majorBidi" w:hAnsiTheme="majorBidi" w:cstheme="majorBidi"/>
          <w:iCs/>
          <w:lang w:val="en-US"/>
        </w:rPr>
        <w:instrText>Erzen</w:instrText>
      </w:r>
      <w:r w:rsidRPr="0049695A">
        <w:instrText xml:space="preserve">" </w:instrText>
      </w:r>
      <w:r w:rsidRPr="0049695A">
        <w:rPr>
          <w:rFonts w:asciiTheme="majorBidi" w:hAnsiTheme="majorBidi" w:cstheme="majorBidi"/>
          <w:lang w:val="en-US"/>
        </w:rPr>
        <w:fldChar w:fldCharType="end"/>
      </w:r>
      <w:r w:rsidRPr="0049695A">
        <w:rPr>
          <w:rFonts w:asciiTheme="majorBidi" w:hAnsiTheme="majorBidi" w:cstheme="majorBidi"/>
          <w:lang w:val="en-US"/>
        </w:rPr>
        <w:t>, A. (1976a). Van Fortress</w:t>
      </w:r>
      <w:r w:rsidRPr="0049695A">
        <w:rPr>
          <w:rFonts w:asciiTheme="majorBidi" w:hAnsiTheme="majorBidi" w:cstheme="majorBidi"/>
          <w:lang w:val="en-US"/>
        </w:rPr>
        <w:fldChar w:fldCharType="begin"/>
      </w:r>
      <w:r w:rsidRPr="0049695A">
        <w:instrText xml:space="preserve"> XE "</w:instrText>
      </w:r>
      <w:r w:rsidRPr="0049695A">
        <w:rPr>
          <w:rFonts w:asciiTheme="majorBidi" w:hAnsiTheme="majorBidi" w:cstheme="majorBidi"/>
          <w:lang w:val="en-US"/>
        </w:rPr>
        <w:instrText>Van Fortress</w:instrText>
      </w:r>
      <w:r w:rsidRPr="0049695A">
        <w:instrText xml:space="preserve">" </w:instrText>
      </w:r>
      <w:r w:rsidRPr="0049695A">
        <w:rPr>
          <w:rFonts w:asciiTheme="majorBidi" w:hAnsiTheme="majorBidi" w:cstheme="majorBidi"/>
          <w:lang w:val="en-US"/>
        </w:rPr>
        <w:fldChar w:fldCharType="end"/>
      </w:r>
      <w:r w:rsidRPr="0049695A">
        <w:rPr>
          <w:rFonts w:asciiTheme="majorBidi" w:hAnsiTheme="majorBidi" w:cstheme="majorBidi"/>
          <w:lang w:val="en-US"/>
        </w:rPr>
        <w:t xml:space="preserve">, 1975. </w:t>
      </w:r>
      <w:r w:rsidRPr="0049695A">
        <w:rPr>
          <w:rFonts w:asciiTheme="majorBidi" w:hAnsiTheme="majorBidi" w:cstheme="majorBidi"/>
          <w:i/>
          <w:iCs/>
          <w:lang w:val="en-US"/>
        </w:rPr>
        <w:t>Anatolian Studies, 26</w:t>
      </w:r>
      <w:r w:rsidRPr="0049695A">
        <w:rPr>
          <w:rFonts w:asciiTheme="majorBidi" w:hAnsiTheme="majorBidi" w:cstheme="majorBidi"/>
          <w:lang w:val="en-US"/>
        </w:rPr>
        <w:t>, 65.</w:t>
      </w:r>
    </w:p>
    <w:p w14:paraId="799F7F53" w14:textId="77777777" w:rsidR="0088351C" w:rsidRPr="00556B71" w:rsidRDefault="0088351C" w:rsidP="0088351C">
      <w:pPr>
        <w:jc w:val="both"/>
        <w:rPr>
          <w:rFonts w:asciiTheme="majorBidi" w:hAnsiTheme="majorBidi" w:cstheme="majorBidi"/>
          <w:color w:val="00B0F0"/>
          <w:lang w:val="en-US"/>
        </w:rPr>
      </w:pPr>
    </w:p>
    <w:p w14:paraId="76E49A65" w14:textId="77777777" w:rsidR="0088351C" w:rsidRPr="00A7372E" w:rsidRDefault="0088351C" w:rsidP="0088351C">
      <w:pPr>
        <w:jc w:val="both"/>
        <w:rPr>
          <w:rFonts w:asciiTheme="majorBidi" w:hAnsiTheme="majorBidi" w:cstheme="majorBidi"/>
          <w:lang w:val="en-US"/>
        </w:rPr>
      </w:pPr>
      <w:r w:rsidRPr="00A7372E">
        <w:rPr>
          <w:rFonts w:asciiTheme="majorBidi" w:hAnsiTheme="majorBidi" w:cstheme="majorBidi"/>
          <w:lang w:val="en-US"/>
        </w:rPr>
        <w:t>Erzen</w:t>
      </w:r>
      <w:r w:rsidRPr="00A7372E">
        <w:rPr>
          <w:rFonts w:asciiTheme="majorBidi" w:hAnsiTheme="majorBidi" w:cstheme="majorBidi"/>
          <w:lang w:val="en-US"/>
        </w:rPr>
        <w:fldChar w:fldCharType="begin"/>
      </w:r>
      <w:r w:rsidRPr="00A7372E">
        <w:instrText xml:space="preserve"> XE "</w:instrText>
      </w:r>
      <w:r w:rsidRPr="00A7372E">
        <w:rPr>
          <w:rFonts w:asciiTheme="majorBidi" w:hAnsiTheme="majorBidi" w:cstheme="majorBidi"/>
          <w:iCs/>
          <w:lang w:val="en-US"/>
        </w:rPr>
        <w:instrText>Erzen</w:instrText>
      </w:r>
      <w:r w:rsidRPr="00A7372E">
        <w:instrText xml:space="preserve">" </w:instrText>
      </w:r>
      <w:r w:rsidRPr="00A7372E">
        <w:rPr>
          <w:rFonts w:asciiTheme="majorBidi" w:hAnsiTheme="majorBidi" w:cstheme="majorBidi"/>
          <w:lang w:val="en-US"/>
        </w:rPr>
        <w:fldChar w:fldCharType="end"/>
      </w:r>
      <w:r w:rsidRPr="00A7372E">
        <w:rPr>
          <w:rFonts w:asciiTheme="majorBidi" w:hAnsiTheme="majorBidi" w:cstheme="majorBidi"/>
          <w:lang w:val="en-US"/>
        </w:rPr>
        <w:t>, A. (1976</w:t>
      </w:r>
      <w:r>
        <w:rPr>
          <w:rFonts w:asciiTheme="majorBidi" w:hAnsiTheme="majorBidi" w:cstheme="majorBidi"/>
          <w:lang w:val="en-US"/>
        </w:rPr>
        <w:t>b</w:t>
      </w:r>
      <w:r w:rsidRPr="00A7372E">
        <w:rPr>
          <w:rFonts w:asciiTheme="majorBidi" w:hAnsiTheme="majorBidi" w:cstheme="majorBidi"/>
          <w:lang w:val="en-US"/>
        </w:rPr>
        <w:t xml:space="preserve">). </w:t>
      </w:r>
      <w:r w:rsidRPr="00A7372E">
        <w:rPr>
          <w:rFonts w:asciiTheme="majorBidi" w:eastAsia="Calibri" w:hAnsiTheme="majorBidi" w:cstheme="majorBidi"/>
          <w:lang w:val="it-IT"/>
        </w:rPr>
        <w:t>Van Kalesi</w:t>
      </w:r>
      <w:r w:rsidRPr="00A7372E">
        <w:rPr>
          <w:rFonts w:asciiTheme="majorBidi" w:eastAsia="Calibri" w:hAnsiTheme="majorBidi" w:cstheme="majorBidi"/>
          <w:lang w:val="it-IT"/>
        </w:rPr>
        <w:fldChar w:fldCharType="begin"/>
      </w:r>
      <w:r w:rsidRPr="00A7372E">
        <w:instrText xml:space="preserve"> XE "</w:instrText>
      </w:r>
      <w:r w:rsidRPr="00A7372E">
        <w:rPr>
          <w:rFonts w:asciiTheme="majorBidi" w:hAnsiTheme="majorBidi" w:cstheme="majorBidi"/>
          <w:lang w:val="en-US"/>
        </w:rPr>
        <w:instrText>Van Kalesi</w:instrText>
      </w:r>
      <w:r w:rsidRPr="00A7372E">
        <w:instrText xml:space="preserve">" </w:instrText>
      </w:r>
      <w:r w:rsidRPr="00A7372E">
        <w:rPr>
          <w:rFonts w:asciiTheme="majorBidi" w:eastAsia="Calibri" w:hAnsiTheme="majorBidi" w:cstheme="majorBidi"/>
          <w:lang w:val="it-IT"/>
        </w:rPr>
        <w:fldChar w:fldCharType="end"/>
      </w:r>
      <w:r w:rsidRPr="00A7372E">
        <w:rPr>
          <w:rFonts w:asciiTheme="majorBidi" w:eastAsia="Calibri" w:hAnsiTheme="majorBidi" w:cstheme="majorBidi"/>
          <w:lang w:val="it-IT"/>
        </w:rPr>
        <w:t xml:space="preserve"> Kazısı 1974 Çalışmaları. </w:t>
      </w:r>
      <w:r w:rsidRPr="00A7372E">
        <w:rPr>
          <w:rFonts w:asciiTheme="majorBidi" w:eastAsia="Calibri" w:hAnsiTheme="majorBidi" w:cstheme="majorBidi"/>
          <w:i/>
          <w:iCs/>
          <w:lang w:val="it-IT"/>
        </w:rPr>
        <w:t>Türk Arkeoloji Dergisi</w:t>
      </w:r>
      <w:r w:rsidRPr="00A7372E">
        <w:rPr>
          <w:rFonts w:asciiTheme="majorBidi" w:eastAsia="Calibri" w:hAnsiTheme="majorBidi" w:cstheme="majorBidi"/>
          <w:lang w:val="it-IT"/>
        </w:rPr>
        <w:t xml:space="preserve"> </w:t>
      </w:r>
      <w:r w:rsidRPr="00A7372E">
        <w:rPr>
          <w:rFonts w:asciiTheme="majorBidi" w:eastAsia="Calibri" w:hAnsiTheme="majorBidi" w:cstheme="majorBidi"/>
          <w:i/>
          <w:iCs/>
          <w:lang w:val="it-IT"/>
        </w:rPr>
        <w:t>XXIII-2</w:t>
      </w:r>
      <w:r w:rsidRPr="00A7372E">
        <w:rPr>
          <w:rFonts w:asciiTheme="majorBidi" w:eastAsia="Calibri" w:hAnsiTheme="majorBidi" w:cstheme="majorBidi"/>
          <w:lang w:val="it-IT"/>
        </w:rPr>
        <w:t xml:space="preserve">, 49-52. </w:t>
      </w:r>
    </w:p>
    <w:p w14:paraId="3B040FA6" w14:textId="77777777" w:rsidR="0088351C" w:rsidRDefault="0088351C" w:rsidP="0088351C">
      <w:pPr>
        <w:jc w:val="both"/>
        <w:rPr>
          <w:rFonts w:asciiTheme="majorBidi" w:hAnsiTheme="majorBidi" w:cstheme="majorBidi"/>
          <w:color w:val="000000" w:themeColor="text1"/>
          <w:lang w:val="en-US"/>
        </w:rPr>
      </w:pPr>
    </w:p>
    <w:p w14:paraId="25D92FFE" w14:textId="77777777" w:rsidR="0088351C" w:rsidRPr="001F78D3" w:rsidRDefault="0088351C" w:rsidP="0088351C">
      <w:pPr>
        <w:jc w:val="both"/>
        <w:rPr>
          <w:rFonts w:asciiTheme="majorBidi" w:hAnsiTheme="majorBidi" w:cstheme="majorBidi"/>
          <w:lang w:val="en-US"/>
        </w:rPr>
      </w:pPr>
      <w:r w:rsidRPr="001F78D3">
        <w:rPr>
          <w:rFonts w:asciiTheme="majorBidi" w:hAnsiTheme="majorBidi" w:cstheme="majorBidi"/>
          <w:lang w:val="en-US"/>
        </w:rPr>
        <w:t>Erzen</w:t>
      </w:r>
      <w:r w:rsidRPr="001F78D3">
        <w:rPr>
          <w:rFonts w:asciiTheme="majorBidi" w:hAnsiTheme="majorBidi" w:cstheme="majorBidi"/>
          <w:lang w:val="en-US"/>
        </w:rPr>
        <w:fldChar w:fldCharType="begin"/>
      </w:r>
      <w:r w:rsidRPr="001F78D3">
        <w:instrText xml:space="preserve"> XE "</w:instrText>
      </w:r>
      <w:r w:rsidRPr="001F78D3">
        <w:rPr>
          <w:rFonts w:asciiTheme="majorBidi" w:hAnsiTheme="majorBidi" w:cstheme="majorBidi"/>
          <w:iCs/>
          <w:lang w:val="en-US"/>
        </w:rPr>
        <w:instrText>Erzen</w:instrText>
      </w:r>
      <w:r w:rsidRPr="001F78D3">
        <w:instrText xml:space="preserve">" </w:instrText>
      </w:r>
      <w:r w:rsidRPr="001F78D3">
        <w:rPr>
          <w:rFonts w:asciiTheme="majorBidi" w:hAnsiTheme="majorBidi" w:cstheme="majorBidi"/>
          <w:lang w:val="en-US"/>
        </w:rPr>
        <w:fldChar w:fldCharType="end"/>
      </w:r>
      <w:r w:rsidRPr="001F78D3">
        <w:rPr>
          <w:rFonts w:asciiTheme="majorBidi" w:hAnsiTheme="majorBidi" w:cstheme="majorBidi"/>
          <w:lang w:val="en-US"/>
        </w:rPr>
        <w:t xml:space="preserve">, A. (1978). </w:t>
      </w:r>
      <w:r w:rsidRPr="001F78D3">
        <w:rPr>
          <w:rFonts w:asciiTheme="majorBidi" w:hAnsiTheme="majorBidi" w:cstheme="majorBidi"/>
          <w:i/>
          <w:iCs/>
          <w:lang w:val="en-US"/>
        </w:rPr>
        <w:t>Çavuştepe</w:t>
      </w:r>
      <w:r w:rsidRPr="001F78D3">
        <w:rPr>
          <w:rFonts w:asciiTheme="majorBidi" w:hAnsiTheme="majorBidi" w:cstheme="majorBidi"/>
          <w:i/>
          <w:iCs/>
          <w:lang w:val="en-US"/>
        </w:rPr>
        <w:fldChar w:fldCharType="begin"/>
      </w:r>
      <w:r w:rsidRPr="001F78D3">
        <w:instrText xml:space="preserve"> XE "</w:instrText>
      </w:r>
      <w:r w:rsidRPr="001F78D3">
        <w:rPr>
          <w:rFonts w:asciiTheme="majorBidi" w:hAnsiTheme="majorBidi" w:cstheme="majorBidi"/>
          <w:lang w:val="en-US"/>
        </w:rPr>
        <w:instrText>Çavuştepe</w:instrText>
      </w:r>
      <w:r w:rsidRPr="001F78D3">
        <w:instrText xml:space="preserve">" </w:instrText>
      </w:r>
      <w:r w:rsidRPr="001F78D3">
        <w:rPr>
          <w:rFonts w:asciiTheme="majorBidi" w:hAnsiTheme="majorBidi" w:cstheme="majorBidi"/>
          <w:i/>
          <w:iCs/>
          <w:lang w:val="en-US"/>
        </w:rPr>
        <w:fldChar w:fldCharType="end"/>
      </w:r>
      <w:r w:rsidRPr="001F78D3">
        <w:rPr>
          <w:rFonts w:asciiTheme="majorBidi" w:hAnsiTheme="majorBidi" w:cstheme="majorBidi"/>
          <w:i/>
          <w:iCs/>
          <w:lang w:val="en-US"/>
        </w:rPr>
        <w:t xml:space="preserve"> I. M.Ö. 7.-6. yüzyıl Urartu</w:t>
      </w:r>
      <w:r w:rsidRPr="001F78D3">
        <w:rPr>
          <w:rFonts w:asciiTheme="majorBidi" w:hAnsiTheme="majorBidi" w:cstheme="majorBidi"/>
          <w:i/>
          <w:iCs/>
          <w:lang w:val="en-US"/>
        </w:rPr>
        <w:fldChar w:fldCharType="begin"/>
      </w:r>
      <w:r w:rsidRPr="001F78D3">
        <w:instrText xml:space="preserve"> XE "</w:instrText>
      </w:r>
      <w:r w:rsidRPr="001F78D3">
        <w:rPr>
          <w:rFonts w:asciiTheme="majorBidi" w:eastAsia="Times New Roman" w:hAnsiTheme="majorBidi" w:cstheme="majorBidi"/>
          <w:lang w:val="en-US"/>
        </w:rPr>
        <w:instrText>Urartu</w:instrText>
      </w:r>
      <w:r w:rsidRPr="001F78D3">
        <w:instrText xml:space="preserve">" </w:instrText>
      </w:r>
      <w:r w:rsidRPr="001F78D3">
        <w:rPr>
          <w:rFonts w:asciiTheme="majorBidi" w:hAnsiTheme="majorBidi" w:cstheme="majorBidi"/>
          <w:i/>
          <w:iCs/>
          <w:lang w:val="en-US"/>
        </w:rPr>
        <w:fldChar w:fldCharType="end"/>
      </w:r>
      <w:r w:rsidRPr="001F78D3">
        <w:rPr>
          <w:rFonts w:asciiTheme="majorBidi" w:hAnsiTheme="majorBidi" w:cstheme="majorBidi"/>
          <w:i/>
          <w:iCs/>
          <w:lang w:val="en-US"/>
        </w:rPr>
        <w:t xml:space="preserve"> Mimarlık Anıtları ve Ortaçağ Nekropolü</w:t>
      </w:r>
      <w:r w:rsidRPr="001F78D3">
        <w:rPr>
          <w:rFonts w:asciiTheme="majorBidi" w:hAnsiTheme="majorBidi" w:cstheme="majorBidi"/>
          <w:lang w:val="en-US"/>
        </w:rPr>
        <w:t>. Ankara: Türk Tarih Kurumu.</w:t>
      </w:r>
    </w:p>
    <w:p w14:paraId="1812F134" w14:textId="77777777" w:rsidR="0088351C" w:rsidRDefault="0088351C" w:rsidP="0088351C">
      <w:pPr>
        <w:jc w:val="both"/>
        <w:rPr>
          <w:rFonts w:asciiTheme="majorBidi" w:hAnsiTheme="majorBidi" w:cstheme="majorBidi"/>
          <w:lang w:val="en-US"/>
        </w:rPr>
      </w:pPr>
    </w:p>
    <w:p w14:paraId="29BC07C6"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Erzen</w:t>
      </w:r>
      <w:r>
        <w:rPr>
          <w:rFonts w:asciiTheme="majorBidi"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 (1988). </w:t>
      </w:r>
      <w:r w:rsidRPr="007B26F0">
        <w:rPr>
          <w:rFonts w:asciiTheme="majorBidi" w:hAnsiTheme="majorBidi" w:cstheme="majorBidi"/>
          <w:i/>
          <w:iCs/>
          <w:lang w:val="en-US"/>
        </w:rPr>
        <w:t>Çavuştepe</w:t>
      </w:r>
      <w:r>
        <w:rPr>
          <w:rFonts w:asciiTheme="majorBidi" w:hAnsiTheme="majorBidi" w:cstheme="majorBidi"/>
          <w:i/>
          <w:iCs/>
          <w:lang w:val="en-US"/>
        </w:rPr>
        <w:fldChar w:fldCharType="begin"/>
      </w:r>
      <w:r>
        <w:instrText xml:space="preserve"> XE "</w:instrText>
      </w:r>
      <w:r w:rsidRPr="00CB51D9">
        <w:rPr>
          <w:rFonts w:asciiTheme="majorBidi" w:hAnsiTheme="majorBidi" w:cstheme="majorBidi"/>
          <w:lang w:val="en-US"/>
        </w:rPr>
        <w:instrText>Çavuştepe</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I. Urartian</w:t>
      </w:r>
      <w:r>
        <w:rPr>
          <w:rFonts w:asciiTheme="majorBidi" w:hAnsiTheme="majorBidi" w:cstheme="majorBidi"/>
          <w:i/>
          <w:iCs/>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Architectural Monuments of the 7th and 6th Centuries B. C. and a Necropolis of the Middle Ages</w:t>
      </w:r>
      <w:r>
        <w:rPr>
          <w:rFonts w:asciiTheme="majorBidi" w:hAnsiTheme="majorBidi" w:cstheme="majorBidi"/>
          <w:i/>
          <w:iCs/>
          <w:lang w:val="en-US"/>
        </w:rPr>
        <w:fldChar w:fldCharType="begin"/>
      </w:r>
      <w:r>
        <w:instrText xml:space="preserve"> XE "</w:instrText>
      </w:r>
      <w:r w:rsidRPr="002E051C">
        <w:rPr>
          <w:rFonts w:asciiTheme="majorBidi" w:hAnsiTheme="majorBidi" w:cstheme="majorBidi"/>
          <w:lang w:val="en-US"/>
        </w:rPr>
        <w:instrText>Middle Ages</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lang w:val="en-US"/>
        </w:rPr>
        <w:t>. Ankara: Türk Tarih Kurumu Basımevi.</w:t>
      </w:r>
    </w:p>
    <w:p w14:paraId="2D82ED08" w14:textId="77777777" w:rsidR="0088351C" w:rsidRDefault="0088351C" w:rsidP="0088351C">
      <w:pPr>
        <w:jc w:val="both"/>
        <w:rPr>
          <w:rFonts w:asciiTheme="majorBidi" w:hAnsiTheme="majorBidi" w:cstheme="majorBidi"/>
          <w:lang w:val="en-US"/>
        </w:rPr>
      </w:pPr>
    </w:p>
    <w:p w14:paraId="12CC04EE"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Erzen</w:t>
      </w:r>
      <w:r>
        <w:rPr>
          <w:rFonts w:asciiTheme="majorBidi"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A., Bilgiç, E., Boysal, Y., &amp; Öğün, B. (1960). 1959 Van-Toprakkale</w:t>
      </w:r>
      <w:r>
        <w:rPr>
          <w:rFonts w:asciiTheme="majorBidi" w:hAnsiTheme="majorBidi" w:cstheme="majorBidi"/>
          <w:lang w:val="en-US"/>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Sondajları ve Bölgedeki Çalışmalar. </w:t>
      </w:r>
      <w:r w:rsidRPr="007B26F0">
        <w:rPr>
          <w:rFonts w:asciiTheme="majorBidi" w:hAnsiTheme="majorBidi" w:cstheme="majorBidi"/>
          <w:i/>
          <w:iCs/>
          <w:lang w:val="en-US"/>
        </w:rPr>
        <w:t>Türk Arkeoloji Dergisi, 10</w:t>
      </w:r>
      <w:r>
        <w:rPr>
          <w:rFonts w:asciiTheme="majorBidi" w:hAnsiTheme="majorBidi" w:cstheme="majorBidi"/>
          <w:i/>
          <w:iCs/>
          <w:lang w:val="en-US"/>
        </w:rPr>
        <w:t xml:space="preserve"> </w:t>
      </w:r>
      <w:r w:rsidRPr="007B26F0">
        <w:rPr>
          <w:rFonts w:asciiTheme="majorBidi" w:hAnsiTheme="majorBidi" w:cstheme="majorBidi"/>
          <w:lang w:val="en-US"/>
        </w:rPr>
        <w:t>(2), 5-22.</w:t>
      </w:r>
    </w:p>
    <w:p w14:paraId="37E5DAB4" w14:textId="77777777" w:rsidR="0088351C" w:rsidRDefault="0088351C" w:rsidP="0088351C">
      <w:pPr>
        <w:jc w:val="both"/>
        <w:rPr>
          <w:rFonts w:asciiTheme="majorBidi" w:hAnsiTheme="majorBidi" w:cstheme="majorBidi"/>
          <w:lang w:val="en-US"/>
        </w:rPr>
      </w:pPr>
    </w:p>
    <w:p w14:paraId="080406BB"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Erzen</w:t>
      </w:r>
      <w:r>
        <w:rPr>
          <w:rFonts w:asciiTheme="majorBidi" w:hAnsiTheme="majorBidi" w:cstheme="majorBidi"/>
          <w:lang w:val="en-US"/>
        </w:rPr>
        <w:fldChar w:fldCharType="begin"/>
      </w:r>
      <w:r>
        <w:instrText xml:space="preserve"> XE "</w:instrText>
      </w:r>
      <w:r w:rsidRPr="00E52026">
        <w:rPr>
          <w:rFonts w:asciiTheme="majorBidi" w:hAnsiTheme="majorBidi" w:cstheme="majorBidi"/>
          <w:iCs/>
          <w:color w:val="000000" w:themeColor="text1"/>
          <w:lang w:val="en-US"/>
        </w:rPr>
        <w:instrText>Erzen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 Bilgiç, E., Boysal, Y., &amp; Öğün, B. (1963). Van Çevresi 1963 Çalışmaları. </w:t>
      </w:r>
      <w:r w:rsidRPr="007B26F0">
        <w:rPr>
          <w:rFonts w:asciiTheme="majorBidi" w:hAnsiTheme="majorBidi" w:cstheme="majorBidi"/>
          <w:i/>
          <w:iCs/>
          <w:lang w:val="en-US"/>
        </w:rPr>
        <w:t xml:space="preserve">Türk Arkeoloji Dergisi, XII </w:t>
      </w:r>
      <w:r w:rsidRPr="007B26F0">
        <w:rPr>
          <w:rFonts w:asciiTheme="majorBidi" w:hAnsiTheme="majorBidi" w:cstheme="majorBidi"/>
          <w:lang w:val="en-US"/>
        </w:rPr>
        <w:t>(2), 34-36.</w:t>
      </w:r>
    </w:p>
    <w:p w14:paraId="1D82F785"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Forbes, T. B. (1983). </w:t>
      </w:r>
      <w:r w:rsidRPr="007B26F0">
        <w:rPr>
          <w:rFonts w:asciiTheme="majorBidi" w:hAnsiTheme="majorBidi" w:cstheme="majorBidi"/>
          <w:i/>
          <w:iCs/>
          <w:sz w:val="24"/>
          <w:szCs w:val="24"/>
          <w:lang w:val="en-US"/>
        </w:rPr>
        <w:t>Urartian</w:t>
      </w:r>
      <w:r>
        <w:rPr>
          <w:rFonts w:asciiTheme="majorBidi" w:hAnsiTheme="majorBidi" w:cstheme="majorBidi"/>
          <w:i/>
          <w:iCs/>
          <w:sz w:val="24"/>
          <w:szCs w:val="24"/>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i/>
          <w:iCs/>
          <w:sz w:val="24"/>
          <w:szCs w:val="24"/>
          <w:lang w:val="en-US"/>
        </w:rPr>
        <w:t xml:space="preserve"> Architecture.</w:t>
      </w:r>
      <w:r w:rsidRPr="007B26F0">
        <w:rPr>
          <w:rFonts w:asciiTheme="majorBidi" w:hAnsiTheme="majorBidi" w:cstheme="majorBidi"/>
          <w:sz w:val="24"/>
          <w:szCs w:val="24"/>
          <w:lang w:val="en-US"/>
        </w:rPr>
        <w:t xml:space="preserve"> Oxford</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B.A.R.</w:t>
      </w:r>
      <w:r>
        <w:rPr>
          <w:rFonts w:asciiTheme="majorBidi" w:hAnsiTheme="majorBidi" w:cstheme="majorBidi"/>
          <w:sz w:val="24"/>
          <w:szCs w:val="24"/>
          <w:lang w:val="en-US"/>
        </w:rPr>
        <w:t xml:space="preserve"> Series.</w:t>
      </w:r>
    </w:p>
    <w:p w14:paraId="445E7D03"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Fuchs, A. (2012).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der Zeit. In S. Kroll, C. Gruber, U. Hellwag, M. Roaf, &amp; P. Zimansky (Eds.), </w:t>
      </w:r>
      <w:r w:rsidRPr="007B26F0">
        <w:rPr>
          <w:rFonts w:asciiTheme="majorBidi" w:hAnsiTheme="majorBidi" w:cstheme="majorBidi"/>
          <w:i/>
          <w:iCs/>
          <w:lang w:val="en-US"/>
        </w:rPr>
        <w:t>Biainili</w:t>
      </w:r>
      <w:r>
        <w:rPr>
          <w:rFonts w:asciiTheme="majorBidi" w:hAnsiTheme="majorBidi" w:cstheme="majorBidi"/>
          <w:i/>
          <w:iCs/>
          <w:lang w:val="en-US"/>
        </w:rPr>
        <w:fldChar w:fldCharType="begin"/>
      </w:r>
      <w:r>
        <w:instrText xml:space="preserve"> XE "</w:instrText>
      </w:r>
      <w:r w:rsidRPr="00C07BAA">
        <w:rPr>
          <w:rFonts w:asciiTheme="majorBidi" w:hAnsiTheme="majorBidi" w:cstheme="majorBidi"/>
          <w:lang w:val="en-US"/>
        </w:rPr>
        <w:instrText>Biainili</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-Urartu: The Proceedings of the Symposium Held in Munich 12-14 October 2007 / Tagungsbericht des Münchner Symposiums 12.-14. Oktober 2007</w:t>
      </w:r>
      <w:r w:rsidRPr="007B26F0">
        <w:rPr>
          <w:rFonts w:asciiTheme="majorBidi" w:hAnsiTheme="majorBidi" w:cstheme="majorBidi"/>
          <w:lang w:val="en-US"/>
        </w:rPr>
        <w:t>, 135-161. Leuven: Peeters.</w:t>
      </w:r>
    </w:p>
    <w:p w14:paraId="77EEB1CE" w14:textId="77777777" w:rsidR="0088351C" w:rsidRDefault="0088351C" w:rsidP="0088351C">
      <w:pPr>
        <w:jc w:val="both"/>
        <w:rPr>
          <w:rFonts w:asciiTheme="majorBidi" w:hAnsiTheme="majorBidi" w:cstheme="majorBidi"/>
          <w:b/>
          <w:bCs/>
          <w:color w:val="000000" w:themeColor="text1"/>
          <w:lang w:val="en-US"/>
        </w:rPr>
      </w:pPr>
      <w:r w:rsidRPr="007B26F0">
        <w:rPr>
          <w:rFonts w:asciiTheme="majorBidi" w:hAnsiTheme="majorBidi" w:cstheme="majorBidi"/>
          <w:shd w:val="clear" w:color="auto" w:fill="FFFFFF"/>
        </w:rPr>
        <w:t xml:space="preserve">Frame, G. (2021): </w:t>
      </w:r>
      <w:r w:rsidRPr="007B26F0">
        <w:rPr>
          <w:rFonts w:asciiTheme="majorBidi" w:hAnsiTheme="majorBidi" w:cstheme="majorBidi"/>
        </w:rPr>
        <w:t>The royal inscriptions of Sargon</w:t>
      </w:r>
      <w:r>
        <w:rPr>
          <w:rFonts w:asciiTheme="majorBidi" w:hAnsiTheme="majorBidi" w:cstheme="majorBidi"/>
        </w:rPr>
        <w:fldChar w:fldCharType="begin"/>
      </w:r>
      <w:r>
        <w:instrText xml:space="preserve"> XE "</w:instrText>
      </w:r>
      <w:r w:rsidRPr="00A0180D">
        <w:rPr>
          <w:rFonts w:asciiTheme="majorBidi" w:hAnsiTheme="majorBidi" w:cstheme="majorBidi"/>
          <w:color w:val="202124"/>
          <w:lang w:val="en"/>
        </w:rPr>
        <w:instrText>Sargon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II</w:t>
      </w:r>
      <w:r>
        <w:rPr>
          <w:rFonts w:asciiTheme="majorBidi" w:hAnsiTheme="majorBidi" w:cstheme="majorBidi"/>
        </w:rPr>
        <w:fldChar w:fldCharType="begin"/>
      </w:r>
      <w:r>
        <w:instrText xml:space="preserve"> XE "</w:instrText>
      </w:r>
      <w:r w:rsidRPr="00D23747">
        <w:rPr>
          <w:rFonts w:asciiTheme="majorBidi" w:hAnsiTheme="majorBidi" w:cstheme="majorBidi"/>
          <w:iCs/>
          <w:lang w:val="en-US"/>
        </w:rPr>
        <w:instrText>Sargon</w:instrText>
      </w:r>
      <w:r w:rsidRPr="00D23747">
        <w:rPr>
          <w:rFonts w:asciiTheme="majorBidi" w:hAnsiTheme="majorBidi" w:cstheme="majorBidi"/>
          <w:lang w:val="en-US"/>
        </w:rPr>
        <w:instrText xml:space="preserve"> II</w:instrText>
      </w:r>
      <w:r>
        <w:instrText xml:space="preserve">" </w:instrText>
      </w:r>
      <w:r>
        <w:rPr>
          <w:rFonts w:asciiTheme="majorBidi" w:hAnsiTheme="majorBidi" w:cstheme="majorBidi"/>
        </w:rPr>
        <w:fldChar w:fldCharType="end"/>
      </w:r>
      <w:r w:rsidRPr="007B26F0">
        <w:rPr>
          <w:rFonts w:asciiTheme="majorBidi" w:hAnsiTheme="majorBidi" w:cstheme="majorBidi"/>
        </w:rPr>
        <w:t>, King of Assyria</w:t>
      </w:r>
      <w:r>
        <w:rPr>
          <w:rFonts w:asciiTheme="majorBidi" w:hAnsiTheme="majorBidi" w:cstheme="majorBidi"/>
        </w:rPr>
        <w:fldChar w:fldCharType="begin"/>
      </w:r>
      <w:r>
        <w:instrText xml:space="preserve"> XE "</w:instrText>
      </w:r>
      <w:r w:rsidRPr="00761C4A">
        <w:rPr>
          <w:rFonts w:asciiTheme="majorBidi" w:eastAsia="Times New Roman" w:hAnsiTheme="majorBidi" w:cstheme="majorBidi"/>
          <w:color w:val="000000"/>
          <w:kern w:val="0"/>
          <w:lang w:val="en-US" w:eastAsia="tr-TR" w:bidi="he-IL"/>
          <w14:ligatures w14:val="none"/>
        </w:rPr>
        <w:instrText>Assyria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(721–705 BC). </w:t>
      </w:r>
      <w:r w:rsidRPr="0033693D">
        <w:rPr>
          <w:rFonts w:asciiTheme="majorBidi" w:hAnsiTheme="majorBidi" w:cstheme="majorBidi"/>
          <w:i/>
          <w:iCs/>
        </w:rPr>
        <w:t>RINAP</w:t>
      </w:r>
      <w:r>
        <w:rPr>
          <w:rFonts w:asciiTheme="majorBidi" w:hAnsiTheme="majorBidi" w:cstheme="majorBidi"/>
        </w:rPr>
        <w:t xml:space="preserve"> II</w:t>
      </w:r>
      <w:r w:rsidRPr="007B26F0">
        <w:rPr>
          <w:rFonts w:asciiTheme="majorBidi" w:hAnsiTheme="majorBidi" w:cstheme="majorBidi"/>
        </w:rPr>
        <w:t>. University Park</w:t>
      </w:r>
      <w:r>
        <w:rPr>
          <w:rFonts w:asciiTheme="majorBidi" w:hAnsiTheme="majorBidi" w:cstheme="majorBidi"/>
        </w:rPr>
        <w:t>, Pennsylvania: Eisenbrauns</w:t>
      </w:r>
    </w:p>
    <w:p w14:paraId="1B282440" w14:textId="77777777" w:rsidR="0088351C" w:rsidRDefault="0088351C" w:rsidP="0088351C">
      <w:pPr>
        <w:jc w:val="both"/>
        <w:rPr>
          <w:rFonts w:asciiTheme="majorBidi" w:hAnsiTheme="majorBidi" w:cstheme="majorBidi"/>
          <w:b/>
          <w:bCs/>
          <w:color w:val="000000" w:themeColor="text1"/>
          <w:lang w:val="en-US"/>
        </w:rPr>
      </w:pPr>
    </w:p>
    <w:p w14:paraId="6E035AD4"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Genç, V. (2011). Gezgin Nasır Hüsrev'in Kaleminden Bin Yıl Önce Doğu Anadolu. </w:t>
      </w:r>
      <w:r w:rsidRPr="007B26F0">
        <w:rPr>
          <w:rFonts w:asciiTheme="majorBidi" w:hAnsiTheme="majorBidi" w:cstheme="majorBidi"/>
          <w:i/>
          <w:iCs/>
          <w:color w:val="000000" w:themeColor="text1"/>
          <w:lang w:val="en-US"/>
        </w:rPr>
        <w:t>Toplumsal Tarih, 207</w:t>
      </w:r>
      <w:r w:rsidRPr="007B26F0">
        <w:rPr>
          <w:rFonts w:asciiTheme="majorBidi" w:hAnsiTheme="majorBidi" w:cstheme="majorBidi"/>
          <w:color w:val="000000" w:themeColor="text1"/>
          <w:lang w:val="en-US"/>
        </w:rPr>
        <w:t>, 68-72.</w:t>
      </w:r>
    </w:p>
    <w:p w14:paraId="11C05DF8"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Genç, B. (2011). Kuzeybatı İran’da Demir Çağı Yerleşmelerine Genel Bir Bakış. </w:t>
      </w:r>
      <w:r w:rsidRPr="007B26F0">
        <w:rPr>
          <w:rFonts w:asciiTheme="majorBidi" w:hAnsiTheme="majorBidi" w:cstheme="majorBidi"/>
          <w:i/>
          <w:iCs/>
          <w:sz w:val="24"/>
          <w:szCs w:val="24"/>
          <w:lang w:val="en-US"/>
        </w:rPr>
        <w:t>Toplumsal Tarih, 209</w:t>
      </w:r>
      <w:r w:rsidRPr="007B26F0">
        <w:rPr>
          <w:rFonts w:asciiTheme="majorBidi" w:hAnsiTheme="majorBidi" w:cstheme="majorBidi"/>
          <w:sz w:val="24"/>
          <w:szCs w:val="24"/>
          <w:lang w:val="en-US"/>
        </w:rPr>
        <w:t>, 28-36.</w:t>
      </w:r>
    </w:p>
    <w:p w14:paraId="1BE1BC9A"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lang w:val="en-US"/>
        </w:rPr>
        <w:t xml:space="preserve">Genç, B. (2015). </w:t>
      </w:r>
      <w:r w:rsidRPr="007B26F0">
        <w:rPr>
          <w:rFonts w:asciiTheme="majorBidi" w:hAnsiTheme="majorBidi" w:cstheme="majorBidi"/>
          <w:i/>
          <w:iCs/>
          <w:lang w:val="en-US"/>
        </w:rPr>
        <w:t>Urartu</w:t>
      </w:r>
      <w:r>
        <w:rPr>
          <w:rFonts w:asciiTheme="majorBidi" w:hAnsiTheme="majorBidi" w:cstheme="majorBidi"/>
          <w:i/>
          <w:iCs/>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ve Assur</w:t>
      </w:r>
      <w:r>
        <w:rPr>
          <w:rFonts w:asciiTheme="majorBidi" w:hAnsiTheme="majorBidi" w:cstheme="majorBidi"/>
          <w:i/>
          <w:iCs/>
          <w:lang w:val="en-US"/>
        </w:rPr>
        <w:fldChar w:fldCharType="begin"/>
      </w:r>
      <w:r>
        <w:instrText xml:space="preserve"> XE "</w:instrText>
      </w:r>
      <w:r w:rsidRPr="0000346E">
        <w:rPr>
          <w:rStyle w:val="y2iqfc"/>
          <w:rFonts w:asciiTheme="majorBidi" w:eastAsia="Arial" w:hAnsiTheme="majorBidi" w:cstheme="majorBidi"/>
          <w:color w:val="202124"/>
          <w:lang w:val="en"/>
        </w:rPr>
        <w:instrText>Assur</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Arasındaki Kültürel İlişkiler ve Urartu'nun Dönüşümünde</w:t>
      </w:r>
      <w:r>
        <w:rPr>
          <w:rFonts w:asciiTheme="majorBidi" w:hAnsiTheme="majorBidi" w:cstheme="majorBidi"/>
          <w:i/>
          <w:iCs/>
          <w:lang w:val="en-US"/>
        </w:rPr>
        <w:t xml:space="preserve"> </w:t>
      </w:r>
      <w:r w:rsidRPr="007B26F0">
        <w:rPr>
          <w:rFonts w:asciiTheme="majorBidi" w:hAnsiTheme="majorBidi" w:cstheme="majorBidi"/>
          <w:i/>
          <w:iCs/>
          <w:lang w:val="en-US"/>
        </w:rPr>
        <w:t>Assur</w:t>
      </w:r>
      <w:r>
        <w:rPr>
          <w:rFonts w:asciiTheme="majorBidi" w:hAnsiTheme="majorBidi" w:cstheme="majorBidi"/>
          <w:i/>
          <w:iCs/>
          <w:lang w:val="en-US"/>
        </w:rPr>
        <w:fldChar w:fldCharType="begin"/>
      </w:r>
      <w:r>
        <w:instrText xml:space="preserve"> XE "</w:instrText>
      </w:r>
      <w:r w:rsidRPr="0000346E">
        <w:rPr>
          <w:rStyle w:val="y2iqfc"/>
          <w:rFonts w:asciiTheme="majorBidi" w:eastAsia="Arial" w:hAnsiTheme="majorBidi" w:cstheme="majorBidi"/>
          <w:color w:val="202124"/>
          <w:lang w:val="en"/>
        </w:rPr>
        <w:instrText>Assur</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Etkisi.</w:t>
      </w:r>
      <w:r w:rsidRPr="007B26F0">
        <w:rPr>
          <w:rFonts w:asciiTheme="majorBidi" w:hAnsiTheme="majorBidi" w:cstheme="majorBidi"/>
          <w:lang w:val="en-US"/>
        </w:rPr>
        <w:t xml:space="preserve"> (Doctoral dissertation). Marmara Üniversitesi, Sosyal Bilimler Enstitüsü, İstanbul.</w:t>
      </w:r>
    </w:p>
    <w:p w14:paraId="3E0D1AB1" w14:textId="77777777" w:rsidR="0088351C" w:rsidRDefault="0088351C" w:rsidP="0088351C">
      <w:pPr>
        <w:jc w:val="both"/>
        <w:rPr>
          <w:rFonts w:asciiTheme="majorBidi" w:hAnsiTheme="majorBidi" w:cstheme="majorBidi"/>
          <w:lang w:val="en-US"/>
        </w:rPr>
      </w:pPr>
    </w:p>
    <w:p w14:paraId="17C5BB5D"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Genç, B. (2016). The Door of Ḫaldi</w:t>
      </w:r>
      <w:r>
        <w:rPr>
          <w:rFonts w:asciiTheme="majorBidi" w:hAnsiTheme="majorBidi" w:cstheme="majorBidi"/>
          <w:lang w:val="en-US"/>
        </w:rPr>
        <w:fldChar w:fldCharType="begin"/>
      </w:r>
      <w:r>
        <w:instrText xml:space="preserve"> XE "</w:instrText>
      </w:r>
      <w:r w:rsidRPr="00991EBD">
        <w:rPr>
          <w:rFonts w:asciiTheme="majorBidi" w:hAnsiTheme="majorBidi" w:cstheme="majorBidi"/>
          <w:lang w:val="en-US"/>
        </w:rPr>
        <w:instrText>Ḫaldi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Pagan</w:t>
      </w:r>
      <w:r>
        <w:rPr>
          <w:rFonts w:asciiTheme="majorBidi" w:hAnsiTheme="majorBidi" w:cstheme="majorBidi"/>
          <w:lang w:val="en-US"/>
        </w:rPr>
        <w:fldChar w:fldCharType="begin"/>
      </w:r>
      <w:r>
        <w:instrText xml:space="preserve"> XE "</w:instrText>
      </w:r>
      <w:r w:rsidRPr="00052511">
        <w:rPr>
          <w:rFonts w:ascii="Times New Roman" w:hAnsi="Times New Roman" w:cs="Times New Roman"/>
        </w:rPr>
        <w:instrText>Pagan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/Yeşilalıç</w:t>
      </w:r>
      <w:r>
        <w:rPr>
          <w:rFonts w:asciiTheme="majorBidi" w:hAnsiTheme="majorBidi" w:cstheme="majorBidi"/>
          <w:lang w:val="en-US"/>
        </w:rPr>
        <w:fldChar w:fldCharType="begin"/>
      </w:r>
      <w:r>
        <w:instrText xml:space="preserve"> XE "</w:instrText>
      </w:r>
      <w:r w:rsidRPr="00152DA5">
        <w:rPr>
          <w:rFonts w:ascii="Times New Roman" w:hAnsi="Times New Roman" w:cs="Times New Roman"/>
        </w:rPr>
        <w:instrText>Yeşilalıç</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and A New Approach on Susi Temple. </w:t>
      </w:r>
      <w:r w:rsidRPr="00116FEF">
        <w:rPr>
          <w:rFonts w:asciiTheme="majorBidi" w:hAnsiTheme="majorBidi" w:cstheme="majorBidi"/>
          <w:i/>
          <w:iCs/>
          <w:lang w:val="en-US"/>
        </w:rPr>
        <w:t>AJNES (ARAMAZD)</w:t>
      </w:r>
      <w:r w:rsidRPr="007B26F0">
        <w:rPr>
          <w:rFonts w:asciiTheme="majorBidi" w:hAnsiTheme="majorBidi" w:cstheme="majorBidi"/>
          <w:i/>
          <w:iCs/>
          <w:lang w:val="en-US"/>
        </w:rPr>
        <w:t xml:space="preserve">, Vol. IX </w:t>
      </w:r>
      <w:r w:rsidRPr="007B26F0">
        <w:rPr>
          <w:rFonts w:asciiTheme="majorBidi" w:hAnsiTheme="majorBidi" w:cstheme="majorBidi"/>
          <w:lang w:val="en-US"/>
        </w:rPr>
        <w:t xml:space="preserve">(2-2015), 67–76. </w:t>
      </w:r>
    </w:p>
    <w:p w14:paraId="17B1A811" w14:textId="77777777" w:rsidR="0088351C" w:rsidRDefault="0088351C" w:rsidP="0088351C">
      <w:pPr>
        <w:jc w:val="both"/>
        <w:rPr>
          <w:rFonts w:asciiTheme="majorBidi" w:hAnsiTheme="majorBidi" w:cstheme="majorBidi"/>
          <w:color w:val="000000" w:themeColor="text1"/>
          <w:lang w:val="en-US"/>
        </w:rPr>
      </w:pPr>
    </w:p>
    <w:p w14:paraId="15896061" w14:textId="77777777" w:rsidR="0088351C" w:rsidRPr="00FC7538" w:rsidRDefault="0088351C" w:rsidP="0088351C">
      <w:pPr>
        <w:jc w:val="both"/>
        <w:rPr>
          <w:rFonts w:asciiTheme="majorBidi" w:hAnsiTheme="majorBidi" w:cstheme="majorBidi"/>
          <w:lang w:val="en-US"/>
        </w:rPr>
      </w:pPr>
      <w:r w:rsidRPr="00FC7538">
        <w:rPr>
          <w:rFonts w:asciiTheme="majorBidi" w:hAnsiTheme="majorBidi" w:cstheme="majorBidi"/>
          <w:lang w:val="en-US"/>
        </w:rPr>
        <w:t>Genç, B. (2018a). Archaeology of Destruction: Toprakkale</w:t>
      </w:r>
      <w:r w:rsidRPr="00FC7538">
        <w:rPr>
          <w:rFonts w:asciiTheme="majorBidi" w:hAnsiTheme="majorBidi" w:cstheme="majorBidi"/>
          <w:lang w:val="en-US"/>
        </w:rPr>
        <w:fldChar w:fldCharType="begin"/>
      </w:r>
      <w:r w:rsidRPr="00FC7538">
        <w:instrText xml:space="preserve"> XE "</w:instrText>
      </w:r>
      <w:r w:rsidRPr="00FC7538">
        <w:rPr>
          <w:rFonts w:asciiTheme="majorBidi" w:hAnsiTheme="majorBidi" w:cstheme="majorBidi"/>
          <w:lang w:val="en-US"/>
        </w:rPr>
        <w:instrText>Toprakkale</w:instrText>
      </w:r>
      <w:r w:rsidRPr="00FC7538">
        <w:instrText xml:space="preserve">" </w:instrText>
      </w:r>
      <w:r w:rsidRPr="00FC7538">
        <w:rPr>
          <w:rFonts w:asciiTheme="majorBidi" w:hAnsiTheme="majorBidi" w:cstheme="majorBidi"/>
          <w:lang w:val="en-US"/>
        </w:rPr>
        <w:fldChar w:fldCharType="end"/>
      </w:r>
      <w:r w:rsidRPr="00FC7538">
        <w:rPr>
          <w:rFonts w:asciiTheme="majorBidi" w:hAnsiTheme="majorBidi" w:cstheme="majorBidi"/>
          <w:lang w:val="en-US"/>
        </w:rPr>
        <w:t xml:space="preserve">. </w:t>
      </w:r>
      <w:r w:rsidRPr="00FC7538">
        <w:rPr>
          <w:rFonts w:asciiTheme="majorBidi" w:hAnsiTheme="majorBidi" w:cstheme="majorBidi"/>
          <w:i/>
          <w:iCs/>
          <w:lang w:val="en-US"/>
        </w:rPr>
        <w:t>Iraq, 80</w:t>
      </w:r>
      <w:r w:rsidRPr="00FC7538">
        <w:rPr>
          <w:rFonts w:asciiTheme="majorBidi" w:hAnsiTheme="majorBidi" w:cstheme="majorBidi"/>
          <w:lang w:val="en-US"/>
        </w:rPr>
        <w:t>, 113-137.</w:t>
      </w:r>
    </w:p>
    <w:p w14:paraId="524338A9" w14:textId="77777777" w:rsidR="0088351C" w:rsidRPr="00FC7538" w:rsidRDefault="0088351C" w:rsidP="0088351C">
      <w:pPr>
        <w:spacing w:before="120" w:after="120"/>
        <w:jc w:val="both"/>
        <w:rPr>
          <w:rFonts w:asciiTheme="majorBidi" w:hAnsiTheme="majorBidi" w:cstheme="majorBidi"/>
          <w:lang w:val="en-US"/>
        </w:rPr>
      </w:pPr>
      <w:r w:rsidRPr="00FC7538">
        <w:rPr>
          <w:rFonts w:asciiTheme="majorBidi" w:hAnsiTheme="majorBidi" w:cstheme="majorBidi"/>
          <w:lang w:val="en-US"/>
        </w:rPr>
        <w:t>Genç, B. (2018b). A Review of Zernaki Tepe</w:t>
      </w:r>
      <w:r w:rsidRPr="00FC7538">
        <w:rPr>
          <w:rFonts w:asciiTheme="majorBidi" w:hAnsiTheme="majorBidi" w:cstheme="majorBidi"/>
          <w:lang w:val="en-US"/>
        </w:rPr>
        <w:fldChar w:fldCharType="begin"/>
      </w:r>
      <w:r w:rsidRPr="00FC7538">
        <w:rPr>
          <w:rFonts w:asciiTheme="majorBidi" w:hAnsiTheme="majorBidi" w:cstheme="majorBidi"/>
        </w:rPr>
        <w:instrText xml:space="preserve"> XE "</w:instrText>
      </w:r>
      <w:r w:rsidRPr="00FC7538">
        <w:rPr>
          <w:rFonts w:asciiTheme="majorBidi" w:hAnsiTheme="majorBidi" w:cstheme="majorBidi"/>
          <w:lang w:val="en-US"/>
        </w:rPr>
        <w:instrText>Zernaki Tepe</w:instrText>
      </w:r>
      <w:r w:rsidRPr="00FC7538">
        <w:rPr>
          <w:rFonts w:asciiTheme="majorBidi" w:hAnsiTheme="majorBidi" w:cstheme="majorBidi"/>
        </w:rPr>
        <w:instrText xml:space="preserve">" </w:instrText>
      </w:r>
      <w:r w:rsidRPr="00FC7538">
        <w:rPr>
          <w:rFonts w:asciiTheme="majorBidi" w:hAnsiTheme="majorBidi" w:cstheme="majorBidi"/>
          <w:lang w:val="en-US"/>
        </w:rPr>
        <w:fldChar w:fldCharType="end"/>
      </w:r>
      <w:r w:rsidRPr="00FC7538">
        <w:rPr>
          <w:rFonts w:asciiTheme="majorBidi" w:hAnsiTheme="majorBidi" w:cstheme="majorBidi"/>
          <w:lang w:val="en-US"/>
        </w:rPr>
        <w:t xml:space="preserve">. In A. Çilingiroğlu, K. Köroğlu, Z. Çulha </w:t>
      </w:r>
      <w:bookmarkStart w:id="245" w:name="_Hlk132457048"/>
      <w:r w:rsidRPr="00FC7538">
        <w:rPr>
          <w:rFonts w:asciiTheme="majorBidi" w:eastAsia="Times New Roman" w:hAnsiTheme="majorBidi" w:cstheme="majorBidi"/>
          <w:lang w:val="en-US" w:eastAsia="tr-TR" w:bidi="he-IL"/>
        </w:rPr>
        <w:t>&amp;</w:t>
      </w:r>
      <w:bookmarkEnd w:id="245"/>
      <w:r w:rsidRPr="00FC7538">
        <w:rPr>
          <w:rFonts w:asciiTheme="majorBidi" w:hAnsiTheme="majorBidi" w:cstheme="majorBidi"/>
          <w:lang w:val="en-US"/>
        </w:rPr>
        <w:t xml:space="preserve"> G. Öncü (Eds.), </w:t>
      </w:r>
      <w:r w:rsidRPr="00FC7538">
        <w:rPr>
          <w:rFonts w:asciiTheme="majorBidi" w:hAnsiTheme="majorBidi" w:cstheme="majorBidi"/>
          <w:i/>
          <w:iCs/>
          <w:lang w:val="en-US"/>
        </w:rPr>
        <w:t>Urartians</w:t>
      </w:r>
      <w:r w:rsidRPr="00FC7538">
        <w:rPr>
          <w:rFonts w:asciiTheme="majorBidi" w:hAnsiTheme="majorBidi" w:cstheme="majorBidi"/>
          <w:i/>
          <w:iCs/>
          <w:lang w:val="en-US"/>
        </w:rPr>
        <w:fldChar w:fldCharType="begin"/>
      </w:r>
      <w:r w:rsidRPr="00FC7538">
        <w:rPr>
          <w:rFonts w:asciiTheme="majorBidi" w:hAnsiTheme="majorBidi" w:cstheme="majorBidi"/>
        </w:rPr>
        <w:instrText xml:space="preserve"> XE "</w:instrText>
      </w:r>
      <w:r w:rsidRPr="00FC7538">
        <w:rPr>
          <w:rFonts w:asciiTheme="majorBidi" w:hAnsiTheme="majorBidi" w:cstheme="majorBidi"/>
          <w:lang w:val="en-US"/>
        </w:rPr>
        <w:instrText>Urartians</w:instrText>
      </w:r>
      <w:r w:rsidRPr="00FC7538">
        <w:rPr>
          <w:rFonts w:asciiTheme="majorBidi" w:hAnsiTheme="majorBidi" w:cstheme="majorBidi"/>
        </w:rPr>
        <w:instrText xml:space="preserve">" </w:instrText>
      </w:r>
      <w:r w:rsidRPr="00FC7538">
        <w:rPr>
          <w:rFonts w:asciiTheme="majorBidi" w:hAnsiTheme="majorBidi" w:cstheme="majorBidi"/>
          <w:i/>
          <w:iCs/>
          <w:lang w:val="en-US"/>
        </w:rPr>
        <w:fldChar w:fldCharType="end"/>
      </w:r>
      <w:r w:rsidRPr="00FC7538">
        <w:rPr>
          <w:rFonts w:asciiTheme="majorBidi" w:hAnsiTheme="majorBidi" w:cstheme="majorBidi"/>
          <w:i/>
          <w:iCs/>
          <w:lang w:val="en-US"/>
        </w:rPr>
        <w:t xml:space="preserve">: A Civilization in the Eastern Anatolia. The Proceedings of the 1st International Symposium held at İstanbul in 13-15 October, </w:t>
      </w:r>
      <w:r w:rsidRPr="00FC7538">
        <w:rPr>
          <w:rFonts w:asciiTheme="majorBidi" w:hAnsiTheme="majorBidi" w:cstheme="majorBidi"/>
          <w:lang w:val="en-US"/>
        </w:rPr>
        <w:t>(pp. 183-194). İstanbul, Rezan Has Museum.</w:t>
      </w:r>
    </w:p>
    <w:p w14:paraId="77E199E9" w14:textId="77777777" w:rsidR="0088351C" w:rsidRDefault="0088351C" w:rsidP="0088351C">
      <w:pPr>
        <w:jc w:val="both"/>
        <w:rPr>
          <w:rFonts w:asciiTheme="majorBidi" w:hAnsiTheme="majorBidi" w:cstheme="majorBidi"/>
          <w:color w:val="000000" w:themeColor="text1"/>
          <w:lang w:val="en-US"/>
        </w:rPr>
      </w:pPr>
    </w:p>
    <w:p w14:paraId="24DA7CC7"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lastRenderedPageBreak/>
        <w:t xml:space="preserve">Genç, B. (2019a). Waldemar Belck ve Carl Friedrich Lehmann’ın Araştırmaları. </w:t>
      </w:r>
      <w:r w:rsidRPr="007B26F0">
        <w:rPr>
          <w:rFonts w:asciiTheme="majorBidi" w:hAnsiTheme="majorBidi" w:cstheme="majorBidi"/>
          <w:i/>
          <w:iCs/>
          <w:color w:val="000000" w:themeColor="text1"/>
          <w:lang w:val="en-US"/>
        </w:rPr>
        <w:t>Colloquium Anatolicum, 18</w:t>
      </w:r>
      <w:r w:rsidRPr="007B26F0">
        <w:rPr>
          <w:rFonts w:asciiTheme="majorBidi" w:hAnsiTheme="majorBidi" w:cstheme="majorBidi"/>
          <w:color w:val="000000" w:themeColor="text1"/>
          <w:lang w:val="en-US"/>
        </w:rPr>
        <w:t>, 35-54.</w:t>
      </w:r>
    </w:p>
    <w:p w14:paraId="6CF19ECE" w14:textId="77777777" w:rsidR="0088351C" w:rsidRDefault="0088351C" w:rsidP="0088351C">
      <w:pPr>
        <w:jc w:val="both"/>
        <w:rPr>
          <w:rFonts w:asciiTheme="majorBidi" w:hAnsiTheme="majorBidi" w:cstheme="majorBidi"/>
          <w:color w:val="000000" w:themeColor="text1"/>
          <w:lang w:val="en-US"/>
        </w:rPr>
      </w:pPr>
    </w:p>
    <w:p w14:paraId="0C662DBD"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Genç, B. (2019b). From Khazane Kapoussi</w:t>
      </w:r>
      <w:r>
        <w:rPr>
          <w:rFonts w:asciiTheme="majorBidi" w:hAnsiTheme="majorBidi" w:cstheme="majorBidi"/>
          <w:color w:val="000000" w:themeColor="text1"/>
          <w:lang w:val="en-US"/>
        </w:rPr>
        <w:fldChar w:fldCharType="begin"/>
      </w:r>
      <w:r>
        <w:instrText xml:space="preserve"> XE "</w:instrText>
      </w:r>
      <w:r w:rsidRPr="00874633">
        <w:rPr>
          <w:rFonts w:asciiTheme="majorBidi" w:hAnsiTheme="majorBidi" w:cstheme="majorBidi"/>
          <w:lang w:val="en-US"/>
        </w:rPr>
        <w:instrText>Khazane Kapoussi</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/Hazine Kapısı</w:t>
      </w:r>
      <w:r>
        <w:rPr>
          <w:rFonts w:asciiTheme="majorBidi" w:hAnsiTheme="majorBidi" w:cstheme="majorBidi"/>
          <w:color w:val="000000" w:themeColor="text1"/>
          <w:lang w:val="en-US"/>
        </w:rPr>
        <w:fldChar w:fldCharType="begin"/>
      </w:r>
      <w:r>
        <w:instrText xml:space="preserve"> XE "</w:instrText>
      </w:r>
      <w:r w:rsidRPr="00D13F28">
        <w:rPr>
          <w:rFonts w:asciiTheme="majorBidi" w:hAnsiTheme="majorBidi" w:cstheme="majorBidi"/>
          <w:lang w:val="en-US"/>
        </w:rPr>
        <w:instrText>Hazine Kapısı</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to Analıkız</w:t>
      </w:r>
      <w:r>
        <w:rPr>
          <w:rFonts w:asciiTheme="majorBidi" w:hAnsiTheme="majorBidi" w:cstheme="majorBidi"/>
          <w:color w:val="000000" w:themeColor="text1"/>
          <w:lang w:val="en-US"/>
        </w:rPr>
        <w:fldChar w:fldCharType="begin"/>
      </w:r>
      <w:r>
        <w:instrText xml:space="preserve"> XE "</w:instrText>
      </w:r>
      <w:r w:rsidRPr="00B124D5">
        <w:rPr>
          <w:rFonts w:asciiTheme="majorBidi" w:hAnsiTheme="majorBidi" w:cstheme="majorBidi"/>
          <w:lang w:val="en-US"/>
        </w:rPr>
        <w:instrText>Analıkız</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Rethinking a Place at Ṭušpa</w:t>
      </w:r>
      <w:r>
        <w:rPr>
          <w:rFonts w:asciiTheme="majorBidi" w:hAnsiTheme="majorBidi" w:cstheme="majorBidi"/>
          <w:color w:val="000000" w:themeColor="text1"/>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Citadel</w:t>
      </w:r>
      <w:r>
        <w:rPr>
          <w:rFonts w:asciiTheme="majorBidi" w:hAnsiTheme="majorBidi" w:cstheme="majorBidi"/>
          <w:color w:val="000000" w:themeColor="text1"/>
          <w:lang w:val="en-US"/>
        </w:rPr>
        <w:fldChar w:fldCharType="begin"/>
      </w:r>
      <w:r>
        <w:instrText xml:space="preserve"> XE "</w:instrText>
      </w:r>
      <w:r w:rsidRPr="007C0713">
        <w:rPr>
          <w:rFonts w:asciiTheme="majorBidi" w:hAnsiTheme="majorBidi" w:cstheme="majorBidi"/>
          <w:i/>
          <w:iCs/>
          <w:lang w:val="en-US"/>
        </w:rPr>
        <w:instrText>Ṭušpa</w:instrText>
      </w:r>
      <w:r w:rsidRPr="007C0713">
        <w:rPr>
          <w:rFonts w:asciiTheme="majorBidi" w:hAnsiTheme="majorBidi" w:cstheme="majorBidi"/>
          <w:i/>
          <w:lang w:val="en-US"/>
        </w:rPr>
        <w:instrText xml:space="preserve"> Citadel</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In P. S. Avetisyan, R. Dan, &amp; Y. H. Grekyan (Eds.), </w:t>
      </w:r>
      <w:r w:rsidRPr="007B26F0">
        <w:rPr>
          <w:rFonts w:asciiTheme="majorBidi" w:hAnsiTheme="majorBidi" w:cstheme="majorBidi"/>
          <w:i/>
          <w:iCs/>
          <w:color w:val="000000" w:themeColor="text1"/>
          <w:lang w:val="en-US"/>
        </w:rPr>
        <w:t>Over the Mountains and Far Away: Studies in Near Eastern history and archaeology presented to Mirjo Salvini on the occasion of his 80th birthday</w:t>
      </w:r>
      <w:r w:rsidRPr="007B26F0">
        <w:rPr>
          <w:rFonts w:asciiTheme="majorBidi" w:hAnsiTheme="majorBidi" w:cstheme="majorBidi"/>
          <w:color w:val="000000" w:themeColor="text1"/>
          <w:lang w:val="en-US"/>
        </w:rPr>
        <w:t xml:space="preserve"> (pp. 231-240). Oxford: Archaeopress Archaeology.</w:t>
      </w:r>
    </w:p>
    <w:p w14:paraId="46F56A86" w14:textId="77777777" w:rsidR="0088351C" w:rsidRDefault="0088351C" w:rsidP="0088351C">
      <w:pPr>
        <w:jc w:val="both"/>
        <w:rPr>
          <w:rFonts w:asciiTheme="majorBidi" w:hAnsiTheme="majorBidi" w:cstheme="majorBidi"/>
          <w:color w:val="000000" w:themeColor="text1"/>
          <w:lang w:val="en-US"/>
        </w:rPr>
      </w:pPr>
    </w:p>
    <w:p w14:paraId="50047FBA"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Genç, B., &amp; Konyar, E. (2019). Van Kalesi</w:t>
      </w:r>
      <w:r>
        <w:rPr>
          <w:rFonts w:asciiTheme="majorBidi" w:hAnsiTheme="majorBidi" w:cstheme="majorBidi"/>
          <w:color w:val="000000" w:themeColor="text1"/>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Analıkız</w:t>
      </w:r>
      <w:r>
        <w:rPr>
          <w:rFonts w:asciiTheme="majorBidi" w:hAnsiTheme="majorBidi" w:cstheme="majorBidi"/>
          <w:color w:val="000000" w:themeColor="text1"/>
          <w:lang w:val="en-US"/>
        </w:rPr>
        <w:fldChar w:fldCharType="begin"/>
      </w:r>
      <w:r>
        <w:instrText xml:space="preserve"> XE "</w:instrText>
      </w:r>
      <w:r w:rsidRPr="00B124D5">
        <w:rPr>
          <w:rFonts w:asciiTheme="majorBidi" w:hAnsiTheme="majorBidi" w:cstheme="majorBidi"/>
          <w:lang w:val="en-US"/>
        </w:rPr>
        <w:instrText>Analıkız</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Yapısı: İşlev ve Kronolojisine Dair Bir Değerlendirme. </w:t>
      </w:r>
      <w:r w:rsidRPr="007B26F0">
        <w:rPr>
          <w:rFonts w:asciiTheme="majorBidi" w:hAnsiTheme="majorBidi" w:cstheme="majorBidi"/>
          <w:i/>
          <w:iCs/>
          <w:color w:val="000000" w:themeColor="text1"/>
          <w:lang w:val="en-US"/>
        </w:rPr>
        <w:t xml:space="preserve">Anadolu Araştırmaları, </w:t>
      </w:r>
      <w:r w:rsidRPr="00010ADC">
        <w:rPr>
          <w:rFonts w:asciiTheme="majorBidi" w:hAnsiTheme="majorBidi" w:cstheme="majorBidi"/>
          <w:color w:val="000000" w:themeColor="text1"/>
          <w:lang w:val="en-US"/>
        </w:rPr>
        <w:t>22</w:t>
      </w:r>
      <w:r w:rsidRPr="007B26F0">
        <w:rPr>
          <w:rFonts w:asciiTheme="majorBidi" w:hAnsiTheme="majorBidi" w:cstheme="majorBidi"/>
          <w:color w:val="000000" w:themeColor="text1"/>
          <w:lang w:val="en-US"/>
        </w:rPr>
        <w:t>, 1-23.</w:t>
      </w:r>
    </w:p>
    <w:p w14:paraId="57A4F5BC" w14:textId="77777777" w:rsidR="0088351C" w:rsidRDefault="0088351C" w:rsidP="0088351C">
      <w:pPr>
        <w:autoSpaceDE w:val="0"/>
        <w:autoSpaceDN w:val="0"/>
        <w:adjustRightInd w:val="0"/>
        <w:jc w:val="both"/>
        <w:rPr>
          <w:rFonts w:asciiTheme="majorBidi" w:hAnsiTheme="majorBidi" w:cstheme="majorBidi"/>
        </w:rPr>
      </w:pPr>
    </w:p>
    <w:p w14:paraId="6E740E1A"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rPr>
        <w:t>Genç, B., Konyar, E., &amp; Tan, A. (2021). The Tušpa</w:t>
      </w:r>
      <w:r>
        <w:rPr>
          <w:rFonts w:asciiTheme="majorBidi" w:hAnsiTheme="majorBidi" w:cstheme="majorBidi"/>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Citadel and Mound Excavations, 2010–2019. In S. R.</w:t>
      </w:r>
      <w:r>
        <w:rPr>
          <w:rFonts w:asciiTheme="majorBidi" w:hAnsiTheme="majorBidi" w:cstheme="majorBidi"/>
        </w:rPr>
        <w:t xml:space="preserve"> </w:t>
      </w:r>
      <w:r w:rsidRPr="007B26F0">
        <w:rPr>
          <w:rFonts w:asciiTheme="majorBidi" w:hAnsiTheme="majorBidi" w:cstheme="majorBidi"/>
        </w:rPr>
        <w:t xml:space="preserve">Steadman &amp; G. McMahon (Eds.), </w:t>
      </w:r>
      <w:r w:rsidRPr="007B26F0">
        <w:rPr>
          <w:rFonts w:asciiTheme="majorBidi" w:hAnsiTheme="majorBidi" w:cstheme="majorBidi"/>
          <w:i/>
          <w:iCs/>
        </w:rPr>
        <w:t>The Archaeology of Anatolia, Volume IV: Recent Discoveries (2018–2020)</w:t>
      </w:r>
      <w:r w:rsidRPr="007B26F0">
        <w:rPr>
          <w:rFonts w:asciiTheme="majorBidi" w:hAnsiTheme="majorBidi" w:cstheme="majorBidi"/>
        </w:rPr>
        <w:t xml:space="preserve"> (pp. 194-209): Cambridge Scholars Publishing.</w:t>
      </w:r>
    </w:p>
    <w:p w14:paraId="754DEF5B" w14:textId="77777777" w:rsidR="0088351C" w:rsidRDefault="0088351C" w:rsidP="0088351C">
      <w:pPr>
        <w:jc w:val="both"/>
        <w:rPr>
          <w:rFonts w:asciiTheme="majorBidi" w:hAnsiTheme="majorBidi" w:cstheme="majorBidi"/>
        </w:rPr>
      </w:pPr>
    </w:p>
    <w:p w14:paraId="49E47643" w14:textId="77777777" w:rsidR="0088351C" w:rsidRDefault="0088351C" w:rsidP="0088351C">
      <w:pPr>
        <w:jc w:val="both"/>
        <w:rPr>
          <w:rFonts w:asciiTheme="majorBidi" w:hAnsiTheme="majorBidi" w:cstheme="majorBidi"/>
        </w:rPr>
      </w:pPr>
      <w:r w:rsidRPr="007B26F0">
        <w:rPr>
          <w:rFonts w:asciiTheme="majorBidi" w:hAnsiTheme="majorBidi" w:cstheme="majorBidi"/>
        </w:rPr>
        <w:t>Genç, B., &amp; Schachner, A. (2022). The Architecture of the Urartian</w:t>
      </w:r>
      <w:r>
        <w:rPr>
          <w:rFonts w:asciiTheme="majorBidi" w:hAnsiTheme="majorBidi" w:cstheme="majorBidi"/>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Fortress of Aznavurtepe</w:t>
      </w:r>
      <w:r>
        <w:rPr>
          <w:rFonts w:asciiTheme="majorBidi" w:hAnsiTheme="majorBidi" w:cstheme="majorBidi"/>
        </w:rPr>
        <w:fldChar w:fldCharType="begin"/>
      </w:r>
      <w:r>
        <w:instrText xml:space="preserve"> XE "</w:instrText>
      </w:r>
      <w:r w:rsidRPr="00796EAC">
        <w:rPr>
          <w:rFonts w:asciiTheme="majorBidi" w:hAnsiTheme="majorBidi" w:cstheme="majorBidi"/>
          <w:lang w:val="en-US"/>
        </w:rPr>
        <w:instrText>Aznavurtepe</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 URU Aludiri near Patnos. </w:t>
      </w:r>
      <w:r w:rsidRPr="007B26F0">
        <w:rPr>
          <w:rFonts w:asciiTheme="majorBidi" w:hAnsiTheme="majorBidi" w:cstheme="majorBidi"/>
          <w:i/>
          <w:iCs/>
        </w:rPr>
        <w:t>Istanbuler Mitteilungen, 71, 2021</w:t>
      </w:r>
      <w:r w:rsidRPr="007B26F0">
        <w:rPr>
          <w:rFonts w:asciiTheme="majorBidi" w:hAnsiTheme="majorBidi" w:cstheme="majorBidi"/>
        </w:rPr>
        <w:t>, 71-88.</w:t>
      </w:r>
    </w:p>
    <w:p w14:paraId="5C99BA16" w14:textId="77777777" w:rsidR="0088351C" w:rsidRDefault="0088351C" w:rsidP="0088351C">
      <w:pPr>
        <w:autoSpaceDE w:val="0"/>
        <w:autoSpaceDN w:val="0"/>
        <w:adjustRightInd w:val="0"/>
        <w:ind w:left="720" w:hanging="720"/>
        <w:rPr>
          <w:rFonts w:asciiTheme="majorBidi" w:hAnsiTheme="majorBidi" w:cstheme="majorBidi"/>
        </w:rPr>
      </w:pPr>
    </w:p>
    <w:p w14:paraId="1084BE5A"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Genç, B., &amp; MacGinnis, J. (2022). A text of Shalmaneser I from Üçtepe and the location of</w:t>
      </w:r>
      <w:r>
        <w:rPr>
          <w:rFonts w:asciiTheme="majorBidi" w:hAnsiTheme="majorBidi" w:cstheme="majorBidi"/>
        </w:rPr>
        <w:t xml:space="preserve"> </w:t>
      </w:r>
      <w:r w:rsidRPr="007B26F0">
        <w:rPr>
          <w:rFonts w:asciiTheme="majorBidi" w:hAnsiTheme="majorBidi" w:cstheme="majorBidi"/>
        </w:rPr>
        <w:t xml:space="preserve">Šinamu. </w:t>
      </w:r>
      <w:r w:rsidRPr="007B26F0">
        <w:rPr>
          <w:rFonts w:asciiTheme="majorBidi" w:hAnsiTheme="majorBidi" w:cstheme="majorBidi"/>
          <w:i/>
          <w:iCs/>
        </w:rPr>
        <w:t>Anatolian Studies, 72</w:t>
      </w:r>
      <w:r w:rsidRPr="007B26F0">
        <w:rPr>
          <w:rFonts w:asciiTheme="majorBidi" w:hAnsiTheme="majorBidi" w:cstheme="majorBidi"/>
        </w:rPr>
        <w:t>, 79-95.</w:t>
      </w:r>
    </w:p>
    <w:p w14:paraId="4F874CCC" w14:textId="77777777" w:rsidR="0088351C" w:rsidRDefault="0088351C" w:rsidP="0088351C">
      <w:pPr>
        <w:autoSpaceDE w:val="0"/>
        <w:autoSpaceDN w:val="0"/>
        <w:adjustRightInd w:val="0"/>
        <w:ind w:left="720" w:hanging="720"/>
        <w:rPr>
          <w:rFonts w:asciiTheme="majorBidi" w:hAnsiTheme="majorBidi" w:cstheme="majorBidi"/>
        </w:rPr>
      </w:pPr>
    </w:p>
    <w:p w14:paraId="149A209A"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 xml:space="preserve">Genç, B., &amp; MacGinnis, J. (2023). </w:t>
      </w:r>
      <w:r w:rsidRPr="007B26F0">
        <w:rPr>
          <w:rFonts w:asciiTheme="majorBidi" w:hAnsiTheme="majorBidi" w:cstheme="majorBidi"/>
          <w:i/>
          <w:iCs/>
        </w:rPr>
        <w:t>The Assyrian</w:t>
      </w:r>
      <w:r>
        <w:rPr>
          <w:rFonts w:asciiTheme="majorBidi" w:hAnsiTheme="majorBidi" w:cstheme="majorBidi"/>
          <w:i/>
          <w:iC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Rock Relief at Yaǧmur (Evrihan) in the Tur</w:t>
      </w:r>
      <w:r>
        <w:rPr>
          <w:rFonts w:asciiTheme="majorBidi" w:hAnsiTheme="majorBidi" w:cstheme="majorBidi"/>
          <w:i/>
          <w:iCs/>
        </w:rPr>
        <w:t xml:space="preserve"> </w:t>
      </w:r>
      <w:r w:rsidRPr="007B26F0">
        <w:rPr>
          <w:rFonts w:asciiTheme="majorBidi" w:hAnsiTheme="majorBidi" w:cstheme="majorBidi"/>
          <w:i/>
          <w:iCs/>
        </w:rPr>
        <w:t>Abdin</w:t>
      </w:r>
      <w:r w:rsidRPr="007B26F0">
        <w:rPr>
          <w:rFonts w:asciiTheme="majorBidi" w:hAnsiTheme="majorBidi" w:cstheme="majorBidi"/>
        </w:rPr>
        <w:t>. Oxford: Archaeopress Archaeology.</w:t>
      </w:r>
    </w:p>
    <w:p w14:paraId="77E17C66" w14:textId="77777777" w:rsidR="0088351C" w:rsidRDefault="0088351C" w:rsidP="0088351C">
      <w:pPr>
        <w:autoSpaceDE w:val="0"/>
        <w:autoSpaceDN w:val="0"/>
        <w:adjustRightInd w:val="0"/>
        <w:rPr>
          <w:rFonts w:asciiTheme="majorBidi" w:hAnsiTheme="majorBidi" w:cstheme="majorBidi"/>
        </w:rPr>
      </w:pPr>
    </w:p>
    <w:p w14:paraId="206E47B2" w14:textId="77777777" w:rsidR="0088351C" w:rsidRDefault="0088351C" w:rsidP="0088351C">
      <w:pPr>
        <w:autoSpaceDE w:val="0"/>
        <w:autoSpaceDN w:val="0"/>
        <w:adjustRightInd w:val="0"/>
        <w:rPr>
          <w:rFonts w:asciiTheme="majorBidi" w:hAnsiTheme="majorBidi" w:cstheme="majorBidi"/>
        </w:rPr>
      </w:pPr>
      <w:r w:rsidRPr="007B26F0">
        <w:rPr>
          <w:rFonts w:asciiTheme="majorBidi" w:hAnsiTheme="majorBidi" w:cstheme="majorBidi"/>
        </w:rPr>
        <w:t>Genç, B., &amp; Konyar, E. (2023). The Tušpa</w:t>
      </w:r>
      <w:r>
        <w:rPr>
          <w:rFonts w:asciiTheme="majorBidi" w:hAnsiTheme="majorBidi" w:cstheme="majorBidi"/>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Mound Columned Hall. In Y. H. Grekyan &amp; A. A. Bobokhyan</w:t>
      </w:r>
      <w:r>
        <w:rPr>
          <w:rFonts w:asciiTheme="majorBidi" w:hAnsiTheme="majorBidi" w:cstheme="majorBidi"/>
        </w:rPr>
        <w:t xml:space="preserve"> </w:t>
      </w:r>
      <w:r w:rsidRPr="007B26F0">
        <w:rPr>
          <w:rFonts w:asciiTheme="majorBidi" w:hAnsiTheme="majorBidi" w:cstheme="majorBidi"/>
        </w:rPr>
        <w:t xml:space="preserve">(Eds.), </w:t>
      </w:r>
      <w:r w:rsidRPr="007B26F0">
        <w:rPr>
          <w:rFonts w:asciiTheme="majorBidi" w:hAnsiTheme="majorBidi" w:cstheme="majorBidi"/>
          <w:i/>
          <w:iCs/>
        </w:rPr>
        <w:t>Systemizing the Past. Papers in Near Eastern and Caucasian Archaeology Dedicated to Pavel S.</w:t>
      </w:r>
      <w:r>
        <w:rPr>
          <w:rFonts w:asciiTheme="majorBidi" w:hAnsiTheme="majorBidi" w:cstheme="majorBidi"/>
          <w:i/>
          <w:iCs/>
        </w:rPr>
        <w:t xml:space="preserve"> </w:t>
      </w:r>
      <w:r w:rsidRPr="007B26F0">
        <w:rPr>
          <w:rFonts w:asciiTheme="majorBidi" w:hAnsiTheme="majorBidi" w:cstheme="majorBidi"/>
          <w:i/>
          <w:iCs/>
        </w:rPr>
        <w:t>Avetisyan on the Occasion of His 65th Birthday</w:t>
      </w:r>
      <w:r w:rsidRPr="007B26F0">
        <w:rPr>
          <w:rFonts w:asciiTheme="majorBidi" w:hAnsiTheme="majorBidi" w:cstheme="majorBidi"/>
        </w:rPr>
        <w:t xml:space="preserve"> (pp. 142-148). Oxford: Archaeopress Archaeology.</w:t>
      </w:r>
    </w:p>
    <w:p w14:paraId="41C14E0E" w14:textId="77777777" w:rsidR="0088351C" w:rsidRDefault="0088351C" w:rsidP="0088351C">
      <w:pPr>
        <w:spacing w:line="276" w:lineRule="auto"/>
        <w:ind w:left="284" w:hanging="284"/>
        <w:jc w:val="both"/>
        <w:rPr>
          <w:rFonts w:asciiTheme="majorBidi" w:hAnsiTheme="majorBidi" w:cstheme="majorBidi"/>
          <w:lang w:val="en-US"/>
        </w:rPr>
      </w:pPr>
    </w:p>
    <w:p w14:paraId="2FDC597C" w14:textId="77777777" w:rsidR="0088351C" w:rsidRPr="007B26F0" w:rsidRDefault="0088351C" w:rsidP="0088351C">
      <w:pPr>
        <w:spacing w:line="276" w:lineRule="auto"/>
        <w:ind w:left="284" w:hanging="284"/>
        <w:jc w:val="both"/>
        <w:rPr>
          <w:rFonts w:asciiTheme="majorBidi" w:hAnsiTheme="majorBidi" w:cstheme="majorBidi"/>
          <w:lang w:val="en-US"/>
        </w:rPr>
      </w:pPr>
      <w:r w:rsidRPr="007B26F0">
        <w:rPr>
          <w:rFonts w:asciiTheme="majorBidi" w:hAnsiTheme="majorBidi" w:cstheme="majorBidi"/>
          <w:lang w:val="en-US"/>
        </w:rPr>
        <w:t>Genç, B., Işık, K., Kuvanç, R., &amp; Özkan., K, (in press) Observations and Suggestions on the</w:t>
      </w:r>
    </w:p>
    <w:p w14:paraId="3361C131" w14:textId="77777777" w:rsidR="0088351C" w:rsidRDefault="0088351C" w:rsidP="0088351C">
      <w:pPr>
        <w:autoSpaceDE w:val="0"/>
        <w:autoSpaceDN w:val="0"/>
        <w:adjustRightInd w:val="0"/>
        <w:rPr>
          <w:rFonts w:asciiTheme="majorBidi" w:hAnsiTheme="majorBidi" w:cstheme="majorBidi"/>
          <w:lang w:val="en-US"/>
        </w:rPr>
      </w:pPr>
      <w:r w:rsidRPr="007B26F0">
        <w:rPr>
          <w:rFonts w:asciiTheme="majorBidi" w:hAnsiTheme="majorBidi" w:cstheme="majorBidi"/>
          <w:lang w:val="en-US"/>
        </w:rPr>
        <w:t>Starting Point of the Minua</w:t>
      </w:r>
      <w:r>
        <w:rPr>
          <w:rFonts w:asciiTheme="majorBidi" w:hAnsiTheme="majorBidi" w:cstheme="majorBidi"/>
          <w:lang w:val="en-US"/>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Canal</w:t>
      </w:r>
      <w:r>
        <w:rPr>
          <w:rFonts w:asciiTheme="majorBidi" w:hAnsiTheme="majorBidi" w:cstheme="majorBidi"/>
          <w:lang w:val="en-US"/>
        </w:rPr>
        <w:fldChar w:fldCharType="begin"/>
      </w:r>
      <w:r>
        <w:instrText xml:space="preserve"> XE "</w:instrText>
      </w:r>
      <w:r w:rsidRPr="0077496D">
        <w:rPr>
          <w:rFonts w:asciiTheme="majorBidi" w:hAnsiTheme="majorBidi" w:cstheme="majorBidi"/>
          <w:lang w:val="en-US"/>
        </w:rPr>
        <w:instrText>Minua Canal</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and its Water Architecture.</w:t>
      </w:r>
    </w:p>
    <w:p w14:paraId="483D31CB" w14:textId="77777777" w:rsidR="0088351C" w:rsidRDefault="0088351C" w:rsidP="0088351C">
      <w:pPr>
        <w:spacing w:line="276" w:lineRule="auto"/>
        <w:jc w:val="both"/>
        <w:rPr>
          <w:rFonts w:asciiTheme="majorBidi" w:hAnsiTheme="majorBidi" w:cstheme="majorBidi"/>
          <w:lang w:val="en-US"/>
        </w:rPr>
      </w:pPr>
    </w:p>
    <w:p w14:paraId="6EAC0D0A" w14:textId="77777777" w:rsidR="0088351C" w:rsidRDefault="0088351C" w:rsidP="0088351C">
      <w:pPr>
        <w:spacing w:line="276" w:lineRule="auto"/>
        <w:jc w:val="both"/>
        <w:rPr>
          <w:rFonts w:asciiTheme="majorBidi" w:hAnsiTheme="majorBidi" w:cstheme="majorBidi"/>
        </w:rPr>
      </w:pPr>
      <w:r w:rsidRPr="007B26F0">
        <w:rPr>
          <w:rFonts w:asciiTheme="majorBidi" w:hAnsiTheme="majorBidi" w:cstheme="majorBidi"/>
          <w:lang w:val="en-US"/>
        </w:rPr>
        <w:t>Gökce, B., Genç, B., &amp; Levent, E. K. (2019). Arkeolojik ve Epigrafik Bulgular Işığında Van</w:t>
      </w:r>
      <w:r>
        <w:rPr>
          <w:rFonts w:asciiTheme="majorBidi" w:hAnsiTheme="majorBidi" w:cstheme="majorBidi"/>
          <w:lang w:val="en-US"/>
        </w:rPr>
        <w:t xml:space="preserve"> </w:t>
      </w:r>
      <w:r w:rsidRPr="007B26F0">
        <w:rPr>
          <w:rFonts w:asciiTheme="majorBidi" w:hAnsiTheme="majorBidi" w:cstheme="majorBidi"/>
          <w:lang w:val="en-US"/>
        </w:rPr>
        <w:t>Gölü Havzası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Dönemi Yol Güzergâhları 2017 Yılı Yüzey Araştırması: Tuşba ve</w:t>
      </w:r>
      <w:r>
        <w:rPr>
          <w:rFonts w:asciiTheme="majorBidi" w:hAnsiTheme="majorBidi" w:cstheme="majorBidi"/>
          <w:lang w:val="en-US"/>
        </w:rPr>
        <w:t xml:space="preserve"> </w:t>
      </w:r>
      <w:r w:rsidRPr="007B26F0">
        <w:rPr>
          <w:rFonts w:asciiTheme="majorBidi" w:hAnsiTheme="majorBidi" w:cstheme="majorBidi"/>
          <w:lang w:val="en-US"/>
        </w:rPr>
        <w:t>Muradiye</w:t>
      </w:r>
      <w:r>
        <w:rPr>
          <w:rFonts w:asciiTheme="majorBidi" w:hAnsiTheme="majorBidi" w:cstheme="majorBidi"/>
          <w:lang w:val="en-US"/>
        </w:rPr>
        <w:fldChar w:fldCharType="begin"/>
      </w:r>
      <w:r>
        <w:instrText xml:space="preserve"> XE "</w:instrText>
      </w:r>
      <w:r w:rsidRPr="007A598C">
        <w:rPr>
          <w:rFonts w:asciiTheme="majorBidi" w:hAnsiTheme="majorBidi" w:cstheme="majorBidi"/>
          <w:lang w:val="en"/>
        </w:rPr>
        <w:instrText>Muradiye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İlçeleri Çalışmaları. </w:t>
      </w:r>
      <w:r w:rsidRPr="007B26F0">
        <w:rPr>
          <w:rFonts w:asciiTheme="majorBidi" w:hAnsiTheme="majorBidi" w:cstheme="majorBidi"/>
          <w:i/>
          <w:iCs/>
          <w:lang w:val="en-US"/>
        </w:rPr>
        <w:t>Araştırma Sonuçları Toplantısı, 36</w:t>
      </w:r>
      <w:r>
        <w:rPr>
          <w:rFonts w:asciiTheme="majorBidi" w:hAnsiTheme="majorBidi" w:cstheme="majorBidi"/>
          <w:i/>
          <w:iCs/>
          <w:lang w:val="en-US"/>
        </w:rPr>
        <w:t xml:space="preserve"> </w:t>
      </w:r>
      <w:r w:rsidRPr="007B26F0">
        <w:rPr>
          <w:rFonts w:asciiTheme="majorBidi" w:hAnsiTheme="majorBidi" w:cstheme="majorBidi"/>
          <w:lang w:val="en-US"/>
        </w:rPr>
        <w:t>(1), 327-342.</w:t>
      </w:r>
    </w:p>
    <w:p w14:paraId="597D1FBC" w14:textId="77777777" w:rsidR="0088351C" w:rsidRDefault="0088351C" w:rsidP="0088351C">
      <w:pPr>
        <w:autoSpaceDE w:val="0"/>
        <w:autoSpaceDN w:val="0"/>
        <w:adjustRightInd w:val="0"/>
        <w:ind w:left="720" w:hanging="720"/>
        <w:jc w:val="both"/>
        <w:rPr>
          <w:rFonts w:asciiTheme="majorBidi" w:hAnsiTheme="majorBidi" w:cstheme="majorBidi"/>
        </w:rPr>
      </w:pPr>
    </w:p>
    <w:p w14:paraId="303746BD" w14:textId="77777777" w:rsidR="0088351C" w:rsidRPr="007B26F0" w:rsidRDefault="0088351C" w:rsidP="0088351C">
      <w:pPr>
        <w:autoSpaceDE w:val="0"/>
        <w:autoSpaceDN w:val="0"/>
        <w:adjustRightInd w:val="0"/>
        <w:ind w:left="720" w:hanging="720"/>
        <w:jc w:val="both"/>
        <w:rPr>
          <w:rFonts w:asciiTheme="majorBidi" w:hAnsiTheme="majorBidi" w:cstheme="majorBidi"/>
        </w:rPr>
      </w:pPr>
      <w:r w:rsidRPr="007B26F0">
        <w:rPr>
          <w:rFonts w:asciiTheme="majorBidi" w:hAnsiTheme="majorBidi" w:cstheme="majorBidi"/>
        </w:rPr>
        <w:t xml:space="preserve">Grayson, A. K. (1972). </w:t>
      </w:r>
      <w:r w:rsidRPr="007B26F0">
        <w:rPr>
          <w:rFonts w:asciiTheme="majorBidi" w:hAnsiTheme="majorBidi" w:cstheme="majorBidi"/>
          <w:i/>
          <w:iCs/>
        </w:rPr>
        <w:t>Assyrian</w:t>
      </w:r>
      <w:r>
        <w:rPr>
          <w:rFonts w:asciiTheme="majorBidi" w:hAnsiTheme="majorBidi" w:cstheme="majorBidi"/>
          <w:i/>
          <w:iC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Royal Inscriptions</w:t>
      </w:r>
      <w:r w:rsidRPr="007B26F0">
        <w:rPr>
          <w:rFonts w:asciiTheme="majorBidi" w:hAnsiTheme="majorBidi" w:cstheme="majorBidi"/>
        </w:rPr>
        <w:t xml:space="preserve"> (Vol. I). Wiesbaden</w:t>
      </w:r>
      <w:r>
        <w:rPr>
          <w:rFonts w:asciiTheme="majorBidi" w:hAnsiTheme="majorBidi" w:cstheme="majorBidi"/>
        </w:rPr>
        <w:t>:</w:t>
      </w:r>
      <w:r w:rsidRPr="00AC64CB">
        <w:rPr>
          <w:rFonts w:asciiTheme="majorBidi" w:hAnsiTheme="majorBidi" w:cstheme="majorBidi"/>
        </w:rPr>
        <w:t xml:space="preserve"> </w:t>
      </w:r>
      <w:r w:rsidRPr="007B26F0">
        <w:rPr>
          <w:rFonts w:asciiTheme="majorBidi" w:hAnsiTheme="majorBidi" w:cstheme="majorBidi"/>
        </w:rPr>
        <w:t>Otto Harrassowitz.</w:t>
      </w:r>
    </w:p>
    <w:p w14:paraId="53A19986" w14:textId="77777777" w:rsidR="0088351C" w:rsidRDefault="0088351C" w:rsidP="0088351C">
      <w:pPr>
        <w:autoSpaceDE w:val="0"/>
        <w:autoSpaceDN w:val="0"/>
        <w:adjustRightInd w:val="0"/>
        <w:ind w:left="720" w:hanging="720"/>
        <w:jc w:val="both"/>
        <w:rPr>
          <w:rFonts w:asciiTheme="majorBidi" w:hAnsiTheme="majorBidi" w:cstheme="majorBidi"/>
        </w:rPr>
      </w:pPr>
    </w:p>
    <w:p w14:paraId="798B93DA" w14:textId="77777777" w:rsidR="0088351C" w:rsidRPr="007B26F0" w:rsidRDefault="0088351C" w:rsidP="0088351C">
      <w:pPr>
        <w:autoSpaceDE w:val="0"/>
        <w:autoSpaceDN w:val="0"/>
        <w:adjustRightInd w:val="0"/>
        <w:ind w:left="720" w:hanging="720"/>
        <w:jc w:val="both"/>
        <w:rPr>
          <w:rFonts w:asciiTheme="majorBidi" w:hAnsiTheme="majorBidi" w:cstheme="majorBidi"/>
        </w:rPr>
      </w:pPr>
      <w:r w:rsidRPr="007B26F0">
        <w:rPr>
          <w:rFonts w:asciiTheme="majorBidi" w:hAnsiTheme="majorBidi" w:cstheme="majorBidi"/>
        </w:rPr>
        <w:t xml:space="preserve">Grayson, A. K. (1976). </w:t>
      </w:r>
      <w:r w:rsidRPr="007B26F0">
        <w:rPr>
          <w:rFonts w:asciiTheme="majorBidi" w:hAnsiTheme="majorBidi" w:cstheme="majorBidi"/>
          <w:i/>
          <w:iCs/>
        </w:rPr>
        <w:t>Assyrian</w:t>
      </w:r>
      <w:r>
        <w:rPr>
          <w:rFonts w:asciiTheme="majorBidi" w:hAnsiTheme="majorBidi" w:cstheme="majorBidi"/>
          <w:i/>
          <w:iC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Royal Inscriptions</w:t>
      </w:r>
      <w:r w:rsidRPr="007B26F0">
        <w:rPr>
          <w:rFonts w:asciiTheme="majorBidi" w:hAnsiTheme="majorBidi" w:cstheme="majorBidi"/>
        </w:rPr>
        <w:t xml:space="preserve"> (Vol. II). Wiesbaden</w:t>
      </w:r>
      <w:r>
        <w:rPr>
          <w:rFonts w:asciiTheme="majorBidi" w:hAnsiTheme="majorBidi" w:cstheme="majorBidi"/>
        </w:rPr>
        <w:t xml:space="preserve">: </w:t>
      </w:r>
      <w:r w:rsidRPr="007B26F0">
        <w:rPr>
          <w:rFonts w:asciiTheme="majorBidi" w:hAnsiTheme="majorBidi" w:cstheme="majorBidi"/>
        </w:rPr>
        <w:t>Otto Harrassowitz.</w:t>
      </w:r>
    </w:p>
    <w:p w14:paraId="7AB3FACB" w14:textId="77777777" w:rsidR="0088351C" w:rsidRDefault="0088351C" w:rsidP="0088351C">
      <w:pPr>
        <w:autoSpaceDE w:val="0"/>
        <w:autoSpaceDN w:val="0"/>
        <w:adjustRightInd w:val="0"/>
        <w:ind w:left="720" w:hanging="720"/>
        <w:jc w:val="both"/>
        <w:rPr>
          <w:rFonts w:asciiTheme="majorBidi" w:hAnsiTheme="majorBidi" w:cstheme="majorBidi"/>
        </w:rPr>
      </w:pPr>
    </w:p>
    <w:p w14:paraId="65A92D76" w14:textId="77777777" w:rsidR="0088351C" w:rsidRPr="007B26F0"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 xml:space="preserve">Grayson, A. K. (1991). </w:t>
      </w:r>
      <w:r w:rsidRPr="007B26F0">
        <w:rPr>
          <w:rFonts w:asciiTheme="majorBidi" w:hAnsiTheme="majorBidi" w:cstheme="majorBidi"/>
          <w:i/>
          <w:iCs/>
        </w:rPr>
        <w:t>Assyrian</w:t>
      </w:r>
      <w:r>
        <w:rPr>
          <w:rFonts w:asciiTheme="majorBidi" w:hAnsiTheme="majorBidi" w:cstheme="majorBidi"/>
          <w:i/>
          <w:iC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Rulers of the Early First Millenium BC I (1114-859 BC).</w:t>
      </w:r>
      <w:r>
        <w:rPr>
          <w:rFonts w:asciiTheme="majorBidi" w:hAnsiTheme="majorBidi" w:cstheme="majorBidi"/>
          <w:i/>
          <w:iCs/>
        </w:rPr>
        <w:t xml:space="preserve"> </w:t>
      </w:r>
      <w:r w:rsidRPr="007B26F0">
        <w:rPr>
          <w:rFonts w:asciiTheme="majorBidi" w:hAnsiTheme="majorBidi" w:cstheme="majorBidi"/>
          <w:lang w:val="en-US"/>
        </w:rPr>
        <w:t xml:space="preserve">(RIMA II), </w:t>
      </w:r>
      <w:r w:rsidRPr="007B26F0">
        <w:rPr>
          <w:rFonts w:asciiTheme="majorBidi" w:hAnsiTheme="majorBidi" w:cstheme="majorBidi"/>
        </w:rPr>
        <w:t>Toronto-Buffalo London: University of Toronto Press.</w:t>
      </w:r>
    </w:p>
    <w:p w14:paraId="2642017A" w14:textId="77777777" w:rsidR="0088351C" w:rsidRDefault="0088351C" w:rsidP="0088351C">
      <w:pPr>
        <w:jc w:val="both"/>
        <w:rPr>
          <w:rFonts w:asciiTheme="majorBidi" w:hAnsiTheme="majorBidi" w:cstheme="majorBidi"/>
          <w:lang w:val="en-US"/>
        </w:rPr>
      </w:pPr>
    </w:p>
    <w:p w14:paraId="4D3F7797"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Grayson, A. K. (1996). </w:t>
      </w:r>
      <w:r w:rsidRPr="007B26F0">
        <w:rPr>
          <w:rFonts w:asciiTheme="majorBidi" w:hAnsiTheme="majorBidi" w:cstheme="majorBidi"/>
          <w:i/>
          <w:iCs/>
          <w:lang w:val="en-US"/>
        </w:rPr>
        <w:t>Assyrian</w:t>
      </w:r>
      <w:r>
        <w:rPr>
          <w:rFonts w:asciiTheme="majorBidi" w:hAnsiTheme="majorBidi" w:cstheme="majorBidi"/>
          <w:i/>
          <w:iCs/>
          <w:lang w:val="en-U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Rulers of the Early First Millenium BC II (858-745 BC)</w:t>
      </w:r>
      <w:r w:rsidRPr="007B26F0">
        <w:rPr>
          <w:rFonts w:asciiTheme="majorBidi" w:hAnsiTheme="majorBidi" w:cstheme="majorBidi"/>
          <w:lang w:val="en-US"/>
        </w:rPr>
        <w:t>. (RIMA III), Toronto-Buffalo-London: University of Toronto Press.</w:t>
      </w:r>
    </w:p>
    <w:p w14:paraId="16DBC6A2" w14:textId="77777777" w:rsidR="0088351C" w:rsidRDefault="0088351C" w:rsidP="0088351C">
      <w:pPr>
        <w:jc w:val="both"/>
        <w:rPr>
          <w:rFonts w:asciiTheme="majorBidi" w:hAnsiTheme="majorBidi" w:cstheme="majorBidi"/>
          <w:lang w:val="en-US"/>
        </w:rPr>
      </w:pPr>
    </w:p>
    <w:p w14:paraId="085FE21D"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Grekyan, Y. H. (2017). The Settlement Size and Population Estimation of the Urartian</w:t>
      </w:r>
      <w:r>
        <w:rPr>
          <w:rFonts w:asciiTheme="majorBidi" w:hAnsiTheme="majorBidi" w:cstheme="majorBidi"/>
          <w:szCs w:val="24"/>
        </w:rPr>
        <w:fldChar w:fldCharType="begin"/>
      </w:r>
      <w:r>
        <w:instrText xml:space="preserve"> XE "</w:instrText>
      </w:r>
      <w:r w:rsidRPr="00352A81">
        <w:rPr>
          <w:rFonts w:asciiTheme="majorBidi" w:hAnsiTheme="majorBidi" w:cstheme="majorBidi"/>
        </w:rPr>
        <w:instrText>Urartian</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Cities. In P. S. Avestisyan &amp; Y. H. Grekyan (Eds.), </w:t>
      </w:r>
      <w:r w:rsidRPr="007B26F0">
        <w:rPr>
          <w:rFonts w:asciiTheme="majorBidi" w:hAnsiTheme="majorBidi" w:cstheme="majorBidi"/>
          <w:i/>
          <w:szCs w:val="24"/>
        </w:rPr>
        <w:t xml:space="preserve">Bridging Times and Spaces Papers in Ancient </w:t>
      </w:r>
      <w:r w:rsidRPr="007B26F0">
        <w:rPr>
          <w:rFonts w:asciiTheme="majorBidi" w:hAnsiTheme="majorBidi" w:cstheme="majorBidi"/>
          <w:i/>
          <w:szCs w:val="24"/>
        </w:rPr>
        <w:lastRenderedPageBreak/>
        <w:t>Near Eastern, Mediterranean and Armenian</w:t>
      </w:r>
      <w:r>
        <w:rPr>
          <w:rFonts w:asciiTheme="majorBidi" w:hAnsiTheme="majorBidi" w:cstheme="majorBidi"/>
          <w:i/>
          <w:szCs w:val="24"/>
        </w:rPr>
        <w:fldChar w:fldCharType="begin"/>
      </w:r>
      <w:r>
        <w:instrText xml:space="preserve"> XE "</w:instrText>
      </w:r>
      <w:r w:rsidRPr="008909AA">
        <w:rPr>
          <w:rFonts w:asciiTheme="majorBidi" w:eastAsia="Times New Roman" w:hAnsiTheme="majorBidi" w:cstheme="majorBidi"/>
          <w:color w:val="202124"/>
          <w:lang w:val="en" w:eastAsia="it-IT"/>
        </w:rPr>
        <w:instrText>Armenian</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Studies Honouring Gregory E. Areshian on the occasion of his sixty-fifth birthday</w:t>
      </w:r>
      <w:r w:rsidRPr="007B26F0">
        <w:rPr>
          <w:rFonts w:asciiTheme="majorBidi" w:hAnsiTheme="majorBidi" w:cstheme="majorBidi"/>
          <w:szCs w:val="24"/>
        </w:rPr>
        <w:t xml:space="preserve"> (pp. 103-132). Oxford: Archaeopress Archaeology.</w:t>
      </w:r>
    </w:p>
    <w:p w14:paraId="61721AEB" w14:textId="77777777" w:rsidR="0088351C" w:rsidRPr="007B26F0" w:rsidRDefault="0088351C" w:rsidP="0088351C">
      <w:pPr>
        <w:jc w:val="both"/>
        <w:rPr>
          <w:rFonts w:asciiTheme="majorBidi" w:hAnsiTheme="majorBidi" w:cstheme="majorBidi"/>
          <w:lang w:val="en-US"/>
        </w:rPr>
      </w:pPr>
      <w:r w:rsidRPr="007B26F0">
        <w:rPr>
          <w:rFonts w:asciiTheme="majorBidi" w:eastAsia="Times New Roman" w:hAnsiTheme="majorBidi" w:cstheme="majorBidi"/>
          <w:lang w:val="en-US"/>
        </w:rPr>
        <w:t>Grekyan, Y. (2019). “The Urartian</w:t>
      </w:r>
      <w:r>
        <w:rPr>
          <w:rFonts w:asciiTheme="majorBidi" w:eastAsia="Times New Roman"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Stela in the Ancient Near Eastern Context (Preliminary Observations)”. In A. Bobokyan, A. Gilibert &amp; P. Hnila (eds.), </w:t>
      </w:r>
      <w:r w:rsidRPr="007B26F0">
        <w:rPr>
          <w:rFonts w:asciiTheme="majorBidi" w:eastAsia="Times New Roman" w:hAnsiTheme="majorBidi" w:cstheme="majorBidi"/>
          <w:i/>
          <w:lang w:val="en-US"/>
        </w:rPr>
        <w:t>Between Fairy Tale and Reality,</w:t>
      </w:r>
      <w:r w:rsidRPr="007B26F0">
        <w:rPr>
          <w:rFonts w:asciiTheme="majorBidi" w:eastAsia="Times New Roman" w:hAnsiTheme="majorBidi" w:cstheme="majorBidi"/>
          <w:lang w:val="en-US"/>
        </w:rPr>
        <w:t xml:space="preserve">  (pp. 437-446).Yerevan, The Institute of Archaeology and Ethnography.</w:t>
      </w:r>
    </w:p>
    <w:p w14:paraId="717FA5E6" w14:textId="77777777" w:rsidR="0088351C" w:rsidRDefault="0088351C" w:rsidP="0088351C">
      <w:pPr>
        <w:jc w:val="both"/>
        <w:rPr>
          <w:rFonts w:asciiTheme="majorBidi" w:hAnsiTheme="majorBidi" w:cstheme="majorBidi"/>
          <w:lang w:val="en-US"/>
        </w:rPr>
      </w:pPr>
    </w:p>
    <w:p w14:paraId="490C6469" w14:textId="77777777" w:rsidR="0088351C" w:rsidRPr="007B26F0" w:rsidRDefault="0088351C" w:rsidP="0088351C">
      <w:pPr>
        <w:jc w:val="both"/>
        <w:rPr>
          <w:rFonts w:asciiTheme="majorBidi" w:hAnsiTheme="majorBidi" w:cstheme="majorBidi"/>
          <w:lang w:val="en-US"/>
        </w:rPr>
      </w:pPr>
      <w:r w:rsidRPr="007B26F0">
        <w:rPr>
          <w:rFonts w:asciiTheme="majorBidi" w:hAnsiTheme="majorBidi" w:cstheme="majorBidi"/>
          <w:lang w:val="en-US"/>
        </w:rPr>
        <w:t>Grekyan, Y. (2021). How Deep the Assyrian Spies Penetrated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w:t>
      </w:r>
      <w:r w:rsidRPr="007B26F0">
        <w:rPr>
          <w:rFonts w:asciiTheme="majorBidi" w:hAnsiTheme="majorBidi" w:cstheme="majorBidi"/>
          <w:lang w:val="en-US"/>
        </w:rPr>
        <w:br/>
        <w:t xml:space="preserve">on the Location of the “Land of Wazae”, </w:t>
      </w:r>
      <w:r w:rsidRPr="007B26F0">
        <w:rPr>
          <w:rFonts w:asciiTheme="majorBidi" w:hAnsiTheme="majorBidi" w:cstheme="majorBidi"/>
          <w:i/>
          <w:iCs/>
          <w:lang w:val="en-US"/>
        </w:rPr>
        <w:t>State Archives of Assyria</w:t>
      </w:r>
      <w:r>
        <w:rPr>
          <w:rFonts w:asciiTheme="majorBidi" w:hAnsiTheme="majorBidi" w:cstheme="majorBidi"/>
          <w:i/>
          <w:iCs/>
          <w:lang w:val="en-US"/>
        </w:rPr>
        <w:fldChar w:fldCharType="begin"/>
      </w:r>
      <w:r>
        <w:instrText xml:space="preserve"> XE "</w:instrText>
      </w:r>
      <w:r w:rsidRPr="00761C4A">
        <w:rPr>
          <w:rFonts w:asciiTheme="majorBidi" w:eastAsia="Times New Roman" w:hAnsiTheme="majorBidi" w:cstheme="majorBidi"/>
          <w:color w:val="000000"/>
          <w:kern w:val="0"/>
          <w:lang w:val="en-US" w:eastAsia="tr-TR" w:bidi="he-IL"/>
          <w14:ligatures w14:val="none"/>
        </w:rPr>
        <w:instrText>Assyria</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Bulletin</w:t>
      </w:r>
      <w:r w:rsidRPr="007B26F0">
        <w:rPr>
          <w:rFonts w:asciiTheme="majorBidi" w:hAnsiTheme="majorBidi" w:cstheme="majorBidi"/>
          <w:i/>
          <w:iCs/>
          <w:lang w:val="en-US"/>
        </w:rPr>
        <w:br/>
      </w:r>
      <w:r w:rsidRPr="007B26F0">
        <w:rPr>
          <w:rFonts w:asciiTheme="majorBidi" w:hAnsiTheme="majorBidi" w:cstheme="majorBidi"/>
          <w:lang w:val="en-US"/>
        </w:rPr>
        <w:t>Volume XXVII, 77-91.</w:t>
      </w:r>
    </w:p>
    <w:p w14:paraId="7B74F3B9" w14:textId="77777777" w:rsidR="0088351C" w:rsidRDefault="0088351C" w:rsidP="0088351C">
      <w:pPr>
        <w:jc w:val="both"/>
        <w:rPr>
          <w:rFonts w:asciiTheme="majorBidi" w:hAnsiTheme="majorBidi" w:cstheme="majorBidi"/>
          <w:lang w:val="en-US"/>
        </w:rPr>
      </w:pPr>
    </w:p>
    <w:p w14:paraId="50B6E968"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lang w:val="en-US"/>
        </w:rPr>
        <w:t xml:space="preserve">Grekyan, Y. (2023). </w:t>
      </w:r>
      <w:r w:rsidRPr="007B26F0">
        <w:rPr>
          <w:rFonts w:asciiTheme="majorBidi" w:hAnsiTheme="majorBidi" w:cstheme="majorBidi"/>
          <w:i/>
          <w:iCs/>
        </w:rPr>
        <w:t>The Kingdom of Urartu</w:t>
      </w:r>
      <w:r>
        <w:rPr>
          <w:rFonts w:asciiTheme="majorBidi" w:hAnsiTheme="majorBidi" w:cstheme="majorBidi"/>
          <w:i/>
          <w:iC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w:t>
      </w:r>
      <w:r w:rsidRPr="007B26F0">
        <w:rPr>
          <w:rFonts w:asciiTheme="majorBidi" w:hAnsiTheme="majorBidi" w:cstheme="majorBidi"/>
        </w:rPr>
        <w:t>In: K. Radner, N. Moeller &amp; D. T. Potts (Eds</w:t>
      </w:r>
      <w:r w:rsidRPr="00C624F6">
        <w:rPr>
          <w:rFonts w:asciiTheme="majorBidi" w:hAnsiTheme="majorBidi" w:cstheme="majorBidi"/>
          <w:i/>
          <w:iCs/>
        </w:rPr>
        <w:t>). The</w:t>
      </w:r>
      <w:r>
        <w:rPr>
          <w:rFonts w:asciiTheme="majorBidi" w:hAnsiTheme="majorBidi" w:cstheme="majorBidi"/>
          <w:i/>
          <w:iCs/>
        </w:rPr>
        <w:t xml:space="preserve"> </w:t>
      </w:r>
      <w:r w:rsidRPr="00C624F6">
        <w:rPr>
          <w:rFonts w:asciiTheme="majorBidi" w:hAnsiTheme="majorBidi" w:cstheme="majorBidi"/>
          <w:i/>
          <w:iCs/>
        </w:rPr>
        <w:t>Oxford History of the Ancient Near East</w:t>
      </w:r>
      <w:r>
        <w:rPr>
          <w:rFonts w:asciiTheme="majorBidi" w:hAnsiTheme="majorBidi" w:cstheme="majorBidi"/>
        </w:rPr>
        <w:fldChar w:fldCharType="begin"/>
      </w:r>
      <w:r>
        <w:instrText xml:space="preserve"> XE "</w:instrText>
      </w:r>
      <w:r w:rsidRPr="001672AF">
        <w:rPr>
          <w:rFonts w:asciiTheme="majorBidi" w:hAnsiTheme="majorBidi" w:cstheme="majorBidi"/>
          <w:lang w:val="en-US"/>
        </w:rPr>
        <w:instrText>Near East</w:instrText>
      </w:r>
      <w:r>
        <w:instrText xml:space="preserve">" </w:instrText>
      </w:r>
      <w:r>
        <w:rPr>
          <w:rFonts w:asciiTheme="majorBidi" w:hAnsiTheme="majorBidi" w:cstheme="majorBidi"/>
        </w:rPr>
        <w:fldChar w:fldCharType="end"/>
      </w:r>
      <w:r w:rsidRPr="007B26F0">
        <w:rPr>
          <w:rFonts w:asciiTheme="majorBidi" w:hAnsiTheme="majorBidi" w:cstheme="majorBidi"/>
        </w:rPr>
        <w:t>.</w:t>
      </w:r>
      <w:r>
        <w:rPr>
          <w:rFonts w:asciiTheme="majorBidi" w:hAnsiTheme="majorBidi" w:cstheme="majorBidi"/>
        </w:rPr>
        <w:t xml:space="preserve"> (</w:t>
      </w:r>
      <w:r w:rsidRPr="00C624F6">
        <w:rPr>
          <w:rFonts w:asciiTheme="majorBidi" w:hAnsiTheme="majorBidi" w:cstheme="majorBidi"/>
          <w:color w:val="000000" w:themeColor="text1"/>
          <w:lang w:val="en-US"/>
        </w:rPr>
        <w:t>vol. IV: 769-864</w:t>
      </w:r>
      <w:r>
        <w:rPr>
          <w:rFonts w:asciiTheme="majorBidi" w:hAnsiTheme="majorBidi" w:cstheme="majorBidi"/>
          <w:color w:val="000000" w:themeColor="text1"/>
          <w:lang w:val="en-US"/>
        </w:rPr>
        <w:t xml:space="preserve">). </w:t>
      </w:r>
      <w:r w:rsidRPr="007B26F0">
        <w:rPr>
          <w:rFonts w:asciiTheme="majorBidi" w:hAnsiTheme="majorBidi" w:cstheme="majorBidi"/>
        </w:rPr>
        <w:t>Oxford University Press</w:t>
      </w:r>
      <w:r>
        <w:rPr>
          <w:rFonts w:asciiTheme="majorBidi" w:hAnsiTheme="majorBidi" w:cstheme="majorBidi"/>
        </w:rPr>
        <w:t>.</w:t>
      </w:r>
    </w:p>
    <w:p w14:paraId="14251586"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Güzeloğlu, S. (2015). Yadigar-ı Van, Ankara.</w:t>
      </w:r>
    </w:p>
    <w:p w14:paraId="6DB767E1" w14:textId="77777777" w:rsidR="0088351C" w:rsidRDefault="0088351C" w:rsidP="0088351C">
      <w:pPr>
        <w:jc w:val="both"/>
        <w:rPr>
          <w:rFonts w:asciiTheme="majorBidi" w:hAnsiTheme="majorBidi" w:cstheme="majorBidi"/>
          <w:b/>
          <w:bCs/>
          <w:lang w:val="en-US"/>
        </w:rPr>
      </w:pPr>
    </w:p>
    <w:p w14:paraId="30191767" w14:textId="77777777" w:rsidR="0088351C" w:rsidRDefault="0088351C" w:rsidP="0088351C">
      <w:pPr>
        <w:autoSpaceDE w:val="0"/>
        <w:autoSpaceDN w:val="0"/>
        <w:adjustRightInd w:val="0"/>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Haller, A. (1954). </w:t>
      </w:r>
      <w:r w:rsidRPr="007B26F0">
        <w:rPr>
          <w:rFonts w:asciiTheme="majorBidi" w:eastAsia="Times New Roman" w:hAnsiTheme="majorBidi" w:cstheme="majorBidi"/>
          <w:i/>
          <w:lang w:val="en-US"/>
        </w:rPr>
        <w:t xml:space="preserve">Die </w:t>
      </w:r>
      <w:r w:rsidRPr="007B26F0">
        <w:rPr>
          <w:rFonts w:asciiTheme="majorBidi" w:hAnsiTheme="majorBidi" w:cstheme="majorBidi"/>
          <w:i/>
          <w:lang w:val="en-US"/>
        </w:rPr>
        <w:t>Gräber</w:t>
      </w:r>
      <w:r w:rsidRPr="007B26F0">
        <w:rPr>
          <w:rFonts w:asciiTheme="majorBidi" w:eastAsia="Times New Roman" w:hAnsiTheme="majorBidi" w:cstheme="majorBidi"/>
          <w:i/>
          <w:lang w:val="en-US"/>
        </w:rPr>
        <w:t xml:space="preserve"> und Grüfte von Assur</w:t>
      </w:r>
      <w:r>
        <w:rPr>
          <w:rFonts w:asciiTheme="majorBidi" w:eastAsia="Times New Roman" w:hAnsiTheme="majorBidi" w:cstheme="majorBidi"/>
          <w:i/>
          <w:lang w:val="en-US"/>
        </w:rPr>
        <w:fldChar w:fldCharType="begin"/>
      </w:r>
      <w:r>
        <w:instrText xml:space="preserve"> XE "</w:instrText>
      </w:r>
      <w:r w:rsidRPr="0000346E">
        <w:rPr>
          <w:rStyle w:val="y2iqfc"/>
          <w:rFonts w:asciiTheme="majorBidi" w:eastAsia="Arial" w:hAnsiTheme="majorBidi" w:cstheme="majorBidi"/>
          <w:color w:val="202124"/>
          <w:lang w:val="en"/>
        </w:rPr>
        <w:instrText>Assur</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lang w:val="en-US"/>
        </w:rPr>
        <w:t>, Berlin, Gebr. Mann.</w:t>
      </w:r>
    </w:p>
    <w:p w14:paraId="4DA39D37" w14:textId="77777777" w:rsidR="0088351C" w:rsidRDefault="0088351C" w:rsidP="0088351C">
      <w:pPr>
        <w:autoSpaceDE w:val="0"/>
        <w:autoSpaceDN w:val="0"/>
        <w:adjustRightInd w:val="0"/>
        <w:jc w:val="both"/>
        <w:rPr>
          <w:rFonts w:asciiTheme="majorBidi" w:eastAsia="Times New Roman" w:hAnsiTheme="majorBidi" w:cstheme="majorBidi"/>
          <w:lang w:val="en-US"/>
        </w:rPr>
      </w:pPr>
    </w:p>
    <w:p w14:paraId="18D315CF"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0B4097">
        <w:rPr>
          <w:rFonts w:asciiTheme="majorBidi" w:hAnsiTheme="majorBidi" w:cstheme="majorBidi"/>
          <w:color w:val="000000" w:themeColor="text1"/>
          <w:lang w:val="en-US"/>
        </w:rPr>
        <w:t xml:space="preserve">Haller, A. </w:t>
      </w:r>
      <w:r w:rsidRPr="007B26F0">
        <w:rPr>
          <w:rFonts w:asciiTheme="majorBidi" w:hAnsiTheme="majorBidi" w:cstheme="majorBidi"/>
          <w:lang w:val="en-US"/>
        </w:rPr>
        <w:t>&amp;</w:t>
      </w:r>
      <w:r w:rsidRPr="000B4097">
        <w:rPr>
          <w:rFonts w:asciiTheme="majorBidi" w:hAnsiTheme="majorBidi" w:cstheme="majorBidi"/>
          <w:color w:val="000000" w:themeColor="text1"/>
          <w:lang w:val="en-US"/>
        </w:rPr>
        <w:t xml:space="preserve"> Andrae, W. </w:t>
      </w:r>
      <w:r>
        <w:rPr>
          <w:rFonts w:asciiTheme="majorBidi" w:hAnsiTheme="majorBidi" w:cstheme="majorBidi"/>
          <w:color w:val="000000" w:themeColor="text1"/>
          <w:lang w:val="en-US"/>
        </w:rPr>
        <w:t>(</w:t>
      </w:r>
      <w:r w:rsidRPr="000B4097">
        <w:rPr>
          <w:rFonts w:asciiTheme="majorBidi" w:hAnsiTheme="majorBidi" w:cstheme="majorBidi"/>
          <w:color w:val="000000" w:themeColor="text1"/>
          <w:lang w:val="en-US"/>
        </w:rPr>
        <w:t>1955</w:t>
      </w:r>
      <w:r>
        <w:rPr>
          <w:rFonts w:asciiTheme="majorBidi" w:hAnsiTheme="majorBidi" w:cstheme="majorBidi"/>
          <w:color w:val="000000" w:themeColor="text1"/>
          <w:lang w:val="en-US"/>
        </w:rPr>
        <w:t>).</w:t>
      </w:r>
      <w:r w:rsidRPr="000B4097">
        <w:rPr>
          <w:rFonts w:asciiTheme="majorBidi" w:hAnsiTheme="majorBidi" w:cstheme="majorBidi"/>
          <w:color w:val="000000" w:themeColor="text1"/>
          <w:lang w:val="en-US"/>
        </w:rPr>
        <w:t xml:space="preserve"> </w:t>
      </w:r>
      <w:r w:rsidRPr="000B4097">
        <w:rPr>
          <w:rFonts w:asciiTheme="majorBidi" w:hAnsiTheme="majorBidi" w:cstheme="majorBidi"/>
          <w:i/>
          <w:iCs/>
          <w:color w:val="000000" w:themeColor="text1"/>
          <w:lang w:val="en-US"/>
        </w:rPr>
        <w:t>Die Heiligtümer des Gottes Assur und der Sin-ŠamaŠ-Tempel in Assur</w:t>
      </w:r>
      <w:r w:rsidRPr="000B4097">
        <w:rPr>
          <w:rFonts w:asciiTheme="majorBidi" w:hAnsiTheme="majorBidi" w:cstheme="majorBidi"/>
          <w:color w:val="000000" w:themeColor="text1"/>
          <w:lang w:val="en-US"/>
        </w:rPr>
        <w:t xml:space="preserve"> Berlin</w:t>
      </w:r>
      <w:r>
        <w:rPr>
          <w:rFonts w:asciiTheme="majorBidi" w:hAnsiTheme="majorBidi" w:cstheme="majorBidi"/>
          <w:color w:val="000000" w:themeColor="text1"/>
          <w:lang w:val="en-US"/>
        </w:rPr>
        <w:t xml:space="preserve">: </w:t>
      </w:r>
      <w:r w:rsidRPr="000B4097">
        <w:rPr>
          <w:rFonts w:asciiTheme="majorBidi" w:hAnsiTheme="majorBidi" w:cstheme="majorBidi"/>
          <w:color w:val="000000" w:themeColor="text1"/>
          <w:lang w:val="en-US"/>
        </w:rPr>
        <w:t>Wissenschaftliche Veröffentlichungen der Deutschen Orient-Gesellschaft 67</w:t>
      </w:r>
      <w:r>
        <w:rPr>
          <w:rFonts w:asciiTheme="majorBidi" w:hAnsiTheme="majorBidi" w:cstheme="majorBidi"/>
          <w:color w:val="000000" w:themeColor="text1"/>
          <w:lang w:val="en-US"/>
        </w:rPr>
        <w:t>.</w:t>
      </w:r>
    </w:p>
    <w:p w14:paraId="74F85CF8"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77138DD3" w14:textId="77777777" w:rsidR="0088351C" w:rsidRPr="007B26F0"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Hell</w:t>
      </w:r>
      <w:r>
        <w:rPr>
          <w:rFonts w:asciiTheme="majorBidi" w:hAnsiTheme="majorBidi" w:cstheme="majorBidi"/>
          <w:color w:val="000000" w:themeColor="text1"/>
          <w:lang w:val="en-US"/>
        </w:rPr>
        <w:fldChar w:fldCharType="begin"/>
      </w:r>
      <w:r>
        <w:instrText xml:space="preserve"> XE "</w:instrText>
      </w:r>
      <w:r w:rsidRPr="00167039">
        <w:rPr>
          <w:rFonts w:asciiTheme="majorBidi" w:hAnsiTheme="majorBidi" w:cstheme="majorBidi"/>
          <w:iCs/>
          <w:color w:val="000000" w:themeColor="text1"/>
          <w:lang w:val="en-US"/>
        </w:rPr>
        <w:instrText>Hell</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X.H. (1854). Voyages en Turquie et en Perse, ex.cut. par ordre du Gouvernement Francais Pendant les ann.es 1846, 1847 et 1848, Paris.</w:t>
      </w:r>
    </w:p>
    <w:p w14:paraId="4434E1E5" w14:textId="77777777" w:rsidR="0088351C" w:rsidRDefault="0088351C" w:rsidP="0088351C">
      <w:pPr>
        <w:autoSpaceDE w:val="0"/>
        <w:autoSpaceDN w:val="0"/>
        <w:adjustRightInd w:val="0"/>
        <w:jc w:val="both"/>
        <w:rPr>
          <w:rFonts w:asciiTheme="majorBidi" w:hAnsiTheme="majorBidi" w:cstheme="majorBidi"/>
        </w:rPr>
      </w:pPr>
    </w:p>
    <w:p w14:paraId="3BCAECFA" w14:textId="77777777" w:rsidR="0088351C" w:rsidRPr="00965D87"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rPr>
        <w:t xml:space="preserve">Hincks, E. (1847). On the Inscriptions at Van. </w:t>
      </w:r>
      <w:r w:rsidRPr="007B26F0">
        <w:rPr>
          <w:rFonts w:asciiTheme="majorBidi" w:hAnsiTheme="majorBidi" w:cstheme="majorBidi"/>
          <w:i/>
          <w:iCs/>
        </w:rPr>
        <w:t>The Journal of the Royal Asiatic Society of</w:t>
      </w:r>
      <w:r>
        <w:rPr>
          <w:rFonts w:asciiTheme="majorBidi" w:hAnsiTheme="majorBidi" w:cstheme="majorBidi"/>
          <w:i/>
          <w:iCs/>
        </w:rPr>
        <w:t xml:space="preserve"> </w:t>
      </w:r>
      <w:r w:rsidRPr="007B26F0">
        <w:rPr>
          <w:rFonts w:asciiTheme="majorBidi" w:hAnsiTheme="majorBidi" w:cstheme="majorBidi"/>
          <w:i/>
          <w:iCs/>
        </w:rPr>
        <w:t>Great Britain and Ireland, 9</w:t>
      </w:r>
      <w:r w:rsidRPr="007B26F0">
        <w:rPr>
          <w:rFonts w:asciiTheme="majorBidi" w:hAnsiTheme="majorBidi" w:cstheme="majorBidi"/>
        </w:rPr>
        <w:t>, 387-449.</w:t>
      </w:r>
    </w:p>
    <w:p w14:paraId="72F2040A" w14:textId="77777777" w:rsidR="0088351C"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Huff, D. (1968). </w:t>
      </w:r>
      <w:r w:rsidRPr="00E80507">
        <w:rPr>
          <w:rFonts w:asciiTheme="majorBidi" w:hAnsiTheme="majorBidi" w:cstheme="majorBidi"/>
          <w:sz w:val="24"/>
          <w:szCs w:val="24"/>
          <w:lang w:val="en-US"/>
        </w:rPr>
        <w:t>Das Felsgrab von Eski Doğubayazit</w:t>
      </w:r>
      <w:r w:rsidRPr="007B26F0">
        <w:rPr>
          <w:rFonts w:asciiTheme="majorBidi" w:hAnsiTheme="majorBidi" w:cstheme="majorBidi"/>
          <w:i/>
          <w:iCs/>
          <w:sz w:val="24"/>
          <w:szCs w:val="24"/>
          <w:lang w:val="en-US"/>
        </w:rPr>
        <w:t>.</w:t>
      </w:r>
      <w:r w:rsidRPr="007B26F0">
        <w:rPr>
          <w:rFonts w:asciiTheme="majorBidi" w:hAnsiTheme="majorBidi" w:cstheme="majorBidi"/>
          <w:sz w:val="24"/>
          <w:szCs w:val="24"/>
          <w:lang w:val="en-US"/>
        </w:rPr>
        <w:t xml:space="preserve"> </w:t>
      </w:r>
      <w:r w:rsidRPr="00E80507">
        <w:rPr>
          <w:rFonts w:asciiTheme="majorBidi" w:hAnsiTheme="majorBidi" w:cstheme="majorBidi"/>
          <w:i/>
          <w:iCs/>
          <w:sz w:val="24"/>
          <w:szCs w:val="24"/>
          <w:lang w:val="en-US"/>
        </w:rPr>
        <w:t>Istanbuler Mitteilungen</w:t>
      </w:r>
      <w:r w:rsidRPr="007B26F0">
        <w:rPr>
          <w:rFonts w:asciiTheme="majorBidi" w:hAnsiTheme="majorBidi" w:cstheme="majorBidi"/>
          <w:sz w:val="24"/>
          <w:szCs w:val="24"/>
          <w:lang w:val="en-US"/>
        </w:rPr>
        <w:t xml:space="preserve"> 18</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58-86.</w:t>
      </w:r>
    </w:p>
    <w:p w14:paraId="4991EFF0"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Huff, D. (1990). Das grab von Doğubeyazıt</w:t>
      </w:r>
      <w:r>
        <w:rPr>
          <w:rFonts w:asciiTheme="majorBidi" w:hAnsiTheme="majorBidi" w:cstheme="majorBidi"/>
          <w:sz w:val="24"/>
          <w:szCs w:val="24"/>
          <w:lang w:val="en-US"/>
        </w:rPr>
        <w:fldChar w:fldCharType="begin"/>
      </w:r>
      <w:r>
        <w:instrText xml:space="preserve"> XE "</w:instrText>
      </w:r>
      <w:r w:rsidRPr="00F23BB5">
        <w:rPr>
          <w:rFonts w:asciiTheme="majorBidi" w:hAnsiTheme="majorBidi" w:cstheme="majorBidi"/>
          <w:sz w:val="24"/>
          <w:szCs w:val="24"/>
          <w:lang w:val="en-US"/>
        </w:rPr>
        <w:instrText>Doğubeyazıt</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Seine stellung unter den urartäischen und iranischen felsgräbern. </w:t>
      </w:r>
      <w:r w:rsidRPr="007B26F0">
        <w:rPr>
          <w:rFonts w:asciiTheme="majorBidi" w:hAnsiTheme="majorBidi" w:cstheme="majorBidi"/>
          <w:i/>
          <w:iCs/>
          <w:sz w:val="24"/>
          <w:szCs w:val="24"/>
          <w:lang w:val="en-US"/>
        </w:rPr>
        <w:t>X. Türk Tarih Kongresi, Ankara 22-26 Eylül 1986, Kongreye Sunulan Bildiriler I.</w:t>
      </w:r>
      <w:r w:rsidRPr="007B26F0">
        <w:rPr>
          <w:rFonts w:asciiTheme="majorBidi" w:hAnsiTheme="majorBidi" w:cstheme="majorBidi"/>
          <w:sz w:val="24"/>
          <w:szCs w:val="24"/>
          <w:lang w:val="en-US"/>
        </w:rPr>
        <w:t xml:space="preserve"> (pp. 87-95), Ankara: Türk Tarih Kurumu.</w:t>
      </w:r>
    </w:p>
    <w:p w14:paraId="7EAEB136"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Hulin, P. (1960). New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Inscribed Stones at Anzaf</w:t>
      </w:r>
      <w:r>
        <w:rPr>
          <w:rFonts w:asciiTheme="majorBidi" w:hAnsiTheme="majorBidi" w:cstheme="majorBidi"/>
          <w:lang w:val="en-US"/>
        </w:rPr>
        <w:fldChar w:fldCharType="begin"/>
      </w:r>
      <w:r>
        <w:instrText xml:space="preserve"> XE "</w:instrText>
      </w:r>
      <w:r w:rsidRPr="003C2935">
        <w:rPr>
          <w:rFonts w:asciiTheme="majorBidi" w:hAnsiTheme="majorBidi" w:cstheme="majorBidi"/>
          <w:lang w:val="en-US"/>
        </w:rPr>
        <w:instrText>Anzaf</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7B26F0">
        <w:rPr>
          <w:rFonts w:asciiTheme="majorBidi" w:hAnsiTheme="majorBidi" w:cstheme="majorBidi"/>
          <w:i/>
          <w:iCs/>
          <w:lang w:val="en-US"/>
        </w:rPr>
        <w:t>Anatolian Studies, 10</w:t>
      </w:r>
      <w:r w:rsidRPr="007B26F0">
        <w:rPr>
          <w:rFonts w:asciiTheme="majorBidi" w:hAnsiTheme="majorBidi" w:cstheme="majorBidi"/>
          <w:lang w:val="en-US"/>
        </w:rPr>
        <w:t>, 205-207.</w:t>
      </w:r>
    </w:p>
    <w:p w14:paraId="0ED15B75" w14:textId="77777777" w:rsidR="0088351C" w:rsidRDefault="0088351C" w:rsidP="0088351C">
      <w:pPr>
        <w:jc w:val="both"/>
        <w:rPr>
          <w:rFonts w:asciiTheme="majorBidi" w:hAnsiTheme="majorBidi" w:cstheme="majorBidi"/>
          <w:lang w:val="en-US"/>
        </w:rPr>
      </w:pPr>
    </w:p>
    <w:p w14:paraId="10AE4E21" w14:textId="77777777" w:rsidR="0088351C" w:rsidRDefault="0088351C" w:rsidP="0088351C">
      <w:pPr>
        <w:jc w:val="both"/>
        <w:rPr>
          <w:rFonts w:asciiTheme="majorBidi" w:hAnsiTheme="majorBidi" w:cstheme="majorBidi"/>
          <w:b/>
          <w:bCs/>
          <w:lang w:val="en-US"/>
        </w:rPr>
      </w:pPr>
      <w:r w:rsidRPr="007B26F0">
        <w:rPr>
          <w:rFonts w:asciiTheme="majorBidi" w:hAnsiTheme="majorBidi" w:cstheme="majorBidi"/>
          <w:lang w:val="en-US"/>
        </w:rPr>
        <w:t>Hussein, M. M. (2008). Recent Excavations in Nimrud</w:t>
      </w:r>
      <w:r>
        <w:rPr>
          <w:rFonts w:asciiTheme="majorBidi" w:hAnsiTheme="majorBidi" w:cstheme="majorBidi"/>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J. E. Curtis, H. McCall, D. Collon and L. al-G. Werr (Eds.), </w:t>
      </w:r>
      <w:r w:rsidRPr="007B26F0">
        <w:rPr>
          <w:rFonts w:asciiTheme="majorBidi" w:hAnsiTheme="majorBidi" w:cstheme="majorBidi"/>
          <w:i/>
          <w:iCs/>
          <w:lang w:val="en-US"/>
        </w:rPr>
        <w:t>New Light on Nimrud: Proceedings of the Nimrud Conference 11th–13th March 2002</w:t>
      </w:r>
      <w:r w:rsidRPr="007B26F0">
        <w:rPr>
          <w:rFonts w:asciiTheme="majorBidi" w:hAnsiTheme="majorBidi" w:cstheme="majorBidi"/>
          <w:lang w:val="en-US"/>
        </w:rPr>
        <w:t xml:space="preserve"> (pp. 83-98), London.</w:t>
      </w:r>
    </w:p>
    <w:p w14:paraId="09F80B6D" w14:textId="77777777" w:rsidR="0088351C" w:rsidRDefault="0088351C" w:rsidP="0088351C">
      <w:pPr>
        <w:jc w:val="both"/>
        <w:rPr>
          <w:rFonts w:asciiTheme="majorBidi" w:hAnsiTheme="majorBidi" w:cstheme="majorBidi"/>
          <w:b/>
          <w:bCs/>
          <w:lang w:val="en-US"/>
        </w:rPr>
      </w:pPr>
    </w:p>
    <w:p w14:paraId="0BDB1A5C"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Incicean L. (1806). Asxarhagrut’iwn C’oric’ Masanc’. Asxarhi, Venice.</w:t>
      </w:r>
    </w:p>
    <w:p w14:paraId="6F8EF304" w14:textId="77777777" w:rsidR="0088351C" w:rsidRDefault="0088351C" w:rsidP="0088351C">
      <w:pPr>
        <w:pStyle w:val="EndNoteBibliography"/>
        <w:jc w:val="both"/>
        <w:rPr>
          <w:rFonts w:asciiTheme="majorBidi" w:hAnsiTheme="majorBidi" w:cstheme="majorBidi"/>
          <w:szCs w:val="24"/>
        </w:rPr>
      </w:pPr>
    </w:p>
    <w:p w14:paraId="5A0DD81D"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Işık, C. (1986). Neue Beobachtungen zur Darstellung von Kultszenen auf urartãischen Rollstempelsiegeln. </w:t>
      </w:r>
      <w:r w:rsidRPr="007B26F0">
        <w:rPr>
          <w:rFonts w:asciiTheme="majorBidi" w:hAnsiTheme="majorBidi" w:cstheme="majorBidi"/>
          <w:i/>
          <w:iCs/>
          <w:szCs w:val="24"/>
        </w:rPr>
        <w:t xml:space="preserve">Jahrbuch des deutscben arcbàologiscben Instituts, </w:t>
      </w:r>
      <w:r w:rsidRPr="00967A9E">
        <w:rPr>
          <w:rFonts w:asciiTheme="majorBidi" w:hAnsiTheme="majorBidi" w:cstheme="majorBidi"/>
          <w:szCs w:val="24"/>
        </w:rPr>
        <w:t>101</w:t>
      </w:r>
      <w:r w:rsidRPr="007B26F0">
        <w:rPr>
          <w:rFonts w:asciiTheme="majorBidi" w:hAnsiTheme="majorBidi" w:cstheme="majorBidi"/>
          <w:szCs w:val="24"/>
        </w:rPr>
        <w:t>, 1-22.</w:t>
      </w:r>
    </w:p>
    <w:p w14:paraId="6028AD85"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Işık, F. (1995a). </w:t>
      </w:r>
      <w:r w:rsidRPr="0080291C">
        <w:rPr>
          <w:rFonts w:asciiTheme="majorBidi" w:hAnsiTheme="majorBidi" w:cstheme="majorBidi"/>
          <w:i/>
          <w:lang w:val="en-US"/>
        </w:rPr>
        <w:t>Die offenen Felsheiligtümer Urartus und ihre Beziehungen zu denen der Hethiter und Phryger</w:t>
      </w:r>
      <w:r w:rsidRPr="0080291C">
        <w:rPr>
          <w:rFonts w:asciiTheme="majorBidi" w:hAnsiTheme="majorBidi" w:cstheme="majorBidi"/>
          <w:lang w:val="en-US"/>
        </w:rPr>
        <w:t>, Roma, Documenta Asiana 2.</w:t>
      </w:r>
    </w:p>
    <w:p w14:paraId="1395B11E"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Işık, F. (1995b). Das Felsgrab von Köseoğlu und Totentempel Urartus, </w:t>
      </w:r>
      <w:r w:rsidRPr="0080291C">
        <w:rPr>
          <w:rFonts w:asciiTheme="majorBidi" w:hAnsiTheme="majorBidi" w:cstheme="majorBidi"/>
          <w:i/>
          <w:lang w:val="en-US"/>
        </w:rPr>
        <w:t xml:space="preserve">Archäologische Mitteilungen aus Iran, </w:t>
      </w:r>
      <w:r w:rsidRPr="0080291C">
        <w:rPr>
          <w:rFonts w:asciiTheme="majorBidi" w:hAnsiTheme="majorBidi" w:cstheme="majorBidi"/>
          <w:lang w:val="en-US"/>
        </w:rPr>
        <w:t>28, 211-234.</w:t>
      </w:r>
    </w:p>
    <w:p w14:paraId="70B891A7"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Işık, K. (2014). Van Kalesi</w:t>
      </w:r>
      <w:r>
        <w:rPr>
          <w:rFonts w:asciiTheme="majorBidi" w:hAnsiTheme="majorBidi" w:cstheme="majorBidi"/>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Höyüğü Kazılarında Keşfedilen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Yazılı Belgeleri. </w:t>
      </w:r>
      <w:r w:rsidRPr="007B26F0">
        <w:rPr>
          <w:rFonts w:asciiTheme="majorBidi" w:hAnsiTheme="majorBidi" w:cstheme="majorBidi"/>
          <w:i/>
          <w:iCs/>
          <w:lang w:val="en-US"/>
        </w:rPr>
        <w:t>Colloquium Anatolicum, XIII</w:t>
      </w:r>
      <w:r w:rsidRPr="007B26F0">
        <w:rPr>
          <w:rFonts w:asciiTheme="majorBidi" w:hAnsiTheme="majorBidi" w:cstheme="majorBidi"/>
          <w:lang w:val="en-US"/>
        </w:rPr>
        <w:t xml:space="preserve">, 173-183. </w:t>
      </w:r>
    </w:p>
    <w:p w14:paraId="73B8B7FD"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lastRenderedPageBreak/>
        <w:t>Işık, K. (2019). The Irrigation Canal Stele of the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King Argišti</w:t>
      </w:r>
      <w:r>
        <w:rPr>
          <w:rFonts w:asciiTheme="majorBidi" w:hAnsiTheme="majorBidi" w:cstheme="majorBidi"/>
          <w:lang w:val="en-US"/>
        </w:rPr>
        <w:fldChar w:fldCharType="begin"/>
      </w:r>
      <w:r>
        <w:instrText xml:space="preserve"> XE "</w:instrText>
      </w:r>
      <w:r w:rsidRPr="003165FC">
        <w:rPr>
          <w:rFonts w:asciiTheme="majorBidi" w:hAnsiTheme="majorBidi" w:cstheme="majorBidi"/>
          <w:i/>
          <w:iCs/>
          <w:lang w:val="en-US"/>
        </w:rPr>
        <w:instrText>Argišti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w:t>
      </w:r>
      <w:r>
        <w:rPr>
          <w:rFonts w:asciiTheme="majorBidi" w:hAnsiTheme="majorBidi" w:cstheme="majorBidi"/>
          <w:lang w:val="en-US"/>
        </w:rPr>
        <w:fldChar w:fldCharType="begin"/>
      </w:r>
      <w:r>
        <w:instrText xml:space="preserve"> XE "</w:instrText>
      </w:r>
      <w:r w:rsidRPr="00294C97">
        <w:rPr>
          <w:rFonts w:asciiTheme="majorBidi" w:hAnsiTheme="majorBidi" w:cstheme="majorBidi"/>
          <w:lang w:val="en-US"/>
        </w:rPr>
        <w:instrText>Argišti 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Recently Discovered in Erciş</w:t>
      </w:r>
      <w:r>
        <w:rPr>
          <w:rFonts w:asciiTheme="majorBidi" w:hAnsiTheme="majorBidi" w:cstheme="majorBidi"/>
          <w:lang w:val="en-US"/>
        </w:rPr>
        <w:fldChar w:fldCharType="begin"/>
      </w:r>
      <w:r>
        <w:instrText xml:space="preserve"> XE "</w:instrText>
      </w:r>
      <w:r w:rsidRPr="00D05449">
        <w:rPr>
          <w:rFonts w:eastAsia="Calibri" w:cs="Times New Roman"/>
          <w:lang w:val="en-US"/>
        </w:rPr>
        <w:instrText>Erciş</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/Salmanağa, North of Lake Van</w:t>
      </w:r>
      <w:r>
        <w:rPr>
          <w:rFonts w:asciiTheme="majorBidi" w:hAnsiTheme="majorBidi" w:cstheme="majorBidi"/>
          <w:lang w:val="en-US"/>
        </w:rPr>
        <w:fldChar w:fldCharType="begin"/>
      </w:r>
      <w:r>
        <w:instrText xml:space="preserve"> XE "</w:instrText>
      </w:r>
      <w:r w:rsidRPr="00B82998">
        <w:rPr>
          <w:rFonts w:asciiTheme="majorBidi" w:hAnsiTheme="majorBidi" w:cstheme="majorBidi"/>
          <w:i/>
          <w:lang w:val="en-US"/>
        </w:rPr>
        <w:instrText>Lake Van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7B26F0">
        <w:rPr>
          <w:rFonts w:asciiTheme="majorBidi" w:hAnsiTheme="majorBidi" w:cstheme="majorBidi"/>
          <w:i/>
          <w:iCs/>
          <w:lang w:val="en-US"/>
        </w:rPr>
        <w:t>Zeitschrift für Assyriologie und Vorderasiatische Archaologie, 109</w:t>
      </w:r>
      <w:r w:rsidRPr="007B26F0">
        <w:rPr>
          <w:rFonts w:asciiTheme="majorBidi" w:hAnsiTheme="majorBidi" w:cstheme="majorBidi"/>
          <w:lang w:val="en-US"/>
        </w:rPr>
        <w:t xml:space="preserve">(2), 204-213. </w:t>
      </w:r>
    </w:p>
    <w:p w14:paraId="10775C93"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Işık, K., &amp; Genç, B. (2012). The Location of URU Ṭušpa</w:t>
      </w:r>
      <w:r>
        <w:rPr>
          <w:rFonts w:asciiTheme="majorBidi" w:hAnsiTheme="majorBidi" w:cstheme="majorBidi"/>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and A New Inscribed Column Base Belonging to Ispuini</w:t>
      </w:r>
      <w:r>
        <w:rPr>
          <w:rFonts w:asciiTheme="majorBidi" w:hAnsiTheme="majorBidi" w:cstheme="majorBidi"/>
          <w:lang w:val="en-US"/>
        </w:rPr>
        <w:fldChar w:fldCharType="begin"/>
      </w:r>
      <w:r>
        <w:instrText xml:space="preserve"> XE "</w:instrText>
      </w:r>
      <w:r w:rsidRPr="00FB1752">
        <w:rPr>
          <w:rFonts w:asciiTheme="majorBidi" w:eastAsia="Times New Roman" w:hAnsiTheme="majorBidi" w:cstheme="majorBidi"/>
          <w:lang w:val="en-US"/>
        </w:rPr>
        <w:instrText>Ispuini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King of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116FEF">
        <w:rPr>
          <w:rFonts w:asciiTheme="majorBidi" w:hAnsiTheme="majorBidi" w:cstheme="majorBidi"/>
          <w:i/>
          <w:iCs/>
          <w:lang w:val="en-US"/>
        </w:rPr>
        <w:t>AJNES (ARAMAZD)</w:t>
      </w:r>
      <w:r w:rsidRPr="007B26F0">
        <w:rPr>
          <w:rFonts w:asciiTheme="majorBidi" w:hAnsiTheme="majorBidi" w:cstheme="majorBidi"/>
          <w:i/>
          <w:iCs/>
          <w:lang w:val="en-US"/>
        </w:rPr>
        <w:t xml:space="preserve">, VII </w:t>
      </w:r>
      <w:r w:rsidRPr="007B26F0">
        <w:rPr>
          <w:rFonts w:asciiTheme="majorBidi" w:hAnsiTheme="majorBidi" w:cstheme="majorBidi"/>
          <w:lang w:val="en-US"/>
        </w:rPr>
        <w:t xml:space="preserve">(1), 72-79. </w:t>
      </w:r>
    </w:p>
    <w:p w14:paraId="4E272A06" w14:textId="77777777" w:rsidR="0088351C" w:rsidRDefault="0088351C" w:rsidP="0088351C">
      <w:pPr>
        <w:jc w:val="both"/>
        <w:rPr>
          <w:rFonts w:asciiTheme="majorBidi" w:hAnsiTheme="majorBidi" w:cstheme="majorBidi"/>
          <w:shd w:val="clear" w:color="auto" w:fill="FFFFFF"/>
        </w:rPr>
      </w:pPr>
      <w:r w:rsidRPr="007B26F0">
        <w:rPr>
          <w:rFonts w:asciiTheme="majorBidi" w:hAnsiTheme="majorBidi" w:cstheme="majorBidi"/>
          <w:lang w:val="it-IT" w:eastAsia="it-IT"/>
        </w:rPr>
        <w:t>Işık K.,</w:t>
      </w:r>
      <w:r w:rsidRPr="007B26F0">
        <w:rPr>
          <w:rFonts w:asciiTheme="majorBidi" w:hAnsiTheme="majorBidi" w:cstheme="majorBidi"/>
          <w:b/>
          <w:bCs/>
          <w:lang w:val="it-IT" w:eastAsia="it-IT"/>
        </w:rPr>
        <w:t xml:space="preserve"> </w:t>
      </w:r>
      <w:r w:rsidRPr="007B26F0">
        <w:rPr>
          <w:rFonts w:asciiTheme="majorBidi" w:hAnsiTheme="majorBidi" w:cstheme="majorBidi"/>
          <w:lang w:val="en-US"/>
        </w:rPr>
        <w:t>&amp;</w:t>
      </w:r>
      <w:r>
        <w:rPr>
          <w:rFonts w:asciiTheme="majorBidi" w:hAnsiTheme="majorBidi" w:cstheme="majorBidi"/>
          <w:lang w:val="en-US"/>
        </w:rPr>
        <w:t xml:space="preserve"> </w:t>
      </w:r>
      <w:r w:rsidRPr="007B26F0">
        <w:rPr>
          <w:rFonts w:asciiTheme="majorBidi" w:hAnsiTheme="majorBidi" w:cstheme="majorBidi"/>
          <w:lang w:val="it-IT" w:eastAsia="it-IT"/>
        </w:rPr>
        <w:t xml:space="preserve">Genç B. (2021). </w:t>
      </w:r>
      <w:r w:rsidRPr="007B26F0">
        <w:rPr>
          <w:rFonts w:asciiTheme="majorBidi" w:hAnsiTheme="majorBidi" w:cstheme="majorBidi"/>
        </w:rPr>
        <w:t>On a Place Name in Urartian</w:t>
      </w:r>
      <w:r>
        <w:rPr>
          <w:rFonts w:asciiTheme="majorBidi" w:hAnsiTheme="majorBidi" w:cstheme="majorBidi"/>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Studies and a New Inscription with an Urartian Expression:</w:t>
      </w:r>
      <w:r w:rsidRPr="007B26F0">
        <w:rPr>
          <w:rFonts w:asciiTheme="majorBidi" w:hAnsiTheme="majorBidi" w:cstheme="majorBidi"/>
          <w:i/>
          <w:iCs/>
        </w:rPr>
        <w:t xml:space="preserve"> qudulani šuḫinaşi”, </w:t>
      </w:r>
      <w:r w:rsidRPr="007B26F0">
        <w:rPr>
          <w:rFonts w:asciiTheme="majorBidi" w:hAnsiTheme="majorBidi" w:cstheme="majorBidi"/>
          <w:i/>
          <w:iCs/>
          <w:shd w:val="clear" w:color="auto" w:fill="FFFFFF"/>
          <w:lang w:val="fr-FR"/>
        </w:rPr>
        <w:t>Anatolia Antiqua</w:t>
      </w:r>
      <w:r w:rsidRPr="007B26F0">
        <w:rPr>
          <w:rFonts w:asciiTheme="majorBidi" w:hAnsiTheme="majorBidi" w:cstheme="majorBidi"/>
          <w:shd w:val="clear" w:color="auto" w:fill="FFFFFF"/>
        </w:rPr>
        <w:t xml:space="preserve">, </w:t>
      </w:r>
      <w:r w:rsidRPr="007B26F0">
        <w:rPr>
          <w:rFonts w:asciiTheme="majorBidi" w:hAnsiTheme="majorBidi" w:cstheme="majorBidi"/>
          <w:i/>
          <w:iCs/>
        </w:rPr>
        <w:t>XXIX</w:t>
      </w:r>
      <w:r w:rsidRPr="007B26F0">
        <w:rPr>
          <w:rFonts w:asciiTheme="majorBidi" w:hAnsiTheme="majorBidi" w:cstheme="majorBidi"/>
          <w:i/>
          <w:iCs/>
          <w:shd w:val="clear" w:color="auto" w:fill="FFFFFF"/>
        </w:rPr>
        <w:t>,</w:t>
      </w:r>
      <w:r w:rsidRPr="007B26F0">
        <w:rPr>
          <w:rFonts w:asciiTheme="majorBidi" w:hAnsiTheme="majorBidi" w:cstheme="majorBidi"/>
          <w:shd w:val="clear" w:color="auto" w:fill="FFFFFF"/>
        </w:rPr>
        <w:t xml:space="preserve"> 1-11.</w:t>
      </w:r>
    </w:p>
    <w:p w14:paraId="4F8411FA" w14:textId="77777777" w:rsidR="0088351C" w:rsidRDefault="0088351C" w:rsidP="0088351C">
      <w:pPr>
        <w:jc w:val="both"/>
        <w:rPr>
          <w:rFonts w:asciiTheme="majorBidi" w:hAnsiTheme="majorBidi" w:cstheme="majorBidi"/>
          <w:lang w:val="en-US"/>
        </w:rPr>
      </w:pPr>
    </w:p>
    <w:p w14:paraId="18B28FF2"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lang w:val="en-US"/>
        </w:rPr>
        <w:t>Işık, K., Aras, O., &amp; Aras, A. (2021). The Inscribed Bullae found in the Excavations of Northern Slope of Ayanis</w:t>
      </w:r>
      <w:r>
        <w:rPr>
          <w:rFonts w:asciiTheme="majorBidi" w:hAnsiTheme="majorBidi" w:cstheme="majorBidi"/>
          <w:lang w:val="en-US"/>
        </w:rPr>
        <w:fldChar w:fldCharType="begin"/>
      </w:r>
      <w:r>
        <w:instrText xml:space="preserve"> XE "</w:instrText>
      </w:r>
      <w:r w:rsidRPr="00507F24">
        <w:rPr>
          <w:rFonts w:asciiTheme="majorBidi" w:hAnsiTheme="majorBidi" w:cstheme="majorBidi"/>
          <w:lang w:val="en-US"/>
        </w:rPr>
        <w:instrText>Ayanis</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Fortress in 2015: A New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Building Name: É</w:t>
      </w:r>
      <w:r>
        <w:rPr>
          <w:rFonts w:asciiTheme="majorBidi" w:hAnsiTheme="majorBidi" w:cstheme="majorBidi"/>
          <w:lang w:val="en-US"/>
        </w:rPr>
        <w:fldChar w:fldCharType="begin"/>
      </w:r>
      <w:r>
        <w:instrText xml:space="preserve"> XE "</w:instrText>
      </w:r>
      <w:r w:rsidRPr="00AA6ADE">
        <w:rPr>
          <w:rFonts w:asciiTheme="majorBidi" w:hAnsiTheme="majorBidi" w:cstheme="majorBidi"/>
          <w:iCs/>
          <w:lang w:val="en-US"/>
        </w:rPr>
        <w:instrText>É</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tamali.</w:t>
      </w:r>
      <w:r w:rsidRPr="007B26F0">
        <w:rPr>
          <w:rFonts w:asciiTheme="majorBidi" w:hAnsiTheme="majorBidi" w:cstheme="majorBidi"/>
          <w:i/>
          <w:iCs/>
          <w:lang w:val="en-US"/>
        </w:rPr>
        <w:t xml:space="preserve"> Journal of Cuneiform Studies, 73</w:t>
      </w:r>
      <w:r w:rsidRPr="007B26F0">
        <w:rPr>
          <w:rFonts w:asciiTheme="majorBidi" w:hAnsiTheme="majorBidi" w:cstheme="majorBidi"/>
          <w:lang w:val="en-US"/>
        </w:rPr>
        <w:t>, 179-191.</w:t>
      </w:r>
    </w:p>
    <w:p w14:paraId="1548EE84" w14:textId="77777777" w:rsidR="0088351C" w:rsidRDefault="0088351C" w:rsidP="0088351C">
      <w:pPr>
        <w:jc w:val="both"/>
        <w:rPr>
          <w:rFonts w:asciiTheme="majorBidi" w:hAnsiTheme="majorBidi" w:cstheme="majorBidi"/>
          <w:b/>
          <w:bCs/>
          <w:lang w:val="en-US"/>
        </w:rPr>
      </w:pPr>
    </w:p>
    <w:p w14:paraId="29F2E8E4"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Kanetsyan, A. (2001).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and Early Achaemenid</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Achaemenid</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Palaces in Armenia</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Armenia</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In I. Nielsen (Ed.), </w:t>
      </w:r>
      <w:r w:rsidRPr="0080291C">
        <w:rPr>
          <w:rFonts w:asciiTheme="majorBidi" w:hAnsiTheme="majorBidi" w:cstheme="majorBidi"/>
          <w:i/>
          <w:iCs/>
          <w:lang w:val="en-US"/>
        </w:rPr>
        <w:t xml:space="preserve">The Royal Palace Institution in the First Millennium BC. Regional development and cultural interchange between East and West </w:t>
      </w:r>
      <w:r w:rsidRPr="0080291C">
        <w:rPr>
          <w:rFonts w:asciiTheme="majorBidi" w:hAnsiTheme="majorBidi" w:cstheme="majorBidi"/>
          <w:lang w:val="en-US"/>
        </w:rPr>
        <w:t>(pp. 145-153). Aarhus, Monographs of the Danish Institute at Athens 4.</w:t>
      </w:r>
    </w:p>
    <w:p w14:paraId="66DD2960" w14:textId="77777777" w:rsidR="0088351C"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Karaosmanoğlu, M. (2007). Altıntepe</w:t>
      </w:r>
      <w:r>
        <w:rPr>
          <w:rFonts w:asciiTheme="majorBidi" w:eastAsia="Times New Roman" w:hAnsiTheme="majorBidi" w:cstheme="majorBidi"/>
          <w:lang w:val="en-US"/>
        </w:rPr>
        <w:fldChar w:fldCharType="begin"/>
      </w:r>
      <w:r>
        <w:instrText xml:space="preserve"> XE "</w:instrText>
      </w:r>
      <w:r w:rsidRPr="00CA27A9">
        <w:rPr>
          <w:rFonts w:asciiTheme="majorBidi" w:hAnsiTheme="majorBidi" w:cstheme="majorBidi"/>
          <w:lang w:val="en-US"/>
        </w:rPr>
        <w:instrText>Altıntepe</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Kalesi İkinci Dönem Kazıları. In B. Can &amp; M. Işıklı (Eds.), </w:t>
      </w:r>
      <w:r w:rsidRPr="007B26F0">
        <w:rPr>
          <w:rFonts w:asciiTheme="majorBidi" w:eastAsia="Times New Roman" w:hAnsiTheme="majorBidi" w:cstheme="majorBidi"/>
          <w:i/>
          <w:lang w:val="en-US"/>
        </w:rPr>
        <w:t xml:space="preserve">Doğudan Yükselen Işık Arkeoloji Yazıları </w:t>
      </w:r>
      <w:r w:rsidRPr="007B26F0">
        <w:rPr>
          <w:rFonts w:asciiTheme="majorBidi" w:eastAsia="Times New Roman" w:hAnsiTheme="majorBidi" w:cstheme="majorBidi"/>
          <w:lang w:val="en-US"/>
        </w:rPr>
        <w:t>(pp. 69-85)</w:t>
      </w:r>
      <w:r w:rsidRPr="007B26F0">
        <w:rPr>
          <w:rFonts w:asciiTheme="majorBidi" w:eastAsia="Times New Roman" w:hAnsiTheme="majorBidi" w:cstheme="majorBidi"/>
          <w:i/>
          <w:lang w:val="en-US"/>
        </w:rPr>
        <w:t xml:space="preserve">. </w:t>
      </w:r>
      <w:r w:rsidRPr="007B26F0">
        <w:rPr>
          <w:rFonts w:asciiTheme="majorBidi" w:eastAsia="Times New Roman" w:hAnsiTheme="majorBidi" w:cstheme="majorBidi"/>
          <w:lang w:val="en-US"/>
        </w:rPr>
        <w:t>İstanbul: Zero Prod. Ltd.</w:t>
      </w:r>
    </w:p>
    <w:p w14:paraId="4D892AB4" w14:textId="77777777" w:rsidR="0088351C" w:rsidRPr="007B26F0" w:rsidRDefault="0088351C" w:rsidP="0088351C">
      <w:pPr>
        <w:jc w:val="both"/>
        <w:rPr>
          <w:rFonts w:asciiTheme="majorBidi" w:eastAsia="Times New Roman" w:hAnsiTheme="majorBidi" w:cstheme="majorBidi"/>
          <w:lang w:val="en-US"/>
        </w:rPr>
      </w:pPr>
    </w:p>
    <w:p w14:paraId="22382BA3"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Karaosmanoğlu, M. (2011). Erzincan Altıntepe</w:t>
      </w:r>
      <w:r>
        <w:rPr>
          <w:rFonts w:asciiTheme="majorBidi" w:eastAsia="Times New Roman" w:hAnsiTheme="majorBidi" w:cstheme="majorBidi"/>
          <w:lang w:val="en-US"/>
        </w:rPr>
        <w:fldChar w:fldCharType="begin"/>
      </w:r>
      <w:r>
        <w:instrText xml:space="preserve"> XE "</w:instrText>
      </w:r>
      <w:r w:rsidRPr="00CA27A9">
        <w:rPr>
          <w:rFonts w:asciiTheme="majorBidi" w:hAnsiTheme="majorBidi" w:cstheme="majorBidi"/>
          <w:lang w:val="en-US"/>
        </w:rPr>
        <w:instrText>Altıntepe</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Kalesi (Erzincan Altıntepe Fortress). In K. Köroğlu &amp; E. Konyar (Eds.), </w:t>
      </w:r>
      <w:r w:rsidRPr="007B26F0">
        <w:rPr>
          <w:rFonts w:asciiTheme="majorBidi" w:eastAsia="Times New Roman" w:hAnsiTheme="majorBidi" w:cstheme="majorBidi"/>
          <w:i/>
          <w:lang w:val="en-US"/>
        </w:rPr>
        <w:t>Urartu</w:t>
      </w:r>
      <w:r>
        <w:rPr>
          <w:rFonts w:asciiTheme="majorBidi" w:eastAsia="Times New Roman" w:hAnsiTheme="majorBidi" w:cstheme="majorBidi"/>
          <w: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i/>
          <w:lang w:val="en-US"/>
        </w:rPr>
        <w:t xml:space="preserve">: Doğu'da Değişim/ Transformation in the East </w:t>
      </w:r>
      <w:r w:rsidRPr="007B26F0">
        <w:rPr>
          <w:rFonts w:asciiTheme="majorBidi" w:eastAsia="Times New Roman" w:hAnsiTheme="majorBidi" w:cstheme="majorBidi"/>
          <w:lang w:val="en-US"/>
        </w:rPr>
        <w:t>(pp. 366-375).</w:t>
      </w:r>
      <w:r w:rsidRPr="007B26F0">
        <w:rPr>
          <w:rFonts w:asciiTheme="majorBidi" w:eastAsia="Times New Roman" w:hAnsiTheme="majorBidi" w:cstheme="majorBidi"/>
          <w:i/>
          <w:lang w:val="en-US"/>
        </w:rPr>
        <w:t xml:space="preserve"> </w:t>
      </w:r>
      <w:r w:rsidRPr="007B26F0">
        <w:rPr>
          <w:rFonts w:asciiTheme="majorBidi" w:eastAsia="Times New Roman" w:hAnsiTheme="majorBidi" w:cstheme="majorBidi"/>
          <w:lang w:val="en-US"/>
        </w:rPr>
        <w:t>İstanbul: Yapı Kredi Yayınları.</w:t>
      </w:r>
    </w:p>
    <w:p w14:paraId="5FEEC36F" w14:textId="77777777" w:rsidR="0088351C" w:rsidRDefault="0088351C" w:rsidP="0088351C">
      <w:pPr>
        <w:jc w:val="both"/>
        <w:rPr>
          <w:rFonts w:asciiTheme="majorBidi" w:hAnsiTheme="majorBidi" w:cstheme="majorBidi"/>
          <w:color w:val="FF0000"/>
          <w:shd w:val="clear" w:color="auto" w:fill="FFFFFF"/>
          <w:lang w:val="en-US"/>
        </w:rPr>
      </w:pPr>
    </w:p>
    <w:p w14:paraId="65CC7481" w14:textId="77777777" w:rsidR="0088351C" w:rsidRPr="001F78D3" w:rsidRDefault="0088351C" w:rsidP="0088351C">
      <w:pPr>
        <w:jc w:val="both"/>
        <w:rPr>
          <w:rFonts w:asciiTheme="majorBidi" w:hAnsiTheme="majorBidi" w:cstheme="majorBidi"/>
          <w:shd w:val="clear" w:color="auto" w:fill="FFFFFF"/>
          <w:lang w:val="en-US"/>
        </w:rPr>
      </w:pPr>
      <w:r w:rsidRPr="001F78D3">
        <w:rPr>
          <w:rFonts w:asciiTheme="majorBidi" w:hAnsiTheme="majorBidi" w:cstheme="majorBidi"/>
          <w:shd w:val="clear" w:color="auto" w:fill="FFFFFF"/>
          <w:lang w:val="en-US"/>
        </w:rPr>
        <w:t>Khorenats'i, M. (2006). History of the Armenians (R. W. Thompson, Trans.  Vol. 4). Ann Arbor, Michigan, U.S.A: Caravan Books.</w:t>
      </w:r>
    </w:p>
    <w:p w14:paraId="6F9E6A61" w14:textId="77777777" w:rsidR="0088351C" w:rsidRDefault="0088351C" w:rsidP="0088351C">
      <w:pPr>
        <w:jc w:val="both"/>
        <w:rPr>
          <w:rFonts w:asciiTheme="majorBidi" w:hAnsiTheme="majorBidi" w:cstheme="majorBidi"/>
          <w:color w:val="000000" w:themeColor="text1"/>
          <w:shd w:val="clear" w:color="auto" w:fill="FFFFFF"/>
          <w:lang w:val="en-US"/>
        </w:rPr>
      </w:pPr>
    </w:p>
    <w:p w14:paraId="2B63EC32"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Kılıç, S. (2008). Van Gölü'nün güneybatısındaki Tatvan</w:t>
      </w:r>
      <w:r>
        <w:rPr>
          <w:rFonts w:asciiTheme="majorBidi" w:hAnsiTheme="majorBidi" w:cstheme="majorBidi"/>
          <w:szCs w:val="24"/>
        </w:rPr>
        <w:fldChar w:fldCharType="begin"/>
      </w:r>
      <w:r>
        <w:instrText xml:space="preserve"> XE "</w:instrText>
      </w:r>
      <w:r w:rsidRPr="004D723E">
        <w:rPr>
          <w:rFonts w:asciiTheme="majorBidi" w:hAnsiTheme="majorBidi" w:cstheme="majorBidi"/>
          <w:szCs w:val="24"/>
        </w:rPr>
        <w:instrText>Tatvan</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Kalesi'nin yok ediliş öyküsü ve Uaiais Kalesi'nin yeni sorunu. In Taner Tarhan, Aksel Tibet &amp; Erkan Konyar (Eds.), </w:t>
      </w:r>
      <w:r w:rsidRPr="007B26F0">
        <w:rPr>
          <w:rFonts w:asciiTheme="majorBidi" w:hAnsiTheme="majorBidi" w:cstheme="majorBidi"/>
          <w:i/>
          <w:iCs/>
          <w:szCs w:val="24"/>
        </w:rPr>
        <w:t>Muhibbe Darga Armağanı</w:t>
      </w:r>
      <w:r w:rsidRPr="007B26F0">
        <w:rPr>
          <w:rFonts w:asciiTheme="majorBidi" w:hAnsiTheme="majorBidi" w:cstheme="majorBidi"/>
          <w:szCs w:val="24"/>
        </w:rPr>
        <w:t xml:space="preserve"> (pp. 291-300). İstanbul: Sadberk Hanım Müzesi.</w:t>
      </w:r>
    </w:p>
    <w:p w14:paraId="336915A7" w14:textId="77777777" w:rsidR="0088351C" w:rsidRDefault="0088351C" w:rsidP="0088351C">
      <w:pPr>
        <w:pStyle w:val="EndNoteBibliography"/>
        <w:jc w:val="both"/>
        <w:rPr>
          <w:rFonts w:asciiTheme="majorBidi" w:hAnsiTheme="majorBidi" w:cstheme="majorBidi"/>
          <w:szCs w:val="24"/>
        </w:rPr>
      </w:pPr>
      <w:r w:rsidRPr="009054C6">
        <w:rPr>
          <w:rFonts w:asciiTheme="majorBidi" w:hAnsiTheme="majorBidi" w:cstheme="majorBidi"/>
          <w:szCs w:val="24"/>
        </w:rPr>
        <w:t xml:space="preserve">Kılıç, O. (2021). </w:t>
      </w:r>
      <w:r w:rsidRPr="009054C6">
        <w:rPr>
          <w:rFonts w:asciiTheme="majorBidi" w:hAnsiTheme="majorBidi" w:cstheme="majorBidi"/>
          <w:i/>
          <w:iCs/>
          <w:szCs w:val="24"/>
        </w:rPr>
        <w:t>Doğu Serhaddinin Kilidi Van 16.-18. Yüzyıllar</w:t>
      </w:r>
      <w:r>
        <w:rPr>
          <w:rFonts w:asciiTheme="majorBidi" w:hAnsiTheme="majorBidi" w:cstheme="majorBidi"/>
          <w:szCs w:val="24"/>
        </w:rPr>
        <w:t>.</w:t>
      </w:r>
      <w:r w:rsidRPr="009054C6">
        <w:rPr>
          <w:rFonts w:asciiTheme="majorBidi" w:hAnsiTheme="majorBidi" w:cstheme="majorBidi"/>
          <w:szCs w:val="24"/>
        </w:rPr>
        <w:t xml:space="preserve"> Van</w:t>
      </w:r>
      <w:r>
        <w:rPr>
          <w:rFonts w:asciiTheme="majorBidi" w:hAnsiTheme="majorBidi" w:cstheme="majorBidi"/>
          <w:szCs w:val="24"/>
        </w:rPr>
        <w:t xml:space="preserve">: </w:t>
      </w:r>
      <w:r w:rsidRPr="009054C6">
        <w:rPr>
          <w:rFonts w:asciiTheme="majorBidi" w:hAnsiTheme="majorBidi" w:cstheme="majorBidi"/>
          <w:szCs w:val="24"/>
        </w:rPr>
        <w:t>Büyükşehir Belediyesi Kültür ve Sanat Yayınları.</w:t>
      </w:r>
    </w:p>
    <w:p w14:paraId="61707930"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Kınal, F. (1954). Doğu ve Güney-Doğu Anadolu'da Tetkik Gezisi Raporu. </w:t>
      </w:r>
      <w:r w:rsidRPr="009244F7">
        <w:rPr>
          <w:rFonts w:asciiTheme="majorBidi" w:hAnsiTheme="majorBidi" w:cstheme="majorBidi"/>
          <w:i/>
          <w:iCs/>
          <w:szCs w:val="24"/>
        </w:rPr>
        <w:t>Dil ve Tarih-Coğrafya Fakültesi Dergisi</w:t>
      </w:r>
      <w:r w:rsidRPr="007B26F0">
        <w:rPr>
          <w:rFonts w:asciiTheme="majorBidi" w:hAnsiTheme="majorBidi" w:cstheme="majorBidi"/>
          <w:szCs w:val="24"/>
        </w:rPr>
        <w:t>, 12(1-2), 77-89.</w:t>
      </w:r>
    </w:p>
    <w:p w14:paraId="32E61841" w14:textId="77777777" w:rsidR="0088351C" w:rsidRDefault="0088351C" w:rsidP="0088351C">
      <w:pPr>
        <w:jc w:val="both"/>
        <w:rPr>
          <w:rStyle w:val="surname"/>
          <w:rFonts w:asciiTheme="majorBidi" w:hAnsiTheme="majorBidi" w:cstheme="majorBidi"/>
          <w:bdr w:val="none" w:sz="0" w:space="0" w:color="auto" w:frame="1"/>
          <w:shd w:val="clear" w:color="auto" w:fill="FFFFFF"/>
        </w:rPr>
      </w:pPr>
    </w:p>
    <w:p w14:paraId="403D4C15" w14:textId="77777777" w:rsidR="0088351C" w:rsidRPr="007B26F0" w:rsidRDefault="0088351C" w:rsidP="0088351C">
      <w:pPr>
        <w:jc w:val="both"/>
        <w:rPr>
          <w:rFonts w:asciiTheme="majorBidi" w:hAnsiTheme="majorBidi" w:cstheme="majorBidi"/>
          <w:color w:val="000000" w:themeColor="text1"/>
          <w:shd w:val="clear" w:color="auto" w:fill="FFFFFF"/>
          <w:lang w:val="en-US"/>
        </w:rPr>
      </w:pPr>
      <w:r w:rsidRPr="007B26F0">
        <w:rPr>
          <w:rStyle w:val="surname"/>
          <w:rFonts w:asciiTheme="majorBidi" w:hAnsiTheme="majorBidi" w:cstheme="majorBidi"/>
          <w:bdr w:val="none" w:sz="0" w:space="0" w:color="auto" w:frame="1"/>
          <w:shd w:val="clear" w:color="auto" w:fill="FFFFFF"/>
        </w:rPr>
        <w:t>King</w:t>
      </w:r>
      <w:r w:rsidRPr="007B26F0">
        <w:rPr>
          <w:rStyle w:val="name"/>
          <w:rFonts w:asciiTheme="majorBidi" w:hAnsiTheme="majorBidi" w:cstheme="majorBidi"/>
          <w:bdr w:val="none" w:sz="0" w:space="0" w:color="auto" w:frame="1"/>
          <w:shd w:val="clear" w:color="auto" w:fill="FFFFFF"/>
        </w:rPr>
        <w:t>, </w:t>
      </w:r>
      <w:r w:rsidRPr="007B26F0">
        <w:rPr>
          <w:rStyle w:val="given-names"/>
          <w:rFonts w:asciiTheme="majorBidi" w:hAnsiTheme="majorBidi"/>
          <w:bdr w:val="none" w:sz="0" w:space="0" w:color="auto" w:frame="1"/>
          <w:shd w:val="clear" w:color="auto" w:fill="FFFFFF"/>
        </w:rPr>
        <w:t>L. W.</w:t>
      </w:r>
      <w:r w:rsidRPr="007B26F0">
        <w:rPr>
          <w:rFonts w:asciiTheme="majorBidi" w:hAnsiTheme="majorBidi" w:cstheme="majorBidi"/>
          <w:shd w:val="clear" w:color="auto" w:fill="FFFFFF"/>
        </w:rPr>
        <w:t> (</w:t>
      </w:r>
      <w:r w:rsidRPr="007B26F0">
        <w:rPr>
          <w:rStyle w:val="year"/>
          <w:rFonts w:asciiTheme="majorBidi" w:hAnsiTheme="majorBidi" w:cstheme="majorBidi"/>
          <w:bdr w:val="none" w:sz="0" w:space="0" w:color="auto" w:frame="1"/>
          <w:shd w:val="clear" w:color="auto" w:fill="FFFFFF"/>
        </w:rPr>
        <w:t>1915</w:t>
      </w:r>
      <w:r w:rsidRPr="007B26F0">
        <w:rPr>
          <w:rFonts w:asciiTheme="majorBidi" w:hAnsiTheme="majorBidi" w:cstheme="majorBidi"/>
          <w:shd w:val="clear" w:color="auto" w:fill="FFFFFF"/>
        </w:rPr>
        <w:t>). </w:t>
      </w:r>
      <w:r w:rsidRPr="007B26F0">
        <w:rPr>
          <w:rStyle w:val="source"/>
          <w:rFonts w:asciiTheme="majorBidi" w:hAnsiTheme="majorBidi" w:cstheme="majorBidi"/>
          <w:bdr w:val="none" w:sz="0" w:space="0" w:color="auto" w:frame="1"/>
          <w:shd w:val="clear" w:color="auto" w:fill="FFFFFF"/>
        </w:rPr>
        <w:t>Bronze Reliefs from the Gates of Shalmaneser King of Assyria</w:t>
      </w:r>
      <w:r>
        <w:rPr>
          <w:rStyle w:val="source"/>
          <w:rFonts w:asciiTheme="majorBidi" w:hAnsiTheme="majorBidi" w:cstheme="majorBidi"/>
          <w:bdr w:val="none" w:sz="0" w:space="0" w:color="auto" w:frame="1"/>
          <w:shd w:val="clear" w:color="auto" w:fill="FFFFFF"/>
        </w:rPr>
        <w:fldChar w:fldCharType="begin"/>
      </w:r>
      <w:r>
        <w:instrText xml:space="preserve"> XE "</w:instrText>
      </w:r>
      <w:r w:rsidRPr="00761C4A">
        <w:rPr>
          <w:rFonts w:asciiTheme="majorBidi" w:eastAsia="Times New Roman" w:hAnsiTheme="majorBidi" w:cstheme="majorBidi"/>
          <w:color w:val="000000"/>
          <w:kern w:val="0"/>
          <w:lang w:val="en-US" w:eastAsia="tr-TR" w:bidi="he-IL"/>
          <w14:ligatures w14:val="none"/>
        </w:rPr>
        <w:instrText>Assyria</w:instrText>
      </w:r>
      <w:r>
        <w:instrText xml:space="preserve">" </w:instrText>
      </w:r>
      <w:r>
        <w:rPr>
          <w:rStyle w:val="source"/>
          <w:rFonts w:asciiTheme="majorBidi" w:hAnsiTheme="majorBidi" w:cstheme="majorBidi"/>
          <w:bdr w:val="none" w:sz="0" w:space="0" w:color="auto" w:frame="1"/>
          <w:shd w:val="clear" w:color="auto" w:fill="FFFFFF"/>
        </w:rPr>
        <w:fldChar w:fldCharType="end"/>
      </w:r>
      <w:r w:rsidRPr="007B26F0">
        <w:rPr>
          <w:rStyle w:val="source"/>
          <w:rFonts w:asciiTheme="majorBidi" w:hAnsiTheme="majorBidi" w:cstheme="majorBidi"/>
          <w:bdr w:val="none" w:sz="0" w:space="0" w:color="auto" w:frame="1"/>
          <w:shd w:val="clear" w:color="auto" w:fill="FFFFFF"/>
        </w:rPr>
        <w:t xml:space="preserve"> B.C., 860-825</w:t>
      </w:r>
      <w:r w:rsidRPr="007B26F0">
        <w:rPr>
          <w:rFonts w:asciiTheme="majorBidi" w:hAnsiTheme="majorBidi" w:cstheme="majorBidi"/>
          <w:shd w:val="clear" w:color="auto" w:fill="FFFFFF"/>
        </w:rPr>
        <w:t>. </w:t>
      </w:r>
      <w:r w:rsidRPr="007B26F0">
        <w:rPr>
          <w:rStyle w:val="publisher-loc"/>
          <w:rFonts w:asciiTheme="majorBidi" w:hAnsiTheme="majorBidi" w:cstheme="majorBidi"/>
          <w:bdr w:val="none" w:sz="0" w:space="0" w:color="auto" w:frame="1"/>
          <w:shd w:val="clear" w:color="auto" w:fill="FFFFFF"/>
        </w:rPr>
        <w:t>London</w:t>
      </w:r>
      <w:r w:rsidRPr="007B26F0">
        <w:rPr>
          <w:rFonts w:asciiTheme="majorBidi" w:hAnsiTheme="majorBidi" w:cstheme="majorBidi"/>
          <w:shd w:val="clear" w:color="auto" w:fill="FFFFFF"/>
        </w:rPr>
        <w:t>.</w:t>
      </w:r>
    </w:p>
    <w:p w14:paraId="0A9C8CA3"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Kleiss, W. (1968). Urartaische Plàtze in Iranisch-Azerbaidjan. </w:t>
      </w:r>
      <w:r w:rsidRPr="007B26F0">
        <w:rPr>
          <w:rFonts w:asciiTheme="majorBidi" w:hAnsiTheme="majorBidi" w:cstheme="majorBidi"/>
          <w:i/>
          <w:iCs/>
          <w:sz w:val="24"/>
          <w:szCs w:val="24"/>
          <w:lang w:val="en-US"/>
        </w:rPr>
        <w:t>Istanbuler Mitteilungen</w:t>
      </w:r>
      <w:r w:rsidRPr="007B26F0">
        <w:rPr>
          <w:rFonts w:asciiTheme="majorBidi" w:hAnsiTheme="majorBidi" w:cstheme="majorBidi"/>
          <w:sz w:val="24"/>
          <w:szCs w:val="24"/>
          <w:lang w:val="en-US"/>
        </w:rPr>
        <w:t xml:space="preserve"> 18, 1-44.</w:t>
      </w:r>
    </w:p>
    <w:p w14:paraId="32CBF5E0"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Kleiss, W. (1976). Urartãische PIãtze im Iran (Stand der Forschung Herbst 1975). </w:t>
      </w:r>
      <w:r w:rsidRPr="007B26F0">
        <w:rPr>
          <w:rFonts w:asciiTheme="majorBidi" w:hAnsiTheme="majorBidi" w:cstheme="majorBidi"/>
          <w:i/>
          <w:iCs/>
          <w:lang w:val="en-US"/>
        </w:rPr>
        <w:t xml:space="preserve">Archäologische Mitteilungen aus Iran </w:t>
      </w:r>
      <w:r w:rsidRPr="00E80507">
        <w:rPr>
          <w:rFonts w:asciiTheme="majorBidi" w:hAnsiTheme="majorBidi" w:cstheme="majorBidi"/>
          <w:lang w:val="en-US"/>
        </w:rPr>
        <w:t>9</w:t>
      </w:r>
      <w:r>
        <w:rPr>
          <w:rFonts w:asciiTheme="majorBidi" w:hAnsiTheme="majorBidi" w:cstheme="majorBidi"/>
          <w:lang w:val="en-US"/>
        </w:rPr>
        <w:t xml:space="preserve">, </w:t>
      </w:r>
      <w:r w:rsidRPr="007B26F0">
        <w:rPr>
          <w:rFonts w:asciiTheme="majorBidi" w:hAnsiTheme="majorBidi" w:cstheme="majorBidi"/>
          <w:lang w:val="en-US"/>
        </w:rPr>
        <w:t>9-43</w:t>
      </w:r>
      <w:r>
        <w:rPr>
          <w:rFonts w:asciiTheme="majorBidi" w:hAnsiTheme="majorBidi" w:cstheme="majorBidi"/>
          <w:lang w:val="en-US"/>
        </w:rPr>
        <w:t>.</w:t>
      </w:r>
    </w:p>
    <w:p w14:paraId="55A44FBE" w14:textId="77777777" w:rsidR="0088351C" w:rsidRDefault="0088351C" w:rsidP="0088351C">
      <w:pPr>
        <w:autoSpaceDE w:val="0"/>
        <w:autoSpaceDN w:val="0"/>
        <w:adjustRightInd w:val="0"/>
        <w:ind w:left="720" w:hanging="720"/>
        <w:rPr>
          <w:rFonts w:asciiTheme="majorBidi" w:hAnsiTheme="majorBidi" w:cstheme="majorBidi"/>
        </w:rPr>
      </w:pPr>
    </w:p>
    <w:p w14:paraId="1B93FCCC" w14:textId="77777777" w:rsidR="0088351C" w:rsidRDefault="0088351C" w:rsidP="0088351C">
      <w:pPr>
        <w:autoSpaceDE w:val="0"/>
        <w:autoSpaceDN w:val="0"/>
        <w:adjustRightInd w:val="0"/>
        <w:ind w:left="720" w:hanging="720"/>
        <w:rPr>
          <w:rFonts w:asciiTheme="majorBidi" w:hAnsiTheme="majorBidi" w:cstheme="majorBidi"/>
        </w:rPr>
      </w:pPr>
      <w:r w:rsidRPr="00043317">
        <w:rPr>
          <w:rFonts w:asciiTheme="majorBidi" w:hAnsiTheme="majorBidi" w:cstheme="majorBidi"/>
        </w:rPr>
        <w:t xml:space="preserve">Kleiss, W. (1979). </w:t>
      </w:r>
      <w:r w:rsidRPr="00043317">
        <w:rPr>
          <w:rFonts w:asciiTheme="majorBidi" w:hAnsiTheme="majorBidi" w:cstheme="majorBidi"/>
          <w:i/>
          <w:iCs/>
        </w:rPr>
        <w:t>Bastam I: Ausgrabungen in den Urartäischen Anlagen 1972-1979</w:t>
      </w:r>
      <w:r w:rsidRPr="00043317">
        <w:rPr>
          <w:rFonts w:asciiTheme="majorBidi" w:hAnsiTheme="majorBidi" w:cstheme="majorBidi"/>
        </w:rPr>
        <w:t>. Berlin.</w:t>
      </w:r>
    </w:p>
    <w:p w14:paraId="1755F09C" w14:textId="77777777" w:rsidR="0088351C" w:rsidRDefault="0088351C" w:rsidP="0088351C">
      <w:pPr>
        <w:autoSpaceDE w:val="0"/>
        <w:autoSpaceDN w:val="0"/>
        <w:adjustRightInd w:val="0"/>
        <w:ind w:left="720" w:hanging="720"/>
        <w:rPr>
          <w:rFonts w:asciiTheme="majorBidi" w:hAnsiTheme="majorBidi" w:cstheme="majorBidi"/>
        </w:rPr>
      </w:pPr>
    </w:p>
    <w:p w14:paraId="56FC439F" w14:textId="77777777" w:rsidR="0088351C" w:rsidRPr="007B26F0" w:rsidRDefault="0088351C" w:rsidP="0088351C">
      <w:pPr>
        <w:autoSpaceDE w:val="0"/>
        <w:autoSpaceDN w:val="0"/>
        <w:adjustRightInd w:val="0"/>
        <w:ind w:left="720" w:hanging="720"/>
        <w:rPr>
          <w:rFonts w:asciiTheme="majorBidi" w:hAnsiTheme="majorBidi" w:cstheme="majorBidi"/>
          <w:i/>
          <w:iCs/>
        </w:rPr>
      </w:pPr>
      <w:r w:rsidRPr="007B26F0">
        <w:rPr>
          <w:rFonts w:asciiTheme="majorBidi" w:hAnsiTheme="majorBidi" w:cstheme="majorBidi"/>
        </w:rPr>
        <w:lastRenderedPageBreak/>
        <w:t xml:space="preserve">Kleiss, W. (1982). Darstellungen Urartaischer Architektur. </w:t>
      </w:r>
      <w:r w:rsidRPr="007B26F0">
        <w:rPr>
          <w:rFonts w:asciiTheme="majorBidi" w:hAnsiTheme="majorBidi" w:cstheme="majorBidi"/>
          <w:i/>
          <w:iCs/>
        </w:rPr>
        <w:t xml:space="preserve">Archäologische Mitteilungen aus </w:t>
      </w:r>
    </w:p>
    <w:p w14:paraId="26BB1862" w14:textId="77777777" w:rsidR="0088351C" w:rsidRPr="007B26F0" w:rsidRDefault="0088351C" w:rsidP="0088351C">
      <w:pPr>
        <w:autoSpaceDE w:val="0"/>
        <w:autoSpaceDN w:val="0"/>
        <w:adjustRightInd w:val="0"/>
        <w:ind w:left="720" w:hanging="720"/>
        <w:rPr>
          <w:rFonts w:asciiTheme="majorBidi" w:hAnsiTheme="majorBidi" w:cstheme="majorBidi"/>
        </w:rPr>
      </w:pPr>
      <w:r w:rsidRPr="007B26F0">
        <w:rPr>
          <w:rFonts w:asciiTheme="majorBidi" w:hAnsiTheme="majorBidi" w:cstheme="majorBidi"/>
          <w:i/>
          <w:iCs/>
        </w:rPr>
        <w:t xml:space="preserve">Iran, </w:t>
      </w:r>
      <w:r w:rsidRPr="008F2601">
        <w:rPr>
          <w:rFonts w:asciiTheme="majorBidi" w:hAnsiTheme="majorBidi" w:cstheme="majorBidi"/>
        </w:rPr>
        <w:t>15</w:t>
      </w:r>
      <w:r w:rsidRPr="007B26F0">
        <w:rPr>
          <w:rFonts w:asciiTheme="majorBidi" w:hAnsiTheme="majorBidi" w:cstheme="majorBidi"/>
        </w:rPr>
        <w:t xml:space="preserve">, 53-77. </w:t>
      </w:r>
    </w:p>
    <w:p w14:paraId="72A33779" w14:textId="77777777" w:rsidR="0088351C" w:rsidRDefault="0088351C" w:rsidP="0088351C">
      <w:pPr>
        <w:jc w:val="both"/>
        <w:rPr>
          <w:rFonts w:asciiTheme="majorBidi" w:eastAsia="Times New Roman" w:hAnsiTheme="majorBidi" w:cstheme="majorBidi"/>
          <w:lang w:val="en-US"/>
        </w:rPr>
      </w:pPr>
    </w:p>
    <w:p w14:paraId="7A940EEB" w14:textId="77777777" w:rsidR="0088351C"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Kleiss, W. (1988). </w:t>
      </w:r>
      <w:r w:rsidRPr="007B26F0">
        <w:rPr>
          <w:rFonts w:asciiTheme="majorBidi" w:eastAsia="Times New Roman" w:hAnsiTheme="majorBidi" w:cstheme="majorBidi"/>
          <w:i/>
          <w:lang w:val="en-US"/>
        </w:rPr>
        <w:t>Bastam</w:t>
      </w:r>
      <w:r>
        <w:rPr>
          <w:rFonts w:asciiTheme="majorBidi" w:eastAsia="Times New Roman" w:hAnsiTheme="majorBidi" w:cstheme="majorBidi"/>
          <w:i/>
          <w:lang w:val="en-US"/>
        </w:rPr>
        <w:fldChar w:fldCharType="begin"/>
      </w:r>
      <w:r>
        <w:instrText xml:space="preserve"> XE "</w:instrText>
      </w:r>
      <w:r w:rsidRPr="00D333A0">
        <w:rPr>
          <w:rFonts w:asciiTheme="majorBidi" w:hAnsiTheme="majorBidi" w:cstheme="majorBidi"/>
          <w:lang w:val="en-US"/>
        </w:rPr>
        <w:instrText>Bastam</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i/>
          <w:lang w:val="en-US"/>
        </w:rPr>
        <w:t xml:space="preserve"> II: Ausgrabungen in den Urartäischen Anlagen 1977-78,</w:t>
      </w:r>
      <w:r w:rsidRPr="007B26F0">
        <w:rPr>
          <w:rFonts w:asciiTheme="majorBidi" w:eastAsia="Times New Roman" w:hAnsiTheme="majorBidi" w:cstheme="majorBidi"/>
          <w:lang w:val="en-US"/>
        </w:rPr>
        <w:t xml:space="preserve"> Berlin: Gebr. Mann. Verlag.</w:t>
      </w:r>
    </w:p>
    <w:p w14:paraId="1D0D5837" w14:textId="77777777" w:rsidR="0088351C" w:rsidRDefault="0088351C" w:rsidP="0088351C">
      <w:pPr>
        <w:jc w:val="both"/>
        <w:rPr>
          <w:rFonts w:asciiTheme="majorBidi" w:eastAsia="Times New Roman" w:hAnsiTheme="majorBidi" w:cstheme="majorBidi"/>
          <w:lang w:val="en-US"/>
        </w:rPr>
      </w:pPr>
    </w:p>
    <w:p w14:paraId="23FDFFC9"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hAnsiTheme="majorBidi" w:cstheme="majorBidi"/>
          <w:lang w:val="en-US"/>
        </w:rPr>
        <w:t xml:space="preserve">Kleiss, W. &amp; S. Kroll (1980). Vermessene Urartaische Platze im Iran (West Azerbaidjan) und Neufunde (Stand der Forcshung 1978). </w:t>
      </w:r>
      <w:r w:rsidRPr="007B26F0">
        <w:rPr>
          <w:rFonts w:asciiTheme="majorBidi" w:hAnsiTheme="majorBidi" w:cstheme="majorBidi"/>
          <w:i/>
          <w:iCs/>
          <w:lang w:val="en-US"/>
        </w:rPr>
        <w:t>Archäologische Mitteilungen aus Iran</w:t>
      </w:r>
      <w:r w:rsidRPr="007B26F0">
        <w:rPr>
          <w:rFonts w:asciiTheme="majorBidi" w:hAnsiTheme="majorBidi" w:cstheme="majorBidi"/>
          <w:lang w:val="en-US"/>
        </w:rPr>
        <w:t xml:space="preserve"> </w:t>
      </w:r>
      <w:r w:rsidRPr="00EE670E">
        <w:rPr>
          <w:rFonts w:asciiTheme="majorBidi" w:hAnsiTheme="majorBidi" w:cstheme="majorBidi"/>
          <w:lang w:val="en-US"/>
        </w:rPr>
        <w:t xml:space="preserve">12, </w:t>
      </w:r>
      <w:r w:rsidRPr="007B26F0">
        <w:rPr>
          <w:rFonts w:asciiTheme="majorBidi" w:hAnsiTheme="majorBidi" w:cstheme="majorBidi"/>
          <w:lang w:val="en-US"/>
        </w:rPr>
        <w:t>183-244</w:t>
      </w:r>
      <w:r w:rsidRPr="007B26F0">
        <w:rPr>
          <w:rFonts w:asciiTheme="majorBidi" w:hAnsiTheme="majorBidi" w:cstheme="majorBidi"/>
          <w:i/>
          <w:iCs/>
          <w:lang w:val="en-US"/>
        </w:rPr>
        <w:t>.</w:t>
      </w:r>
    </w:p>
    <w:p w14:paraId="624A98A3"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Kleiss, W. (1991). Urartäische Fundamentierungen. In A. Hoffmann, E. Schwandner, W. Hoepfner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G Brands (Eds.), </w:t>
      </w:r>
      <w:r w:rsidRPr="0080291C">
        <w:rPr>
          <w:rFonts w:asciiTheme="majorBidi" w:hAnsiTheme="majorBidi" w:cstheme="majorBidi"/>
          <w:i/>
          <w:iCs/>
          <w:lang w:val="en-US"/>
        </w:rPr>
        <w:t xml:space="preserve">Bautechnik der Antike, Internationales Kolloquium in Berlin vom 15.-17. Februar 1990 </w:t>
      </w:r>
      <w:r w:rsidRPr="0080291C">
        <w:rPr>
          <w:rFonts w:asciiTheme="majorBidi" w:hAnsiTheme="majorBidi" w:cstheme="majorBidi"/>
          <w:lang w:val="en-US"/>
        </w:rPr>
        <w:t>(</w:t>
      </w:r>
      <w:r>
        <w:rPr>
          <w:rFonts w:asciiTheme="majorBidi" w:hAnsiTheme="majorBidi" w:cstheme="majorBidi"/>
          <w:lang w:val="en-US"/>
        </w:rPr>
        <w:t xml:space="preserve">pp. </w:t>
      </w:r>
      <w:r w:rsidRPr="0080291C">
        <w:rPr>
          <w:rFonts w:asciiTheme="majorBidi" w:hAnsiTheme="majorBidi" w:cstheme="majorBidi"/>
          <w:lang w:val="en-US"/>
        </w:rPr>
        <w:t xml:space="preserve">128-30). Philipp von Zabern-Mainz am Rhein, Diskussionen zur archäologischen Bauforschung 5. </w:t>
      </w:r>
    </w:p>
    <w:p w14:paraId="62CE7E27"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 xml:space="preserve">Konyar, E. (2004). </w:t>
      </w:r>
      <w:r w:rsidRPr="007B26F0">
        <w:rPr>
          <w:rFonts w:asciiTheme="majorBidi" w:hAnsiTheme="majorBidi" w:cstheme="majorBidi"/>
          <w:i/>
          <w:iCs/>
          <w:lang w:val="en-US"/>
        </w:rPr>
        <w:t>Doğu Anadolu Erken Demir Çağı Kültürü: Arkeolojik Kazı ve Yüzey Araştırmaları Bulgularının Değerlendirilmesi</w:t>
      </w:r>
      <w:r w:rsidRPr="007B26F0">
        <w:rPr>
          <w:rFonts w:asciiTheme="majorBidi" w:hAnsiTheme="majorBidi" w:cstheme="majorBidi"/>
          <w:lang w:val="en-US"/>
        </w:rPr>
        <w:t xml:space="preserve"> (Doctoral dissertation, Istanbul University).</w:t>
      </w:r>
    </w:p>
    <w:p w14:paraId="26CA8F50"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Konyar, E. (2006). An Ethno-Archaeological Approach to the Monumental Rock Signs in Eastern Anatolia, </w:t>
      </w:r>
      <w:r w:rsidRPr="0080291C">
        <w:rPr>
          <w:rFonts w:asciiTheme="majorBidi" w:hAnsiTheme="majorBidi" w:cstheme="majorBidi"/>
          <w:i/>
          <w:iCs/>
          <w:lang w:val="en-US"/>
        </w:rPr>
        <w:t>Colloquium Anatolicum,</w:t>
      </w:r>
      <w:r w:rsidRPr="0080291C">
        <w:rPr>
          <w:rFonts w:asciiTheme="majorBidi" w:hAnsiTheme="majorBidi" w:cstheme="majorBidi"/>
          <w:lang w:val="en-US"/>
        </w:rPr>
        <w:t xml:space="preserve"> V, 113-126.</w:t>
      </w:r>
    </w:p>
    <w:p w14:paraId="43E8AE2E"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Konyar, E. (2011). Urartuda Mezar Tipleri ve Gömü Âdetleri [Tomb Types and Burial Traditions in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K. Köroğlu &amp; E. Konyar (Eds.), </w:t>
      </w:r>
      <w:r w:rsidRPr="007B26F0">
        <w:rPr>
          <w:rFonts w:asciiTheme="majorBidi" w:hAnsiTheme="majorBidi" w:cstheme="majorBidi"/>
          <w:i/>
          <w:iCs/>
          <w:lang w:val="en-US"/>
        </w:rPr>
        <w:t>Urartu: Doğu’da Değişim [Transformation in the East]</w:t>
      </w:r>
      <w:r w:rsidRPr="007B26F0">
        <w:rPr>
          <w:rFonts w:asciiTheme="majorBidi" w:hAnsiTheme="majorBidi" w:cstheme="majorBidi"/>
          <w:lang w:val="en-US"/>
        </w:rPr>
        <w:t xml:space="preserve"> (pp. 206-231). İstanbul</w:t>
      </w:r>
      <w:r>
        <w:rPr>
          <w:rFonts w:asciiTheme="majorBidi" w:hAnsiTheme="majorBidi" w:cstheme="majorBidi"/>
          <w:lang w:val="en-US"/>
        </w:rPr>
        <w:t xml:space="preserve">: </w:t>
      </w:r>
      <w:r w:rsidRPr="007B26F0">
        <w:rPr>
          <w:rFonts w:asciiTheme="majorBidi" w:hAnsiTheme="majorBidi" w:cstheme="majorBidi"/>
          <w:lang w:val="en-US"/>
        </w:rPr>
        <w:t>Yapı Kredi Yayınları.</w:t>
      </w:r>
    </w:p>
    <w:p w14:paraId="506EE471" w14:textId="77777777" w:rsidR="0088351C" w:rsidRDefault="0088351C" w:rsidP="0088351C">
      <w:pPr>
        <w:spacing w:before="100" w:beforeAutospacing="1" w:after="100" w:afterAutospacing="1" w:line="276" w:lineRule="auto"/>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Konyar, E. (2018). </w:t>
      </w:r>
      <w:r w:rsidRPr="007B26F0">
        <w:rPr>
          <w:rFonts w:asciiTheme="majorBidi" w:eastAsia="Times New Roman" w:hAnsiTheme="majorBidi" w:cstheme="majorBidi"/>
          <w:i/>
          <w:lang w:val="en-US"/>
        </w:rPr>
        <w:t>Yüksek Yaylanın Başkenti: Van-</w:t>
      </w:r>
      <w:r w:rsidRPr="007B26F0">
        <w:rPr>
          <w:rFonts w:asciiTheme="majorBidi" w:hAnsiTheme="majorBidi" w:cstheme="majorBidi"/>
          <w:i/>
          <w:lang w:val="en-US"/>
        </w:rPr>
        <w:t xml:space="preserve"> Tušpa</w:t>
      </w:r>
      <w:r>
        <w:rPr>
          <w:rFonts w:asciiTheme="majorBidi" w:hAnsiTheme="majorBidi" w:cstheme="majorBidi"/>
          <w:i/>
          <w:lang w:val="en-US"/>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i/>
          <w:lang w:val="en-US"/>
        </w:rPr>
        <w:fldChar w:fldCharType="end"/>
      </w:r>
      <w:r w:rsidRPr="007B26F0">
        <w:rPr>
          <w:rFonts w:asciiTheme="majorBidi" w:eastAsia="Times New Roman" w:hAnsiTheme="majorBidi" w:cstheme="majorBidi"/>
          <w:lang w:val="en-US"/>
        </w:rPr>
        <w:t>. İstanbul: Homer Kitabevi.</w:t>
      </w:r>
    </w:p>
    <w:p w14:paraId="493E92B3"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Konyar, E. (2020). Urartu</w:t>
      </w:r>
      <w:r>
        <w:rPr>
          <w:rFonts w:asciiTheme="majorBidi" w:eastAsia="Times New Roman"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’da Mezar Tipleri ve Gömü Âdetleri. In K. Köroğlu &amp; E. Konyar (Eds.), </w:t>
      </w:r>
      <w:r w:rsidRPr="007B26F0">
        <w:rPr>
          <w:rFonts w:asciiTheme="majorBidi" w:eastAsia="Times New Roman" w:hAnsiTheme="majorBidi" w:cstheme="majorBidi"/>
          <w:i/>
          <w:lang w:val="en-US"/>
        </w:rPr>
        <w:t>Urartu: Doğuda Değişim</w:t>
      </w:r>
      <w:r w:rsidRPr="007B26F0">
        <w:rPr>
          <w:rFonts w:asciiTheme="majorBidi" w:eastAsia="Times New Roman" w:hAnsiTheme="majorBidi" w:cstheme="majorBidi"/>
          <w:lang w:val="en-US"/>
        </w:rPr>
        <w:t>, (pp. 147-169). İstanbul: Yapı Kredi Yayınları.</w:t>
      </w:r>
    </w:p>
    <w:p w14:paraId="008EBA18"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rPr>
        <w:t>Konyar, E. (2021). Urartian</w:t>
      </w:r>
      <w:r>
        <w:rPr>
          <w:rFonts w:asciiTheme="majorBidi" w:hAnsiTheme="majorBidi" w:cstheme="majorBidi"/>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Funerary Architecture, </w:t>
      </w:r>
      <w:r w:rsidRPr="00DD177D">
        <w:rPr>
          <w:rFonts w:asciiTheme="majorBidi" w:hAnsiTheme="majorBidi" w:cstheme="majorBidi"/>
          <w:lang w:val="en-US"/>
        </w:rPr>
        <w:t xml:space="preserve">In G. R. Tsetskhladze, A. Çilingiroğlu, M. B. Baştürk, &amp; J. Hargrave (Eds.), </w:t>
      </w:r>
      <w:r w:rsidRPr="00DD177D">
        <w:rPr>
          <w:rFonts w:asciiTheme="majorBidi" w:hAnsiTheme="majorBidi" w:cstheme="majorBidi"/>
          <w:i/>
          <w:iCs/>
          <w:lang w:val="en-US"/>
        </w:rPr>
        <w:t>Archaeology and History of Urartu (Biainili)</w:t>
      </w:r>
      <w:r>
        <w:rPr>
          <w:rFonts w:asciiTheme="majorBidi" w:hAnsiTheme="majorBidi" w:cstheme="majorBidi"/>
          <w:lang w:val="en-US"/>
        </w:rPr>
        <w:t xml:space="preserve">, </w:t>
      </w:r>
      <w:r w:rsidRPr="007B26F0">
        <w:rPr>
          <w:rFonts w:asciiTheme="majorBidi" w:hAnsiTheme="majorBidi" w:cstheme="majorBidi"/>
          <w:lang w:val="en-US"/>
        </w:rPr>
        <w:t>Colloquia Antiqua</w:t>
      </w:r>
      <w:r>
        <w:rPr>
          <w:rFonts w:asciiTheme="majorBidi" w:hAnsiTheme="majorBidi" w:cstheme="majorBidi"/>
          <w:lang w:val="en-US"/>
        </w:rPr>
        <w:t xml:space="preserve"> </w:t>
      </w:r>
      <w:r w:rsidRPr="00DD177D">
        <w:rPr>
          <w:rFonts w:asciiTheme="majorBidi" w:hAnsiTheme="majorBidi" w:cstheme="majorBidi"/>
          <w:lang w:val="en-US"/>
        </w:rPr>
        <w:t xml:space="preserve">(Vol. 28, pp. </w:t>
      </w:r>
      <w:r>
        <w:rPr>
          <w:rFonts w:asciiTheme="majorBidi" w:hAnsiTheme="majorBidi" w:cstheme="majorBidi"/>
          <w:lang w:val="en-US"/>
        </w:rPr>
        <w:t>205</w:t>
      </w:r>
      <w:r w:rsidRPr="00DD177D">
        <w:rPr>
          <w:rFonts w:asciiTheme="majorBidi" w:hAnsiTheme="majorBidi" w:cstheme="majorBidi"/>
          <w:lang w:val="en-US"/>
        </w:rPr>
        <w:t>–</w:t>
      </w:r>
      <w:r>
        <w:rPr>
          <w:rFonts w:asciiTheme="majorBidi" w:hAnsiTheme="majorBidi" w:cstheme="majorBidi"/>
          <w:lang w:val="en-US"/>
        </w:rPr>
        <w:t>260</w:t>
      </w:r>
      <w:r w:rsidRPr="00DD177D">
        <w:rPr>
          <w:rFonts w:asciiTheme="majorBidi" w:hAnsiTheme="majorBidi" w:cstheme="majorBidi"/>
          <w:lang w:val="en-US"/>
        </w:rPr>
        <w:t xml:space="preserve">). </w:t>
      </w:r>
      <w:r>
        <w:rPr>
          <w:rFonts w:asciiTheme="majorBidi" w:hAnsiTheme="majorBidi" w:cstheme="majorBidi"/>
          <w:lang w:val="en-US"/>
        </w:rPr>
        <w:t xml:space="preserve">Leuven: </w:t>
      </w:r>
      <w:r w:rsidRPr="00DD177D">
        <w:rPr>
          <w:rFonts w:asciiTheme="majorBidi" w:hAnsiTheme="majorBidi" w:cstheme="majorBidi"/>
          <w:lang w:val="en-US"/>
        </w:rPr>
        <w:t>Peeters Publishers.</w:t>
      </w:r>
    </w:p>
    <w:p w14:paraId="7E85CEC1"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043317">
        <w:rPr>
          <w:rFonts w:asciiTheme="majorBidi" w:hAnsiTheme="majorBidi" w:cstheme="majorBidi"/>
          <w:lang w:val="en-US"/>
        </w:rPr>
        <w:t xml:space="preserve">Konyar, E. (2022). </w:t>
      </w:r>
      <w:r w:rsidRPr="00895B5C">
        <w:rPr>
          <w:rFonts w:asciiTheme="majorBidi" w:hAnsiTheme="majorBidi" w:cstheme="majorBidi"/>
          <w:i/>
          <w:iCs/>
          <w:lang w:val="en-US"/>
        </w:rPr>
        <w:t>Urartu Aşiretten Devlete</w:t>
      </w:r>
      <w:r w:rsidRPr="00043317">
        <w:rPr>
          <w:rFonts w:asciiTheme="majorBidi" w:hAnsiTheme="majorBidi" w:cstheme="majorBidi"/>
          <w:lang w:val="en-US"/>
        </w:rPr>
        <w:t>. Istanbul: Homer Kita</w:t>
      </w:r>
      <w:r>
        <w:rPr>
          <w:rFonts w:asciiTheme="majorBidi" w:hAnsiTheme="majorBidi" w:cstheme="majorBidi"/>
          <w:lang w:val="en-US"/>
        </w:rPr>
        <w:t>b</w:t>
      </w:r>
      <w:r w:rsidRPr="00043317">
        <w:rPr>
          <w:rFonts w:asciiTheme="majorBidi" w:hAnsiTheme="majorBidi" w:cstheme="majorBidi"/>
          <w:lang w:val="en-US"/>
        </w:rPr>
        <w:t>evi.</w:t>
      </w:r>
    </w:p>
    <w:p w14:paraId="6E59D07A"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Konyar, E., Ayman, İ., Avcı, C., Yiğitpaşa, D., Genç, B., &amp; Akgün, R. G. (2012). Excavations at the Mound of Van Fortress</w:t>
      </w:r>
      <w:r>
        <w:rPr>
          <w:rFonts w:asciiTheme="majorBidi" w:hAnsiTheme="majorBidi" w:cstheme="majorBidi"/>
          <w:lang w:val="en-US"/>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- 2011. </w:t>
      </w:r>
      <w:r w:rsidRPr="007B26F0">
        <w:rPr>
          <w:rFonts w:asciiTheme="majorBidi" w:hAnsiTheme="majorBidi" w:cstheme="majorBidi"/>
          <w:i/>
          <w:iCs/>
          <w:lang w:val="en-US"/>
        </w:rPr>
        <w:t>Colloquium Anatolicum, XI</w:t>
      </w:r>
      <w:r w:rsidRPr="007B26F0">
        <w:rPr>
          <w:rFonts w:asciiTheme="majorBidi" w:hAnsiTheme="majorBidi" w:cstheme="majorBidi"/>
          <w:lang w:val="en-US"/>
        </w:rPr>
        <w:t>, 219-245.</w:t>
      </w:r>
    </w:p>
    <w:p w14:paraId="069FC233"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Konyar, E., Avcı, C., Genç, B., Akgün, R. G., &amp; Tan, A. (2013). Excavations at the Van Fortress</w:t>
      </w:r>
      <w:r>
        <w:rPr>
          <w:rFonts w:asciiTheme="majorBidi" w:hAnsiTheme="majorBidi" w:cstheme="majorBidi"/>
          <w:lang w:val="en-US"/>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the Mound and the Old City of Van</w:t>
      </w:r>
      <w:r>
        <w:rPr>
          <w:rFonts w:asciiTheme="majorBidi" w:hAnsiTheme="majorBidi" w:cstheme="majorBidi"/>
          <w:lang w:val="en-US"/>
        </w:rPr>
        <w:fldChar w:fldCharType="begin"/>
      </w:r>
      <w:r>
        <w:instrText xml:space="preserve"> XE "</w:instrText>
      </w:r>
      <w:r w:rsidRPr="002918B5">
        <w:rPr>
          <w:rFonts w:asciiTheme="majorBidi" w:hAnsiTheme="majorBidi" w:cstheme="majorBidi"/>
          <w:color w:val="000000" w:themeColor="text1"/>
          <w:lang w:val="en-US"/>
        </w:rPr>
        <w:instrText>Old City of Van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2012. </w:t>
      </w:r>
      <w:r w:rsidRPr="007B26F0">
        <w:rPr>
          <w:rFonts w:asciiTheme="majorBidi" w:hAnsiTheme="majorBidi" w:cstheme="majorBidi"/>
          <w:i/>
          <w:iCs/>
          <w:lang w:val="en-US"/>
        </w:rPr>
        <w:t>Colloquium Anatolicum, XII</w:t>
      </w:r>
      <w:r w:rsidRPr="007B26F0">
        <w:rPr>
          <w:rFonts w:asciiTheme="majorBidi" w:hAnsiTheme="majorBidi" w:cstheme="majorBidi"/>
          <w:lang w:val="en-US"/>
        </w:rPr>
        <w:t>, 193-210.</w:t>
      </w:r>
    </w:p>
    <w:p w14:paraId="39E9C4F7" w14:textId="77777777" w:rsidR="0088351C" w:rsidRPr="007B26F0" w:rsidRDefault="0088351C" w:rsidP="0088351C">
      <w:pPr>
        <w:jc w:val="both"/>
        <w:rPr>
          <w:rFonts w:asciiTheme="majorBidi" w:eastAsia="Calibri" w:hAnsiTheme="majorBidi" w:cstheme="majorBidi"/>
          <w:lang w:val="en-GB"/>
        </w:rPr>
      </w:pPr>
      <w:r w:rsidRPr="007B26F0">
        <w:rPr>
          <w:rFonts w:asciiTheme="majorBidi" w:eastAsia="Calibri" w:hAnsiTheme="majorBidi" w:cstheme="majorBidi"/>
          <w:lang w:val="en-GB"/>
        </w:rPr>
        <w:t>Konyar, E., Avcı, C., Genç, B., Akgün, R.G., &amp; Tan, A. (2014). Van Kalesi</w:t>
      </w:r>
      <w:r>
        <w:rPr>
          <w:rFonts w:asciiTheme="majorBidi" w:eastAsia="Calibri" w:hAnsiTheme="majorBidi" w:cstheme="majorBidi"/>
          <w:lang w:val="en-GB"/>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en-GB"/>
        </w:rPr>
        <w:fldChar w:fldCharType="end"/>
      </w:r>
      <w:r w:rsidRPr="007B26F0">
        <w:rPr>
          <w:rFonts w:asciiTheme="majorBidi" w:eastAsia="Calibri" w:hAnsiTheme="majorBidi" w:cstheme="majorBidi"/>
          <w:lang w:val="en-GB"/>
        </w:rPr>
        <w:t xml:space="preserve"> Höyüğü 2012 Yılı Çalışmaları. </w:t>
      </w:r>
      <w:r w:rsidRPr="007B26F0">
        <w:rPr>
          <w:rFonts w:asciiTheme="majorBidi" w:eastAsia="Calibri" w:hAnsiTheme="majorBidi" w:cstheme="majorBidi"/>
          <w:i/>
          <w:iCs/>
          <w:lang w:val="en-GB"/>
        </w:rPr>
        <w:t>Kazı Sonuçları Toplantısı,</w:t>
      </w:r>
      <w:r w:rsidRPr="007B26F0">
        <w:rPr>
          <w:rFonts w:asciiTheme="majorBidi" w:eastAsia="Calibri" w:hAnsiTheme="majorBidi" w:cstheme="majorBidi"/>
          <w:lang w:val="en-GB"/>
        </w:rPr>
        <w:t xml:space="preserve"> 35(2), 358-370.</w:t>
      </w:r>
    </w:p>
    <w:p w14:paraId="58361889"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Konyar, E., Genç, B., Avcı, C., Akgün, R. G., &amp; Tan, A. (2015). Van Kalesi</w:t>
      </w:r>
      <w:r>
        <w:rPr>
          <w:rFonts w:asciiTheme="majorBidi" w:hAnsiTheme="majorBidi" w:cstheme="majorBidi"/>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/Tuşpa</w:t>
      </w:r>
      <w:r>
        <w:rPr>
          <w:rFonts w:asciiTheme="majorBidi" w:hAnsiTheme="majorBidi" w:cstheme="majorBidi"/>
          <w:lang w:val="en-US"/>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Horhor</w:t>
      </w:r>
      <w:r>
        <w:rPr>
          <w:rFonts w:asciiTheme="majorBidi" w:hAnsiTheme="majorBidi" w:cstheme="majorBidi"/>
          <w:lang w:val="en-US"/>
        </w:rPr>
        <w:fldChar w:fldCharType="begin"/>
      </w:r>
      <w:r>
        <w:instrText xml:space="preserve"> XE "</w:instrText>
      </w:r>
      <w:r w:rsidRPr="004C79AB">
        <w:rPr>
          <w:rFonts w:asciiTheme="majorBidi" w:hAnsiTheme="majorBidi" w:cstheme="majorBidi"/>
          <w:color w:val="000000" w:themeColor="text1"/>
          <w:lang w:val="en-US"/>
        </w:rPr>
        <w:instrText>Horhor</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Çeşmesi. </w:t>
      </w:r>
      <w:r w:rsidRPr="007B26F0">
        <w:rPr>
          <w:rFonts w:asciiTheme="majorBidi" w:hAnsiTheme="majorBidi" w:cstheme="majorBidi"/>
          <w:i/>
          <w:iCs/>
          <w:lang w:val="en-US"/>
        </w:rPr>
        <w:t>Colloquium Anatolicum, 14</w:t>
      </w:r>
      <w:r w:rsidRPr="007B26F0">
        <w:rPr>
          <w:rFonts w:asciiTheme="majorBidi" w:hAnsiTheme="majorBidi" w:cstheme="majorBidi"/>
          <w:lang w:val="en-US"/>
        </w:rPr>
        <w:t>, 73-81.</w:t>
      </w:r>
    </w:p>
    <w:p w14:paraId="2E5833AF"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lastRenderedPageBreak/>
        <w:t>Konyar, E., Genç, B., Avcı, C., &amp; Tan, A. (2017). The Van Ṭušpa</w:t>
      </w:r>
      <w:r>
        <w:rPr>
          <w:rFonts w:asciiTheme="majorBidi" w:hAnsiTheme="majorBidi" w:cstheme="majorBidi"/>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Excavations 2015-2016. </w:t>
      </w:r>
      <w:r w:rsidRPr="007B26F0">
        <w:rPr>
          <w:rFonts w:asciiTheme="majorBidi" w:hAnsiTheme="majorBidi" w:cstheme="majorBidi"/>
          <w:i/>
          <w:iCs/>
          <w:lang w:val="en-US"/>
        </w:rPr>
        <w:t>Anatolia Antiqua, XXV</w:t>
      </w:r>
      <w:r w:rsidRPr="007B26F0">
        <w:rPr>
          <w:rFonts w:asciiTheme="majorBidi" w:hAnsiTheme="majorBidi" w:cstheme="majorBidi"/>
          <w:lang w:val="en-US"/>
        </w:rPr>
        <w:t xml:space="preserve">, 127-142. </w:t>
      </w:r>
    </w:p>
    <w:p w14:paraId="08C39A58"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 xml:space="preserve">Konyar, E., Genç, B., Konyar, H. B., Tan, A., &amp; Avcı, C. (2018). Excavations at the Old City, Fortress, and Mound of Van: Work in 2017. </w:t>
      </w:r>
      <w:r w:rsidRPr="007B26F0">
        <w:rPr>
          <w:rFonts w:asciiTheme="majorBidi" w:hAnsiTheme="majorBidi" w:cstheme="majorBidi"/>
          <w:i/>
          <w:iCs/>
          <w:lang w:val="en-US"/>
        </w:rPr>
        <w:t>Anatolia Antiqua, 26</w:t>
      </w:r>
      <w:r w:rsidRPr="007B26F0">
        <w:rPr>
          <w:rFonts w:asciiTheme="majorBidi" w:hAnsiTheme="majorBidi" w:cstheme="majorBidi"/>
          <w:lang w:val="en-US"/>
        </w:rPr>
        <w:t>, 143-153.</w:t>
      </w:r>
    </w:p>
    <w:p w14:paraId="5304C64F"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 xml:space="preserve">Konyar, E., Genç, B., &amp; Tan, A. (2018). Tuşpa Sitadeli'nden Yeni Bir Kaya Mezarı: BG 90. </w:t>
      </w:r>
      <w:r w:rsidRPr="007B26F0">
        <w:rPr>
          <w:rFonts w:asciiTheme="majorBidi" w:hAnsiTheme="majorBidi" w:cstheme="majorBidi"/>
          <w:i/>
          <w:iCs/>
          <w:lang w:val="en-US"/>
        </w:rPr>
        <w:t>Colloquium Anatolicum, 17</w:t>
      </w:r>
      <w:r w:rsidRPr="007B26F0">
        <w:rPr>
          <w:rFonts w:asciiTheme="majorBidi" w:hAnsiTheme="majorBidi" w:cstheme="majorBidi"/>
          <w:lang w:val="en-US"/>
        </w:rPr>
        <w:t xml:space="preserve">, 211-220. </w:t>
      </w:r>
    </w:p>
    <w:p w14:paraId="7938A235"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Konyar, E., Genç, B., Avcı, C., &amp; Tan, A. (2019). Excavations at the Old City, Fortress, and Mound of Van: Work in 2018. </w:t>
      </w:r>
      <w:r w:rsidRPr="007B26F0">
        <w:rPr>
          <w:rFonts w:asciiTheme="majorBidi" w:hAnsiTheme="majorBidi" w:cstheme="majorBidi"/>
          <w:i/>
          <w:iCs/>
          <w:lang w:val="en-US"/>
        </w:rPr>
        <w:t>Anatolia Antiqua, XXVII</w:t>
      </w:r>
      <w:r w:rsidRPr="007B26F0">
        <w:rPr>
          <w:rFonts w:asciiTheme="majorBidi" w:hAnsiTheme="majorBidi" w:cstheme="majorBidi"/>
          <w:lang w:val="en-US"/>
        </w:rPr>
        <w:t>, 169-183.</w:t>
      </w:r>
    </w:p>
    <w:p w14:paraId="0CB3BF79" w14:textId="77777777" w:rsidR="0088351C" w:rsidRDefault="0088351C" w:rsidP="0088351C">
      <w:pPr>
        <w:jc w:val="both"/>
        <w:rPr>
          <w:rFonts w:asciiTheme="majorBidi" w:hAnsiTheme="majorBidi" w:cstheme="majorBidi"/>
          <w:lang w:val="en-US"/>
        </w:rPr>
      </w:pPr>
    </w:p>
    <w:p w14:paraId="66C52DF1"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Korfmann, M. (1977). Die Ausgrabungen von Kirsopp und Silva Lake in den Jahren 1938 und 1939 am Burgfelsen von Van (Ṭušpa</w:t>
      </w:r>
      <w:r>
        <w:rPr>
          <w:rFonts w:asciiTheme="majorBidi" w:hAnsiTheme="majorBidi" w:cstheme="majorBidi"/>
          <w:color w:val="000000" w:themeColor="text1"/>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und in Kalecik</w:t>
      </w:r>
      <w:r>
        <w:rPr>
          <w:rFonts w:asciiTheme="majorBidi" w:hAnsiTheme="majorBidi" w:cstheme="majorBidi"/>
          <w:color w:val="000000" w:themeColor="text1"/>
          <w:lang w:val="en-US"/>
        </w:rPr>
        <w:fldChar w:fldCharType="begin"/>
      </w:r>
      <w:r>
        <w:instrText xml:space="preserve"> XE "</w:instrText>
      </w:r>
      <w:r w:rsidRPr="00B458FF">
        <w:rPr>
          <w:rFonts w:asciiTheme="majorBidi" w:hAnsiTheme="majorBidi" w:cstheme="majorBidi"/>
          <w:lang w:val="en-US"/>
        </w:rPr>
        <w:instrText>Kalecik</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w:t>
      </w:r>
      <w:r w:rsidRPr="007B26F0">
        <w:rPr>
          <w:rFonts w:asciiTheme="majorBidi" w:hAnsiTheme="majorBidi" w:cstheme="majorBidi"/>
          <w:i/>
          <w:iCs/>
          <w:color w:val="000000" w:themeColor="text1"/>
          <w:lang w:val="en-US"/>
        </w:rPr>
        <w:t>Berytus. Archaeological studies, 25</w:t>
      </w:r>
      <w:r w:rsidRPr="007B26F0">
        <w:rPr>
          <w:rFonts w:asciiTheme="majorBidi" w:hAnsiTheme="majorBidi" w:cstheme="majorBidi"/>
          <w:color w:val="000000" w:themeColor="text1"/>
          <w:lang w:val="en-US"/>
        </w:rPr>
        <w:t xml:space="preserve">, 173-200. </w:t>
      </w:r>
    </w:p>
    <w:p w14:paraId="35805E1A"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18A6E656"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Kouymjian, D. (2016).</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19. ve Erken 20. Yüzyıl Gezi Yazılarında Van, Richard G. Hovannisian (ed.)</w:t>
      </w:r>
      <w:r>
        <w:rPr>
          <w:rFonts w:asciiTheme="majorBidi" w:hAnsiTheme="majorBidi" w:cstheme="majorBidi"/>
          <w:color w:val="000000" w:themeColor="text1"/>
          <w:lang w:val="en-US"/>
        </w:rPr>
        <w:t xml:space="preserve">, </w:t>
      </w:r>
      <w:r w:rsidRPr="007B26F0">
        <w:rPr>
          <w:rFonts w:asciiTheme="majorBidi" w:hAnsiTheme="majorBidi" w:cstheme="majorBidi"/>
          <w:i/>
          <w:iCs/>
          <w:color w:val="000000" w:themeColor="text1"/>
          <w:lang w:val="en-US"/>
        </w:rPr>
        <w:t>Tarihi Kentler ve Ermeniler</w:t>
      </w:r>
      <w:r>
        <w:rPr>
          <w:rFonts w:asciiTheme="majorBidi" w:hAnsiTheme="majorBidi" w:cstheme="majorBidi"/>
          <w:i/>
          <w:iCs/>
          <w:color w:val="000000" w:themeColor="text1"/>
          <w:lang w:val="en-US"/>
        </w:rPr>
        <w:t>-</w:t>
      </w:r>
      <w:r w:rsidRPr="007B26F0">
        <w:rPr>
          <w:rFonts w:asciiTheme="majorBidi" w:hAnsiTheme="majorBidi" w:cstheme="majorBidi"/>
          <w:i/>
          <w:iCs/>
          <w:color w:val="000000" w:themeColor="text1"/>
          <w:lang w:val="en-US"/>
        </w:rPr>
        <w:t>Van</w:t>
      </w:r>
      <w:r w:rsidRPr="007B26F0">
        <w:rPr>
          <w:rFonts w:asciiTheme="majorBidi" w:hAnsiTheme="majorBidi" w:cstheme="majorBidi"/>
          <w:color w:val="000000" w:themeColor="text1"/>
          <w:lang w:val="en-US"/>
        </w:rPr>
        <w:t>,</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173-191</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İstanbul:</w:t>
      </w:r>
      <w:r>
        <w:rPr>
          <w:rFonts w:asciiTheme="majorBidi" w:hAnsiTheme="majorBidi" w:cstheme="majorBidi"/>
          <w:color w:val="000000" w:themeColor="text1"/>
          <w:lang w:val="en-US"/>
        </w:rPr>
        <w:t xml:space="preserve"> Aras Yayıncılık.</w:t>
      </w:r>
    </w:p>
    <w:p w14:paraId="55DF3161" w14:textId="77777777" w:rsidR="0088351C" w:rsidRDefault="0088351C" w:rsidP="0088351C">
      <w:pPr>
        <w:jc w:val="both"/>
        <w:rPr>
          <w:rFonts w:asciiTheme="majorBidi" w:hAnsiTheme="majorBidi" w:cstheme="majorBidi"/>
          <w:b/>
          <w:bCs/>
          <w:lang w:val="en-US"/>
        </w:rPr>
      </w:pPr>
    </w:p>
    <w:p w14:paraId="6E7642A8" w14:textId="77777777" w:rsidR="0088351C"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 xml:space="preserve">König, F. W. (1955-57). </w:t>
      </w:r>
      <w:r w:rsidRPr="007B26F0">
        <w:rPr>
          <w:rFonts w:asciiTheme="majorBidi" w:eastAsia="Times New Roman" w:hAnsiTheme="majorBidi" w:cstheme="majorBidi"/>
          <w:i/>
          <w:lang w:val="en-US"/>
        </w:rPr>
        <w:t>Handbuch der c</w:t>
      </w:r>
      <w:r>
        <w:rPr>
          <w:rFonts w:asciiTheme="majorBidi" w:eastAsia="Times New Roman" w:hAnsiTheme="majorBidi" w:cstheme="majorBidi"/>
          <w:i/>
          <w:lang w:val="en-US"/>
        </w:rPr>
        <w:t>h</w:t>
      </w:r>
      <w:r w:rsidRPr="007B26F0">
        <w:rPr>
          <w:rFonts w:asciiTheme="majorBidi" w:eastAsia="Times New Roman" w:hAnsiTheme="majorBidi" w:cstheme="majorBidi"/>
          <w:i/>
          <w:lang w:val="en-US"/>
        </w:rPr>
        <w:t>aldischen Inscriften I-II</w:t>
      </w:r>
      <w:r w:rsidRPr="007B26F0">
        <w:rPr>
          <w:rFonts w:asciiTheme="majorBidi" w:eastAsia="Times New Roman" w:hAnsiTheme="majorBidi" w:cstheme="majorBidi"/>
          <w:lang w:val="en-US"/>
        </w:rPr>
        <w:t xml:space="preserve">, Archiv für Orient forschung, </w:t>
      </w:r>
      <w:r w:rsidRPr="007B26F0">
        <w:rPr>
          <w:rFonts w:asciiTheme="majorBidi" w:hAnsiTheme="majorBidi" w:cstheme="majorBidi"/>
          <w:lang w:val="en-US"/>
        </w:rPr>
        <w:t>Orientforschung, Beiheft 8</w:t>
      </w:r>
      <w:r>
        <w:rPr>
          <w:rFonts w:asciiTheme="majorBidi" w:hAnsiTheme="majorBidi" w:cstheme="majorBidi"/>
          <w:lang w:val="en-US"/>
        </w:rPr>
        <w:t>.</w:t>
      </w:r>
      <w:r w:rsidRPr="007B26F0">
        <w:rPr>
          <w:rFonts w:asciiTheme="majorBidi" w:hAnsiTheme="majorBidi" w:cstheme="majorBidi"/>
          <w:lang w:val="en-US"/>
        </w:rPr>
        <w:t xml:space="preserve"> </w:t>
      </w:r>
      <w:r w:rsidRPr="007B26F0">
        <w:rPr>
          <w:rFonts w:asciiTheme="majorBidi" w:eastAsia="Times New Roman" w:hAnsiTheme="majorBidi" w:cstheme="majorBidi"/>
          <w:lang w:val="en-US"/>
        </w:rPr>
        <w:t>Graz</w:t>
      </w:r>
      <w:r>
        <w:rPr>
          <w:rFonts w:asciiTheme="majorBidi" w:eastAsia="Times New Roman" w:hAnsiTheme="majorBidi" w:cstheme="majorBidi"/>
          <w:lang w:val="en-US"/>
        </w:rPr>
        <w:t xml:space="preserve">: </w:t>
      </w:r>
      <w:r w:rsidRPr="007B26F0">
        <w:rPr>
          <w:rFonts w:asciiTheme="majorBidi" w:eastAsia="Times New Roman" w:hAnsiTheme="majorBidi" w:cstheme="majorBidi"/>
          <w:lang w:val="en-US"/>
        </w:rPr>
        <w:t>Selbstverlag Ernst Weidners.</w:t>
      </w:r>
    </w:p>
    <w:p w14:paraId="49E820DD" w14:textId="77777777" w:rsidR="0088351C"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Köroğlu, K. (2005). Doğu Anadolu Kaya Mezar Gelenekleri. </w:t>
      </w:r>
      <w:r w:rsidRPr="007B26F0">
        <w:rPr>
          <w:rFonts w:asciiTheme="majorBidi" w:hAnsiTheme="majorBidi" w:cstheme="majorBidi"/>
          <w:i/>
          <w:iCs/>
          <w:sz w:val="24"/>
          <w:szCs w:val="24"/>
          <w:lang w:val="en-US"/>
        </w:rPr>
        <w:t>Arkeo Atlas</w:t>
      </w:r>
      <w:r>
        <w:rPr>
          <w:rFonts w:asciiTheme="majorBidi" w:hAnsiTheme="majorBidi" w:cstheme="majorBidi"/>
          <w:i/>
          <w:iCs/>
          <w:sz w:val="24"/>
          <w:szCs w:val="24"/>
          <w:lang w:val="en-US"/>
        </w:rPr>
        <w:t>,</w:t>
      </w:r>
      <w:r w:rsidRPr="00D25CB3">
        <w:rPr>
          <w:rFonts w:asciiTheme="majorBidi" w:hAnsiTheme="majorBidi" w:cstheme="majorBidi"/>
          <w:sz w:val="24"/>
          <w:szCs w:val="24"/>
          <w:lang w:val="en-US"/>
        </w:rPr>
        <w:t xml:space="preserve"> 4</w:t>
      </w:r>
      <w:r w:rsidRPr="007B26F0">
        <w:rPr>
          <w:rFonts w:asciiTheme="majorBidi" w:hAnsiTheme="majorBidi" w:cstheme="majorBidi"/>
          <w:i/>
          <w:iCs/>
          <w:sz w:val="24"/>
          <w:szCs w:val="24"/>
          <w:lang w:val="en-US"/>
        </w:rPr>
        <w:t>,</w:t>
      </w:r>
      <w:r w:rsidRPr="007B26F0">
        <w:rPr>
          <w:rFonts w:asciiTheme="majorBidi" w:hAnsiTheme="majorBidi" w:cstheme="majorBidi"/>
          <w:sz w:val="24"/>
          <w:szCs w:val="24"/>
          <w:lang w:val="en-US"/>
        </w:rPr>
        <w:t xml:space="preserve"> 120-121.</w:t>
      </w:r>
    </w:p>
    <w:p w14:paraId="6941A576" w14:textId="77777777" w:rsidR="0088351C"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Köroğlu, K. (2007). New Observations on the Origin of the Single-Roomed Rock-Cut Tombs of Eastern Anatolia. In M. Alparslan, M. Doğan-Alparslan &amp; H. Peker (Eds.), </w:t>
      </w:r>
      <w:r w:rsidRPr="007B26F0">
        <w:rPr>
          <w:rFonts w:asciiTheme="majorBidi" w:hAnsiTheme="majorBidi" w:cstheme="majorBidi"/>
          <w:i/>
          <w:iCs/>
          <w:sz w:val="24"/>
          <w:szCs w:val="24"/>
          <w:lang w:val="en-US"/>
        </w:rPr>
        <w:t>Belkıs Dinçol ve Ali Dinçol’a Armağan. VITA. Festschrift in Honor of Belkıs Dinçol and Ali Dinçol</w:t>
      </w:r>
      <w:r w:rsidRPr="007B26F0">
        <w:rPr>
          <w:rFonts w:asciiTheme="majorBidi" w:hAnsiTheme="majorBidi" w:cstheme="majorBidi"/>
          <w:sz w:val="24"/>
          <w:szCs w:val="24"/>
          <w:lang w:val="en-US"/>
        </w:rPr>
        <w:t xml:space="preserve"> (pp. 445-456), İstanbul</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Ege Yayınları.</w:t>
      </w:r>
    </w:p>
    <w:p w14:paraId="16757E48"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Köroğlu, K. (2008). Urartu</w:t>
      </w:r>
      <w:r>
        <w:rPr>
          <w:rFonts w:asciiTheme="majorBidi" w:hAnsiTheme="majorBidi" w:cstheme="majorBidi"/>
          <w:sz w:val="24"/>
          <w:szCs w:val="24"/>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Kaya Mezar Geleneği ve Doğu Anadolu'daki Tek Odalı Kaya Mezarlarının Kökeni. </w:t>
      </w:r>
      <w:r w:rsidRPr="007B26F0">
        <w:rPr>
          <w:rFonts w:asciiTheme="majorBidi" w:hAnsiTheme="majorBidi" w:cstheme="majorBidi"/>
          <w:i/>
          <w:iCs/>
          <w:sz w:val="24"/>
          <w:szCs w:val="24"/>
          <w:lang w:val="en-US"/>
        </w:rPr>
        <w:t xml:space="preserve">Arkeoloji ve </w:t>
      </w:r>
      <w:r w:rsidRPr="00D25CB3">
        <w:rPr>
          <w:rFonts w:asciiTheme="majorBidi" w:hAnsiTheme="majorBidi" w:cstheme="majorBidi"/>
          <w:i/>
          <w:iCs/>
          <w:sz w:val="24"/>
          <w:szCs w:val="24"/>
          <w:lang w:val="en-US"/>
        </w:rPr>
        <w:t>Sanat Dergisi</w:t>
      </w:r>
      <w:r>
        <w:rPr>
          <w:rFonts w:asciiTheme="majorBidi" w:hAnsiTheme="majorBidi" w:cstheme="majorBidi"/>
          <w:sz w:val="24"/>
          <w:szCs w:val="24"/>
          <w:lang w:val="en-US"/>
        </w:rPr>
        <w:t>,</w:t>
      </w:r>
      <w:r w:rsidRPr="007B26F0">
        <w:rPr>
          <w:rFonts w:asciiTheme="majorBidi" w:hAnsiTheme="majorBidi" w:cstheme="majorBidi"/>
          <w:sz w:val="24"/>
          <w:szCs w:val="24"/>
          <w:lang w:val="en-US"/>
        </w:rPr>
        <w:t xml:space="preserve"> 127, 21-38.</w:t>
      </w:r>
    </w:p>
    <w:p w14:paraId="347A3E8A"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Köroğlu, K. (2011).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Krallık ve Aşiretler- Urartu: The Kingtom and Tribes</w:t>
      </w:r>
      <w:r>
        <w:rPr>
          <w:rFonts w:asciiTheme="majorBidi" w:hAnsiTheme="majorBidi" w:cstheme="majorBidi"/>
          <w:szCs w:val="24"/>
        </w:rPr>
        <w:t xml:space="preserve">. </w:t>
      </w:r>
      <w:r w:rsidRPr="007B26F0">
        <w:rPr>
          <w:rFonts w:asciiTheme="majorBidi" w:hAnsiTheme="majorBidi" w:cstheme="majorBidi"/>
          <w:szCs w:val="24"/>
        </w:rPr>
        <w:t xml:space="preserve">In K. Köroğlu &amp; E. Konyar (Eds.), </w:t>
      </w:r>
      <w:r w:rsidRPr="007B26F0">
        <w:rPr>
          <w:rFonts w:asciiTheme="majorBidi" w:hAnsiTheme="majorBidi" w:cstheme="majorBidi"/>
          <w:i/>
          <w:szCs w:val="24"/>
        </w:rPr>
        <w:t>Urartu: Doğu’da Değişim- Transformation in The East</w:t>
      </w:r>
      <w:r w:rsidRPr="007B26F0">
        <w:rPr>
          <w:rFonts w:asciiTheme="majorBidi" w:hAnsiTheme="majorBidi" w:cstheme="majorBidi"/>
          <w:szCs w:val="24"/>
        </w:rPr>
        <w:t xml:space="preserve"> (pp. 12-27). İstanbul: Yapı Kredi Yayınları.</w:t>
      </w:r>
    </w:p>
    <w:p w14:paraId="50BDF851"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Köroğlu, K. (2015). Conflict and Interaction in the Iron Age: The Origins of Urartian</w:t>
      </w:r>
      <w:r>
        <w:rPr>
          <w:rFonts w:asciiTheme="majorBidi" w:hAnsiTheme="majorBidi" w:cstheme="majorBidi"/>
          <w:szCs w:val="24"/>
        </w:rPr>
        <w:fldChar w:fldCharType="begin"/>
      </w:r>
      <w:r>
        <w:instrText xml:space="preserve"> XE "</w:instrText>
      </w:r>
      <w:r w:rsidRPr="00352A81">
        <w:rPr>
          <w:rFonts w:asciiTheme="majorBidi" w:hAnsiTheme="majorBidi" w:cstheme="majorBidi"/>
        </w:rPr>
        <w:instrText>Urartian</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–Assyrian</w:t>
      </w:r>
      <w:r>
        <w:rPr>
          <w:rFonts w:asciiTheme="majorBidi" w:hAnsiTheme="majorBidi" w:cstheme="majorBidi"/>
          <w:szCs w:val="24"/>
        </w:rPr>
        <w:fldChar w:fldCharType="begin"/>
      </w:r>
      <w:r>
        <w:instrText xml:space="preserve"> XE "</w:instrText>
      </w:r>
      <w:r w:rsidRPr="00BF6E80">
        <w:rPr>
          <w:rFonts w:asciiTheme="majorBidi" w:hAnsiTheme="majorBidi" w:cstheme="majorBidi"/>
        </w:rPr>
        <w:instrText>Assyrian</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Relations. </w:t>
      </w:r>
      <w:r w:rsidRPr="007B26F0">
        <w:rPr>
          <w:rFonts w:asciiTheme="majorBidi" w:hAnsiTheme="majorBidi" w:cstheme="majorBidi"/>
          <w:i/>
          <w:szCs w:val="24"/>
        </w:rPr>
        <w:t>European Journal of Archaeology 18</w:t>
      </w:r>
      <w:r w:rsidRPr="007B26F0">
        <w:rPr>
          <w:rFonts w:asciiTheme="majorBidi" w:hAnsiTheme="majorBidi" w:cstheme="majorBidi"/>
          <w:szCs w:val="24"/>
        </w:rPr>
        <w:t xml:space="preserve">(1), 111-127. </w:t>
      </w:r>
    </w:p>
    <w:p w14:paraId="22EC2082" w14:textId="77777777" w:rsidR="0088351C" w:rsidRPr="00885BA6" w:rsidRDefault="0088351C" w:rsidP="0088351C">
      <w:pPr>
        <w:jc w:val="both"/>
        <w:rPr>
          <w:rFonts w:asciiTheme="majorBidi" w:hAnsiTheme="majorBidi" w:cstheme="majorBidi"/>
          <w:lang w:val="en-US"/>
        </w:rPr>
      </w:pPr>
      <w:r w:rsidRPr="00885BA6">
        <w:rPr>
          <w:rFonts w:asciiTheme="majorBidi" w:hAnsiTheme="majorBidi" w:cstheme="majorBidi"/>
          <w:lang w:val="en-US"/>
        </w:rPr>
        <w:t>Kroll, S., Gruber, C., Hellwag, U., Roaf, M., &amp; Zimansky, P. (2012). Introduction: Biainili</w:t>
      </w:r>
      <w:r w:rsidRPr="00885BA6">
        <w:rPr>
          <w:rFonts w:asciiTheme="majorBidi" w:hAnsiTheme="majorBidi" w:cstheme="majorBidi"/>
          <w:lang w:val="en-US"/>
        </w:rPr>
        <w:fldChar w:fldCharType="begin"/>
      </w:r>
      <w:r w:rsidRPr="00885BA6">
        <w:instrText xml:space="preserve"> XE "</w:instrText>
      </w:r>
      <w:r w:rsidRPr="00885BA6">
        <w:rPr>
          <w:rFonts w:asciiTheme="majorBidi" w:hAnsiTheme="majorBidi" w:cstheme="majorBidi"/>
          <w:lang w:val="en-US"/>
        </w:rPr>
        <w:instrText>Biainili</w:instrText>
      </w:r>
      <w:r w:rsidRPr="00885BA6">
        <w:instrText xml:space="preserve">" </w:instrText>
      </w:r>
      <w:r w:rsidRPr="00885BA6">
        <w:rPr>
          <w:rFonts w:asciiTheme="majorBidi" w:hAnsiTheme="majorBidi" w:cstheme="majorBidi"/>
          <w:lang w:val="en-US"/>
        </w:rPr>
        <w:fldChar w:fldCharType="end"/>
      </w:r>
      <w:r w:rsidRPr="00885BA6">
        <w:rPr>
          <w:rFonts w:asciiTheme="majorBidi" w:hAnsiTheme="majorBidi" w:cstheme="majorBidi"/>
          <w:lang w:val="en-US"/>
        </w:rPr>
        <w:t xml:space="preserve"> and Urartu</w:t>
      </w:r>
      <w:r w:rsidRPr="00885BA6">
        <w:rPr>
          <w:rFonts w:asciiTheme="majorBidi" w:hAnsiTheme="majorBidi" w:cstheme="majorBidi"/>
          <w:lang w:val="en-US"/>
        </w:rPr>
        <w:fldChar w:fldCharType="begin"/>
      </w:r>
      <w:r w:rsidRPr="00885BA6">
        <w:instrText xml:space="preserve"> XE "</w:instrText>
      </w:r>
      <w:r w:rsidRPr="00885BA6">
        <w:rPr>
          <w:rFonts w:asciiTheme="majorBidi" w:eastAsia="Times New Roman" w:hAnsiTheme="majorBidi" w:cstheme="majorBidi"/>
          <w:lang w:val="en-US"/>
        </w:rPr>
        <w:instrText>Urartu</w:instrText>
      </w:r>
      <w:r w:rsidRPr="00885BA6">
        <w:instrText xml:space="preserve">" </w:instrText>
      </w:r>
      <w:r w:rsidRPr="00885BA6">
        <w:rPr>
          <w:rFonts w:asciiTheme="majorBidi" w:hAnsiTheme="majorBidi" w:cstheme="majorBidi"/>
          <w:lang w:val="en-US"/>
        </w:rPr>
        <w:fldChar w:fldCharType="end"/>
      </w:r>
      <w:r w:rsidRPr="00885BA6">
        <w:rPr>
          <w:rFonts w:asciiTheme="majorBidi" w:hAnsiTheme="majorBidi" w:cstheme="majorBidi"/>
          <w:lang w:val="en-US"/>
        </w:rPr>
        <w:t xml:space="preserve">. In S. Kroll, C. Gruber, U. Hellwag, M. Roaf, &amp; P. Zimansky (Eds.), </w:t>
      </w:r>
      <w:r w:rsidRPr="00885BA6">
        <w:rPr>
          <w:rFonts w:asciiTheme="majorBidi" w:hAnsiTheme="majorBidi" w:cstheme="majorBidi"/>
          <w:i/>
          <w:iCs/>
          <w:lang w:val="en-US"/>
        </w:rPr>
        <w:t>Biainili-Urartu: The Proceedings of the Symposium Held in Munich 12-14 October 2007 / Tagungsbericht des Münchner Symposiums 12.-14. Oktober 2007</w:t>
      </w:r>
      <w:r w:rsidRPr="00885BA6">
        <w:rPr>
          <w:rFonts w:asciiTheme="majorBidi" w:hAnsiTheme="majorBidi" w:cstheme="majorBidi"/>
          <w:lang w:val="en-US"/>
        </w:rPr>
        <w:t xml:space="preserve"> (pp. 1-38). Leuven: Peeters.</w:t>
      </w:r>
    </w:p>
    <w:p w14:paraId="57A7CFFA"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Kroll, S. (2019). The Urartian</w:t>
      </w:r>
      <w:r>
        <w:rPr>
          <w:rFonts w:asciiTheme="majorBidi" w:hAnsiTheme="majorBidi" w:cstheme="majorBidi"/>
          <w:sz w:val="24"/>
          <w:szCs w:val="24"/>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Rock-Cut Chamber at Yelpin / Armenia</w:t>
      </w:r>
      <w:r>
        <w:rPr>
          <w:rFonts w:asciiTheme="majorBidi" w:hAnsiTheme="majorBidi" w:cstheme="majorBidi"/>
          <w:sz w:val="24"/>
          <w:szCs w:val="24"/>
          <w:lang w:val="en-US"/>
        </w:rPr>
        <w:fldChar w:fldCharType="begin"/>
      </w:r>
      <w:r>
        <w:instrText xml:space="preserve"> XE "</w:instrText>
      </w:r>
      <w:r w:rsidRPr="00014F58">
        <w:rPr>
          <w:rStyle w:val="y2iqfc"/>
          <w:rFonts w:asciiTheme="majorBidi" w:eastAsia="Arial" w:hAnsiTheme="majorBidi" w:cstheme="majorBidi"/>
          <w:color w:val="202124"/>
          <w:lang w:val="en"/>
        </w:rPr>
        <w:instrText>Armenia</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xml:space="preserve">. In P. S. Avetisyan, R. Dan &amp; Y. H. Grekyan. </w:t>
      </w:r>
      <w:r w:rsidRPr="007B26F0">
        <w:rPr>
          <w:rFonts w:asciiTheme="majorBidi" w:hAnsiTheme="majorBidi" w:cstheme="majorBidi"/>
          <w:i/>
          <w:iCs/>
          <w:sz w:val="24"/>
          <w:szCs w:val="24"/>
          <w:lang w:val="en-US"/>
        </w:rPr>
        <w:t xml:space="preserve">Over the Mountains and Far Away: Studies in Near Eastern history and archaeology presented to Mirjo Salvini on the occasion of his 80th birthday </w:t>
      </w:r>
      <w:r w:rsidRPr="007B26F0">
        <w:rPr>
          <w:rFonts w:asciiTheme="majorBidi" w:hAnsiTheme="majorBidi" w:cstheme="majorBidi"/>
          <w:sz w:val="24"/>
          <w:szCs w:val="24"/>
          <w:lang w:val="en-US"/>
        </w:rPr>
        <w:t>(pp. 317-323), Oxford: Archaeopress Archaeology.</w:t>
      </w:r>
    </w:p>
    <w:p w14:paraId="5BE27EDD" w14:textId="77777777" w:rsidR="0088351C" w:rsidRDefault="0088351C" w:rsidP="0088351C">
      <w:pPr>
        <w:jc w:val="both"/>
        <w:rPr>
          <w:rFonts w:asciiTheme="majorBidi" w:hAnsiTheme="majorBidi" w:cstheme="majorBidi"/>
          <w:b/>
          <w:bCs/>
          <w:lang w:val="en-US"/>
        </w:rPr>
      </w:pPr>
      <w:r w:rsidRPr="007B26F0">
        <w:rPr>
          <w:rFonts w:asciiTheme="majorBidi" w:hAnsiTheme="majorBidi" w:cstheme="majorBidi"/>
          <w:lang w:val="en-US"/>
        </w:rPr>
        <w:lastRenderedPageBreak/>
        <w:t>Kuvanç, R. (2017).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Krallığı’nın Ilk Devlet Yatırımı Sardurburç</w:t>
      </w:r>
      <w:r>
        <w:rPr>
          <w:rFonts w:asciiTheme="majorBidi" w:hAnsiTheme="majorBidi" w:cstheme="majorBidi"/>
          <w:lang w:val="en-US"/>
        </w:rPr>
        <w:fldChar w:fldCharType="begin"/>
      </w:r>
      <w:r>
        <w:instrText xml:space="preserve"> XE "</w:instrText>
      </w:r>
      <w:r w:rsidRPr="00574F4E">
        <w:rPr>
          <w:rFonts w:asciiTheme="majorBidi" w:hAnsiTheme="majorBidi" w:cstheme="majorBidi"/>
          <w:lang w:val="en-US"/>
        </w:rPr>
        <w:instrText>Sardurburç</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Yapısı Işığında Urartu Taş Ocakçılığına İlişkin Gözlemler. </w:t>
      </w:r>
      <w:r w:rsidRPr="007B26F0">
        <w:rPr>
          <w:rFonts w:asciiTheme="majorBidi" w:hAnsiTheme="majorBidi" w:cstheme="majorBidi"/>
          <w:i/>
          <w:iCs/>
          <w:lang w:val="en-US"/>
        </w:rPr>
        <w:t>Anadolu Araştırmaları, 20</w:t>
      </w:r>
      <w:r w:rsidRPr="007B26F0">
        <w:rPr>
          <w:rFonts w:asciiTheme="majorBidi" w:hAnsiTheme="majorBidi" w:cstheme="majorBidi"/>
          <w:lang w:val="en-US"/>
        </w:rPr>
        <w:t>, 115-134.</w:t>
      </w:r>
    </w:p>
    <w:p w14:paraId="1B29C459" w14:textId="77777777" w:rsidR="0088351C" w:rsidRDefault="0088351C" w:rsidP="0088351C">
      <w:pPr>
        <w:jc w:val="both"/>
        <w:rPr>
          <w:rFonts w:asciiTheme="majorBidi" w:hAnsiTheme="majorBidi" w:cstheme="majorBidi"/>
          <w:b/>
          <w:bCs/>
          <w:lang w:val="en-US"/>
        </w:rPr>
      </w:pPr>
    </w:p>
    <w:p w14:paraId="2C5E3890" w14:textId="77777777" w:rsidR="0088351C" w:rsidRDefault="0088351C" w:rsidP="0088351C">
      <w:pPr>
        <w:jc w:val="both"/>
        <w:rPr>
          <w:rFonts w:asciiTheme="majorBidi" w:hAnsiTheme="majorBidi" w:cstheme="majorBidi"/>
          <w:b/>
          <w:bCs/>
          <w:lang w:val="en-US"/>
        </w:rPr>
      </w:pPr>
      <w:r w:rsidRPr="007B26F0">
        <w:rPr>
          <w:rFonts w:asciiTheme="majorBidi" w:eastAsia="Times New Roman" w:hAnsiTheme="majorBidi" w:cstheme="majorBidi"/>
          <w:lang w:val="en-US"/>
        </w:rPr>
        <w:t>Kuvanç, R., Işık, K., Genç, B., &amp; Konyar, E. (2022). Urartian</w:t>
      </w:r>
      <w:r>
        <w:rPr>
          <w:rFonts w:asciiTheme="majorBidi" w:eastAsia="Times New Roman"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Cult of the Stelae and New Discoveries at Aznavurtepe</w:t>
      </w:r>
      <w:r>
        <w:rPr>
          <w:rFonts w:asciiTheme="majorBidi" w:eastAsia="Times New Roman" w:hAnsiTheme="majorBidi" w:cstheme="majorBidi"/>
          <w:lang w:val="en-US"/>
        </w:rPr>
        <w:fldChar w:fldCharType="begin"/>
      </w:r>
      <w:r>
        <w:instrText xml:space="preserve"> XE "</w:instrText>
      </w:r>
      <w:r w:rsidRPr="00796EAC">
        <w:rPr>
          <w:rFonts w:asciiTheme="majorBidi" w:hAnsiTheme="majorBidi" w:cstheme="majorBidi"/>
          <w:lang w:val="en-US"/>
        </w:rPr>
        <w:instrText>Aznavurtepe</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and Yeşilalıç</w:t>
      </w:r>
      <w:r>
        <w:rPr>
          <w:rFonts w:asciiTheme="majorBidi" w:eastAsia="Times New Roman" w:hAnsiTheme="majorBidi" w:cstheme="majorBidi"/>
          <w:lang w:val="en-US"/>
        </w:rPr>
        <w:fldChar w:fldCharType="begin"/>
      </w:r>
      <w:r>
        <w:instrText xml:space="preserve"> XE "</w:instrText>
      </w:r>
      <w:r w:rsidRPr="00152DA5">
        <w:rPr>
          <w:rFonts w:ascii="Times New Roman" w:hAnsi="Times New Roman" w:cs="Times New Roman"/>
        </w:rPr>
        <w:instrText>Yeşilalıç</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(Ashotakert</w:t>
      </w:r>
      <w:r>
        <w:rPr>
          <w:rFonts w:asciiTheme="majorBidi" w:eastAsia="Times New Roman" w:hAnsiTheme="majorBidi" w:cstheme="majorBidi"/>
          <w:lang w:val="en-US"/>
        </w:rPr>
        <w:fldChar w:fldCharType="begin"/>
      </w:r>
      <w:r>
        <w:instrText xml:space="preserve"> XE "</w:instrText>
      </w:r>
      <w:r w:rsidRPr="00FC1994">
        <w:rPr>
          <w:rFonts w:ascii="Times New Roman" w:hAnsi="Times New Roman" w:cs="Times New Roman"/>
        </w:rPr>
        <w:instrText>Ashotakert</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w:t>
      </w:r>
      <w:r w:rsidRPr="007B26F0">
        <w:rPr>
          <w:rFonts w:asciiTheme="majorBidi" w:eastAsia="Times New Roman" w:hAnsiTheme="majorBidi" w:cstheme="majorBidi"/>
          <w:i/>
          <w:iCs/>
          <w:lang w:val="en-US"/>
        </w:rPr>
        <w:t>Journal of Ancient Near Eastern Religions,</w:t>
      </w:r>
      <w:r>
        <w:rPr>
          <w:rFonts w:asciiTheme="majorBidi" w:eastAsia="Times New Roman" w:hAnsiTheme="majorBidi" w:cstheme="majorBidi"/>
          <w:i/>
          <w:iCs/>
          <w:lang w:val="en-US"/>
        </w:rPr>
        <w:t xml:space="preserve"> </w:t>
      </w:r>
      <w:r w:rsidRPr="00A95766">
        <w:rPr>
          <w:rFonts w:asciiTheme="majorBidi" w:eastAsia="Times New Roman" w:hAnsiTheme="majorBidi" w:cstheme="majorBidi"/>
          <w:lang w:val="en-US"/>
        </w:rPr>
        <w:t>22</w:t>
      </w:r>
      <w:r w:rsidRPr="007B26F0">
        <w:rPr>
          <w:rFonts w:asciiTheme="majorBidi" w:eastAsia="Times New Roman" w:hAnsiTheme="majorBidi" w:cstheme="majorBidi"/>
          <w:i/>
          <w:iCs/>
          <w:lang w:val="en-US"/>
        </w:rPr>
        <w:t xml:space="preserve">, </w:t>
      </w:r>
      <w:r w:rsidRPr="007B26F0">
        <w:rPr>
          <w:rFonts w:asciiTheme="majorBidi" w:eastAsia="Times New Roman" w:hAnsiTheme="majorBidi" w:cstheme="majorBidi"/>
          <w:lang w:val="en-US"/>
        </w:rPr>
        <w:t>55-8</w:t>
      </w:r>
      <w:r>
        <w:rPr>
          <w:rFonts w:asciiTheme="majorBidi" w:eastAsia="Times New Roman" w:hAnsiTheme="majorBidi" w:cstheme="majorBidi"/>
          <w:lang w:val="en-US"/>
        </w:rPr>
        <w:t>8.</w:t>
      </w:r>
    </w:p>
    <w:p w14:paraId="35ACC8ED" w14:textId="77777777" w:rsidR="0088351C" w:rsidRDefault="0088351C" w:rsidP="0088351C">
      <w:pPr>
        <w:jc w:val="both"/>
        <w:rPr>
          <w:rFonts w:asciiTheme="majorBidi" w:hAnsiTheme="majorBidi" w:cstheme="majorBidi"/>
          <w:b/>
          <w:bCs/>
          <w:lang w:val="en-US"/>
        </w:rPr>
      </w:pPr>
    </w:p>
    <w:p w14:paraId="40A4F30E" w14:textId="77777777" w:rsidR="0088351C" w:rsidRPr="00A95766" w:rsidRDefault="0088351C" w:rsidP="0088351C">
      <w:pPr>
        <w:jc w:val="both"/>
        <w:rPr>
          <w:rFonts w:asciiTheme="majorBidi" w:hAnsiTheme="majorBidi" w:cstheme="majorBidi"/>
          <w:lang w:val="en-US"/>
        </w:rPr>
      </w:pPr>
      <w:r w:rsidRPr="00A95766">
        <w:rPr>
          <w:rFonts w:asciiTheme="majorBidi" w:hAnsiTheme="majorBidi" w:cstheme="majorBidi"/>
          <w:lang w:val="en-US"/>
        </w:rPr>
        <w:t xml:space="preserve">Kuvanç, R, Işık. K &amp; Genç B, A new Urartian temple in Körzüt fortress, Turkey: a report on the rescue excavation of 2016 and new approaches on the origin of Urartian square temple architecture”, </w:t>
      </w:r>
      <w:r w:rsidRPr="00116FEF">
        <w:rPr>
          <w:rFonts w:asciiTheme="majorBidi" w:hAnsiTheme="majorBidi" w:cstheme="majorBidi"/>
          <w:i/>
          <w:iCs/>
          <w:lang w:val="en-US"/>
        </w:rPr>
        <w:t>AJNES (ARAMAZD)</w:t>
      </w:r>
      <w:r w:rsidRPr="00A95766">
        <w:rPr>
          <w:rFonts w:asciiTheme="majorBidi" w:hAnsiTheme="majorBidi" w:cstheme="majorBidi"/>
          <w:lang w:val="en-US"/>
        </w:rPr>
        <w:t>,Vol. XIV/1-2, Yerevan- Oxford, 2020, 112-138.</w:t>
      </w:r>
    </w:p>
    <w:p w14:paraId="130D3A74"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eastAsia="Times New Roman" w:hAnsiTheme="majorBidi" w:cstheme="majorBidi"/>
          <w:color w:val="000000"/>
          <w:lang w:eastAsia="tr-TR"/>
        </w:rPr>
        <w:t xml:space="preserve">Labat, R. (1976). </w:t>
      </w:r>
      <w:r w:rsidRPr="007B26F0">
        <w:rPr>
          <w:rFonts w:asciiTheme="majorBidi" w:eastAsia="Times New Roman" w:hAnsiTheme="majorBidi" w:cstheme="majorBidi"/>
          <w:i/>
          <w:iCs/>
          <w:color w:val="000000"/>
          <w:lang w:eastAsia="tr-TR"/>
        </w:rPr>
        <w:t>Manuel d’épigraphie akkadienne (Signes, Syllabaire, Idéogrammes)</w:t>
      </w:r>
      <w:r w:rsidRPr="007B26F0">
        <w:rPr>
          <w:rFonts w:asciiTheme="majorBidi" w:eastAsia="Times New Roman" w:hAnsiTheme="majorBidi" w:cstheme="majorBidi"/>
          <w:color w:val="000000"/>
          <w:lang w:eastAsia="tr-TR"/>
        </w:rPr>
        <w:t xml:space="preserve">, </w:t>
      </w:r>
      <w:r w:rsidRPr="007B26F0">
        <w:rPr>
          <w:rFonts w:asciiTheme="majorBidi" w:eastAsia="Times New Roman" w:hAnsiTheme="majorBidi" w:cstheme="majorBidi"/>
          <w:i/>
          <w:iCs/>
          <w:color w:val="000000"/>
          <w:lang w:eastAsia="tr-TR"/>
        </w:rPr>
        <w:t>Nouvelle édition revue et corrigée par Florence Malbran-Labat, 5è édition</w:t>
      </w:r>
      <w:r w:rsidRPr="007B26F0">
        <w:rPr>
          <w:rFonts w:asciiTheme="majorBidi" w:eastAsia="Times New Roman" w:hAnsiTheme="majorBidi" w:cstheme="majorBidi"/>
          <w:color w:val="000000"/>
          <w:lang w:eastAsia="tr-TR"/>
        </w:rPr>
        <w:t>, Paris</w:t>
      </w:r>
      <w:r>
        <w:rPr>
          <w:rFonts w:asciiTheme="majorBidi" w:eastAsia="Times New Roman" w:hAnsiTheme="majorBidi" w:cstheme="majorBidi"/>
          <w:color w:val="000000"/>
          <w:lang w:eastAsia="tr-TR"/>
        </w:rPr>
        <w:t xml:space="preserve">: </w:t>
      </w:r>
      <w:r w:rsidRPr="007B26F0">
        <w:rPr>
          <w:rFonts w:asciiTheme="majorBidi" w:eastAsia="Times New Roman" w:hAnsiTheme="majorBidi" w:cstheme="majorBidi"/>
          <w:color w:val="000000"/>
          <w:lang w:eastAsia="tr-TR"/>
        </w:rPr>
        <w:t>Geuthner.</w:t>
      </w:r>
    </w:p>
    <w:p w14:paraId="7D8829DC"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Lake, K. (1940). Vanda Yapılan Hafriyat, 1938. </w:t>
      </w:r>
      <w:r w:rsidRPr="007B26F0">
        <w:rPr>
          <w:rFonts w:asciiTheme="majorBidi" w:hAnsiTheme="majorBidi" w:cstheme="majorBidi"/>
          <w:i/>
          <w:iCs/>
          <w:color w:val="000000" w:themeColor="text1"/>
          <w:lang w:val="en-US"/>
        </w:rPr>
        <w:t>Türk Tarih, Arkeologya ve Etnografya Dergisi, IV</w:t>
      </w:r>
      <w:r w:rsidRPr="007B26F0">
        <w:rPr>
          <w:rFonts w:asciiTheme="majorBidi" w:hAnsiTheme="majorBidi" w:cstheme="majorBidi"/>
          <w:color w:val="000000" w:themeColor="text1"/>
          <w:lang w:val="en-US"/>
        </w:rPr>
        <w:t>, 179-191.</w:t>
      </w:r>
    </w:p>
    <w:p w14:paraId="6BBAE630" w14:textId="77777777" w:rsidR="0088351C" w:rsidRDefault="0088351C" w:rsidP="0088351C">
      <w:pPr>
        <w:jc w:val="both"/>
        <w:rPr>
          <w:rFonts w:asciiTheme="majorBidi" w:hAnsiTheme="majorBidi" w:cstheme="majorBidi"/>
          <w:lang w:val="en-US"/>
        </w:rPr>
      </w:pPr>
    </w:p>
    <w:p w14:paraId="7C1DB6A5"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Lake, K., &amp; Lake, S. (1939). </w:t>
      </w:r>
      <w:r w:rsidRPr="009244F7">
        <w:rPr>
          <w:rFonts w:asciiTheme="majorBidi" w:hAnsiTheme="majorBidi" w:cstheme="majorBidi"/>
          <w:lang w:val="en-US"/>
        </w:rPr>
        <w:t>The Citadel of Van.</w:t>
      </w:r>
      <w:r>
        <w:rPr>
          <w:rFonts w:asciiTheme="majorBidi" w:hAnsiTheme="majorBidi" w:cstheme="majorBidi"/>
          <w:lang w:val="en-US"/>
        </w:rPr>
        <w:t xml:space="preserve"> </w:t>
      </w:r>
      <w:r w:rsidRPr="009244F7">
        <w:rPr>
          <w:rFonts w:asciiTheme="majorBidi" w:hAnsiTheme="majorBidi" w:cstheme="majorBidi"/>
          <w:lang w:val="en-US"/>
        </w:rPr>
        <w:t>Asia.</w:t>
      </w:r>
      <w:r w:rsidRPr="007B26F0">
        <w:rPr>
          <w:rFonts w:asciiTheme="majorBidi" w:hAnsiTheme="majorBidi" w:cstheme="majorBidi"/>
          <w:i/>
          <w:iCs/>
          <w:lang w:val="en-US"/>
        </w:rPr>
        <w:t xml:space="preserve"> The Magazine of the Orient, 39</w:t>
      </w:r>
      <w:r w:rsidRPr="007B26F0">
        <w:rPr>
          <w:rFonts w:asciiTheme="majorBidi" w:hAnsiTheme="majorBidi" w:cstheme="majorBidi"/>
          <w:lang w:val="en-US"/>
        </w:rPr>
        <w:t>, 74-80.</w:t>
      </w:r>
    </w:p>
    <w:p w14:paraId="1AF4D7D9" w14:textId="77777777" w:rsidR="0088351C" w:rsidRDefault="0088351C" w:rsidP="0088351C">
      <w:pPr>
        <w:autoSpaceDE w:val="0"/>
        <w:autoSpaceDN w:val="0"/>
        <w:adjustRightInd w:val="0"/>
        <w:jc w:val="both"/>
        <w:rPr>
          <w:rFonts w:asciiTheme="majorBidi" w:hAnsiTheme="majorBidi" w:cstheme="majorBidi"/>
        </w:rPr>
      </w:pPr>
    </w:p>
    <w:p w14:paraId="3E0955B5"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lang w:val="en-US"/>
        </w:rPr>
        <w:t>Lambert, W. G. (1961). The Sultantepe</w:t>
      </w:r>
      <w:r>
        <w:rPr>
          <w:rFonts w:asciiTheme="majorBidi" w:hAnsiTheme="majorBidi" w:cstheme="majorBidi"/>
          <w:lang w:val="en-US"/>
        </w:rPr>
        <w:fldChar w:fldCharType="begin"/>
      </w:r>
      <w:r>
        <w:instrText xml:space="preserve"> XE "</w:instrText>
      </w:r>
      <w:r w:rsidRPr="00424D3B">
        <w:rPr>
          <w:rFonts w:asciiTheme="majorBidi" w:eastAsia="Times New Roman" w:hAnsiTheme="majorBidi" w:cstheme="majorBidi"/>
          <w:color w:val="202124"/>
          <w:lang w:val="en" w:eastAsia="it-IT"/>
        </w:rPr>
        <w:instrText>Sultantepe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Tablets (Continued). VIII Shalmaneser in Ararat</w:t>
      </w:r>
      <w:r>
        <w:rPr>
          <w:rFonts w:asciiTheme="majorBidi" w:hAnsiTheme="majorBidi" w:cstheme="majorBidi"/>
          <w:lang w:val="en-US"/>
        </w:rPr>
        <w:fldChar w:fldCharType="begin"/>
      </w:r>
      <w:r>
        <w:instrText xml:space="preserve"> XE "</w:instrText>
      </w:r>
      <w:r w:rsidRPr="0089566D">
        <w:rPr>
          <w:rFonts w:ascii="Times New Roman" w:hAnsi="Times New Roman" w:cs="Times New Roman"/>
          <w:color w:val="000000"/>
        </w:rPr>
        <w:instrText>Ararat</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7B26F0">
        <w:rPr>
          <w:rFonts w:asciiTheme="majorBidi" w:hAnsiTheme="majorBidi" w:cstheme="majorBidi"/>
          <w:i/>
          <w:iCs/>
          <w:lang w:val="en-US"/>
        </w:rPr>
        <w:t>Anatolian Studies, 11</w:t>
      </w:r>
      <w:r w:rsidRPr="007B26F0">
        <w:rPr>
          <w:rFonts w:asciiTheme="majorBidi" w:hAnsiTheme="majorBidi" w:cstheme="majorBidi"/>
          <w:lang w:val="en-US"/>
        </w:rPr>
        <w:t>, 143-158.</w:t>
      </w:r>
    </w:p>
    <w:p w14:paraId="0729CB3D" w14:textId="77777777" w:rsidR="0088351C" w:rsidRDefault="0088351C" w:rsidP="0088351C">
      <w:pPr>
        <w:autoSpaceDE w:val="0"/>
        <w:autoSpaceDN w:val="0"/>
        <w:adjustRightInd w:val="0"/>
        <w:jc w:val="both"/>
        <w:rPr>
          <w:rFonts w:asciiTheme="majorBidi" w:hAnsiTheme="majorBidi" w:cstheme="majorBidi"/>
        </w:rPr>
      </w:pPr>
    </w:p>
    <w:p w14:paraId="69668566"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lang w:val="en-US"/>
        </w:rPr>
        <w:t xml:space="preserve">Lanfranchi, G. B., &amp; Parpola, S. (1990). </w:t>
      </w:r>
      <w:r w:rsidRPr="007B26F0">
        <w:rPr>
          <w:rFonts w:asciiTheme="majorBidi" w:hAnsiTheme="majorBidi" w:cstheme="majorBidi"/>
          <w:i/>
          <w:iCs/>
          <w:lang w:val="en-US"/>
        </w:rPr>
        <w:t>The Correspondence of Sargon</w:t>
      </w:r>
      <w:r>
        <w:rPr>
          <w:rFonts w:asciiTheme="majorBidi" w:hAnsiTheme="majorBidi" w:cstheme="majorBidi"/>
          <w:i/>
          <w:iCs/>
          <w:lang w:val="en-US"/>
        </w:rPr>
        <w:fldChar w:fldCharType="begin"/>
      </w:r>
      <w:r>
        <w:instrText xml:space="preserve"> XE "</w:instrText>
      </w:r>
      <w:r w:rsidRPr="00A0180D">
        <w:rPr>
          <w:rFonts w:asciiTheme="majorBidi" w:hAnsiTheme="majorBidi" w:cstheme="majorBidi"/>
          <w:color w:val="202124"/>
          <w:lang w:val="en"/>
        </w:rPr>
        <w:instrText>Sargon</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II</w:t>
      </w:r>
      <w:r>
        <w:rPr>
          <w:rFonts w:asciiTheme="majorBidi" w:hAnsiTheme="majorBidi" w:cstheme="majorBidi"/>
          <w:i/>
          <w:iCs/>
          <w:lang w:val="en-US"/>
        </w:rPr>
        <w:fldChar w:fldCharType="begin"/>
      </w:r>
      <w:r>
        <w:instrText xml:space="preserve"> XE "</w:instrText>
      </w:r>
      <w:r w:rsidRPr="00D23747">
        <w:rPr>
          <w:rFonts w:asciiTheme="majorBidi" w:hAnsiTheme="majorBidi" w:cstheme="majorBidi"/>
          <w:iCs/>
          <w:lang w:val="en-US"/>
        </w:rPr>
        <w:instrText>Sargon</w:instrText>
      </w:r>
      <w:r w:rsidRPr="00D23747">
        <w:rPr>
          <w:rFonts w:asciiTheme="majorBidi" w:hAnsiTheme="majorBidi" w:cstheme="majorBidi"/>
          <w:lang w:val="en-US"/>
        </w:rPr>
        <w:instrText xml:space="preserve"> II</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Part II. Letters from the Northern and Northeastern Provences</w:t>
      </w:r>
      <w:r w:rsidRPr="007B26F0">
        <w:rPr>
          <w:rFonts w:asciiTheme="majorBidi" w:hAnsiTheme="majorBidi" w:cstheme="majorBidi"/>
          <w:lang w:val="en-US"/>
        </w:rPr>
        <w:t>. Helsinki: Helsinki University Press.</w:t>
      </w:r>
    </w:p>
    <w:p w14:paraId="1D189AA2" w14:textId="77777777" w:rsidR="0088351C" w:rsidRDefault="0088351C" w:rsidP="0088351C">
      <w:pPr>
        <w:pStyle w:val="EndNoteBibliography"/>
        <w:jc w:val="both"/>
        <w:rPr>
          <w:rFonts w:asciiTheme="majorBidi" w:hAnsiTheme="majorBidi" w:cstheme="majorBidi"/>
          <w:szCs w:val="24"/>
        </w:rPr>
      </w:pPr>
    </w:p>
    <w:p w14:paraId="53F10700"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Layard</w:t>
      </w:r>
      <w:r>
        <w:rPr>
          <w:rFonts w:asciiTheme="majorBidi" w:hAnsiTheme="majorBidi" w:cstheme="majorBidi"/>
          <w:szCs w:val="24"/>
        </w:rPr>
        <w:fldChar w:fldCharType="begin"/>
      </w:r>
      <w:r>
        <w:instrText xml:space="preserve"> XE "</w:instrText>
      </w:r>
      <w:r w:rsidRPr="00D45FEB">
        <w:rPr>
          <w:rFonts w:asciiTheme="majorBidi" w:hAnsiTheme="majorBidi" w:cstheme="majorBidi"/>
          <w:iCs/>
          <w:color w:val="000000" w:themeColor="text1"/>
        </w:rPr>
        <w:instrText>Layard</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A. H. (1849). </w:t>
      </w:r>
      <w:r w:rsidRPr="007B26F0">
        <w:rPr>
          <w:rFonts w:asciiTheme="majorBidi" w:hAnsiTheme="majorBidi" w:cstheme="majorBidi"/>
          <w:i/>
          <w:iCs/>
          <w:szCs w:val="24"/>
        </w:rPr>
        <w:t>The Monuments of Niniveh</w:t>
      </w:r>
      <w:r w:rsidRPr="007B26F0">
        <w:rPr>
          <w:rFonts w:asciiTheme="majorBidi" w:hAnsiTheme="majorBidi" w:cstheme="majorBidi"/>
          <w:szCs w:val="24"/>
        </w:rPr>
        <w:t>. London: John Murray.</w:t>
      </w:r>
      <w:r w:rsidRPr="007B26F0">
        <w:rPr>
          <w:rFonts w:asciiTheme="majorBidi" w:hAnsiTheme="majorBidi" w:cstheme="majorBidi"/>
          <w:szCs w:val="24"/>
        </w:rPr>
        <w:tab/>
      </w:r>
    </w:p>
    <w:p w14:paraId="60A67625"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Layard</w:t>
      </w:r>
      <w:r>
        <w:rPr>
          <w:rFonts w:asciiTheme="majorBidi" w:hAnsiTheme="majorBidi" w:cstheme="majorBidi"/>
          <w:sz w:val="24"/>
          <w:szCs w:val="24"/>
          <w:lang w:val="en-US"/>
        </w:rPr>
        <w:fldChar w:fldCharType="begin"/>
      </w:r>
      <w:r>
        <w:instrText xml:space="preserve"> XE "</w:instrText>
      </w:r>
      <w:r w:rsidRPr="00D45FEB">
        <w:rPr>
          <w:rFonts w:asciiTheme="majorBidi" w:hAnsiTheme="majorBidi" w:cstheme="majorBidi"/>
          <w:iCs/>
          <w:color w:val="000000" w:themeColor="text1"/>
          <w:lang w:val="en-US"/>
        </w:rPr>
        <w:instrText>Layard</w:instrText>
      </w:r>
      <w:r>
        <w:instrText xml:space="preserve">" </w:instrText>
      </w:r>
      <w:r>
        <w:rPr>
          <w:rFonts w:asciiTheme="majorBidi" w:hAnsiTheme="majorBidi" w:cstheme="majorBidi"/>
          <w:sz w:val="24"/>
          <w:szCs w:val="24"/>
          <w:lang w:val="en-US"/>
        </w:rPr>
        <w:fldChar w:fldCharType="end"/>
      </w:r>
      <w:r w:rsidRPr="007B26F0">
        <w:rPr>
          <w:rFonts w:asciiTheme="majorBidi" w:hAnsiTheme="majorBidi" w:cstheme="majorBidi"/>
          <w:sz w:val="24"/>
          <w:szCs w:val="24"/>
          <w:lang w:val="en-US"/>
        </w:rPr>
        <w:t>, A. H. (1853).</w:t>
      </w:r>
      <w:r w:rsidRPr="007B26F0">
        <w:rPr>
          <w:rFonts w:asciiTheme="majorBidi" w:hAnsiTheme="majorBidi" w:cstheme="majorBidi"/>
          <w:i/>
          <w:iCs/>
          <w:sz w:val="24"/>
          <w:szCs w:val="24"/>
          <w:lang w:val="en-US"/>
        </w:rPr>
        <w:t xml:space="preserve"> Discoveries in the Ruins of Nineveh</w:t>
      </w:r>
      <w:r>
        <w:rPr>
          <w:rFonts w:asciiTheme="majorBidi" w:hAnsiTheme="majorBidi" w:cstheme="majorBidi"/>
          <w:i/>
          <w:iCs/>
          <w:sz w:val="24"/>
          <w:szCs w:val="24"/>
          <w:lang w:val="en-US"/>
        </w:rPr>
        <w:fldChar w:fldCharType="begin"/>
      </w:r>
      <w:r>
        <w:instrText xml:space="preserve"> XE "</w:instrText>
      </w:r>
      <w:r w:rsidRPr="00A86BC1">
        <w:rPr>
          <w:rFonts w:asciiTheme="majorBidi" w:hAnsiTheme="majorBidi" w:cstheme="majorBidi"/>
          <w:color w:val="000000" w:themeColor="text1"/>
          <w:lang w:val="en-US"/>
        </w:rPr>
        <w:instrText>Nineveh</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i/>
          <w:iCs/>
          <w:sz w:val="24"/>
          <w:szCs w:val="24"/>
          <w:lang w:val="en-US"/>
        </w:rPr>
        <w:t xml:space="preserve"> and Babylon; with Travels in Armenia</w:t>
      </w:r>
      <w:r>
        <w:rPr>
          <w:rFonts w:asciiTheme="majorBidi" w:hAnsiTheme="majorBidi" w:cstheme="majorBidi"/>
          <w:i/>
          <w:iCs/>
          <w:sz w:val="24"/>
          <w:szCs w:val="24"/>
          <w:lang w:val="en-US"/>
        </w:rPr>
        <w:fldChar w:fldCharType="begin"/>
      </w:r>
      <w:r>
        <w:instrText xml:space="preserve"> XE "</w:instrText>
      </w:r>
      <w:r w:rsidRPr="00014F58">
        <w:rPr>
          <w:rStyle w:val="y2iqfc"/>
          <w:rFonts w:asciiTheme="majorBidi" w:eastAsia="Arial" w:hAnsiTheme="majorBidi" w:cstheme="majorBidi"/>
          <w:color w:val="202124"/>
          <w:lang w:val="en"/>
        </w:rPr>
        <w:instrText>Armenia</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i/>
          <w:iCs/>
          <w:sz w:val="24"/>
          <w:szCs w:val="24"/>
          <w:lang w:val="en-US"/>
        </w:rPr>
        <w:t>, Kurdistan and the Desert</w:t>
      </w:r>
      <w:r w:rsidRPr="007B26F0">
        <w:rPr>
          <w:rFonts w:asciiTheme="majorBidi" w:hAnsiTheme="majorBidi" w:cstheme="majorBidi"/>
          <w:sz w:val="24"/>
          <w:szCs w:val="24"/>
          <w:lang w:val="en-US"/>
        </w:rPr>
        <w:t>. In John Murray &amp; G. P. Putnam. London and New York: Harper &amp; Brothers</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Publishers.</w:t>
      </w:r>
    </w:p>
    <w:p w14:paraId="6D0F5FE7"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Lehmann-Haupt</w:t>
      </w:r>
      <w:r>
        <w:rPr>
          <w:rFonts w:asciiTheme="majorBidi" w:hAnsiTheme="majorBidi" w:cstheme="majorBidi"/>
          <w:szCs w:val="24"/>
        </w:rPr>
        <w:fldChar w:fldCharType="begin"/>
      </w:r>
      <w:r>
        <w:instrText xml:space="preserve"> XE "</w:instrText>
      </w:r>
      <w:r w:rsidRPr="005E5B18">
        <w:rPr>
          <w:rFonts w:asciiTheme="majorBidi" w:hAnsiTheme="majorBidi" w:cstheme="majorBidi"/>
          <w:iCs/>
          <w:color w:val="000000" w:themeColor="text1"/>
        </w:rPr>
        <w:instrText>Lehmann-Haupt</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C. F. (1906). </w:t>
      </w:r>
      <w:r w:rsidRPr="009244F7">
        <w:rPr>
          <w:rFonts w:asciiTheme="majorBidi" w:hAnsiTheme="majorBidi" w:cstheme="majorBidi"/>
          <w:i/>
          <w:iCs/>
          <w:szCs w:val="24"/>
        </w:rPr>
        <w:t>Materialien zur älteren Geschichte Armeniens und Mesopotamiens</w:t>
      </w:r>
      <w:r w:rsidRPr="007B26F0">
        <w:rPr>
          <w:rFonts w:asciiTheme="majorBidi" w:hAnsiTheme="majorBidi" w:cstheme="majorBidi"/>
          <w:szCs w:val="24"/>
        </w:rPr>
        <w:t>. Berlin: Weidmannsche Buchhandlung.</w:t>
      </w:r>
    </w:p>
    <w:p w14:paraId="01DF016E" w14:textId="77777777" w:rsidR="0088351C" w:rsidRPr="00A20255" w:rsidRDefault="0088351C" w:rsidP="0088351C">
      <w:pPr>
        <w:jc w:val="both"/>
        <w:rPr>
          <w:rFonts w:asciiTheme="majorBidi" w:hAnsiTheme="majorBidi" w:cstheme="majorBidi"/>
          <w:lang w:val="en-US"/>
        </w:rPr>
      </w:pPr>
      <w:r w:rsidRPr="00A20255">
        <w:rPr>
          <w:rFonts w:asciiTheme="majorBidi" w:hAnsiTheme="majorBidi" w:cstheme="majorBidi"/>
          <w:lang w:val="en-US"/>
        </w:rPr>
        <w:t>Lehmann-Haupt</w:t>
      </w:r>
      <w:r w:rsidRPr="00A20255">
        <w:rPr>
          <w:rFonts w:asciiTheme="majorBidi" w:hAnsiTheme="majorBidi" w:cstheme="majorBidi"/>
          <w:lang w:val="en-US"/>
        </w:rPr>
        <w:fldChar w:fldCharType="begin"/>
      </w:r>
      <w:r w:rsidRPr="00A20255">
        <w:instrText xml:space="preserve"> XE "</w:instrText>
      </w:r>
      <w:r w:rsidRPr="00A20255">
        <w:rPr>
          <w:rFonts w:asciiTheme="majorBidi" w:hAnsiTheme="majorBidi" w:cstheme="majorBidi"/>
          <w:iCs/>
          <w:lang w:val="en-US"/>
        </w:rPr>
        <w:instrText>Lehmann-Haupt</w:instrText>
      </w:r>
      <w:r w:rsidRPr="00A20255">
        <w:instrText xml:space="preserve">" </w:instrText>
      </w:r>
      <w:r w:rsidRPr="00A20255">
        <w:rPr>
          <w:rFonts w:asciiTheme="majorBidi" w:hAnsiTheme="majorBidi" w:cstheme="majorBidi"/>
          <w:lang w:val="en-US"/>
        </w:rPr>
        <w:fldChar w:fldCharType="end"/>
      </w:r>
      <w:r w:rsidRPr="00A20255">
        <w:rPr>
          <w:rFonts w:asciiTheme="majorBidi" w:hAnsiTheme="majorBidi" w:cstheme="majorBidi"/>
          <w:lang w:val="en-US"/>
        </w:rPr>
        <w:t xml:space="preserve">, C. F. (1926). </w:t>
      </w:r>
      <w:r w:rsidRPr="00A20255">
        <w:rPr>
          <w:rFonts w:asciiTheme="majorBidi" w:hAnsiTheme="majorBidi" w:cstheme="majorBidi"/>
          <w:i/>
          <w:iCs/>
          <w:lang w:val="en-US"/>
        </w:rPr>
        <w:t>Armenien Einst und Jetzt II/1</w:t>
      </w:r>
      <w:r w:rsidRPr="00A20255">
        <w:rPr>
          <w:rFonts w:asciiTheme="majorBidi" w:hAnsiTheme="majorBidi" w:cstheme="majorBidi"/>
          <w:lang w:val="en-US"/>
        </w:rPr>
        <w:t>. Berlin: B. Behr’s Verlag.</w:t>
      </w:r>
    </w:p>
    <w:p w14:paraId="63468AA3" w14:textId="77777777" w:rsidR="0088351C" w:rsidRPr="00033231" w:rsidRDefault="0088351C" w:rsidP="0088351C">
      <w:pPr>
        <w:jc w:val="both"/>
        <w:rPr>
          <w:rFonts w:asciiTheme="majorBidi" w:hAnsiTheme="majorBidi" w:cstheme="majorBidi"/>
          <w:color w:val="FF0000"/>
          <w:lang w:val="en-US"/>
        </w:rPr>
      </w:pPr>
    </w:p>
    <w:p w14:paraId="24417978" w14:textId="77777777" w:rsidR="0088351C" w:rsidRPr="00A20255" w:rsidRDefault="0088351C" w:rsidP="0088351C">
      <w:pPr>
        <w:jc w:val="both"/>
        <w:rPr>
          <w:rFonts w:asciiTheme="majorBidi" w:hAnsiTheme="majorBidi" w:cstheme="majorBidi"/>
          <w:lang w:val="en-US"/>
        </w:rPr>
      </w:pPr>
      <w:r w:rsidRPr="00A20255">
        <w:rPr>
          <w:rFonts w:asciiTheme="majorBidi" w:hAnsiTheme="majorBidi" w:cstheme="majorBidi"/>
          <w:lang w:val="en-US"/>
        </w:rPr>
        <w:t>Lehmann-Haupt</w:t>
      </w:r>
      <w:r w:rsidRPr="00A20255">
        <w:rPr>
          <w:rFonts w:asciiTheme="majorBidi" w:hAnsiTheme="majorBidi" w:cstheme="majorBidi"/>
          <w:lang w:val="en-US"/>
        </w:rPr>
        <w:fldChar w:fldCharType="begin"/>
      </w:r>
      <w:r w:rsidRPr="00A20255">
        <w:instrText xml:space="preserve"> XE "</w:instrText>
      </w:r>
      <w:r w:rsidRPr="00A20255">
        <w:rPr>
          <w:rFonts w:asciiTheme="majorBidi" w:hAnsiTheme="majorBidi" w:cstheme="majorBidi"/>
          <w:iCs/>
          <w:lang w:val="en-US"/>
        </w:rPr>
        <w:instrText>Lehmann-Haupt</w:instrText>
      </w:r>
      <w:r w:rsidRPr="00A20255">
        <w:instrText xml:space="preserve">" </w:instrText>
      </w:r>
      <w:r w:rsidRPr="00A20255">
        <w:rPr>
          <w:rFonts w:asciiTheme="majorBidi" w:hAnsiTheme="majorBidi" w:cstheme="majorBidi"/>
          <w:lang w:val="en-US"/>
        </w:rPr>
        <w:fldChar w:fldCharType="end"/>
      </w:r>
      <w:r w:rsidRPr="00A20255">
        <w:rPr>
          <w:rFonts w:asciiTheme="majorBidi" w:hAnsiTheme="majorBidi" w:cstheme="majorBidi"/>
          <w:lang w:val="en-US"/>
        </w:rPr>
        <w:t xml:space="preserve">, C. F. (1931). </w:t>
      </w:r>
      <w:r w:rsidRPr="00A20255">
        <w:rPr>
          <w:rFonts w:asciiTheme="majorBidi" w:hAnsiTheme="majorBidi" w:cstheme="majorBidi"/>
          <w:i/>
          <w:iCs/>
          <w:lang w:val="en-US"/>
        </w:rPr>
        <w:t>Armenien Einst und Jetzt</w:t>
      </w:r>
      <w:r w:rsidRPr="00A20255">
        <w:rPr>
          <w:rFonts w:asciiTheme="majorBidi" w:hAnsiTheme="majorBidi" w:cstheme="majorBidi"/>
          <w:lang w:val="en-US"/>
        </w:rPr>
        <w:t xml:space="preserve"> II/2. Berlin.</w:t>
      </w:r>
    </w:p>
    <w:p w14:paraId="7EDDAA6F" w14:textId="77777777" w:rsidR="0088351C" w:rsidRDefault="0088351C" w:rsidP="0088351C">
      <w:pPr>
        <w:jc w:val="both"/>
        <w:rPr>
          <w:rFonts w:asciiTheme="majorBidi" w:hAnsiTheme="majorBidi" w:cstheme="majorBidi"/>
          <w:lang w:val="de-DE"/>
        </w:rPr>
      </w:pPr>
    </w:p>
    <w:p w14:paraId="18E06D39" w14:textId="77777777" w:rsidR="0088351C" w:rsidRPr="00A20255" w:rsidRDefault="0088351C" w:rsidP="0088351C">
      <w:pPr>
        <w:jc w:val="both"/>
        <w:rPr>
          <w:rFonts w:asciiTheme="majorBidi" w:hAnsiTheme="majorBidi" w:cstheme="majorBidi"/>
          <w:lang w:val="de-DE"/>
        </w:rPr>
      </w:pPr>
      <w:r w:rsidRPr="00A20255">
        <w:rPr>
          <w:rFonts w:asciiTheme="majorBidi" w:hAnsiTheme="majorBidi" w:cstheme="majorBidi"/>
          <w:lang w:val="de-DE"/>
        </w:rPr>
        <w:t>Lehmann-Haupt</w:t>
      </w:r>
      <w:r w:rsidRPr="00A20255">
        <w:rPr>
          <w:rFonts w:asciiTheme="majorBidi" w:hAnsiTheme="majorBidi" w:cstheme="majorBidi"/>
          <w:lang w:val="de-DE"/>
        </w:rPr>
        <w:fldChar w:fldCharType="begin"/>
      </w:r>
      <w:r w:rsidRPr="00A20255">
        <w:instrText xml:space="preserve"> XE "</w:instrText>
      </w:r>
      <w:r w:rsidRPr="00A20255">
        <w:rPr>
          <w:rFonts w:asciiTheme="majorBidi" w:hAnsiTheme="majorBidi" w:cstheme="majorBidi"/>
          <w:iCs/>
          <w:lang w:val="en-US"/>
        </w:rPr>
        <w:instrText>Lehmann-Haupt</w:instrText>
      </w:r>
      <w:r w:rsidRPr="00A20255">
        <w:instrText xml:space="preserve">" </w:instrText>
      </w:r>
      <w:r w:rsidRPr="00A20255">
        <w:rPr>
          <w:rFonts w:asciiTheme="majorBidi" w:hAnsiTheme="majorBidi" w:cstheme="majorBidi"/>
          <w:lang w:val="de-DE"/>
        </w:rPr>
        <w:fldChar w:fldCharType="end"/>
      </w:r>
      <w:r w:rsidRPr="00A20255">
        <w:rPr>
          <w:rFonts w:asciiTheme="majorBidi" w:hAnsiTheme="majorBidi" w:cstheme="majorBidi"/>
          <w:lang w:val="de-DE"/>
        </w:rPr>
        <w:t xml:space="preserve">, C.F. (1928-1935). </w:t>
      </w:r>
      <w:r w:rsidRPr="00A20255">
        <w:rPr>
          <w:rFonts w:asciiTheme="majorBidi" w:hAnsiTheme="majorBidi" w:cstheme="majorBidi"/>
          <w:i/>
          <w:iCs/>
          <w:lang w:val="de-DE"/>
        </w:rPr>
        <w:t>Corpus Inscriptionum Chaldicarum</w:t>
      </w:r>
      <w:r w:rsidRPr="00A20255">
        <w:rPr>
          <w:rFonts w:asciiTheme="majorBidi" w:hAnsiTheme="majorBidi" w:cstheme="majorBidi"/>
          <w:lang w:val="de-DE"/>
        </w:rPr>
        <w:t>, (CICh), Berlin-Leipzig.</w:t>
      </w:r>
    </w:p>
    <w:p w14:paraId="74CAD1C9" w14:textId="77777777" w:rsidR="0088351C" w:rsidRPr="00AE31BB" w:rsidRDefault="0088351C" w:rsidP="0088351C">
      <w:pPr>
        <w:jc w:val="both"/>
        <w:rPr>
          <w:rFonts w:asciiTheme="majorBidi" w:hAnsiTheme="majorBidi" w:cstheme="majorBidi"/>
          <w:color w:val="FF0000"/>
          <w:lang w:val="de-DE"/>
        </w:rPr>
      </w:pPr>
    </w:p>
    <w:p w14:paraId="23DF010F"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Loon, M. N. V. (1966). </w:t>
      </w:r>
      <w:r w:rsidRPr="007B26F0">
        <w:rPr>
          <w:rFonts w:asciiTheme="majorBidi" w:hAnsiTheme="majorBidi" w:cstheme="majorBidi"/>
          <w:i/>
          <w:szCs w:val="24"/>
        </w:rPr>
        <w:t>Urartian</w:t>
      </w:r>
      <w:r>
        <w:rPr>
          <w:rFonts w:asciiTheme="majorBidi" w:hAnsiTheme="majorBidi" w:cstheme="majorBidi"/>
          <w:i/>
          <w:szCs w:val="24"/>
        </w:rPr>
        <w:fldChar w:fldCharType="begin"/>
      </w:r>
      <w:r>
        <w:instrText xml:space="preserve"> XE "</w:instrText>
      </w:r>
      <w:r w:rsidRPr="00352A81">
        <w:rPr>
          <w:rFonts w:asciiTheme="majorBidi" w:hAnsiTheme="majorBidi" w:cstheme="majorBidi"/>
        </w:rPr>
        <w:instrText>Urartian</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Art</w:t>
      </w:r>
      <w:r w:rsidRPr="007B26F0">
        <w:rPr>
          <w:rFonts w:asciiTheme="majorBidi" w:hAnsiTheme="majorBidi" w:cstheme="majorBidi"/>
          <w:szCs w:val="24"/>
        </w:rPr>
        <w:t xml:space="preserve"> (Vol. XX). Leiden: Nederlands Historisch-Archaeologisch Instituut </w:t>
      </w:r>
    </w:p>
    <w:p w14:paraId="3D386BA6"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Lundström, S. (2009). </w:t>
      </w:r>
      <w:r w:rsidRPr="007B26F0">
        <w:rPr>
          <w:rFonts w:asciiTheme="majorBidi" w:hAnsiTheme="majorBidi" w:cstheme="majorBidi"/>
          <w:i/>
          <w:iCs/>
          <w:sz w:val="24"/>
          <w:szCs w:val="24"/>
          <w:lang w:val="en-US"/>
        </w:rPr>
        <w:t>Die Königsgrüfte im Alten Palast von Assur</w:t>
      </w:r>
      <w:r>
        <w:rPr>
          <w:rFonts w:asciiTheme="majorBidi" w:hAnsiTheme="majorBidi" w:cstheme="majorBidi"/>
          <w:i/>
          <w:iCs/>
          <w:sz w:val="24"/>
          <w:szCs w:val="24"/>
          <w:lang w:val="en-US"/>
        </w:rPr>
        <w:fldChar w:fldCharType="begin"/>
      </w:r>
      <w:r>
        <w:instrText xml:space="preserve"> XE "</w:instrText>
      </w:r>
      <w:r w:rsidRPr="0000346E">
        <w:rPr>
          <w:rStyle w:val="y2iqfc"/>
          <w:rFonts w:asciiTheme="majorBidi" w:eastAsia="Arial" w:hAnsiTheme="majorBidi" w:cstheme="majorBidi"/>
          <w:color w:val="202124"/>
          <w:sz w:val="24"/>
          <w:szCs w:val="24"/>
          <w:lang w:val="en"/>
        </w:rPr>
        <w:instrText>Assur</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sz w:val="24"/>
          <w:szCs w:val="24"/>
          <w:lang w:val="en-US"/>
        </w:rPr>
        <w:t>. Wiesbaden, Harrassowitz Verlag.</w:t>
      </w:r>
    </w:p>
    <w:p w14:paraId="388698EB" w14:textId="77777777" w:rsidR="0088351C" w:rsidRPr="00895B5C" w:rsidRDefault="0088351C" w:rsidP="0088351C">
      <w:pPr>
        <w:pStyle w:val="EndNoteBibliography"/>
        <w:jc w:val="both"/>
        <w:rPr>
          <w:rFonts w:asciiTheme="majorBidi" w:hAnsiTheme="majorBidi" w:cstheme="majorBidi"/>
          <w:szCs w:val="24"/>
        </w:rPr>
      </w:pPr>
      <w:r w:rsidRPr="00895B5C">
        <w:rPr>
          <w:rFonts w:asciiTheme="majorBidi" w:hAnsiTheme="majorBidi" w:cstheme="majorBidi"/>
          <w:szCs w:val="24"/>
        </w:rPr>
        <w:t xml:space="preserve">Lundström, S. </w:t>
      </w:r>
      <w:r>
        <w:rPr>
          <w:rFonts w:asciiTheme="majorBidi" w:hAnsiTheme="majorBidi" w:cstheme="majorBidi"/>
          <w:szCs w:val="24"/>
        </w:rPr>
        <w:t>(</w:t>
      </w:r>
      <w:r w:rsidRPr="00895B5C">
        <w:rPr>
          <w:rFonts w:asciiTheme="majorBidi" w:hAnsiTheme="majorBidi" w:cstheme="majorBidi"/>
          <w:szCs w:val="24"/>
        </w:rPr>
        <w:t>2012</w:t>
      </w:r>
      <w:r>
        <w:rPr>
          <w:rFonts w:asciiTheme="majorBidi" w:hAnsiTheme="majorBidi" w:cstheme="majorBidi"/>
          <w:szCs w:val="24"/>
        </w:rPr>
        <w:t xml:space="preserve">). </w:t>
      </w:r>
      <w:r w:rsidRPr="00895B5C">
        <w:rPr>
          <w:rFonts w:asciiTheme="majorBidi" w:hAnsiTheme="majorBidi" w:cstheme="majorBidi"/>
          <w:szCs w:val="24"/>
        </w:rPr>
        <w:t>Concerning the Dead-How to Bury an Assyrian King? Possibilities and Limits of the Archaeological and Written Evidence in the Second and First Millenium BC</w:t>
      </w:r>
      <w:r>
        <w:rPr>
          <w:rFonts w:asciiTheme="majorBidi" w:hAnsiTheme="majorBidi" w:cstheme="majorBidi"/>
          <w:szCs w:val="24"/>
        </w:rPr>
        <w:t>. In</w:t>
      </w:r>
      <w:r w:rsidRPr="00895B5C">
        <w:rPr>
          <w:rFonts w:asciiTheme="majorBidi" w:hAnsiTheme="majorBidi" w:cstheme="majorBidi"/>
          <w:szCs w:val="24"/>
        </w:rPr>
        <w:t xml:space="preserve"> P. Pfalzner, H. Niehr, E. Pernicka, A. Wissing (ed</w:t>
      </w:r>
      <w:r>
        <w:rPr>
          <w:rFonts w:asciiTheme="majorBidi" w:hAnsiTheme="majorBidi" w:cstheme="majorBidi"/>
          <w:szCs w:val="24"/>
        </w:rPr>
        <w:t>s.</w:t>
      </w:r>
      <w:r w:rsidRPr="00895B5C">
        <w:rPr>
          <w:rFonts w:asciiTheme="majorBidi" w:hAnsiTheme="majorBidi" w:cstheme="majorBidi"/>
          <w:szCs w:val="24"/>
        </w:rPr>
        <w:t xml:space="preserve">), </w:t>
      </w:r>
      <w:r w:rsidRPr="00C70D5C">
        <w:rPr>
          <w:rFonts w:asciiTheme="majorBidi" w:hAnsiTheme="majorBidi" w:cstheme="majorBidi"/>
          <w:i/>
          <w:iCs/>
          <w:szCs w:val="24"/>
        </w:rPr>
        <w:t xml:space="preserve">(Re-)Constructing Funerary Rituals in </w:t>
      </w:r>
      <w:r w:rsidRPr="00C70D5C">
        <w:rPr>
          <w:rFonts w:asciiTheme="majorBidi" w:hAnsiTheme="majorBidi" w:cstheme="majorBidi"/>
          <w:i/>
          <w:iCs/>
          <w:szCs w:val="24"/>
        </w:rPr>
        <w:lastRenderedPageBreak/>
        <w:t>the Ancient Near East Proceedings of the First International Symposium of the Tübingen Post-Graduate School “Symbols of the Dead” in May 2009</w:t>
      </w:r>
      <w:r>
        <w:rPr>
          <w:rFonts w:asciiTheme="majorBidi" w:hAnsiTheme="majorBidi" w:cstheme="majorBidi"/>
          <w:szCs w:val="24"/>
        </w:rPr>
        <w:t xml:space="preserve"> (pp. </w:t>
      </w:r>
      <w:r w:rsidRPr="00895B5C">
        <w:rPr>
          <w:rFonts w:asciiTheme="majorBidi" w:hAnsiTheme="majorBidi" w:cstheme="majorBidi"/>
          <w:szCs w:val="24"/>
        </w:rPr>
        <w:t>271-279</w:t>
      </w:r>
      <w:r>
        <w:rPr>
          <w:rFonts w:asciiTheme="majorBidi" w:hAnsiTheme="majorBidi" w:cstheme="majorBidi"/>
          <w:szCs w:val="24"/>
        </w:rPr>
        <w:t>)</w:t>
      </w:r>
      <w:r w:rsidRPr="00895B5C">
        <w:rPr>
          <w:rFonts w:asciiTheme="majorBidi" w:hAnsiTheme="majorBidi" w:cstheme="majorBidi"/>
          <w:szCs w:val="24"/>
        </w:rPr>
        <w:t>.</w:t>
      </w:r>
      <w:r>
        <w:rPr>
          <w:rFonts w:asciiTheme="majorBidi" w:hAnsiTheme="majorBidi" w:cstheme="majorBidi"/>
          <w:szCs w:val="24"/>
        </w:rPr>
        <w:t xml:space="preserve"> </w:t>
      </w:r>
      <w:r w:rsidRPr="00895B5C">
        <w:rPr>
          <w:rFonts w:asciiTheme="majorBidi" w:hAnsiTheme="majorBidi" w:cstheme="majorBidi"/>
          <w:szCs w:val="24"/>
        </w:rPr>
        <w:t>Wiesbaden: Harrassowitz Verlag</w:t>
      </w:r>
      <w:r>
        <w:rPr>
          <w:rFonts w:asciiTheme="majorBidi" w:hAnsiTheme="majorBidi" w:cstheme="majorBidi"/>
          <w:szCs w:val="24"/>
        </w:rPr>
        <w:t>.</w:t>
      </w:r>
    </w:p>
    <w:p w14:paraId="1EA55281" w14:textId="77777777" w:rsidR="0088351C" w:rsidRPr="00544690" w:rsidRDefault="0088351C" w:rsidP="0088351C">
      <w:pPr>
        <w:pStyle w:val="EndNoteBibliography"/>
        <w:jc w:val="both"/>
        <w:rPr>
          <w:rFonts w:asciiTheme="majorBidi" w:hAnsiTheme="majorBidi" w:cstheme="majorBidi"/>
          <w:szCs w:val="24"/>
        </w:rPr>
      </w:pPr>
      <w:r w:rsidRPr="00544690">
        <w:rPr>
          <w:rFonts w:asciiTheme="majorBidi" w:hAnsiTheme="majorBidi" w:cstheme="majorBidi"/>
          <w:szCs w:val="24"/>
        </w:rPr>
        <w:t xml:space="preserve">Lynch, H. F. B. (1901). </w:t>
      </w:r>
      <w:r w:rsidRPr="00544690">
        <w:rPr>
          <w:rFonts w:asciiTheme="majorBidi" w:hAnsiTheme="majorBidi" w:cstheme="majorBidi"/>
          <w:i/>
          <w:szCs w:val="24"/>
        </w:rPr>
        <w:t>Armenia</w:t>
      </w:r>
      <w:r w:rsidRPr="00544690">
        <w:rPr>
          <w:rFonts w:asciiTheme="majorBidi" w:hAnsiTheme="majorBidi" w:cstheme="majorBidi"/>
          <w:i/>
          <w:szCs w:val="24"/>
        </w:rPr>
        <w:fldChar w:fldCharType="begin"/>
      </w:r>
      <w:r w:rsidRPr="00544690">
        <w:instrText xml:space="preserve"> XE "</w:instrText>
      </w:r>
      <w:r w:rsidRPr="00544690">
        <w:rPr>
          <w:rStyle w:val="y2iqfc"/>
          <w:rFonts w:asciiTheme="majorBidi" w:eastAsia="Arial" w:hAnsiTheme="majorBidi" w:cstheme="majorBidi"/>
          <w:lang w:val="en"/>
        </w:rPr>
        <w:instrText>Armenia</w:instrText>
      </w:r>
      <w:r w:rsidRPr="00544690">
        <w:instrText xml:space="preserve">" </w:instrText>
      </w:r>
      <w:r w:rsidRPr="00544690">
        <w:rPr>
          <w:rFonts w:asciiTheme="majorBidi" w:hAnsiTheme="majorBidi" w:cstheme="majorBidi"/>
          <w:i/>
          <w:szCs w:val="24"/>
        </w:rPr>
        <w:fldChar w:fldCharType="end"/>
      </w:r>
      <w:r w:rsidRPr="00544690">
        <w:rPr>
          <w:rFonts w:asciiTheme="majorBidi" w:hAnsiTheme="majorBidi" w:cstheme="majorBidi"/>
          <w:i/>
          <w:szCs w:val="24"/>
        </w:rPr>
        <w:t xml:space="preserve"> Travels and Studies</w:t>
      </w:r>
      <w:r w:rsidRPr="00544690">
        <w:rPr>
          <w:rFonts w:asciiTheme="majorBidi" w:hAnsiTheme="majorBidi" w:cstheme="majorBidi"/>
          <w:szCs w:val="24"/>
        </w:rPr>
        <w:t xml:space="preserve"> (Vol. I, II). London, New York: Longmans, Green, and Co.</w:t>
      </w:r>
    </w:p>
    <w:p w14:paraId="475ADE41" w14:textId="77777777" w:rsidR="0088351C" w:rsidRPr="007B26F0"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Marr, J.N. &amp; Orbeli, I. A. (1922). </w:t>
      </w:r>
      <w:r w:rsidRPr="007B26F0">
        <w:rPr>
          <w:rFonts w:asciiTheme="majorBidi" w:hAnsiTheme="majorBidi" w:cstheme="majorBidi"/>
          <w:i/>
          <w:iCs/>
          <w:color w:val="000000" w:themeColor="text1"/>
          <w:lang w:val="en-US"/>
        </w:rPr>
        <w:t>Archeologiceskaja ekspedicija 1916 goda v Van. Raskopki</w:t>
      </w:r>
      <w:r>
        <w:rPr>
          <w:rFonts w:asciiTheme="majorBidi" w:hAnsiTheme="majorBidi" w:cstheme="majorBidi"/>
          <w:i/>
          <w:iCs/>
          <w:color w:val="000000" w:themeColor="text1"/>
          <w:lang w:val="en-US"/>
        </w:rPr>
        <w:t xml:space="preserve"> </w:t>
      </w:r>
      <w:r w:rsidRPr="007B26F0">
        <w:rPr>
          <w:rFonts w:asciiTheme="majorBidi" w:hAnsiTheme="majorBidi" w:cstheme="majorBidi"/>
          <w:i/>
          <w:iCs/>
          <w:color w:val="000000" w:themeColor="text1"/>
          <w:lang w:val="en-US"/>
        </w:rPr>
        <w:t>dvuch nis na Vanskaj Sikale i nadpisi Sardura vtorego iz raskopok zapednoj misi</w:t>
      </w:r>
      <w:r w:rsidRPr="007B26F0">
        <w:rPr>
          <w:rFonts w:asciiTheme="majorBidi" w:hAnsiTheme="majorBidi" w:cstheme="majorBidi"/>
          <w:color w:val="000000" w:themeColor="text1"/>
          <w:lang w:val="en-US"/>
        </w:rPr>
        <w:t>, Petersburg</w:t>
      </w:r>
      <w:r>
        <w:rPr>
          <w:rFonts w:asciiTheme="majorBidi" w:hAnsiTheme="majorBidi" w:cstheme="majorBidi"/>
          <w:color w:val="000000" w:themeColor="text1"/>
          <w:lang w:val="en-US"/>
        </w:rPr>
        <w:t xml:space="preserve">: </w:t>
      </w:r>
      <w:r w:rsidRPr="007B26F0">
        <w:rPr>
          <w:rFonts w:asciiTheme="majorBidi" w:hAnsiTheme="majorBidi" w:cstheme="majorBidi"/>
          <w:lang w:val="en-US"/>
        </w:rPr>
        <w:t>Russkoe Archeologiöeskoe Obscestvo.</w:t>
      </w:r>
    </w:p>
    <w:p w14:paraId="040D30B8" w14:textId="77777777" w:rsidR="0088351C" w:rsidRDefault="0088351C" w:rsidP="0088351C">
      <w:pPr>
        <w:autoSpaceDE w:val="0"/>
        <w:autoSpaceDN w:val="0"/>
        <w:adjustRightInd w:val="0"/>
        <w:rPr>
          <w:rFonts w:asciiTheme="majorBidi" w:hAnsiTheme="majorBidi" w:cstheme="majorBidi"/>
          <w:color w:val="000000" w:themeColor="text1"/>
          <w:lang w:val="en-US"/>
        </w:rPr>
      </w:pPr>
    </w:p>
    <w:p w14:paraId="0912B2CD" w14:textId="77777777" w:rsidR="0088351C" w:rsidRPr="00BC1643" w:rsidRDefault="0088351C" w:rsidP="0088351C">
      <w:pPr>
        <w:autoSpaceDE w:val="0"/>
        <w:autoSpaceDN w:val="0"/>
        <w:adjustRightInd w:val="0"/>
        <w:rPr>
          <w:rFonts w:asciiTheme="majorBidi" w:hAnsiTheme="majorBidi" w:cstheme="majorBidi"/>
          <w:lang w:val="en-US"/>
        </w:rPr>
      </w:pPr>
      <w:r w:rsidRPr="00BC1643">
        <w:rPr>
          <w:rFonts w:asciiTheme="majorBidi" w:hAnsiTheme="majorBidi" w:cstheme="majorBidi"/>
          <w:lang w:val="en-US"/>
        </w:rPr>
        <w:t xml:space="preserve">Martirosyan, A. A. (1974). </w:t>
      </w:r>
      <w:r w:rsidRPr="00BC1643">
        <w:rPr>
          <w:rFonts w:asciiTheme="majorBidi" w:hAnsiTheme="majorBidi" w:cstheme="majorBidi"/>
          <w:i/>
          <w:iCs/>
          <w:lang w:val="en-US"/>
        </w:rPr>
        <w:t>Argistichinili</w:t>
      </w:r>
      <w:r w:rsidRPr="00BC1643">
        <w:rPr>
          <w:rFonts w:asciiTheme="majorBidi" w:hAnsiTheme="majorBidi" w:cstheme="majorBidi"/>
          <w:lang w:val="en-US"/>
        </w:rPr>
        <w:t>. Erevan: Akademija Nauk Armjanskoj SSR.</w:t>
      </w:r>
    </w:p>
    <w:p w14:paraId="2D621F8A" w14:textId="77777777" w:rsidR="0088351C" w:rsidRDefault="0088351C" w:rsidP="0088351C">
      <w:pPr>
        <w:autoSpaceDE w:val="0"/>
        <w:autoSpaceDN w:val="0"/>
        <w:adjustRightInd w:val="0"/>
        <w:rPr>
          <w:rFonts w:asciiTheme="majorBidi" w:hAnsiTheme="majorBidi" w:cstheme="majorBidi"/>
          <w:color w:val="FF0000"/>
          <w:lang w:val="en-US"/>
        </w:rPr>
      </w:pPr>
    </w:p>
    <w:p w14:paraId="2860CC66" w14:textId="77777777" w:rsidR="0088351C" w:rsidRPr="00A31ABD" w:rsidRDefault="0088351C" w:rsidP="0088351C">
      <w:pPr>
        <w:jc w:val="both"/>
        <w:rPr>
          <w:rFonts w:ascii="Times New Roman" w:eastAsia="Times New Roman" w:hAnsi="Times New Roman" w:cs="Times New Roman"/>
          <w:kern w:val="0"/>
          <w:lang w:eastAsia="tr-TR"/>
          <w14:ligatures w14:val="none"/>
        </w:rPr>
      </w:pPr>
      <w:r w:rsidRPr="00A31ABD">
        <w:rPr>
          <w:rFonts w:asciiTheme="majorBidi" w:hAnsiTheme="majorBidi" w:cstheme="majorBidi"/>
          <w:lang w:val="en-US"/>
        </w:rPr>
        <w:t>Melikišvili</w:t>
      </w:r>
      <w:r w:rsidRPr="00A31ABD">
        <w:rPr>
          <w:rFonts w:asciiTheme="majorBidi" w:hAnsiTheme="majorBidi" w:cstheme="majorBidi"/>
        </w:rPr>
        <w:t xml:space="preserve">, G. A. (1960). </w:t>
      </w:r>
      <w:r w:rsidRPr="00A31ABD">
        <w:rPr>
          <w:rFonts w:ascii="TimesBasis-Italic" w:eastAsia="Times New Roman" w:hAnsi="TimesBasis-Italic" w:cs="Times New Roman"/>
          <w:i/>
          <w:iCs/>
          <w:color w:val="242021"/>
          <w:kern w:val="0"/>
          <w:lang w:eastAsia="tr-TR"/>
          <w14:ligatures w14:val="none"/>
        </w:rPr>
        <w:t xml:space="preserve">Urartskie klinoobraznye nadpisi </w:t>
      </w:r>
      <w:r w:rsidRPr="00A31ABD">
        <w:rPr>
          <w:rFonts w:ascii="TimesBasis" w:eastAsia="Times New Roman" w:hAnsi="TimesBasis" w:cs="Times New Roman"/>
          <w:color w:val="242021"/>
          <w:kern w:val="0"/>
          <w:lang w:eastAsia="tr-TR"/>
          <w14:ligatures w14:val="none"/>
        </w:rPr>
        <w:t>[</w:t>
      </w:r>
      <w:r w:rsidRPr="00A31ABD">
        <w:rPr>
          <w:rFonts w:ascii="TimesBasis-Italic" w:eastAsia="Times New Roman" w:hAnsi="TimesBasis-Italic" w:cs="Times New Roman"/>
          <w:i/>
          <w:iCs/>
          <w:color w:val="242021"/>
          <w:kern w:val="0"/>
          <w:lang w:eastAsia="tr-TR"/>
          <w14:ligatures w14:val="none"/>
        </w:rPr>
        <w:t>Urartian cuneiform inscriptions</w:t>
      </w:r>
      <w:r w:rsidRPr="00A31ABD">
        <w:rPr>
          <w:rFonts w:ascii="TimesBasis" w:eastAsia="Times New Roman" w:hAnsi="TimesBasis" w:cs="Times New Roman"/>
          <w:color w:val="242021"/>
          <w:kern w:val="0"/>
          <w:lang w:eastAsia="tr-TR"/>
          <w14:ligatures w14:val="none"/>
        </w:rPr>
        <w:t>], Izdatel’stvo Akademii Nauk</w:t>
      </w:r>
      <w:r>
        <w:rPr>
          <w:rFonts w:ascii="TimesBasis" w:eastAsia="Times New Roman" w:hAnsi="TimesBasis" w:cs="Times New Roman"/>
          <w:color w:val="242021"/>
          <w:kern w:val="0"/>
          <w:lang w:eastAsia="tr-TR"/>
          <w14:ligatures w14:val="none"/>
        </w:rPr>
        <w:t xml:space="preserve"> </w:t>
      </w:r>
      <w:r w:rsidRPr="00A31ABD">
        <w:rPr>
          <w:rFonts w:ascii="TimesBasis" w:eastAsia="Times New Roman" w:hAnsi="TimesBasis" w:cs="Times New Roman"/>
          <w:color w:val="242021"/>
          <w:kern w:val="0"/>
          <w:lang w:eastAsia="tr-TR"/>
          <w14:ligatures w14:val="none"/>
        </w:rPr>
        <w:t>SSSR, Moskva (in Russian)</w:t>
      </w:r>
      <w:r>
        <w:rPr>
          <w:rFonts w:ascii="TimesBasis" w:eastAsia="Times New Roman" w:hAnsi="TimesBasis" w:cs="Times New Roman"/>
          <w:color w:val="242021"/>
          <w:kern w:val="0"/>
          <w:lang w:eastAsia="tr-TR"/>
          <w14:ligatures w14:val="none"/>
        </w:rPr>
        <w:t>.</w:t>
      </w:r>
    </w:p>
    <w:p w14:paraId="248E21AC" w14:textId="77777777" w:rsidR="0088351C" w:rsidRDefault="0088351C" w:rsidP="0088351C">
      <w:pPr>
        <w:autoSpaceDE w:val="0"/>
        <w:autoSpaceDN w:val="0"/>
        <w:adjustRightInd w:val="0"/>
        <w:jc w:val="both"/>
        <w:rPr>
          <w:rFonts w:asciiTheme="majorBidi" w:hAnsiTheme="majorBidi" w:cstheme="majorBidi"/>
          <w:color w:val="FF0000"/>
          <w:lang w:val="en-US"/>
        </w:rPr>
      </w:pPr>
    </w:p>
    <w:p w14:paraId="7BAE9B4C" w14:textId="77777777" w:rsidR="0088351C" w:rsidRPr="00A31ABD" w:rsidRDefault="0088351C" w:rsidP="0088351C">
      <w:pPr>
        <w:autoSpaceDE w:val="0"/>
        <w:autoSpaceDN w:val="0"/>
        <w:adjustRightInd w:val="0"/>
        <w:jc w:val="both"/>
        <w:rPr>
          <w:rFonts w:asciiTheme="majorBidi" w:hAnsiTheme="majorBidi" w:cstheme="majorBidi"/>
          <w:lang w:val="en-US"/>
        </w:rPr>
      </w:pPr>
      <w:r w:rsidRPr="00A31ABD">
        <w:rPr>
          <w:rFonts w:asciiTheme="majorBidi" w:hAnsiTheme="majorBidi" w:cstheme="majorBidi"/>
          <w:lang w:val="en-US"/>
        </w:rPr>
        <w:t xml:space="preserve">Melikišvili, G. A. (1971). </w:t>
      </w:r>
      <w:r w:rsidRPr="00A31ABD">
        <w:rPr>
          <w:rFonts w:asciiTheme="majorBidi" w:hAnsiTheme="majorBidi" w:cstheme="majorBidi"/>
          <w:i/>
          <w:iCs/>
          <w:lang w:val="en-US"/>
        </w:rPr>
        <w:t>Urartskie klinoobraznye nadpisi II</w:t>
      </w:r>
      <w:r w:rsidRPr="00A31ABD">
        <w:rPr>
          <w:rFonts w:asciiTheme="majorBidi" w:hAnsiTheme="majorBidi" w:cstheme="majorBidi"/>
          <w:lang w:val="en-US"/>
        </w:rPr>
        <w:t>. Otkrytija i Publikacii 1959-1970 gg. [Urartian cuneiform inscriptions II. Discoveries and publications 1959-1970], VDI 1971 (3-4): 229-255, 267-293 (in Russian).</w:t>
      </w:r>
    </w:p>
    <w:p w14:paraId="7488AE50" w14:textId="77777777" w:rsidR="0088351C" w:rsidRDefault="0088351C" w:rsidP="0088351C">
      <w:pPr>
        <w:autoSpaceDE w:val="0"/>
        <w:autoSpaceDN w:val="0"/>
        <w:adjustRightInd w:val="0"/>
        <w:rPr>
          <w:rFonts w:asciiTheme="majorBidi" w:hAnsiTheme="majorBidi" w:cstheme="majorBidi"/>
          <w:color w:val="000000" w:themeColor="text1"/>
          <w:lang w:val="en-US"/>
        </w:rPr>
      </w:pPr>
    </w:p>
    <w:p w14:paraId="3A942F12" w14:textId="77777777" w:rsidR="0088351C" w:rsidRPr="007B26F0" w:rsidRDefault="0088351C" w:rsidP="0088351C">
      <w:pPr>
        <w:autoSpaceDE w:val="0"/>
        <w:autoSpaceDN w:val="0"/>
        <w:adjustRightInd w:val="0"/>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Müller-Simonis</w:t>
      </w:r>
      <w:r>
        <w:rPr>
          <w:rFonts w:asciiTheme="majorBidi" w:hAnsiTheme="majorBidi" w:cstheme="majorBidi"/>
          <w:color w:val="000000" w:themeColor="text1"/>
          <w:lang w:val="en-US"/>
        </w:rPr>
        <w:fldChar w:fldCharType="begin"/>
      </w:r>
      <w:r>
        <w:instrText xml:space="preserve"> XE "</w:instrText>
      </w:r>
      <w:r w:rsidRPr="0015245F">
        <w:rPr>
          <w:rFonts w:asciiTheme="majorBidi" w:hAnsiTheme="majorBidi" w:cstheme="majorBidi"/>
          <w:iCs/>
          <w:color w:val="000000" w:themeColor="text1"/>
          <w:lang w:val="en-US"/>
        </w:rPr>
        <w:instrText>Müller-Simonis</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P. (1892). </w:t>
      </w:r>
      <w:r w:rsidRPr="007B26F0">
        <w:rPr>
          <w:rFonts w:asciiTheme="majorBidi" w:hAnsiTheme="majorBidi" w:cstheme="majorBidi"/>
          <w:i/>
          <w:iCs/>
          <w:color w:val="000000" w:themeColor="text1"/>
          <w:lang w:val="en-US"/>
        </w:rPr>
        <w:t>L’arm.nie, Le Kurdistan Et La Mesopotamie</w:t>
      </w:r>
      <w:r w:rsidRPr="007B26F0">
        <w:rPr>
          <w:rFonts w:asciiTheme="majorBidi" w:hAnsiTheme="majorBidi" w:cstheme="majorBidi"/>
          <w:color w:val="000000" w:themeColor="text1"/>
          <w:lang w:val="en-US"/>
        </w:rPr>
        <w:t>, Paris.</w:t>
      </w:r>
    </w:p>
    <w:p w14:paraId="61DE90B1" w14:textId="77777777" w:rsidR="0088351C" w:rsidRDefault="0088351C" w:rsidP="0088351C">
      <w:pPr>
        <w:jc w:val="both"/>
        <w:rPr>
          <w:rFonts w:asciiTheme="majorBidi" w:hAnsiTheme="majorBidi" w:cstheme="majorBidi"/>
          <w:color w:val="000000" w:themeColor="text1"/>
          <w:lang w:val="en-US"/>
        </w:rPr>
      </w:pPr>
    </w:p>
    <w:p w14:paraId="3261B742"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Müller-Simonis</w:t>
      </w:r>
      <w:r>
        <w:rPr>
          <w:rFonts w:asciiTheme="majorBidi" w:hAnsiTheme="majorBidi" w:cstheme="majorBidi"/>
          <w:color w:val="000000" w:themeColor="text1"/>
          <w:lang w:val="en-US"/>
        </w:rPr>
        <w:fldChar w:fldCharType="begin"/>
      </w:r>
      <w:r>
        <w:instrText xml:space="preserve"> XE "</w:instrText>
      </w:r>
      <w:r w:rsidRPr="0015245F">
        <w:rPr>
          <w:rFonts w:asciiTheme="majorBidi" w:hAnsiTheme="majorBidi" w:cstheme="majorBidi"/>
          <w:iCs/>
          <w:color w:val="000000" w:themeColor="text1"/>
          <w:lang w:val="en-US"/>
        </w:rPr>
        <w:instrText>Müller-Simonis</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P., &amp; Hyvernat</w:t>
      </w:r>
      <w:r>
        <w:rPr>
          <w:rFonts w:asciiTheme="majorBidi" w:hAnsiTheme="majorBidi" w:cstheme="majorBidi"/>
          <w:color w:val="000000" w:themeColor="text1"/>
          <w:lang w:val="en-US"/>
        </w:rPr>
        <w:fldChar w:fldCharType="begin"/>
      </w:r>
      <w:r>
        <w:instrText xml:space="preserve"> XE "</w:instrText>
      </w:r>
      <w:r w:rsidRPr="00B8180B">
        <w:rPr>
          <w:rFonts w:asciiTheme="majorBidi" w:hAnsiTheme="majorBidi" w:cstheme="majorBidi"/>
          <w:iCs/>
          <w:color w:val="000000" w:themeColor="text1"/>
          <w:lang w:val="en-US"/>
        </w:rPr>
        <w:instrText>Hyvernat</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H. (1892). </w:t>
      </w:r>
      <w:r w:rsidRPr="007B26F0">
        <w:rPr>
          <w:rFonts w:asciiTheme="majorBidi" w:hAnsiTheme="majorBidi" w:cstheme="majorBidi"/>
          <w:i/>
          <w:iCs/>
          <w:color w:val="000000" w:themeColor="text1"/>
          <w:lang w:val="en-US"/>
        </w:rPr>
        <w:t>Du Caucase au Golfe Persique à travers l'Arménie, le Kurdistan et la Mésopotamie: suivie de notices sur la géographie et l'histoire ancienne de l'Arménie et les inscriptions cunéiformes du bassin de Van</w:t>
      </w:r>
      <w:r w:rsidRPr="007B26F0">
        <w:rPr>
          <w:rFonts w:asciiTheme="majorBidi" w:hAnsiTheme="majorBidi" w:cstheme="majorBidi"/>
          <w:color w:val="000000" w:themeColor="text1"/>
          <w:lang w:val="en-US"/>
        </w:rPr>
        <w:t>. Washington: Université catholique d'Amerique.</w:t>
      </w:r>
    </w:p>
    <w:p w14:paraId="69C03A76" w14:textId="77777777" w:rsidR="0088351C" w:rsidRDefault="0088351C" w:rsidP="0088351C">
      <w:pPr>
        <w:jc w:val="both"/>
        <w:rPr>
          <w:rFonts w:asciiTheme="majorBidi" w:hAnsiTheme="majorBidi" w:cstheme="majorBidi"/>
          <w:color w:val="000000" w:themeColor="text1"/>
          <w:lang w:val="en-US"/>
        </w:rPr>
      </w:pPr>
    </w:p>
    <w:p w14:paraId="0E8FB8C1" w14:textId="77777777" w:rsidR="0088351C" w:rsidRPr="007B26F0"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Naumann, R. (1968). Bemerkungen zu Urartäischen Tempeln. </w:t>
      </w:r>
      <w:r w:rsidRPr="007B26F0">
        <w:rPr>
          <w:rFonts w:asciiTheme="majorBidi" w:hAnsiTheme="majorBidi" w:cstheme="majorBidi"/>
          <w:i/>
          <w:lang w:val="en-US"/>
        </w:rPr>
        <w:t>Istanbuler Mitteilungen</w:t>
      </w:r>
      <w:r w:rsidRPr="007B26F0">
        <w:rPr>
          <w:rFonts w:asciiTheme="majorBidi" w:hAnsiTheme="majorBidi" w:cstheme="majorBidi"/>
          <w:lang w:val="en-US"/>
        </w:rPr>
        <w:t xml:space="preserve"> 18</w:t>
      </w:r>
      <w:r>
        <w:rPr>
          <w:rFonts w:asciiTheme="majorBidi" w:hAnsiTheme="majorBidi" w:cstheme="majorBidi"/>
          <w:lang w:val="en-US"/>
        </w:rPr>
        <w:t>,</w:t>
      </w:r>
      <w:r w:rsidRPr="007B26F0">
        <w:rPr>
          <w:rFonts w:asciiTheme="majorBidi" w:hAnsiTheme="majorBidi" w:cstheme="majorBidi"/>
          <w:lang w:val="en-US"/>
        </w:rPr>
        <w:t xml:space="preserve"> 45-57. </w:t>
      </w:r>
    </w:p>
    <w:p w14:paraId="3AAF8F91"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Oates J., &amp; Oates D. (2001). </w:t>
      </w:r>
      <w:r w:rsidRPr="007B26F0">
        <w:rPr>
          <w:rFonts w:asciiTheme="majorBidi" w:hAnsiTheme="majorBidi" w:cstheme="majorBidi"/>
          <w:i/>
          <w:iCs/>
          <w:sz w:val="24"/>
          <w:szCs w:val="24"/>
          <w:lang w:val="en-US"/>
        </w:rPr>
        <w:t>Nimrud</w:t>
      </w:r>
      <w:r>
        <w:rPr>
          <w:rFonts w:asciiTheme="majorBidi" w:hAnsiTheme="majorBidi" w:cstheme="majorBidi"/>
          <w:i/>
          <w:iCs/>
          <w:sz w:val="24"/>
          <w:szCs w:val="24"/>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i/>
          <w:iCs/>
          <w:sz w:val="24"/>
          <w:szCs w:val="24"/>
          <w:lang w:val="en-US"/>
        </w:rPr>
        <w:t xml:space="preserve"> An Assyrian</w:t>
      </w:r>
      <w:r>
        <w:rPr>
          <w:rFonts w:asciiTheme="majorBidi" w:hAnsiTheme="majorBidi" w:cstheme="majorBidi"/>
          <w:i/>
          <w:iCs/>
          <w:sz w:val="24"/>
          <w:szCs w:val="24"/>
          <w:lang w:val="en-US"/>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i/>
          <w:iCs/>
          <w:sz w:val="24"/>
          <w:szCs w:val="24"/>
          <w:lang w:val="en-US"/>
        </w:rPr>
        <w:t xml:space="preserve"> Imperial City Revealed</w:t>
      </w:r>
      <w:r w:rsidRPr="007B26F0">
        <w:rPr>
          <w:rFonts w:asciiTheme="majorBidi" w:hAnsiTheme="majorBidi" w:cstheme="majorBidi"/>
          <w:sz w:val="24"/>
          <w:szCs w:val="24"/>
          <w:lang w:val="en-US"/>
        </w:rPr>
        <w:t>. London</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British School of Archaeology in Iraq.</w:t>
      </w:r>
      <w:r w:rsidRPr="007B26F0">
        <w:rPr>
          <w:rFonts w:asciiTheme="majorBidi" w:hAnsiTheme="majorBidi" w:cstheme="majorBidi"/>
          <w:sz w:val="24"/>
          <w:szCs w:val="24"/>
          <w:lang w:val="en-US"/>
        </w:rPr>
        <w:tab/>
      </w:r>
    </w:p>
    <w:p w14:paraId="7C238424" w14:textId="77777777" w:rsidR="0088351C" w:rsidRPr="00AA4105"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Oganesjan, K. L. (1961). </w:t>
      </w:r>
      <w:r w:rsidRPr="007B26F0">
        <w:rPr>
          <w:rFonts w:asciiTheme="majorBidi" w:hAnsiTheme="majorBidi" w:cstheme="majorBidi"/>
          <w:i/>
          <w:iCs/>
          <w:lang w:val="en-US"/>
        </w:rPr>
        <w:t>Arin-Berd I. Architektura Èrebuni: Po materialam raskopok 1950-1959 gg. (Arin-Berd I. The Architecture of Erebuni</w:t>
      </w:r>
      <w:r>
        <w:rPr>
          <w:rFonts w:asciiTheme="majorBidi" w:hAnsiTheme="majorBidi" w:cstheme="majorBidi"/>
          <w:i/>
          <w:iCs/>
          <w:lang w:val="en-US"/>
        </w:rPr>
        <w:fldChar w:fldCharType="begin"/>
      </w:r>
      <w:r>
        <w:instrText xml:space="preserve"> XE "</w:instrText>
      </w:r>
      <w:r w:rsidRPr="00AF282C">
        <w:rPr>
          <w:rStyle w:val="y2iqfc"/>
          <w:rFonts w:asciiTheme="majorBidi" w:eastAsia="Arial" w:hAnsiTheme="majorBidi" w:cstheme="majorBidi"/>
          <w:color w:val="202124"/>
          <w:lang w:val="en"/>
        </w:rPr>
        <w:instrText>Erebuni</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according to materials from excavations 1950-1959)</w:t>
      </w:r>
      <w:r w:rsidRPr="007B26F0">
        <w:rPr>
          <w:rFonts w:asciiTheme="majorBidi" w:hAnsiTheme="majorBidi" w:cstheme="majorBidi"/>
          <w:lang w:val="en-US"/>
        </w:rPr>
        <w:t>. Erivan: Izdatel’stvo Akademii Nauk Armjanskoj SSR.</w:t>
      </w:r>
    </w:p>
    <w:p w14:paraId="79914A71" w14:textId="77777777" w:rsidR="0088351C" w:rsidRDefault="0088351C" w:rsidP="0088351C">
      <w:pPr>
        <w:jc w:val="both"/>
        <w:rPr>
          <w:rFonts w:asciiTheme="majorBidi" w:hAnsiTheme="majorBidi" w:cstheme="majorBidi"/>
          <w:b/>
          <w:bCs/>
          <w:lang w:val="en-US"/>
        </w:rPr>
      </w:pPr>
    </w:p>
    <w:p w14:paraId="55E1CA82"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Öğün, B. (1978a). Die urartäischen Bestattungsbräuche. In S. Şahin, E. Schwertheim, &amp; J.</w:t>
      </w:r>
      <w:r>
        <w:rPr>
          <w:rFonts w:asciiTheme="majorBidi" w:hAnsiTheme="majorBidi" w:cstheme="majorBidi"/>
        </w:rPr>
        <w:t xml:space="preserve"> </w:t>
      </w:r>
      <w:r w:rsidRPr="007B26F0">
        <w:rPr>
          <w:rFonts w:asciiTheme="majorBidi" w:hAnsiTheme="majorBidi" w:cstheme="majorBidi"/>
        </w:rPr>
        <w:t xml:space="preserve">Wagner (Eds.), </w:t>
      </w:r>
      <w:r w:rsidRPr="007B26F0">
        <w:rPr>
          <w:rFonts w:asciiTheme="majorBidi" w:hAnsiTheme="majorBidi" w:cstheme="majorBidi"/>
          <w:i/>
          <w:iCs/>
        </w:rPr>
        <w:t>Studien zur Religion und Kultur Kleinasiens: Festschrift für Friedrich Karl</w:t>
      </w:r>
      <w:r>
        <w:rPr>
          <w:rFonts w:asciiTheme="majorBidi" w:hAnsiTheme="majorBidi" w:cstheme="majorBidi"/>
          <w:i/>
          <w:iCs/>
        </w:rPr>
        <w:t xml:space="preserve"> </w:t>
      </w:r>
      <w:r w:rsidRPr="007B26F0">
        <w:rPr>
          <w:rFonts w:asciiTheme="majorBidi" w:hAnsiTheme="majorBidi" w:cstheme="majorBidi"/>
          <w:i/>
          <w:iCs/>
        </w:rPr>
        <w:t>Dörner zum 65. Geburtstag am 28. Februar 1976</w:t>
      </w:r>
      <w:r w:rsidRPr="007B26F0">
        <w:rPr>
          <w:rFonts w:asciiTheme="majorBidi" w:hAnsiTheme="majorBidi" w:cstheme="majorBidi"/>
        </w:rPr>
        <w:t xml:space="preserve"> (pp. 639-678.). Leiden: E. J. Brill.</w:t>
      </w:r>
    </w:p>
    <w:p w14:paraId="5222C800" w14:textId="77777777" w:rsidR="0088351C" w:rsidRPr="007B26F0" w:rsidRDefault="0088351C" w:rsidP="0088351C">
      <w:pPr>
        <w:autoSpaceDE w:val="0"/>
        <w:autoSpaceDN w:val="0"/>
        <w:adjustRightInd w:val="0"/>
        <w:ind w:left="720" w:hanging="720"/>
        <w:jc w:val="both"/>
        <w:rPr>
          <w:rFonts w:asciiTheme="majorBidi" w:hAnsiTheme="majorBidi" w:cstheme="majorBidi"/>
        </w:rPr>
      </w:pPr>
    </w:p>
    <w:p w14:paraId="1B5F7B9F"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Öğün, B. (1978b). Die urartäischen Gräber in der Gegend von Adilcevaz</w:t>
      </w:r>
      <w:r>
        <w:rPr>
          <w:rFonts w:asciiTheme="majorBidi" w:hAnsiTheme="majorBidi" w:cstheme="majorBidi"/>
          <w:lang w:val="en-US"/>
        </w:rPr>
        <w:fldChar w:fldCharType="begin"/>
      </w:r>
      <w:r>
        <w:instrText xml:space="preserve"> XE "</w:instrText>
      </w:r>
      <w:r w:rsidRPr="009331D5">
        <w:rPr>
          <w:rFonts w:eastAsia="Calibri" w:cs="Times New Roman"/>
          <w:lang w:val="en-US"/>
        </w:rPr>
        <w:instrText>Adilcevaz</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und Patnos. In E. Akurgal (Ed.), </w:t>
      </w:r>
      <w:r w:rsidRPr="007B26F0">
        <w:rPr>
          <w:rFonts w:asciiTheme="majorBidi" w:hAnsiTheme="majorBidi" w:cstheme="majorBidi"/>
          <w:i/>
          <w:iCs/>
          <w:lang w:val="en-US"/>
        </w:rPr>
        <w:t xml:space="preserve">Proceedings of the Tenth International Congress of Classical Archaeology </w:t>
      </w:r>
      <w:r w:rsidRPr="007B26F0">
        <w:rPr>
          <w:rFonts w:asciiTheme="majorBidi" w:hAnsiTheme="majorBidi" w:cstheme="majorBidi"/>
          <w:lang w:val="en-US"/>
        </w:rPr>
        <w:t>(pp. 61-67). Ankara: Türk Tarih Kurumu.</w:t>
      </w:r>
    </w:p>
    <w:p w14:paraId="39165183" w14:textId="77777777" w:rsidR="0088351C" w:rsidRDefault="0088351C" w:rsidP="0088351C">
      <w:pPr>
        <w:jc w:val="both"/>
        <w:rPr>
          <w:rFonts w:asciiTheme="majorBidi" w:hAnsiTheme="majorBidi" w:cstheme="majorBidi"/>
          <w:lang w:val="en-US"/>
        </w:rPr>
      </w:pPr>
    </w:p>
    <w:p w14:paraId="2841E4C2" w14:textId="77777777" w:rsidR="0088351C" w:rsidRDefault="0088351C" w:rsidP="0088351C">
      <w:pPr>
        <w:jc w:val="both"/>
        <w:rPr>
          <w:rFonts w:asciiTheme="majorBidi" w:hAnsiTheme="majorBidi" w:cstheme="majorBidi"/>
          <w:lang w:val="en-US"/>
        </w:rPr>
      </w:pPr>
      <w:r w:rsidRPr="007361D7">
        <w:rPr>
          <w:rFonts w:asciiTheme="majorBidi" w:hAnsiTheme="majorBidi" w:cstheme="majorBidi"/>
          <w:lang w:val="en-US"/>
        </w:rPr>
        <w:t xml:space="preserve">Öğün, B. </w:t>
      </w:r>
      <w:r>
        <w:rPr>
          <w:rFonts w:asciiTheme="majorBidi" w:hAnsiTheme="majorBidi" w:cstheme="majorBidi"/>
          <w:lang w:val="en-US"/>
        </w:rPr>
        <w:t>(</w:t>
      </w:r>
      <w:r w:rsidRPr="007361D7">
        <w:rPr>
          <w:rFonts w:asciiTheme="majorBidi" w:hAnsiTheme="majorBidi" w:cstheme="majorBidi"/>
          <w:lang w:val="en-US"/>
        </w:rPr>
        <w:t>1984</w:t>
      </w:r>
      <w:r>
        <w:rPr>
          <w:rFonts w:asciiTheme="majorBidi" w:hAnsiTheme="majorBidi" w:cstheme="majorBidi"/>
          <w:lang w:val="en-US"/>
        </w:rPr>
        <w:t xml:space="preserve">). </w:t>
      </w:r>
      <w:r w:rsidRPr="007361D7">
        <w:rPr>
          <w:rFonts w:asciiTheme="majorBidi" w:hAnsiTheme="majorBidi" w:cstheme="majorBidi"/>
          <w:lang w:val="en-US"/>
        </w:rPr>
        <w:t xml:space="preserve">Urartulular, </w:t>
      </w:r>
      <w:r w:rsidRPr="007361D7">
        <w:rPr>
          <w:rFonts w:asciiTheme="majorBidi" w:hAnsiTheme="majorBidi" w:cstheme="majorBidi"/>
          <w:i/>
          <w:iCs/>
          <w:lang w:val="en-US"/>
        </w:rPr>
        <w:t>Türk Ansiklopedisi</w:t>
      </w:r>
      <w:r w:rsidRPr="007361D7">
        <w:rPr>
          <w:rFonts w:asciiTheme="majorBidi" w:hAnsiTheme="majorBidi" w:cstheme="majorBidi"/>
          <w:lang w:val="en-US"/>
        </w:rPr>
        <w:t xml:space="preserve"> XXXIII: 35-75.</w:t>
      </w:r>
    </w:p>
    <w:p w14:paraId="02F1BBF9" w14:textId="77777777" w:rsidR="0088351C" w:rsidRDefault="0088351C" w:rsidP="0088351C">
      <w:pPr>
        <w:jc w:val="both"/>
        <w:rPr>
          <w:rFonts w:asciiTheme="majorBidi" w:hAnsiTheme="majorBidi" w:cstheme="majorBidi"/>
          <w:lang w:val="en-US"/>
        </w:rPr>
      </w:pPr>
    </w:p>
    <w:p w14:paraId="0EC4FC9A"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Özfırat, A. (2002). Van Gölü'nün Batı Kıyısında İki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Merkezi. </w:t>
      </w:r>
      <w:r w:rsidRPr="007B26F0">
        <w:rPr>
          <w:rFonts w:asciiTheme="majorBidi" w:hAnsiTheme="majorBidi" w:cstheme="majorBidi"/>
          <w:i/>
          <w:iCs/>
          <w:lang w:val="en-US"/>
        </w:rPr>
        <w:t>Arkeoloji ve Sanat</w:t>
      </w:r>
      <w:r>
        <w:rPr>
          <w:rFonts w:asciiTheme="majorBidi" w:hAnsiTheme="majorBidi" w:cstheme="majorBidi"/>
          <w:i/>
          <w:iCs/>
          <w:lang w:val="en-US"/>
        </w:rPr>
        <w:t xml:space="preserve"> Dergisi,</w:t>
      </w:r>
      <w:r w:rsidRPr="007B26F0">
        <w:rPr>
          <w:rFonts w:asciiTheme="majorBidi" w:hAnsiTheme="majorBidi" w:cstheme="majorBidi"/>
          <w:lang w:val="en-US"/>
        </w:rPr>
        <w:t xml:space="preserve"> 108, 21-26.</w:t>
      </w:r>
    </w:p>
    <w:p w14:paraId="361B5BD1" w14:textId="77777777" w:rsidR="0088351C" w:rsidRDefault="0088351C" w:rsidP="0088351C">
      <w:pPr>
        <w:jc w:val="both"/>
        <w:rPr>
          <w:rFonts w:asciiTheme="majorBidi" w:hAnsiTheme="majorBidi" w:cstheme="majorBidi"/>
          <w:lang w:val="en-US"/>
        </w:rPr>
      </w:pPr>
    </w:p>
    <w:p w14:paraId="529E306D" w14:textId="77777777" w:rsidR="0088351C" w:rsidRDefault="0088351C" w:rsidP="0088351C">
      <w:pPr>
        <w:jc w:val="both"/>
        <w:rPr>
          <w:rFonts w:asciiTheme="majorBidi" w:hAnsiTheme="majorBidi" w:cstheme="majorBidi"/>
          <w:b/>
          <w:bCs/>
          <w:lang w:val="en-US"/>
        </w:rPr>
      </w:pPr>
      <w:r w:rsidRPr="007B26F0">
        <w:rPr>
          <w:rFonts w:asciiTheme="majorBidi" w:eastAsia="Times New Roman" w:hAnsiTheme="majorBidi" w:cstheme="majorBidi"/>
          <w:lang w:val="en-US"/>
        </w:rPr>
        <w:lastRenderedPageBreak/>
        <w:t xml:space="preserve">Özgüç, T. (1969). </w:t>
      </w:r>
      <w:r w:rsidRPr="007B26F0">
        <w:rPr>
          <w:rFonts w:asciiTheme="majorBidi" w:eastAsia="Times New Roman" w:hAnsiTheme="majorBidi" w:cstheme="majorBidi"/>
          <w:i/>
          <w:lang w:val="en-US"/>
        </w:rPr>
        <w:t>Altıntepe</w:t>
      </w:r>
      <w:r>
        <w:rPr>
          <w:rFonts w:asciiTheme="majorBidi" w:eastAsia="Times New Roman" w:hAnsiTheme="majorBidi" w:cstheme="majorBidi"/>
          <w:i/>
          <w:lang w:val="en-US"/>
        </w:rPr>
        <w:fldChar w:fldCharType="begin"/>
      </w:r>
      <w:r>
        <w:instrText xml:space="preserve"> XE "</w:instrText>
      </w:r>
      <w:r w:rsidRPr="00CA27A9">
        <w:rPr>
          <w:rFonts w:asciiTheme="majorBidi" w:hAnsiTheme="majorBidi" w:cstheme="majorBidi"/>
          <w:lang w:val="en-US"/>
        </w:rPr>
        <w:instrText>Altıntepe</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i/>
          <w:lang w:val="en-US"/>
        </w:rPr>
        <w:t xml:space="preserve"> II Mezarlar, Depo Binası ve Fildişi Eserler</w:t>
      </w:r>
      <w:r w:rsidRPr="007B26F0">
        <w:rPr>
          <w:rFonts w:asciiTheme="majorBidi" w:eastAsia="Times New Roman" w:hAnsiTheme="majorBidi" w:cstheme="majorBidi"/>
          <w:lang w:val="en-US"/>
        </w:rPr>
        <w:t>.  Ankara: Türk Tarih Kurumu.</w:t>
      </w:r>
    </w:p>
    <w:p w14:paraId="19B494B9" w14:textId="77777777" w:rsidR="0088351C" w:rsidRDefault="0088351C" w:rsidP="0088351C">
      <w:pPr>
        <w:jc w:val="both"/>
        <w:rPr>
          <w:rFonts w:asciiTheme="majorBidi" w:hAnsiTheme="majorBidi" w:cstheme="majorBidi"/>
          <w:b/>
          <w:bCs/>
          <w:lang w:val="en-US"/>
        </w:rPr>
      </w:pPr>
    </w:p>
    <w:p w14:paraId="3FBA4FDA"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Payne, M. R. (2001). </w:t>
      </w:r>
      <w:r w:rsidRPr="007B26F0">
        <w:rPr>
          <w:rFonts w:asciiTheme="majorBidi" w:hAnsiTheme="majorBidi" w:cstheme="majorBidi"/>
          <w:i/>
          <w:szCs w:val="24"/>
        </w:rPr>
        <w:t>Hiyeroglif ve Çivi Yazılı Bulgular Işığında Urartular`da Kullanılan Hacim Ölçüleri (2 cilt) [Uartian Volume Measurements in the Light of Hieroglyphic Cuneiform Finds].</w:t>
      </w:r>
      <w:r w:rsidRPr="007B26F0">
        <w:rPr>
          <w:rFonts w:asciiTheme="majorBidi" w:hAnsiTheme="majorBidi" w:cstheme="majorBidi"/>
          <w:szCs w:val="24"/>
        </w:rPr>
        <w:t xml:space="preserve"> (Doktora). İstanbul Üniversitesi, İstanbul. </w:t>
      </w:r>
    </w:p>
    <w:p w14:paraId="69964572"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Payne, M. R. (2002).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Hacim Ölçüleriyle İlgili Yeni Bulgular. </w:t>
      </w:r>
      <w:r w:rsidRPr="007B26F0">
        <w:rPr>
          <w:rFonts w:asciiTheme="majorBidi" w:hAnsiTheme="majorBidi" w:cstheme="majorBidi"/>
          <w:i/>
          <w:szCs w:val="24"/>
        </w:rPr>
        <w:t>Türk Eskiçağ Bilimleri Enstitüsü Haberler, 13</w:t>
      </w:r>
      <w:r w:rsidRPr="007B26F0">
        <w:rPr>
          <w:rFonts w:asciiTheme="majorBidi" w:hAnsiTheme="majorBidi" w:cstheme="majorBidi"/>
          <w:szCs w:val="24"/>
        </w:rPr>
        <w:t xml:space="preserve">, 1-3. </w:t>
      </w:r>
    </w:p>
    <w:p w14:paraId="44F30BCB"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Payne, M. R., &amp; Ceylan, A. (2003). A New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Inscription from Ağrı</w:t>
      </w:r>
      <w:r>
        <w:rPr>
          <w:rFonts w:asciiTheme="majorBidi" w:hAnsiTheme="majorBidi" w:cstheme="majorBidi"/>
          <w:lang w:val="en-US"/>
        </w:rPr>
        <w:fldChar w:fldCharType="begin"/>
      </w:r>
      <w:r>
        <w:instrText xml:space="preserve"> XE "</w:instrText>
      </w:r>
      <w:r w:rsidRPr="008D79B8">
        <w:rPr>
          <w:rFonts w:asciiTheme="majorBidi" w:hAnsiTheme="majorBidi" w:cstheme="majorBidi"/>
        </w:rPr>
        <w:instrText>Ağrı</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-Pirabat</w:t>
      </w:r>
      <w:r>
        <w:rPr>
          <w:rFonts w:asciiTheme="majorBidi" w:hAnsiTheme="majorBidi" w:cstheme="majorBidi"/>
          <w:lang w:val="en-US"/>
        </w:rPr>
        <w:fldChar w:fldCharType="begin"/>
      </w:r>
      <w:r>
        <w:instrText xml:space="preserve"> XE "</w:instrText>
      </w:r>
      <w:r w:rsidRPr="005A0727">
        <w:rPr>
          <w:rFonts w:asciiTheme="majorBidi" w:hAnsiTheme="majorBidi" w:cstheme="majorBidi"/>
        </w:rPr>
        <w:instrText>Pirabat</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Pr>
          <w:rFonts w:asciiTheme="majorBidi" w:hAnsiTheme="majorBidi" w:cstheme="majorBidi"/>
          <w:i/>
          <w:iCs/>
          <w:lang w:val="en-US"/>
        </w:rPr>
        <w:t>SMEA</w:t>
      </w:r>
      <w:r w:rsidRPr="007B26F0">
        <w:rPr>
          <w:rFonts w:asciiTheme="majorBidi" w:hAnsiTheme="majorBidi" w:cstheme="majorBidi"/>
          <w:lang w:val="en-US"/>
        </w:rPr>
        <w:t xml:space="preserve"> </w:t>
      </w:r>
      <w:r w:rsidRPr="007B26F0">
        <w:rPr>
          <w:rFonts w:asciiTheme="majorBidi" w:hAnsiTheme="majorBidi" w:cstheme="majorBidi"/>
          <w:bCs/>
          <w:i/>
          <w:iCs/>
          <w:lang w:val="en-US"/>
        </w:rPr>
        <w:t>XLV</w:t>
      </w:r>
      <w:r w:rsidRPr="007B26F0">
        <w:rPr>
          <w:rFonts w:asciiTheme="majorBidi" w:hAnsiTheme="majorBidi" w:cstheme="majorBidi"/>
          <w:bCs/>
          <w:lang w:val="en-US"/>
        </w:rPr>
        <w:t>/2, Roma</w:t>
      </w:r>
      <w:r w:rsidRPr="007B26F0">
        <w:rPr>
          <w:rFonts w:asciiTheme="majorBidi" w:hAnsiTheme="majorBidi" w:cstheme="majorBidi"/>
          <w:lang w:val="en-US"/>
        </w:rPr>
        <w:t>, 191-201.</w:t>
      </w:r>
    </w:p>
    <w:p w14:paraId="3B183B5F"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Payne, M. (2005). </w:t>
      </w:r>
      <w:r w:rsidRPr="007B26F0">
        <w:rPr>
          <w:rFonts w:asciiTheme="majorBidi" w:hAnsiTheme="majorBidi" w:cstheme="majorBidi"/>
          <w:i/>
          <w:szCs w:val="24"/>
        </w:rPr>
        <w:t>Urartian</w:t>
      </w:r>
      <w:r>
        <w:rPr>
          <w:rFonts w:asciiTheme="majorBidi" w:hAnsiTheme="majorBidi" w:cstheme="majorBidi"/>
          <w:i/>
          <w:szCs w:val="24"/>
        </w:rPr>
        <w:fldChar w:fldCharType="begin"/>
      </w:r>
      <w:r>
        <w:instrText xml:space="preserve"> XE "</w:instrText>
      </w:r>
      <w:r w:rsidRPr="00352A81">
        <w:rPr>
          <w:rFonts w:asciiTheme="majorBidi" w:hAnsiTheme="majorBidi" w:cstheme="majorBidi"/>
        </w:rPr>
        <w:instrText>Urartian</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Measures of Volume</w:t>
      </w:r>
      <w:r w:rsidRPr="007B26F0">
        <w:rPr>
          <w:rFonts w:asciiTheme="majorBidi" w:hAnsiTheme="majorBidi" w:cstheme="majorBidi"/>
          <w:szCs w:val="24"/>
        </w:rPr>
        <w:t>. Louvain: Peeters Press.</w:t>
      </w:r>
    </w:p>
    <w:p w14:paraId="2BAA7013"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 xml:space="preserve">Payne, M. R. (2006). </w:t>
      </w:r>
      <w:r w:rsidRPr="007B26F0">
        <w:rPr>
          <w:rFonts w:asciiTheme="majorBidi" w:hAnsiTheme="majorBidi" w:cstheme="majorBidi"/>
          <w:i/>
          <w:iCs/>
          <w:lang w:val="en-US"/>
        </w:rPr>
        <w:t>Urartu</w:t>
      </w:r>
      <w:r>
        <w:rPr>
          <w:rFonts w:asciiTheme="majorBidi" w:hAnsiTheme="majorBidi" w:cstheme="majorBidi"/>
          <w:i/>
          <w:iCs/>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Çiviyazılı Belgeler Katalo</w:t>
      </w:r>
      <w:r>
        <w:rPr>
          <w:rFonts w:asciiTheme="majorBidi" w:hAnsiTheme="majorBidi" w:cstheme="majorBidi"/>
          <w:i/>
          <w:iCs/>
          <w:lang w:val="en-US"/>
        </w:rPr>
        <w:t>g</w:t>
      </w:r>
      <w:r w:rsidRPr="007B26F0">
        <w:rPr>
          <w:rFonts w:asciiTheme="majorBidi" w:hAnsiTheme="majorBidi" w:cstheme="majorBidi"/>
          <w:i/>
          <w:iCs/>
          <w:lang w:val="en-US"/>
        </w:rPr>
        <w:t>u</w:t>
      </w:r>
      <w:r w:rsidRPr="007B26F0">
        <w:rPr>
          <w:rFonts w:asciiTheme="majorBidi" w:hAnsiTheme="majorBidi" w:cstheme="majorBidi"/>
          <w:lang w:val="en-US"/>
        </w:rPr>
        <w:t>. İstanbul: Arkeoloji ve Sanat Yayınları.</w:t>
      </w:r>
    </w:p>
    <w:p w14:paraId="449A4419"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 xml:space="preserve">Pecorella P. E., &amp; Salvini M. (1984). </w:t>
      </w:r>
      <w:r w:rsidRPr="007B26F0">
        <w:rPr>
          <w:rFonts w:asciiTheme="majorBidi" w:hAnsiTheme="majorBidi" w:cstheme="majorBidi"/>
          <w:i/>
          <w:iCs/>
          <w:lang w:val="en-US"/>
        </w:rPr>
        <w:t>Tra lo Zagros</w:t>
      </w:r>
      <w:r>
        <w:rPr>
          <w:rFonts w:asciiTheme="majorBidi" w:hAnsiTheme="majorBidi" w:cstheme="majorBidi"/>
          <w:i/>
          <w:iCs/>
          <w:lang w:val="en-US"/>
        </w:rPr>
        <w:fldChar w:fldCharType="begin"/>
      </w:r>
      <w:r>
        <w:instrText xml:space="preserve"> XE "</w:instrText>
      </w:r>
      <w:r w:rsidRPr="00177311">
        <w:rPr>
          <w:rStyle w:val="y2iqfc"/>
          <w:rFonts w:asciiTheme="majorBidi" w:hAnsiTheme="majorBidi" w:cstheme="majorBidi"/>
          <w:lang w:val="en"/>
        </w:rPr>
        <w:instrText>Zagros</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e l'Urmia</w:t>
      </w:r>
      <w:r>
        <w:rPr>
          <w:rFonts w:asciiTheme="majorBidi" w:hAnsiTheme="majorBidi" w:cstheme="majorBidi"/>
          <w:i/>
          <w:iCs/>
          <w:lang w:val="en-US"/>
        </w:rPr>
        <w:fldChar w:fldCharType="begin"/>
      </w:r>
      <w:r>
        <w:instrText xml:space="preserve"> XE "</w:instrText>
      </w:r>
      <w:r w:rsidRPr="002E7A18">
        <w:rPr>
          <w:rFonts w:asciiTheme="majorBidi" w:hAnsiTheme="majorBidi" w:cstheme="majorBidi"/>
          <w:color w:val="202124"/>
          <w:lang w:val="en"/>
        </w:rPr>
        <w:instrText>Urmia</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Richerche storiche ed archeologiche nell'Azerbaigiano Iranico.  </w:t>
      </w:r>
      <w:r w:rsidRPr="007B26F0">
        <w:rPr>
          <w:rFonts w:asciiTheme="majorBidi" w:hAnsiTheme="majorBidi" w:cstheme="majorBidi"/>
          <w:lang w:val="en-US"/>
        </w:rPr>
        <w:t>Roma: Edizioni dell'Ateneo.</w:t>
      </w:r>
    </w:p>
    <w:p w14:paraId="6D333996"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rPr>
        <w:t xml:space="preserve">Pfeiffer, R. H. (1940). The Excavations at Van in 1939, </w:t>
      </w:r>
      <w:r w:rsidRPr="007B26F0">
        <w:rPr>
          <w:rFonts w:asciiTheme="majorBidi" w:hAnsiTheme="majorBidi" w:cstheme="majorBidi"/>
          <w:i/>
          <w:iCs/>
        </w:rPr>
        <w:t>Bulletin of the American Schools of Oriental Research</w:t>
      </w:r>
      <w:r w:rsidRPr="007B26F0">
        <w:rPr>
          <w:rFonts w:asciiTheme="majorBidi" w:hAnsiTheme="majorBidi" w:cstheme="majorBidi"/>
        </w:rPr>
        <w:t>, No. 78, 1940), 31-32.</w:t>
      </w:r>
      <w:r w:rsidRPr="007B26F0">
        <w:rPr>
          <w:rFonts w:asciiTheme="majorBidi" w:hAnsiTheme="majorBidi" w:cstheme="majorBidi"/>
          <w:lang w:val="en-US"/>
        </w:rPr>
        <w:tab/>
      </w:r>
    </w:p>
    <w:p w14:paraId="61352CC5"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Piotrovsky, B. B. (1959). </w:t>
      </w:r>
      <w:r w:rsidRPr="00223A52">
        <w:rPr>
          <w:rFonts w:asciiTheme="majorBidi" w:hAnsiTheme="majorBidi" w:cstheme="majorBidi"/>
          <w:i/>
          <w:iCs/>
          <w:sz w:val="24"/>
          <w:szCs w:val="24"/>
          <w:lang w:val="en-US"/>
        </w:rPr>
        <w:t xml:space="preserve">Vanskoe carstvo [The kingdom of Van], Izdatel’stvo Vostocnoj Literatury, </w:t>
      </w:r>
      <w:r w:rsidRPr="00223A52">
        <w:rPr>
          <w:rFonts w:asciiTheme="majorBidi" w:hAnsiTheme="majorBidi" w:cstheme="majorBidi"/>
          <w:sz w:val="24"/>
          <w:szCs w:val="24"/>
          <w:lang w:val="en-US"/>
        </w:rPr>
        <w:t>Moskva (in Russian)</w:t>
      </w:r>
      <w:r>
        <w:rPr>
          <w:rFonts w:asciiTheme="majorBidi" w:hAnsiTheme="majorBidi" w:cstheme="majorBidi"/>
          <w:sz w:val="24"/>
          <w:szCs w:val="24"/>
          <w:lang w:val="en-US"/>
        </w:rPr>
        <w:t>.</w:t>
      </w:r>
      <w:r w:rsidRPr="007B26F0">
        <w:rPr>
          <w:rFonts w:asciiTheme="majorBidi" w:hAnsiTheme="majorBidi" w:cstheme="majorBidi"/>
          <w:sz w:val="24"/>
          <w:szCs w:val="24"/>
          <w:lang w:val="en-US"/>
        </w:rPr>
        <w:tab/>
      </w:r>
    </w:p>
    <w:p w14:paraId="50037661"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 xml:space="preserve">Piotrovsky, B. B. (1966). </w:t>
      </w:r>
      <w:r w:rsidRPr="007B26F0">
        <w:rPr>
          <w:rFonts w:asciiTheme="majorBidi" w:hAnsiTheme="majorBidi" w:cstheme="majorBidi"/>
          <w:i/>
          <w:iCs/>
          <w:sz w:val="24"/>
          <w:szCs w:val="24"/>
          <w:lang w:val="en-US"/>
        </w:rPr>
        <w:t>Il Regno di Van: Urartu</w:t>
      </w:r>
      <w:r>
        <w:rPr>
          <w:rFonts w:asciiTheme="majorBidi" w:hAnsiTheme="majorBidi" w:cstheme="majorBidi"/>
          <w:i/>
          <w:iCs/>
          <w:sz w:val="24"/>
          <w:szCs w:val="24"/>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sz w:val="24"/>
          <w:szCs w:val="24"/>
          <w:lang w:val="en-US"/>
        </w:rPr>
        <w:fldChar w:fldCharType="end"/>
      </w:r>
      <w:r w:rsidRPr="007B26F0">
        <w:rPr>
          <w:rFonts w:asciiTheme="majorBidi" w:hAnsiTheme="majorBidi" w:cstheme="majorBidi"/>
          <w:sz w:val="24"/>
          <w:szCs w:val="24"/>
          <w:lang w:val="en-US"/>
        </w:rPr>
        <w:t>. Roma</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Edizioni dell'Ateneo.</w:t>
      </w:r>
    </w:p>
    <w:p w14:paraId="2FE147E6"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Piotrovskij, B. B. (1967).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The Kingdom of Van and its Art. London: Evelyn Adams &amp; Mackay.</w:t>
      </w:r>
    </w:p>
    <w:p w14:paraId="7090022B" w14:textId="77777777" w:rsidR="0088351C"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Piotrovsky, B. B. (1969). </w:t>
      </w:r>
      <w:r w:rsidRPr="007B26F0">
        <w:rPr>
          <w:rFonts w:asciiTheme="majorBidi" w:hAnsiTheme="majorBidi" w:cstheme="majorBidi"/>
          <w:i/>
          <w:iCs/>
          <w:szCs w:val="24"/>
        </w:rPr>
        <w:t>The Ancient Civilization of Urartu</w:t>
      </w:r>
      <w:r>
        <w:rPr>
          <w:rFonts w:asciiTheme="majorBidi" w:hAnsiTheme="majorBidi" w:cstheme="majorBidi"/>
          <w:i/>
          <w:iCs/>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i/>
          <w:iCs/>
          <w:szCs w:val="24"/>
        </w:rPr>
        <w:fldChar w:fldCharType="end"/>
      </w:r>
      <w:r w:rsidRPr="007B26F0">
        <w:rPr>
          <w:rFonts w:asciiTheme="majorBidi" w:hAnsiTheme="majorBidi" w:cstheme="majorBidi"/>
          <w:szCs w:val="24"/>
        </w:rPr>
        <w:t>. London: Nagel Publishers.</w:t>
      </w:r>
      <w:r w:rsidRPr="007B26F0">
        <w:rPr>
          <w:rFonts w:asciiTheme="majorBidi" w:hAnsiTheme="majorBidi" w:cstheme="majorBidi"/>
          <w:szCs w:val="24"/>
        </w:rPr>
        <w:tab/>
      </w:r>
    </w:p>
    <w:p w14:paraId="5FB00DA0" w14:textId="77777777" w:rsidR="0088351C" w:rsidRPr="007B26F0" w:rsidRDefault="0088351C" w:rsidP="0088351C">
      <w:pPr>
        <w:pStyle w:val="EndNoteBibliography"/>
        <w:jc w:val="both"/>
        <w:rPr>
          <w:rFonts w:asciiTheme="majorBidi" w:hAnsiTheme="majorBidi" w:cstheme="majorBidi"/>
          <w:szCs w:val="24"/>
        </w:rPr>
      </w:pPr>
      <w:r w:rsidRPr="008829E3">
        <w:rPr>
          <w:rFonts w:asciiTheme="majorBidi" w:hAnsiTheme="majorBidi" w:cstheme="majorBidi"/>
          <w:szCs w:val="24"/>
        </w:rPr>
        <w:t xml:space="preserve">Piotrovsky, B. B. </w:t>
      </w:r>
      <w:r>
        <w:rPr>
          <w:rFonts w:asciiTheme="majorBidi" w:hAnsiTheme="majorBidi" w:cstheme="majorBidi"/>
          <w:szCs w:val="24"/>
        </w:rPr>
        <w:t>(</w:t>
      </w:r>
      <w:r w:rsidRPr="008829E3">
        <w:rPr>
          <w:rFonts w:asciiTheme="majorBidi" w:hAnsiTheme="majorBidi" w:cstheme="majorBidi"/>
          <w:szCs w:val="24"/>
        </w:rPr>
        <w:t>1970</w:t>
      </w:r>
      <w:r>
        <w:rPr>
          <w:rFonts w:asciiTheme="majorBidi" w:hAnsiTheme="majorBidi" w:cstheme="majorBidi"/>
          <w:szCs w:val="24"/>
        </w:rPr>
        <w:t>).</w:t>
      </w:r>
      <w:r w:rsidRPr="008829E3">
        <w:rPr>
          <w:rFonts w:asciiTheme="majorBidi" w:hAnsiTheme="majorBidi" w:cstheme="majorBidi"/>
          <w:szCs w:val="24"/>
        </w:rPr>
        <w:t xml:space="preserve"> </w:t>
      </w:r>
      <w:r w:rsidRPr="008829E3">
        <w:rPr>
          <w:rFonts w:asciiTheme="majorBidi" w:hAnsiTheme="majorBidi" w:cstheme="majorBidi"/>
          <w:i/>
          <w:iCs/>
          <w:szCs w:val="24"/>
        </w:rPr>
        <w:t>Karmir-Blur</w:t>
      </w:r>
      <w:r>
        <w:rPr>
          <w:rFonts w:asciiTheme="majorBidi" w:hAnsiTheme="majorBidi" w:cstheme="majorBidi"/>
          <w:szCs w:val="24"/>
        </w:rPr>
        <w:t xml:space="preserve">. </w:t>
      </w:r>
      <w:r w:rsidRPr="008829E3">
        <w:rPr>
          <w:rFonts w:asciiTheme="majorBidi" w:hAnsiTheme="majorBidi" w:cstheme="majorBidi"/>
          <w:szCs w:val="24"/>
        </w:rPr>
        <w:t>Leningrad: Aurora Art Publisher.</w:t>
      </w:r>
    </w:p>
    <w:p w14:paraId="0007A372" w14:textId="77777777" w:rsidR="0088351C" w:rsidRDefault="0088351C" w:rsidP="0088351C">
      <w:pPr>
        <w:jc w:val="both"/>
        <w:rPr>
          <w:rFonts w:asciiTheme="majorBidi" w:hAnsiTheme="majorBidi" w:cstheme="majorBidi"/>
          <w:b/>
          <w:bCs/>
          <w:lang w:val="en-US"/>
        </w:rPr>
      </w:pPr>
      <w:r w:rsidRPr="007B26F0">
        <w:rPr>
          <w:rFonts w:asciiTheme="majorBidi" w:hAnsiTheme="majorBidi" w:cstheme="majorBidi"/>
          <w:color w:val="000000" w:themeColor="text1"/>
          <w:lang w:val="en-US"/>
        </w:rPr>
        <w:t>Potts, D. T. (2017). Achievement and misfortune: On the life and death of Friedrich Eduard Schulz</w:t>
      </w:r>
      <w:r>
        <w:rPr>
          <w:rFonts w:asciiTheme="majorBidi" w:hAnsiTheme="majorBidi" w:cstheme="majorBidi"/>
          <w:color w:val="000000" w:themeColor="text1"/>
          <w:lang w:val="en-US"/>
        </w:rPr>
        <w:fldChar w:fldCharType="begin"/>
      </w:r>
      <w:r>
        <w:instrText xml:space="preserve"> XE "</w:instrText>
      </w:r>
      <w:r w:rsidRPr="004F3360">
        <w:rPr>
          <w:rFonts w:asciiTheme="majorBidi" w:hAnsiTheme="majorBidi" w:cstheme="majorBidi"/>
          <w:lang w:val="en-US"/>
        </w:rPr>
        <w:instrText>Schulz</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(1799-1829). </w:t>
      </w:r>
      <w:r w:rsidRPr="007B26F0">
        <w:rPr>
          <w:rFonts w:asciiTheme="majorBidi" w:hAnsiTheme="majorBidi" w:cstheme="majorBidi"/>
          <w:i/>
          <w:iCs/>
          <w:color w:val="000000" w:themeColor="text1"/>
          <w:lang w:val="en-US"/>
        </w:rPr>
        <w:t>Journal Asiatique, 305</w:t>
      </w:r>
      <w:r>
        <w:rPr>
          <w:rFonts w:asciiTheme="majorBidi" w:hAnsiTheme="majorBidi" w:cstheme="majorBidi"/>
          <w:i/>
          <w:iCs/>
          <w:color w:val="000000" w:themeColor="text1"/>
          <w:lang w:val="en-US"/>
        </w:rPr>
        <w:t xml:space="preserve"> </w:t>
      </w:r>
      <w:r w:rsidRPr="007B26F0">
        <w:rPr>
          <w:rFonts w:asciiTheme="majorBidi" w:hAnsiTheme="majorBidi" w:cstheme="majorBidi"/>
          <w:color w:val="000000" w:themeColor="text1"/>
          <w:lang w:val="en-US"/>
        </w:rPr>
        <w:t>(2), 249-270.</w:t>
      </w:r>
    </w:p>
    <w:p w14:paraId="40160A9B" w14:textId="77777777" w:rsidR="0088351C" w:rsidRDefault="0088351C" w:rsidP="0088351C">
      <w:pPr>
        <w:jc w:val="both"/>
        <w:rPr>
          <w:rFonts w:asciiTheme="majorBidi" w:hAnsiTheme="majorBidi" w:cstheme="majorBidi"/>
          <w:b/>
          <w:bCs/>
          <w:lang w:val="en-US"/>
        </w:rPr>
      </w:pPr>
    </w:p>
    <w:p w14:paraId="28A1AD02"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Radner, K</w:t>
      </w:r>
      <w:r>
        <w:rPr>
          <w:rFonts w:asciiTheme="majorBidi" w:hAnsiTheme="majorBidi" w:cstheme="majorBidi"/>
          <w:lang w:val="en-US"/>
        </w:rPr>
        <w:t>.</w:t>
      </w:r>
      <w:r w:rsidRPr="007B26F0">
        <w:rPr>
          <w:rFonts w:asciiTheme="majorBidi" w:hAnsiTheme="majorBidi" w:cstheme="majorBidi"/>
          <w:lang w:val="en-US"/>
        </w:rPr>
        <w:t xml:space="preserve"> </w:t>
      </w:r>
      <w:r>
        <w:rPr>
          <w:rFonts w:asciiTheme="majorBidi" w:hAnsiTheme="majorBidi" w:cstheme="majorBidi"/>
          <w:lang w:val="en-US"/>
        </w:rPr>
        <w:t>(</w:t>
      </w:r>
      <w:r w:rsidRPr="007B26F0">
        <w:rPr>
          <w:rFonts w:asciiTheme="majorBidi" w:hAnsiTheme="majorBidi" w:cstheme="majorBidi"/>
          <w:lang w:val="en-US"/>
        </w:rPr>
        <w:t>2013</w:t>
      </w:r>
      <w:r>
        <w:rPr>
          <w:rFonts w:asciiTheme="majorBidi" w:hAnsiTheme="majorBidi" w:cstheme="majorBidi"/>
          <w:lang w:val="en-US"/>
        </w:rPr>
        <w:t>).</w:t>
      </w:r>
      <w:r w:rsidRPr="007B26F0">
        <w:rPr>
          <w:rFonts w:asciiTheme="majorBidi" w:hAnsiTheme="majorBidi" w:cstheme="majorBidi"/>
          <w:lang w:val="en-US"/>
        </w:rPr>
        <w:t xml:space="preserve"> Assyrians</w:t>
      </w:r>
      <w:r>
        <w:rPr>
          <w:rFonts w:asciiTheme="majorBidi" w:hAnsiTheme="majorBidi" w:cstheme="majorBidi"/>
          <w:lang w:val="en-US"/>
        </w:rPr>
        <w:fldChar w:fldCharType="begin"/>
      </w:r>
      <w:r>
        <w:instrText xml:space="preserve"> XE "</w:instrText>
      </w:r>
      <w:r w:rsidRPr="00C314B9">
        <w:rPr>
          <w:rFonts w:asciiTheme="majorBidi" w:eastAsia="Times New Roman" w:hAnsiTheme="majorBidi" w:cstheme="majorBidi"/>
          <w:color w:val="000000"/>
          <w:kern w:val="0"/>
          <w:lang w:val="en-US" w:eastAsia="tr-TR" w:bidi="he-IL"/>
          <w14:ligatures w14:val="none"/>
        </w:rPr>
        <w:instrText>Assyrians</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and Urartians</w:t>
      </w:r>
      <w:r>
        <w:rPr>
          <w:rFonts w:asciiTheme="majorBidi" w:hAnsiTheme="majorBidi" w:cstheme="majorBidi"/>
          <w:lang w:val="en-US"/>
        </w:rPr>
        <w:fldChar w:fldCharType="begin"/>
      </w:r>
      <w:r>
        <w:instrText xml:space="preserve"> XE "</w:instrText>
      </w:r>
      <w:r w:rsidRPr="00DB1033">
        <w:rPr>
          <w:rFonts w:asciiTheme="majorBidi" w:hAnsiTheme="majorBidi" w:cstheme="majorBidi"/>
          <w:lang w:val="en-US"/>
        </w:rPr>
        <w:instrText>Urartians</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B03A70">
        <w:rPr>
          <w:rFonts w:asciiTheme="majorBidi" w:hAnsiTheme="majorBidi" w:cstheme="majorBidi"/>
          <w:i/>
          <w:iCs/>
          <w:lang w:val="en-US"/>
        </w:rPr>
        <w:t>Actual Archaeology Magazine</w:t>
      </w:r>
      <w:r w:rsidRPr="007B26F0">
        <w:rPr>
          <w:rFonts w:asciiTheme="majorBidi" w:hAnsiTheme="majorBidi" w:cstheme="majorBidi"/>
          <w:lang w:val="en-US"/>
        </w:rPr>
        <w:t>, Winter 2013, 74-87.</w:t>
      </w:r>
    </w:p>
    <w:p w14:paraId="5D76FEE4" w14:textId="77777777" w:rsidR="0088351C" w:rsidRDefault="0088351C" w:rsidP="0088351C">
      <w:pPr>
        <w:jc w:val="both"/>
        <w:rPr>
          <w:rFonts w:asciiTheme="majorBidi" w:hAnsiTheme="majorBidi" w:cstheme="majorBidi"/>
          <w:lang w:val="en-US"/>
        </w:rPr>
      </w:pPr>
    </w:p>
    <w:p w14:paraId="391D5083" w14:textId="77777777" w:rsidR="0088351C" w:rsidRPr="00DD177D" w:rsidRDefault="0088351C" w:rsidP="0088351C">
      <w:pPr>
        <w:jc w:val="both"/>
        <w:rPr>
          <w:rFonts w:asciiTheme="majorBidi" w:hAnsiTheme="majorBidi" w:cstheme="majorBidi"/>
          <w:lang w:val="en-US"/>
        </w:rPr>
      </w:pPr>
      <w:r w:rsidRPr="00DD177D">
        <w:rPr>
          <w:rFonts w:asciiTheme="majorBidi" w:hAnsiTheme="majorBidi" w:cstheme="majorBidi"/>
          <w:lang w:val="en-US"/>
        </w:rPr>
        <w:t xml:space="preserve">Radner, K. (2021). Urartian Foreign Policy: The South. In G. R. Tsetskhladze, A. Çilingiroğlu, M. B. Baştürk, &amp; J. Hargrave (Eds.), </w:t>
      </w:r>
      <w:r w:rsidRPr="00DD177D">
        <w:rPr>
          <w:rFonts w:asciiTheme="majorBidi" w:hAnsiTheme="majorBidi" w:cstheme="majorBidi"/>
          <w:i/>
          <w:iCs/>
          <w:lang w:val="en-US"/>
        </w:rPr>
        <w:t>Archaeology and History of Urartu (Biainili)</w:t>
      </w:r>
      <w:r>
        <w:rPr>
          <w:rFonts w:asciiTheme="majorBidi" w:hAnsiTheme="majorBidi" w:cstheme="majorBidi"/>
          <w:lang w:val="en-US"/>
        </w:rPr>
        <w:t xml:space="preserve">, </w:t>
      </w:r>
      <w:r w:rsidRPr="007B26F0">
        <w:rPr>
          <w:rFonts w:asciiTheme="majorBidi" w:hAnsiTheme="majorBidi" w:cstheme="majorBidi"/>
          <w:lang w:val="en-US"/>
        </w:rPr>
        <w:t>Colloquia Antiqua</w:t>
      </w:r>
      <w:r>
        <w:rPr>
          <w:rFonts w:asciiTheme="majorBidi" w:hAnsiTheme="majorBidi" w:cstheme="majorBidi"/>
          <w:lang w:val="en-US"/>
        </w:rPr>
        <w:t xml:space="preserve"> </w:t>
      </w:r>
      <w:r w:rsidRPr="00DD177D">
        <w:rPr>
          <w:rFonts w:asciiTheme="majorBidi" w:hAnsiTheme="majorBidi" w:cstheme="majorBidi"/>
          <w:lang w:val="en-US"/>
        </w:rPr>
        <w:t xml:space="preserve">(Vol. 28, pp. 377–396). </w:t>
      </w:r>
      <w:r>
        <w:rPr>
          <w:rFonts w:asciiTheme="majorBidi" w:hAnsiTheme="majorBidi" w:cstheme="majorBidi"/>
          <w:lang w:val="en-US"/>
        </w:rPr>
        <w:t xml:space="preserve">Leuven: </w:t>
      </w:r>
      <w:r w:rsidRPr="00DD177D">
        <w:rPr>
          <w:rFonts w:asciiTheme="majorBidi" w:hAnsiTheme="majorBidi" w:cstheme="majorBidi"/>
          <w:lang w:val="en-US"/>
        </w:rPr>
        <w:t>Peeters Publishers.</w:t>
      </w:r>
    </w:p>
    <w:p w14:paraId="34A689B5" w14:textId="77777777" w:rsidR="0088351C" w:rsidRDefault="0088351C" w:rsidP="0088351C">
      <w:pPr>
        <w:jc w:val="both"/>
        <w:rPr>
          <w:rFonts w:asciiTheme="majorBidi" w:hAnsiTheme="majorBidi" w:cstheme="majorBidi"/>
          <w:color w:val="000000" w:themeColor="text1"/>
          <w:lang w:val="en-US"/>
        </w:rPr>
      </w:pPr>
    </w:p>
    <w:p w14:paraId="73FDAF9B"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Rassam, H. (1897). </w:t>
      </w:r>
      <w:r w:rsidRPr="007B26F0">
        <w:rPr>
          <w:rFonts w:asciiTheme="majorBidi" w:hAnsiTheme="majorBidi" w:cstheme="majorBidi"/>
          <w:i/>
          <w:iCs/>
          <w:szCs w:val="24"/>
        </w:rPr>
        <w:t>Asshur and the Land of Nimrod</w:t>
      </w:r>
      <w:r w:rsidRPr="007B26F0">
        <w:rPr>
          <w:rFonts w:asciiTheme="majorBidi" w:hAnsiTheme="majorBidi" w:cstheme="majorBidi"/>
          <w:szCs w:val="24"/>
        </w:rPr>
        <w:t>. New York and Cincinnati.</w:t>
      </w:r>
    </w:p>
    <w:p w14:paraId="6646B8C1" w14:textId="77777777" w:rsidR="0088351C" w:rsidRPr="0080291C" w:rsidRDefault="0088351C" w:rsidP="0088351C">
      <w:pPr>
        <w:spacing w:before="120" w:after="120"/>
        <w:jc w:val="both"/>
        <w:rPr>
          <w:rFonts w:asciiTheme="majorBidi" w:hAnsiTheme="majorBidi" w:cstheme="majorBidi"/>
          <w:i/>
          <w:iCs/>
          <w:lang w:val="en-US"/>
        </w:rPr>
      </w:pPr>
      <w:r w:rsidRPr="0080291C">
        <w:rPr>
          <w:rFonts w:asciiTheme="majorBidi" w:hAnsiTheme="majorBidi" w:cstheme="majorBidi"/>
          <w:lang w:val="en-US"/>
        </w:rPr>
        <w:t xml:space="preserve">Raymond, H. A. (2008). </w:t>
      </w:r>
      <w:r w:rsidRPr="0080291C">
        <w:rPr>
          <w:rFonts w:asciiTheme="majorBidi" w:hAnsiTheme="majorBidi" w:cstheme="majorBidi"/>
          <w:i/>
          <w:iCs/>
          <w:lang w:val="en-US"/>
        </w:rPr>
        <w:t>Cultic Niches in the Nabataean Landscape: A Study in the Orientation, Facade Ornamentation, Sanctuary Organization, and Function of Nabataean Cultic Niches</w:t>
      </w:r>
      <w:r w:rsidRPr="0080291C">
        <w:rPr>
          <w:rFonts w:asciiTheme="majorBidi" w:hAnsiTheme="majorBidi" w:cstheme="majorBidi"/>
          <w:lang w:val="en-US"/>
        </w:rPr>
        <w:t>, MA Dissertation, Brigham Young University-Provo.</w:t>
      </w:r>
    </w:p>
    <w:p w14:paraId="422AB016"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lastRenderedPageBreak/>
        <w:t>Reade, J. (2008). An Interpretation of the Vaulted Complex and Well 4 in the North-West Palace, Nimrud</w:t>
      </w:r>
      <w:r>
        <w:rPr>
          <w:rFonts w:asciiTheme="majorBidi" w:hAnsiTheme="majorBidi" w:cstheme="majorBidi"/>
          <w:lang w:val="en-US"/>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J. E. Curtis, H. McCall, D. Collon &amp; L. al-G. Werr (Eds.), </w:t>
      </w:r>
      <w:r w:rsidRPr="007B26F0">
        <w:rPr>
          <w:rFonts w:asciiTheme="majorBidi" w:hAnsiTheme="majorBidi" w:cstheme="majorBidi"/>
          <w:i/>
          <w:iCs/>
          <w:lang w:val="en-US"/>
        </w:rPr>
        <w:t>New Light on Nimrud: Proceedings of the Nimrud Conference 11th–13th March 2002.</w:t>
      </w:r>
      <w:r w:rsidRPr="007B26F0">
        <w:rPr>
          <w:rFonts w:asciiTheme="majorBidi" w:hAnsiTheme="majorBidi" w:cstheme="majorBidi"/>
          <w:lang w:val="en-US"/>
        </w:rPr>
        <w:t xml:space="preserve"> (pp. 101-102)</w:t>
      </w:r>
      <w:r>
        <w:rPr>
          <w:rFonts w:asciiTheme="majorBidi" w:hAnsiTheme="majorBidi" w:cstheme="majorBidi"/>
          <w:lang w:val="en-US"/>
        </w:rPr>
        <w:t>,</w:t>
      </w:r>
      <w:r w:rsidRPr="007B26F0">
        <w:rPr>
          <w:rFonts w:asciiTheme="majorBidi" w:hAnsiTheme="majorBidi" w:cstheme="majorBidi"/>
          <w:lang w:val="en-US"/>
        </w:rPr>
        <w:t xml:space="preserve"> London.</w:t>
      </w:r>
    </w:p>
    <w:p w14:paraId="7AB20C03" w14:textId="77777777" w:rsidR="0088351C" w:rsidRDefault="0088351C" w:rsidP="0088351C">
      <w:pPr>
        <w:jc w:val="both"/>
        <w:rPr>
          <w:rFonts w:asciiTheme="majorBidi" w:hAnsiTheme="majorBidi" w:cstheme="majorBidi"/>
          <w:lang w:val="en-US"/>
        </w:rPr>
      </w:pPr>
    </w:p>
    <w:p w14:paraId="1B83CEFF" w14:textId="77777777" w:rsidR="0088351C"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rPr>
        <w:t>Reade,</w:t>
      </w:r>
      <w:r>
        <w:rPr>
          <w:rFonts w:asciiTheme="majorBidi" w:hAnsiTheme="majorBidi" w:cstheme="majorBidi"/>
        </w:rPr>
        <w:t xml:space="preserve"> </w:t>
      </w:r>
      <w:r w:rsidRPr="007B26F0">
        <w:rPr>
          <w:rFonts w:asciiTheme="majorBidi" w:hAnsiTheme="majorBidi" w:cstheme="majorBidi"/>
        </w:rPr>
        <w:t>J.E. (2019). The Assyria</w:t>
      </w:r>
      <w:r>
        <w:rPr>
          <w:rFonts w:asciiTheme="majorBidi" w:hAnsiTheme="majorBidi" w:cstheme="majorBidi"/>
        </w:rPr>
        <w:fldChar w:fldCharType="begin"/>
      </w:r>
      <w:r>
        <w:instrText xml:space="preserve"> XE "</w:instrText>
      </w:r>
      <w:r w:rsidRPr="00761C4A">
        <w:rPr>
          <w:rFonts w:asciiTheme="majorBidi" w:eastAsia="Times New Roman" w:hAnsiTheme="majorBidi" w:cstheme="majorBidi"/>
          <w:color w:val="000000"/>
          <w:kern w:val="0"/>
          <w:lang w:val="en-US" w:eastAsia="tr-TR" w:bidi="he-IL"/>
          <w14:ligatures w14:val="none"/>
        </w:rPr>
        <w:instrText>Assyria</w:instrText>
      </w:r>
      <w:r>
        <w:instrText xml:space="preserve">" </w:instrText>
      </w:r>
      <w:r>
        <w:rPr>
          <w:rFonts w:asciiTheme="majorBidi" w:hAnsiTheme="majorBidi" w:cstheme="majorBidi"/>
        </w:rPr>
        <w:fldChar w:fldCharType="end"/>
      </w:r>
      <w:r w:rsidRPr="007B26F0">
        <w:rPr>
          <w:rFonts w:asciiTheme="majorBidi" w:hAnsiTheme="majorBidi" w:cstheme="majorBidi"/>
        </w:rPr>
        <w:t>-Urartu</w:t>
      </w:r>
      <w:r>
        <w:rPr>
          <w:rFonts w:asciiTheme="majorBidi" w:hAnsiTheme="majorBidi" w:cstheme="majorBidi"/>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Relationship and the Political Role of</w:t>
      </w:r>
      <w:r>
        <w:rPr>
          <w:rFonts w:asciiTheme="majorBidi" w:hAnsiTheme="majorBidi" w:cstheme="majorBidi"/>
        </w:rPr>
        <w:t xml:space="preserve"> </w:t>
      </w:r>
      <w:r w:rsidRPr="007B26F0">
        <w:rPr>
          <w:rFonts w:asciiTheme="majorBidi" w:hAnsiTheme="majorBidi" w:cstheme="majorBidi"/>
        </w:rPr>
        <w:t xml:space="preserve">Mercenaries. pp.440-456 in </w:t>
      </w:r>
      <w:r w:rsidRPr="007B26F0">
        <w:rPr>
          <w:rFonts w:asciiTheme="majorBidi" w:hAnsiTheme="majorBidi" w:cstheme="majorBidi"/>
          <w:i/>
          <w:iCs/>
        </w:rPr>
        <w:t>Over the Mountains and Far Away: Studies in Near Eastern History and Archaeology Presented to Mirjo Salvini on the Occasion of His 80th Birthday</w:t>
      </w:r>
      <w:r w:rsidRPr="007B26F0">
        <w:rPr>
          <w:rFonts w:asciiTheme="majorBidi" w:hAnsiTheme="majorBidi" w:cstheme="majorBidi"/>
        </w:rPr>
        <w:t>, ed. P. S. Avetisyan, R. Dan, and Y. H. Grekyan. Oxford: Archaeopress Archaeology</w:t>
      </w:r>
    </w:p>
    <w:p w14:paraId="2AA8C283" w14:textId="77777777" w:rsidR="0088351C" w:rsidRDefault="0088351C" w:rsidP="0088351C">
      <w:pPr>
        <w:jc w:val="both"/>
        <w:rPr>
          <w:rFonts w:asciiTheme="majorBidi" w:hAnsiTheme="majorBidi" w:cstheme="majorBidi"/>
          <w:color w:val="000000" w:themeColor="text1"/>
          <w:lang w:val="en-US"/>
        </w:rPr>
      </w:pPr>
    </w:p>
    <w:p w14:paraId="273AE612" w14:textId="77777777" w:rsidR="0088351C" w:rsidRPr="007B26F0" w:rsidRDefault="0088351C" w:rsidP="0088351C">
      <w:pPr>
        <w:jc w:val="both"/>
        <w:rPr>
          <w:rFonts w:asciiTheme="majorBidi" w:hAnsiTheme="majorBidi" w:cstheme="majorBidi"/>
          <w:lang w:val="en-US"/>
        </w:rPr>
      </w:pPr>
      <w:r w:rsidRPr="007B26F0">
        <w:rPr>
          <w:rFonts w:asciiTheme="majorBidi" w:hAnsiTheme="majorBidi" w:cstheme="majorBidi"/>
          <w:color w:val="000000" w:themeColor="text1"/>
          <w:lang w:val="en-US"/>
        </w:rPr>
        <w:t xml:space="preserve">Reclus, E. (1876). </w:t>
      </w:r>
      <w:r w:rsidRPr="007B26F0">
        <w:rPr>
          <w:rFonts w:asciiTheme="majorBidi" w:hAnsiTheme="majorBidi" w:cstheme="majorBidi"/>
          <w:i/>
          <w:iCs/>
          <w:color w:val="000000" w:themeColor="text1"/>
          <w:lang w:val="en-US"/>
        </w:rPr>
        <w:t>The Earth and Its Inhabitants: The Universal Geography</w:t>
      </w:r>
      <w:r w:rsidRPr="007B26F0">
        <w:rPr>
          <w:rFonts w:asciiTheme="majorBidi" w:hAnsiTheme="majorBidi" w:cstheme="majorBidi"/>
          <w:color w:val="000000" w:themeColor="text1"/>
          <w:lang w:val="en-US"/>
        </w:rPr>
        <w:t>. London: J.S. Virtue &amp; Co., Limited, City Road.</w:t>
      </w:r>
    </w:p>
    <w:p w14:paraId="19990926" w14:textId="77777777" w:rsidR="0088351C" w:rsidRDefault="0088351C" w:rsidP="0088351C">
      <w:pPr>
        <w:jc w:val="both"/>
        <w:rPr>
          <w:rFonts w:asciiTheme="majorBidi" w:hAnsiTheme="majorBidi" w:cstheme="majorBidi"/>
          <w:b/>
          <w:bCs/>
          <w:lang w:val="en-US"/>
        </w:rPr>
      </w:pPr>
    </w:p>
    <w:p w14:paraId="1F00AAA8" w14:textId="77777777" w:rsidR="0088351C" w:rsidRPr="0080291C" w:rsidRDefault="0088351C" w:rsidP="0088351C">
      <w:pPr>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Roaf, M. (1998). </w:t>
      </w:r>
      <w:r w:rsidRPr="0080291C">
        <w:rPr>
          <w:rStyle w:val="fontstyle01"/>
          <w:rFonts w:asciiTheme="majorBidi" w:hAnsiTheme="majorBidi" w:cstheme="majorBidi"/>
          <w:lang w:val="en-US"/>
        </w:rPr>
        <w:t>Multiple Rabbets on Doors in Iron Age Assyria</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kern w:val="0"/>
          <w:lang w:val="en-US" w:eastAsia="tr-TR" w:bidi="he-IL"/>
          <w14:ligatures w14:val="none"/>
        </w:rPr>
        <w:instrText>Assyria</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and Western Iran, </w:t>
      </w:r>
      <w:r w:rsidRPr="0080291C">
        <w:rPr>
          <w:rStyle w:val="fontstyle21"/>
          <w:rFonts w:asciiTheme="majorBidi" w:hAnsiTheme="majorBidi" w:cstheme="majorBidi"/>
          <w:lang w:val="en-US"/>
        </w:rPr>
        <w:t xml:space="preserve">Iranica Antiqua, </w:t>
      </w:r>
      <w:r w:rsidRPr="0080291C">
        <w:rPr>
          <w:rStyle w:val="fontstyle01"/>
          <w:rFonts w:asciiTheme="majorBidi" w:hAnsiTheme="majorBidi" w:cstheme="majorBidi"/>
          <w:lang w:val="en-US"/>
        </w:rPr>
        <w:t>33, 57-80.</w:t>
      </w:r>
    </w:p>
    <w:p w14:paraId="779FBD2E" w14:textId="77777777" w:rsidR="0088351C" w:rsidRDefault="0088351C" w:rsidP="0088351C">
      <w:pPr>
        <w:jc w:val="both"/>
        <w:rPr>
          <w:rFonts w:asciiTheme="majorBidi" w:hAnsiTheme="majorBidi" w:cstheme="majorBidi"/>
          <w:b/>
          <w:bCs/>
          <w:lang w:val="en-US"/>
        </w:rPr>
      </w:pPr>
      <w:r w:rsidRPr="007B26F0">
        <w:rPr>
          <w:rFonts w:asciiTheme="majorBidi" w:hAnsiTheme="majorBidi" w:cstheme="majorBidi"/>
        </w:rPr>
        <w:t>Roaf, M. (2012). “Could Rusa</w:t>
      </w:r>
      <w:r>
        <w:rPr>
          <w:rFonts w:asciiTheme="majorBidi" w:hAnsiTheme="majorBidi" w:cstheme="majorBidi"/>
        </w:rPr>
        <w:fldChar w:fldCharType="begin"/>
      </w:r>
      <w:r>
        <w:instrText xml:space="preserve"> XE "</w:instrText>
      </w:r>
      <w:r w:rsidRPr="003060C1">
        <w:rPr>
          <w:rFonts w:asciiTheme="majorBidi" w:hAnsiTheme="majorBidi" w:cstheme="majorBidi"/>
          <w:lang w:val="en-US"/>
        </w:rPr>
        <w:instrText>Rusa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son of Erimena</w:t>
      </w:r>
      <w:r>
        <w:rPr>
          <w:rFonts w:asciiTheme="majorBidi" w:hAnsiTheme="majorBidi" w:cstheme="majorBidi"/>
        </w:rPr>
        <w:fldChar w:fldCharType="begin"/>
      </w:r>
      <w:r>
        <w:instrText xml:space="preserve"> XE "</w:instrText>
      </w:r>
      <w:r w:rsidRPr="00FD6EA3">
        <w:rPr>
          <w:rFonts w:asciiTheme="majorBidi" w:hAnsiTheme="majorBidi" w:cstheme="majorBidi"/>
          <w:lang w:val="en-US"/>
        </w:rPr>
        <w:instrText>Erimena</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have been king of Urartu</w:t>
      </w:r>
      <w:r>
        <w:rPr>
          <w:rFonts w:asciiTheme="majorBidi" w:hAnsiTheme="majorBidi" w:cstheme="majorBidi"/>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during Sargon</w:t>
      </w:r>
      <w:r>
        <w:rPr>
          <w:rFonts w:asciiTheme="majorBidi" w:hAnsiTheme="majorBidi" w:cstheme="majorBidi"/>
        </w:rPr>
        <w:fldChar w:fldCharType="begin"/>
      </w:r>
      <w:r>
        <w:instrText xml:space="preserve"> XE "</w:instrText>
      </w:r>
      <w:r w:rsidRPr="00A0180D">
        <w:rPr>
          <w:rFonts w:asciiTheme="majorBidi" w:hAnsiTheme="majorBidi" w:cstheme="majorBidi"/>
          <w:color w:val="202124"/>
          <w:lang w:val="en"/>
        </w:rPr>
        <w:instrText>Sargon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's Eighth Campaign?” </w:t>
      </w:r>
      <w:r w:rsidRPr="007B26F0">
        <w:rPr>
          <w:rFonts w:asciiTheme="majorBidi" w:hAnsiTheme="majorBidi" w:cstheme="majorBidi"/>
          <w:i/>
          <w:iCs/>
        </w:rPr>
        <w:t>Biainili</w:t>
      </w:r>
      <w:r>
        <w:rPr>
          <w:rFonts w:asciiTheme="majorBidi" w:hAnsiTheme="majorBidi" w:cstheme="majorBidi"/>
          <w:i/>
          <w:iCs/>
        </w:rPr>
        <w:fldChar w:fldCharType="begin"/>
      </w:r>
      <w:r>
        <w:instrText xml:space="preserve"> XE "</w:instrText>
      </w:r>
      <w:r w:rsidRPr="00C07BAA">
        <w:rPr>
          <w:rFonts w:asciiTheme="majorBidi" w:hAnsiTheme="majorBidi" w:cstheme="majorBidi"/>
          <w:lang w:val="en-US"/>
        </w:rPr>
        <w:instrText>Biainili</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-Urartu: The Proceedings of the Symposium held in Munich 12-14 </w:t>
      </w:r>
      <w:r w:rsidRPr="007B26F0">
        <w:rPr>
          <w:rFonts w:asciiTheme="majorBidi" w:hAnsiTheme="majorBidi" w:cstheme="majorBidi"/>
        </w:rPr>
        <w:t xml:space="preserve">8 </w:t>
      </w:r>
      <w:r w:rsidRPr="007B26F0">
        <w:rPr>
          <w:rFonts w:asciiTheme="majorBidi" w:hAnsiTheme="majorBidi" w:cstheme="majorBidi"/>
          <w:i/>
          <w:iCs/>
        </w:rPr>
        <w:t>October 2007</w:t>
      </w:r>
      <w:r w:rsidRPr="007B26F0">
        <w:rPr>
          <w:rFonts w:asciiTheme="majorBidi" w:hAnsiTheme="majorBidi" w:cstheme="majorBidi"/>
        </w:rPr>
        <w:t>. (Ed) S. Kroll, C. Gruber, U. Hellwag, M. Roaf and P. Zimansky. Leuven, Peeters: 187-216.</w:t>
      </w:r>
    </w:p>
    <w:p w14:paraId="462978DC" w14:textId="77777777" w:rsidR="0088351C" w:rsidRDefault="0088351C" w:rsidP="0088351C">
      <w:pPr>
        <w:jc w:val="both"/>
        <w:rPr>
          <w:rFonts w:asciiTheme="majorBidi" w:hAnsiTheme="majorBidi" w:cstheme="majorBidi"/>
          <w:b/>
          <w:bCs/>
          <w:lang w:val="en-US"/>
        </w:rPr>
      </w:pPr>
    </w:p>
    <w:p w14:paraId="400E6005" w14:textId="77777777" w:rsidR="0088351C" w:rsidRDefault="0088351C" w:rsidP="0088351C">
      <w:pPr>
        <w:jc w:val="both"/>
        <w:rPr>
          <w:rFonts w:asciiTheme="majorBidi" w:hAnsiTheme="majorBidi" w:cstheme="majorBidi"/>
          <w:b/>
          <w:bCs/>
          <w:lang w:val="en-US"/>
        </w:rPr>
      </w:pPr>
      <w:r w:rsidRPr="0080291C">
        <w:rPr>
          <w:rFonts w:asciiTheme="majorBidi" w:hAnsiTheme="majorBidi" w:cstheme="majorBidi"/>
          <w:lang w:val="en-US"/>
        </w:rPr>
        <w:t xml:space="preserve">Roaf, M., </w:t>
      </w:r>
      <w:r w:rsidRPr="0080291C">
        <w:rPr>
          <w:rFonts w:asciiTheme="majorBidi" w:eastAsia="Times New Roman" w:hAnsiTheme="majorBidi" w:cstheme="majorBidi"/>
          <w:lang w:val="en-US" w:eastAsia="tr-TR" w:bidi="he-IL"/>
        </w:rPr>
        <w:t xml:space="preserve">&amp; </w:t>
      </w:r>
      <w:r w:rsidRPr="0080291C">
        <w:rPr>
          <w:rFonts w:asciiTheme="majorBidi" w:hAnsiTheme="majorBidi" w:cstheme="majorBidi"/>
          <w:lang w:val="en-US"/>
        </w:rPr>
        <w:t xml:space="preserve">Stronach, D. (2007). </w:t>
      </w:r>
      <w:r w:rsidRPr="0080291C">
        <w:rPr>
          <w:rFonts w:asciiTheme="majorBidi" w:hAnsiTheme="majorBidi" w:cstheme="majorBidi"/>
          <w:i/>
          <w:iCs/>
          <w:lang w:val="en-US"/>
        </w:rPr>
        <w:t>Nush-i Jan I. The Major Buildings of the Median Settlement,</w:t>
      </w:r>
      <w:r w:rsidRPr="0080291C">
        <w:rPr>
          <w:rFonts w:asciiTheme="majorBidi" w:hAnsiTheme="majorBidi" w:cstheme="majorBidi"/>
          <w:lang w:val="en-US"/>
        </w:rPr>
        <w:t xml:space="preserve"> London/Leuven</w:t>
      </w:r>
      <w:r>
        <w:rPr>
          <w:rFonts w:asciiTheme="majorBidi" w:hAnsiTheme="majorBidi" w:cstheme="majorBidi"/>
          <w:lang w:val="en-US"/>
        </w:rPr>
        <w:t xml:space="preserve">: </w:t>
      </w:r>
      <w:r w:rsidRPr="0080291C">
        <w:rPr>
          <w:rFonts w:asciiTheme="majorBidi" w:hAnsiTheme="majorBidi" w:cstheme="majorBidi"/>
          <w:lang w:val="en-US"/>
        </w:rPr>
        <w:t>Peeters.</w:t>
      </w:r>
    </w:p>
    <w:p w14:paraId="02868054" w14:textId="77777777" w:rsidR="0088351C" w:rsidRDefault="0088351C" w:rsidP="0088351C">
      <w:pPr>
        <w:jc w:val="both"/>
        <w:rPr>
          <w:rFonts w:asciiTheme="majorBidi" w:hAnsiTheme="majorBidi" w:cstheme="majorBidi"/>
          <w:b/>
          <w:bCs/>
          <w:lang w:val="en-US"/>
        </w:rPr>
      </w:pPr>
    </w:p>
    <w:p w14:paraId="7CF5C831" w14:textId="77777777" w:rsidR="0088351C" w:rsidRDefault="0088351C" w:rsidP="0088351C">
      <w:pPr>
        <w:pStyle w:val="EndNoteBibliography"/>
        <w:jc w:val="both"/>
        <w:rPr>
          <w:rFonts w:asciiTheme="majorBidi" w:eastAsia="Times New Roman" w:hAnsiTheme="majorBidi" w:cstheme="majorBidi"/>
        </w:rPr>
      </w:pPr>
      <w:r w:rsidRPr="007B26F0">
        <w:rPr>
          <w:rFonts w:asciiTheme="majorBidi" w:eastAsia="Times New Roman" w:hAnsiTheme="majorBidi" w:cstheme="majorBidi"/>
        </w:rPr>
        <w:t xml:space="preserve">Sağlamtimur, H., Kozbe, G., &amp; Çevik, Ö. (2001). Small Finds. in A. Çilingiroğlu and M. Salvini (Eds.). </w:t>
      </w:r>
      <w:r w:rsidRPr="007B26F0">
        <w:rPr>
          <w:rFonts w:asciiTheme="majorBidi" w:eastAsia="Times New Roman" w:hAnsiTheme="majorBidi" w:cstheme="majorBidi"/>
          <w:i/>
        </w:rPr>
        <w:t>Ayanis</w:t>
      </w:r>
      <w:r>
        <w:rPr>
          <w:rFonts w:asciiTheme="majorBidi" w:eastAsia="Times New Roman" w:hAnsiTheme="majorBidi" w:cstheme="majorBidi"/>
          <w:i/>
        </w:rPr>
        <w:fldChar w:fldCharType="begin"/>
      </w:r>
      <w:r>
        <w:instrText xml:space="preserve"> XE "</w:instrText>
      </w:r>
      <w:r w:rsidRPr="00507F24">
        <w:rPr>
          <w:rFonts w:asciiTheme="majorBidi" w:hAnsiTheme="majorBidi" w:cstheme="majorBidi"/>
        </w:rPr>
        <w:instrText>Ayanis</w:instrText>
      </w:r>
      <w:r>
        <w:instrText xml:space="preserve">" </w:instrText>
      </w:r>
      <w:r>
        <w:rPr>
          <w:rFonts w:asciiTheme="majorBidi" w:eastAsia="Times New Roman" w:hAnsiTheme="majorBidi" w:cstheme="majorBidi"/>
          <w:i/>
        </w:rPr>
        <w:fldChar w:fldCharType="end"/>
      </w:r>
      <w:r w:rsidRPr="007B26F0">
        <w:rPr>
          <w:rFonts w:asciiTheme="majorBidi" w:eastAsia="Times New Roman" w:hAnsiTheme="majorBidi" w:cstheme="majorBidi"/>
          <w:i/>
        </w:rPr>
        <w:t xml:space="preserve"> I. Ten Years’ Excavations at Rusahinili</w:t>
      </w:r>
      <w:r>
        <w:rPr>
          <w:rFonts w:asciiTheme="majorBidi" w:eastAsia="Times New Roman" w:hAnsiTheme="majorBidi" w:cstheme="majorBidi"/>
          <w:i/>
        </w:rPr>
        <w:fldChar w:fldCharType="begin"/>
      </w:r>
      <w:r>
        <w:instrText xml:space="preserve"> XE "</w:instrText>
      </w:r>
      <w:r w:rsidRPr="00E8105E">
        <w:rPr>
          <w:rFonts w:asciiTheme="majorBidi" w:hAnsiTheme="majorBidi" w:cstheme="majorBidi"/>
          <w:shd w:val="clear" w:color="auto" w:fill="FFFFFF"/>
        </w:rPr>
        <w:instrText>Rusahinili</w:instrText>
      </w:r>
      <w:r>
        <w:instrText xml:space="preserve">" </w:instrText>
      </w:r>
      <w:r>
        <w:rPr>
          <w:rFonts w:asciiTheme="majorBidi" w:eastAsia="Times New Roman" w:hAnsiTheme="majorBidi" w:cstheme="majorBidi"/>
          <w:i/>
        </w:rPr>
        <w:fldChar w:fldCharType="end"/>
      </w:r>
      <w:r w:rsidRPr="007B26F0">
        <w:rPr>
          <w:rFonts w:asciiTheme="majorBidi" w:eastAsia="Times New Roman" w:hAnsiTheme="majorBidi" w:cstheme="majorBidi"/>
          <w:i/>
        </w:rPr>
        <w:t xml:space="preserve"> Eiduru-kai 1989-1998,</w:t>
      </w:r>
      <w:r w:rsidRPr="007B26F0">
        <w:rPr>
          <w:rFonts w:asciiTheme="majorBidi" w:eastAsia="Times New Roman" w:hAnsiTheme="majorBidi" w:cstheme="majorBidi"/>
        </w:rPr>
        <w:t xml:space="preserve"> (pp. 219-50), Roma: CNR - Istituto per gli Studi Micenei ed Egeo-Anatolici.</w:t>
      </w:r>
    </w:p>
    <w:p w14:paraId="7C0DEA0C" w14:textId="77777777" w:rsidR="0088351C" w:rsidRDefault="0088351C" w:rsidP="0088351C">
      <w:pPr>
        <w:pStyle w:val="EndNoteBibliography"/>
        <w:jc w:val="both"/>
        <w:rPr>
          <w:rFonts w:asciiTheme="majorBidi" w:hAnsiTheme="majorBidi" w:cstheme="majorBidi"/>
        </w:rPr>
      </w:pPr>
      <w:r w:rsidRPr="007B26F0">
        <w:rPr>
          <w:rFonts w:asciiTheme="majorBidi" w:hAnsiTheme="majorBidi" w:cstheme="majorBidi"/>
          <w:szCs w:val="24"/>
        </w:rPr>
        <w:t xml:space="preserve">Salvini, M. (1967). </w:t>
      </w:r>
      <w:r w:rsidRPr="007B26F0">
        <w:rPr>
          <w:rFonts w:asciiTheme="majorBidi" w:hAnsiTheme="majorBidi" w:cstheme="majorBidi"/>
          <w:i/>
          <w:szCs w:val="24"/>
        </w:rPr>
        <w:t>Nairi</w:t>
      </w:r>
      <w:r>
        <w:rPr>
          <w:rFonts w:asciiTheme="majorBidi" w:hAnsiTheme="majorBidi" w:cstheme="majorBidi"/>
          <w:i/>
          <w:szCs w:val="24"/>
        </w:rPr>
        <w:fldChar w:fldCharType="begin"/>
      </w:r>
      <w:r>
        <w:instrText xml:space="preserve"> XE "</w:instrText>
      </w:r>
      <w:r w:rsidRPr="00DB30E8">
        <w:rPr>
          <w:rFonts w:asciiTheme="majorBidi" w:hAnsiTheme="majorBidi" w:cstheme="majorBidi"/>
        </w:rPr>
        <w:instrText>Nairi</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e Ur(u)atri. Contributo alla storia della formazione del regno di Urartu</w:t>
      </w:r>
      <w:r>
        <w:rPr>
          <w:rFonts w:asciiTheme="majorBidi" w:hAnsiTheme="majorBidi" w:cstheme="majorBidi"/>
          <w:i/>
          <w:szCs w:val="24"/>
        </w:rPr>
        <w:fldChar w:fldCharType="begin"/>
      </w:r>
      <w:r>
        <w:instrText xml:space="preserve"> XE "</w:instrText>
      </w:r>
      <w:r w:rsidRPr="004A56D4">
        <w:rPr>
          <w:rFonts w:asciiTheme="majorBidi" w:hAnsiTheme="majorBidi" w:cstheme="majorBidi"/>
        </w:rPr>
        <w:instrText>Urartu</w:instrText>
      </w:r>
      <w:r>
        <w:instrText xml:space="preserve">" </w:instrText>
      </w:r>
      <w:r>
        <w:rPr>
          <w:rFonts w:asciiTheme="majorBidi" w:hAnsiTheme="majorBidi" w:cstheme="majorBidi"/>
          <w:i/>
          <w:szCs w:val="24"/>
        </w:rPr>
        <w:fldChar w:fldCharType="end"/>
      </w:r>
      <w:r w:rsidRPr="007B26F0">
        <w:rPr>
          <w:rFonts w:asciiTheme="majorBidi" w:hAnsiTheme="majorBidi" w:cstheme="majorBidi"/>
          <w:szCs w:val="24"/>
        </w:rPr>
        <w:t xml:space="preserve"> (Incunabula Graeca 16), Roma</w:t>
      </w:r>
      <w:r>
        <w:rPr>
          <w:rFonts w:asciiTheme="majorBidi" w:hAnsiTheme="majorBidi" w:cstheme="majorBidi"/>
        </w:rPr>
        <w:t>:</w:t>
      </w:r>
      <w:r w:rsidRPr="00AE31BB">
        <w:rPr>
          <w:rFonts w:asciiTheme="majorBidi" w:hAnsiTheme="majorBidi" w:cstheme="majorBidi"/>
        </w:rPr>
        <w:t xml:space="preserve"> </w:t>
      </w:r>
      <w:r w:rsidRPr="007B26F0">
        <w:rPr>
          <w:rFonts w:asciiTheme="majorBidi" w:hAnsiTheme="majorBidi" w:cstheme="majorBidi"/>
          <w:szCs w:val="24"/>
        </w:rPr>
        <w:t>Roma: Edizioni dell’Ateneo.</w:t>
      </w:r>
    </w:p>
    <w:p w14:paraId="3CD8D4DB" w14:textId="77777777" w:rsidR="0088351C" w:rsidRDefault="0088351C" w:rsidP="0088351C">
      <w:pPr>
        <w:spacing w:line="240" w:lineRule="atLeast"/>
        <w:jc w:val="both"/>
        <w:rPr>
          <w:rFonts w:asciiTheme="majorBidi" w:hAnsiTheme="majorBidi" w:cstheme="majorBidi"/>
          <w:lang w:val="de-DE"/>
        </w:rPr>
      </w:pPr>
      <w:r w:rsidRPr="007B26F0">
        <w:rPr>
          <w:rFonts w:asciiTheme="majorBidi" w:hAnsiTheme="majorBidi" w:cstheme="majorBidi"/>
          <w:lang w:val="de-DE"/>
        </w:rPr>
        <w:t xml:space="preserve">Salvini M. (1970), Einige urartäisch-hurritische Wortgleichungen, </w:t>
      </w:r>
      <w:r w:rsidRPr="003D3C9A">
        <w:rPr>
          <w:rFonts w:asciiTheme="majorBidi" w:hAnsiTheme="majorBidi" w:cstheme="majorBidi"/>
          <w:i/>
          <w:iCs/>
          <w:lang w:val="de-DE"/>
        </w:rPr>
        <w:t>OrN</w:t>
      </w:r>
      <w:r>
        <w:rPr>
          <w:rFonts w:asciiTheme="majorBidi" w:hAnsiTheme="majorBidi" w:cstheme="majorBidi"/>
          <w:i/>
          <w:iCs/>
          <w:lang w:val="de-DE"/>
        </w:rPr>
        <w:t>S,</w:t>
      </w:r>
      <w:r w:rsidRPr="007B26F0">
        <w:rPr>
          <w:rFonts w:asciiTheme="majorBidi" w:hAnsiTheme="majorBidi" w:cstheme="majorBidi"/>
          <w:lang w:val="de-DE"/>
        </w:rPr>
        <w:t xml:space="preserve"> 39, 409-411.</w:t>
      </w:r>
    </w:p>
    <w:p w14:paraId="656AB132" w14:textId="77777777" w:rsidR="0088351C" w:rsidRDefault="0088351C" w:rsidP="0088351C">
      <w:pPr>
        <w:spacing w:line="240" w:lineRule="atLeast"/>
        <w:jc w:val="both"/>
        <w:rPr>
          <w:rFonts w:asciiTheme="majorBidi" w:hAnsiTheme="majorBidi" w:cstheme="majorBidi"/>
          <w:lang w:val="de-DE"/>
        </w:rPr>
      </w:pPr>
    </w:p>
    <w:p w14:paraId="491CAA9F" w14:textId="77777777" w:rsidR="0088351C" w:rsidRDefault="0088351C" w:rsidP="0088351C">
      <w:pPr>
        <w:spacing w:line="240" w:lineRule="atLeast"/>
        <w:jc w:val="both"/>
        <w:rPr>
          <w:rFonts w:asciiTheme="majorBidi" w:hAnsiTheme="majorBidi" w:cstheme="majorBidi"/>
          <w:lang w:val="en-US"/>
        </w:rPr>
      </w:pPr>
      <w:r w:rsidRPr="007B26F0">
        <w:rPr>
          <w:rFonts w:asciiTheme="majorBidi" w:hAnsiTheme="majorBidi" w:cstheme="majorBidi"/>
          <w:lang w:val="en-US"/>
        </w:rPr>
        <w:t xml:space="preserve">Salvini, M. (1973). Urartäisches epigraphisches Material aus Van und Umgebung. </w:t>
      </w:r>
      <w:r w:rsidRPr="007B26F0">
        <w:rPr>
          <w:rFonts w:asciiTheme="majorBidi" w:hAnsiTheme="majorBidi" w:cstheme="majorBidi"/>
          <w:i/>
          <w:iCs/>
          <w:lang w:val="en-US"/>
        </w:rPr>
        <w:t>Belleten, 37</w:t>
      </w:r>
      <w:r w:rsidRPr="007B26F0">
        <w:rPr>
          <w:rFonts w:asciiTheme="majorBidi" w:hAnsiTheme="majorBidi" w:cstheme="majorBidi"/>
          <w:lang w:val="en-US"/>
        </w:rPr>
        <w:t>, 279-287.</w:t>
      </w:r>
    </w:p>
    <w:p w14:paraId="6BCA7F55" w14:textId="77777777" w:rsidR="0088351C" w:rsidRDefault="0088351C" w:rsidP="0088351C">
      <w:pPr>
        <w:spacing w:line="240" w:lineRule="atLeast"/>
        <w:jc w:val="both"/>
        <w:rPr>
          <w:rFonts w:asciiTheme="majorBidi" w:hAnsiTheme="majorBidi" w:cstheme="majorBidi"/>
          <w:lang w:val="en-US"/>
        </w:rPr>
      </w:pPr>
    </w:p>
    <w:p w14:paraId="5283DD75" w14:textId="77777777" w:rsidR="0088351C" w:rsidRDefault="0088351C" w:rsidP="0088351C">
      <w:pPr>
        <w:spacing w:line="240" w:lineRule="atLeast"/>
        <w:jc w:val="both"/>
        <w:rPr>
          <w:rFonts w:asciiTheme="majorBidi" w:hAnsiTheme="majorBidi" w:cstheme="majorBidi"/>
          <w:lang w:val="en-US"/>
        </w:rPr>
      </w:pPr>
      <w:r w:rsidRPr="007B26F0">
        <w:rPr>
          <w:rFonts w:asciiTheme="majorBidi" w:hAnsiTheme="majorBidi" w:cstheme="majorBidi"/>
          <w:lang w:val="en-US"/>
        </w:rPr>
        <w:t xml:space="preserve">Salvini, M. (1979). Una "Bilingua" Assiro-Urartea. In O. Carruba (Ed.), </w:t>
      </w:r>
      <w:r w:rsidRPr="007B26F0">
        <w:rPr>
          <w:rFonts w:asciiTheme="majorBidi" w:hAnsiTheme="majorBidi" w:cstheme="majorBidi"/>
          <w:i/>
          <w:iCs/>
          <w:lang w:val="en-US"/>
        </w:rPr>
        <w:t>Stadia Mediterránea Piero Meriggi dicata</w:t>
      </w:r>
      <w:r w:rsidRPr="007B26F0">
        <w:rPr>
          <w:rFonts w:asciiTheme="majorBidi" w:hAnsiTheme="majorBidi" w:cstheme="majorBidi"/>
          <w:lang w:val="en-US"/>
        </w:rPr>
        <w:t xml:space="preserve"> (pp. 575-593). Pavia: Aurora Edizioni.</w:t>
      </w:r>
    </w:p>
    <w:p w14:paraId="27D3BBD4" w14:textId="77777777" w:rsidR="0088351C" w:rsidRDefault="0088351C" w:rsidP="0088351C">
      <w:pPr>
        <w:spacing w:line="240" w:lineRule="atLeast"/>
        <w:jc w:val="both"/>
        <w:rPr>
          <w:rFonts w:asciiTheme="majorBidi" w:hAnsiTheme="majorBidi" w:cstheme="majorBidi"/>
          <w:lang w:val="de-DE"/>
        </w:rPr>
      </w:pPr>
    </w:p>
    <w:p w14:paraId="00D98431" w14:textId="77777777" w:rsidR="0088351C" w:rsidRPr="007B26F0" w:rsidRDefault="0088351C" w:rsidP="0088351C">
      <w:pPr>
        <w:spacing w:line="240" w:lineRule="atLeast"/>
        <w:jc w:val="both"/>
        <w:rPr>
          <w:rFonts w:asciiTheme="majorBidi" w:hAnsiTheme="majorBidi" w:cstheme="majorBidi"/>
          <w:lang w:val="de-DE"/>
        </w:rPr>
      </w:pPr>
      <w:r w:rsidRPr="0042554B">
        <w:rPr>
          <w:rFonts w:asciiTheme="majorBidi" w:hAnsiTheme="majorBidi" w:cstheme="majorBidi"/>
          <w:lang w:val="de-DE"/>
        </w:rPr>
        <w:t xml:space="preserve">Salvini, M. (1980). Un testo celebrativo di Menua, </w:t>
      </w:r>
      <w:r>
        <w:rPr>
          <w:rFonts w:asciiTheme="majorBidi" w:hAnsiTheme="majorBidi" w:cstheme="majorBidi"/>
          <w:i/>
          <w:iCs/>
          <w:lang w:val="de-DE"/>
        </w:rPr>
        <w:t>SMEA</w:t>
      </w:r>
      <w:r w:rsidRPr="0042554B">
        <w:rPr>
          <w:rFonts w:asciiTheme="majorBidi" w:hAnsiTheme="majorBidi" w:cstheme="majorBidi"/>
          <w:lang w:val="de-DE"/>
        </w:rPr>
        <w:t xml:space="preserve"> 22, 137-168.</w:t>
      </w:r>
    </w:p>
    <w:p w14:paraId="33B10CEA" w14:textId="77777777" w:rsidR="0088351C" w:rsidRDefault="0088351C" w:rsidP="0088351C">
      <w:pPr>
        <w:jc w:val="both"/>
        <w:rPr>
          <w:rFonts w:asciiTheme="majorBidi" w:hAnsiTheme="majorBidi" w:cstheme="majorBidi"/>
          <w:lang w:val="en-US"/>
        </w:rPr>
      </w:pPr>
    </w:p>
    <w:p w14:paraId="2A4940EE"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Salvini M. 1984, La nicchia rupestre di Ain-e Rum</w:t>
      </w:r>
      <w:r>
        <w:rPr>
          <w:rFonts w:asciiTheme="majorBidi" w:hAnsiTheme="majorBidi" w:cstheme="majorBidi"/>
          <w:lang w:val="en-US"/>
        </w:rPr>
        <w:fldChar w:fldCharType="begin"/>
      </w:r>
      <w:r>
        <w:instrText xml:space="preserve"> XE "</w:instrText>
      </w:r>
      <w:r w:rsidRPr="002C3153">
        <w:rPr>
          <w:rFonts w:asciiTheme="majorBidi" w:eastAsia="Times New Roman" w:hAnsiTheme="majorBidi" w:cstheme="majorBidi"/>
          <w:lang w:val="en-US"/>
        </w:rPr>
        <w:instrText>Ain-e Rum</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In P.E. Pecorella, M. Salvini (Ed.),</w:t>
      </w:r>
      <w:r w:rsidRPr="007B26F0">
        <w:rPr>
          <w:rFonts w:asciiTheme="majorBidi" w:hAnsiTheme="majorBidi" w:cstheme="majorBidi"/>
          <w:i/>
          <w:lang w:val="en-US"/>
        </w:rPr>
        <w:t xml:space="preserve"> Tra lo Zagros</w:t>
      </w:r>
      <w:r>
        <w:rPr>
          <w:rFonts w:asciiTheme="majorBidi" w:hAnsiTheme="majorBidi" w:cstheme="majorBidi"/>
          <w:i/>
          <w:lang w:val="en-US"/>
        </w:rPr>
        <w:fldChar w:fldCharType="begin"/>
      </w:r>
      <w:r>
        <w:instrText xml:space="preserve"> XE "</w:instrText>
      </w:r>
      <w:r w:rsidRPr="00177311">
        <w:rPr>
          <w:rStyle w:val="y2iqfc"/>
          <w:rFonts w:asciiTheme="majorBidi" w:hAnsiTheme="majorBidi" w:cstheme="majorBidi"/>
          <w:lang w:val="en"/>
        </w:rPr>
        <w:instrText>Zagros</w:instrText>
      </w:r>
      <w:r>
        <w:instrText xml:space="preserve">" </w:instrText>
      </w:r>
      <w:r>
        <w:rPr>
          <w:rFonts w:asciiTheme="majorBidi" w:hAnsiTheme="majorBidi" w:cstheme="majorBidi"/>
          <w:i/>
          <w:lang w:val="en-US"/>
        </w:rPr>
        <w:fldChar w:fldCharType="end"/>
      </w:r>
      <w:r w:rsidRPr="007B26F0">
        <w:rPr>
          <w:rFonts w:asciiTheme="majorBidi" w:hAnsiTheme="majorBidi" w:cstheme="majorBidi"/>
          <w:i/>
          <w:lang w:val="en-US"/>
        </w:rPr>
        <w:t xml:space="preserve"> e l’Urmia</w:t>
      </w:r>
      <w:r>
        <w:rPr>
          <w:rFonts w:asciiTheme="majorBidi" w:hAnsiTheme="majorBidi" w:cstheme="majorBidi"/>
          <w:i/>
          <w:lang w:val="en-US"/>
        </w:rPr>
        <w:fldChar w:fldCharType="begin"/>
      </w:r>
      <w:r>
        <w:instrText xml:space="preserve"> XE "</w:instrText>
      </w:r>
      <w:r w:rsidRPr="002E7A18">
        <w:rPr>
          <w:rFonts w:asciiTheme="majorBidi" w:hAnsiTheme="majorBidi" w:cstheme="majorBidi"/>
          <w:color w:val="202124"/>
          <w:lang w:val="en"/>
        </w:rPr>
        <w:instrText>Urmia</w:instrText>
      </w:r>
      <w:r>
        <w:instrText xml:space="preserve">" </w:instrText>
      </w:r>
      <w:r>
        <w:rPr>
          <w:rFonts w:asciiTheme="majorBidi" w:hAnsiTheme="majorBidi" w:cstheme="majorBidi"/>
          <w:i/>
          <w:lang w:val="en-US"/>
        </w:rPr>
        <w:fldChar w:fldCharType="end"/>
      </w:r>
      <w:r w:rsidRPr="007B26F0">
        <w:rPr>
          <w:rFonts w:asciiTheme="majorBidi" w:hAnsiTheme="majorBidi" w:cstheme="majorBidi"/>
          <w:i/>
          <w:lang w:val="en-US"/>
        </w:rPr>
        <w:t>. Ricerche storiche ed archeologiche nell’Azerbaigian iraniano</w:t>
      </w:r>
      <w:r w:rsidRPr="007B26F0">
        <w:rPr>
          <w:rFonts w:asciiTheme="majorBidi" w:hAnsiTheme="majorBidi" w:cstheme="majorBidi"/>
          <w:lang w:val="en-US"/>
        </w:rPr>
        <w:t xml:space="preserve">, </w:t>
      </w:r>
      <w:r>
        <w:rPr>
          <w:rFonts w:asciiTheme="majorBidi" w:hAnsiTheme="majorBidi" w:cstheme="majorBidi"/>
          <w:lang w:val="en-US"/>
        </w:rPr>
        <w:t xml:space="preserve">(pp. </w:t>
      </w:r>
      <w:r w:rsidRPr="007B26F0">
        <w:rPr>
          <w:rFonts w:asciiTheme="majorBidi" w:hAnsiTheme="majorBidi" w:cstheme="majorBidi"/>
          <w:lang w:val="en-US"/>
        </w:rPr>
        <w:t>71-76</w:t>
      </w:r>
      <w:r>
        <w:rPr>
          <w:rFonts w:asciiTheme="majorBidi" w:hAnsiTheme="majorBidi" w:cstheme="majorBidi"/>
          <w:lang w:val="en-US"/>
        </w:rPr>
        <w:t>)</w:t>
      </w:r>
      <w:r w:rsidRPr="007B26F0">
        <w:rPr>
          <w:rFonts w:asciiTheme="majorBidi" w:hAnsiTheme="majorBidi" w:cstheme="majorBidi"/>
          <w:lang w:val="en-US"/>
        </w:rPr>
        <w:t>.</w:t>
      </w:r>
      <w:r>
        <w:rPr>
          <w:rFonts w:asciiTheme="majorBidi" w:hAnsiTheme="majorBidi" w:cstheme="majorBidi"/>
          <w:lang w:val="en-US"/>
        </w:rPr>
        <w:t xml:space="preserve"> </w:t>
      </w:r>
      <w:r w:rsidRPr="007B26F0">
        <w:rPr>
          <w:rFonts w:asciiTheme="majorBidi" w:hAnsiTheme="majorBidi" w:cstheme="majorBidi"/>
          <w:lang w:val="en-US"/>
        </w:rPr>
        <w:t>Roma</w:t>
      </w:r>
      <w:r>
        <w:rPr>
          <w:rFonts w:asciiTheme="majorBidi" w:hAnsiTheme="majorBidi" w:cstheme="majorBidi"/>
          <w:lang w:val="en-US"/>
        </w:rPr>
        <w:t>.</w:t>
      </w:r>
    </w:p>
    <w:p w14:paraId="574CBA39" w14:textId="77777777" w:rsidR="0088351C" w:rsidRDefault="0088351C" w:rsidP="0088351C">
      <w:pPr>
        <w:jc w:val="both"/>
        <w:rPr>
          <w:rFonts w:asciiTheme="majorBidi" w:hAnsiTheme="majorBidi" w:cstheme="majorBidi"/>
          <w:lang w:val="en-US"/>
        </w:rPr>
      </w:pPr>
    </w:p>
    <w:p w14:paraId="3590F10A"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Salvini, M. (1986). Ṭušpa</w:t>
      </w:r>
      <w:r>
        <w:rPr>
          <w:rFonts w:asciiTheme="majorBidi" w:hAnsiTheme="majorBidi" w:cstheme="majorBidi"/>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die Hauptstadt von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FA0402">
        <w:rPr>
          <w:rFonts w:asciiTheme="majorBidi" w:eastAsia="Times New Roman" w:hAnsiTheme="majorBidi" w:cstheme="majorBidi"/>
          <w:color w:val="000000" w:themeColor="text1"/>
          <w:kern w:val="36"/>
          <w:lang w:val="en-US" w:bidi="he-IL"/>
        </w:rPr>
        <w:t xml:space="preserve">In. V. Haas (Hrsg.), </w:t>
      </w:r>
      <w:r w:rsidRPr="007B26F0">
        <w:rPr>
          <w:rFonts w:asciiTheme="majorBidi" w:hAnsiTheme="majorBidi" w:cstheme="majorBidi"/>
          <w:lang w:val="en-US"/>
        </w:rPr>
        <w:t xml:space="preserve">In V. Haas (Ed.), </w:t>
      </w:r>
      <w:r w:rsidRPr="007B26F0">
        <w:rPr>
          <w:rFonts w:asciiTheme="majorBidi" w:hAnsiTheme="majorBidi" w:cstheme="majorBidi"/>
          <w:i/>
          <w:iCs/>
          <w:lang w:val="en-US"/>
        </w:rPr>
        <w:t>Das Reich Urartu. Ein altorientalischer Staat im 1. Jahrtausend v. Chr.</w:t>
      </w:r>
      <w:r>
        <w:rPr>
          <w:rFonts w:asciiTheme="majorBidi" w:eastAsia="Times New Roman" w:hAnsiTheme="majorBidi" w:cstheme="majorBidi"/>
          <w:color w:val="000000" w:themeColor="text1"/>
          <w:kern w:val="36"/>
          <w:lang w:val="en-US" w:bidi="he-IL"/>
        </w:rPr>
        <w:t xml:space="preserve"> </w:t>
      </w:r>
      <w:r w:rsidRPr="00A7432D">
        <w:rPr>
          <w:rFonts w:asciiTheme="majorBidi" w:hAnsiTheme="majorBidi" w:cstheme="majorBidi"/>
          <w:lang w:val="en-US"/>
        </w:rPr>
        <w:t>Xenia: Konstanzer althistorische Vorträge und Forschungen, Heft 17, Konstanzer Altorientalische-Symposien, Band I,</w:t>
      </w:r>
      <w:r>
        <w:rPr>
          <w:rFonts w:asciiTheme="majorBidi" w:hAnsiTheme="majorBidi" w:cstheme="majorBidi"/>
          <w:lang w:val="en-US"/>
        </w:rPr>
        <w:t xml:space="preserve"> </w:t>
      </w:r>
      <w:r w:rsidRPr="007B26F0">
        <w:rPr>
          <w:rFonts w:asciiTheme="majorBidi" w:hAnsiTheme="majorBidi" w:cstheme="majorBidi"/>
          <w:lang w:val="en-US"/>
        </w:rPr>
        <w:t>(pp. 31-58). Konstanz: Universitätsverlag Konstanz.</w:t>
      </w:r>
    </w:p>
    <w:p w14:paraId="147BE414" w14:textId="77777777" w:rsidR="0088351C" w:rsidRDefault="0088351C" w:rsidP="0088351C">
      <w:pPr>
        <w:jc w:val="both"/>
        <w:rPr>
          <w:rFonts w:asciiTheme="majorBidi" w:hAnsiTheme="majorBidi" w:cstheme="majorBidi"/>
          <w:lang w:val="en-US"/>
        </w:rPr>
      </w:pPr>
    </w:p>
    <w:p w14:paraId="6FE985C4" w14:textId="77777777" w:rsidR="0088351C" w:rsidRDefault="0088351C" w:rsidP="0088351C">
      <w:pPr>
        <w:jc w:val="both"/>
        <w:rPr>
          <w:rFonts w:asciiTheme="majorBidi" w:hAnsiTheme="majorBidi" w:cstheme="majorBidi"/>
        </w:rPr>
      </w:pPr>
      <w:r w:rsidRPr="007B26F0">
        <w:rPr>
          <w:rFonts w:asciiTheme="majorBidi" w:hAnsiTheme="majorBidi" w:cstheme="majorBidi"/>
        </w:rPr>
        <w:t>Salvini, M. (</w:t>
      </w:r>
      <w:r w:rsidRPr="007B26F0">
        <w:rPr>
          <w:rFonts w:asciiTheme="majorBidi" w:hAnsiTheme="majorBidi" w:cstheme="majorBidi"/>
          <w:lang w:val="en-US"/>
        </w:rPr>
        <w:t>1987-1990</w:t>
      </w:r>
      <w:r w:rsidRPr="007B26F0">
        <w:rPr>
          <w:rFonts w:asciiTheme="majorBidi" w:hAnsiTheme="majorBidi" w:cstheme="majorBidi"/>
        </w:rPr>
        <w:t xml:space="preserve">). </w:t>
      </w:r>
      <w:r w:rsidRPr="007B26F0">
        <w:rPr>
          <w:rFonts w:asciiTheme="majorBidi" w:hAnsiTheme="majorBidi" w:cstheme="majorBidi"/>
          <w:i/>
          <w:lang w:val="en-US"/>
        </w:rPr>
        <w:t>Lutip/bri</w:t>
      </w:r>
      <w:r w:rsidRPr="007B26F0">
        <w:rPr>
          <w:rFonts w:asciiTheme="majorBidi" w:hAnsiTheme="majorBidi" w:cstheme="majorBidi"/>
        </w:rPr>
        <w:t xml:space="preserve">, </w:t>
      </w:r>
      <w:r w:rsidRPr="007B26F0">
        <w:rPr>
          <w:rFonts w:asciiTheme="majorBidi" w:hAnsiTheme="majorBidi" w:cstheme="majorBidi"/>
          <w:i/>
          <w:lang w:val="en"/>
        </w:rPr>
        <w:t>Reallexikon der Assyriologie und der Vorderasiatischen Archäologie</w:t>
      </w:r>
      <w:r w:rsidRPr="007B26F0">
        <w:rPr>
          <w:rFonts w:asciiTheme="majorBidi" w:hAnsiTheme="majorBidi" w:cstheme="majorBidi"/>
          <w:lang w:val="en-US"/>
        </w:rPr>
        <w:t xml:space="preserve"> </w:t>
      </w:r>
      <w:r w:rsidRPr="007B26F0">
        <w:rPr>
          <w:rFonts w:asciiTheme="majorBidi" w:hAnsiTheme="majorBidi" w:cstheme="majorBidi"/>
        </w:rPr>
        <w:t>7, (RIA), 180.</w:t>
      </w:r>
    </w:p>
    <w:p w14:paraId="6CBD9A60" w14:textId="77777777" w:rsidR="0088351C" w:rsidRDefault="0088351C" w:rsidP="0088351C">
      <w:pPr>
        <w:jc w:val="both"/>
        <w:rPr>
          <w:rFonts w:asciiTheme="majorBidi" w:hAnsiTheme="majorBidi" w:cstheme="majorBidi"/>
          <w:lang w:val="en-US"/>
        </w:rPr>
      </w:pPr>
    </w:p>
    <w:p w14:paraId="40D83D8D"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Salvini, M. (1994). The Historical Background of the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Monument of Meher Kapısı</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Meher Kapısı</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In  A. Çilingiroğlu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D. H. French (Eds.) </w:t>
      </w:r>
      <w:r w:rsidRPr="0080291C">
        <w:rPr>
          <w:rFonts w:asciiTheme="majorBidi" w:hAnsiTheme="majorBidi" w:cstheme="majorBidi"/>
          <w:i/>
          <w:iCs/>
          <w:lang w:val="en-US"/>
        </w:rPr>
        <w:t xml:space="preserve">Anatolian Iron Ages 3. The Proceedings of the Third Anatolian Iron Ages Colloquium held at Van, 6–12 August 1990 </w:t>
      </w:r>
      <w:r w:rsidRPr="0080291C">
        <w:rPr>
          <w:rFonts w:asciiTheme="majorBidi" w:hAnsiTheme="majorBidi" w:cstheme="majorBidi"/>
          <w:lang w:val="en-US"/>
        </w:rPr>
        <w:t>(pp. 205-210). Ankara</w:t>
      </w:r>
      <w:r>
        <w:rPr>
          <w:rFonts w:asciiTheme="majorBidi" w:hAnsiTheme="majorBidi" w:cstheme="majorBidi"/>
          <w:lang w:val="en-US"/>
        </w:rPr>
        <w:t xml:space="preserve">: </w:t>
      </w:r>
      <w:r w:rsidRPr="0080291C">
        <w:rPr>
          <w:rFonts w:asciiTheme="majorBidi" w:hAnsiTheme="majorBidi" w:cstheme="majorBidi"/>
          <w:lang w:val="en-US"/>
        </w:rPr>
        <w:t>British Institute of Archaeology at Ankara.</w:t>
      </w:r>
    </w:p>
    <w:p w14:paraId="42BE1A9F" w14:textId="77777777" w:rsidR="0088351C" w:rsidRDefault="0088351C" w:rsidP="0088351C">
      <w:pPr>
        <w:jc w:val="both"/>
        <w:rPr>
          <w:rFonts w:asciiTheme="majorBidi" w:hAnsiTheme="majorBidi" w:cstheme="majorBidi"/>
          <w:lang w:val="en-GB"/>
        </w:rPr>
      </w:pPr>
    </w:p>
    <w:p w14:paraId="12101BC8" w14:textId="77777777" w:rsidR="0088351C" w:rsidRDefault="0088351C" w:rsidP="0088351C">
      <w:pPr>
        <w:jc w:val="both"/>
        <w:rPr>
          <w:rFonts w:asciiTheme="majorBidi" w:hAnsiTheme="majorBidi" w:cstheme="majorBidi"/>
          <w:lang w:val="en-US"/>
        </w:rPr>
      </w:pPr>
      <w:r w:rsidRPr="00A024D1">
        <w:rPr>
          <w:rFonts w:asciiTheme="majorBidi" w:hAnsiTheme="majorBidi" w:cstheme="majorBidi"/>
          <w:lang w:val="en-US"/>
        </w:rPr>
        <w:t xml:space="preserve">Salvini, M. (1995). </w:t>
      </w:r>
      <w:r w:rsidRPr="008A0DDF">
        <w:rPr>
          <w:rFonts w:asciiTheme="majorBidi" w:hAnsiTheme="majorBidi" w:cstheme="majorBidi"/>
          <w:i/>
          <w:iCs/>
          <w:lang w:val="en-US"/>
        </w:rPr>
        <w:t>Geschichte und Kultur der Urartäer</w:t>
      </w:r>
      <w:r w:rsidRPr="00A024D1">
        <w:rPr>
          <w:rFonts w:asciiTheme="majorBidi" w:hAnsiTheme="majorBidi" w:cstheme="majorBidi"/>
          <w:lang w:val="en-US"/>
        </w:rPr>
        <w:t>, Darmstadt: Wissenschaftliche Buchgesellschaft.</w:t>
      </w:r>
    </w:p>
    <w:p w14:paraId="0F068F37" w14:textId="77777777" w:rsidR="0088351C" w:rsidRPr="0080291C" w:rsidRDefault="0088351C" w:rsidP="0088351C">
      <w:pPr>
        <w:autoSpaceDE w:val="0"/>
        <w:autoSpaceDN w:val="0"/>
        <w:adjustRightInd w:val="0"/>
        <w:spacing w:before="120" w:after="120"/>
        <w:jc w:val="both"/>
        <w:rPr>
          <w:rFonts w:asciiTheme="majorBidi" w:eastAsia="Brill-Roman" w:hAnsiTheme="majorBidi" w:cstheme="majorBidi"/>
          <w:lang w:val="en-US"/>
        </w:rPr>
      </w:pPr>
      <w:r w:rsidRPr="0080291C">
        <w:rPr>
          <w:rFonts w:asciiTheme="majorBidi" w:eastAsia="Brill-Roman" w:hAnsiTheme="majorBidi" w:cstheme="majorBidi"/>
          <w:lang w:val="en-US"/>
        </w:rPr>
        <w:t>Salvini, M. (1998). The Inscription of the Urartian</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king Rusa</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Rusa</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II</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Rusa II</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at Kefkalesi (Adilcevaz</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Calibri" w:hAnsiTheme="majorBidi" w:cstheme="majorBidi"/>
          <w:lang w:val="en-US"/>
        </w:rPr>
        <w:instrText>Adilcevaz</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w:t>
      </w:r>
      <w:r>
        <w:rPr>
          <w:rFonts w:asciiTheme="majorBidi" w:hAnsiTheme="majorBidi" w:cstheme="majorBidi"/>
          <w:i/>
          <w:iCs/>
          <w:lang w:val="en-US"/>
        </w:rPr>
        <w:t>SMEA</w:t>
      </w:r>
      <w:r w:rsidRPr="0080291C">
        <w:rPr>
          <w:rFonts w:asciiTheme="majorBidi" w:eastAsia="Brill-Italic" w:hAnsiTheme="majorBidi" w:cstheme="majorBidi"/>
          <w:i/>
          <w:iCs/>
          <w:lang w:val="en-US"/>
        </w:rPr>
        <w:t xml:space="preserve">, </w:t>
      </w:r>
      <w:r w:rsidRPr="0080291C">
        <w:rPr>
          <w:rFonts w:asciiTheme="majorBidi" w:eastAsia="Brill-Roman" w:hAnsiTheme="majorBidi" w:cstheme="majorBidi"/>
          <w:lang w:val="en-US"/>
        </w:rPr>
        <w:t>40, 123–129.</w:t>
      </w:r>
    </w:p>
    <w:p w14:paraId="09B0F65E"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Salvini, M. (2001). About a New Corpus of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Inscriptions. </w:t>
      </w:r>
      <w:r>
        <w:rPr>
          <w:rFonts w:asciiTheme="majorBidi" w:hAnsiTheme="majorBidi" w:cstheme="majorBidi"/>
          <w:i/>
          <w:iCs/>
          <w:lang w:val="en-US"/>
        </w:rPr>
        <w:t>SMEA</w:t>
      </w:r>
      <w:r w:rsidRPr="007B26F0">
        <w:rPr>
          <w:rFonts w:asciiTheme="majorBidi" w:hAnsiTheme="majorBidi" w:cstheme="majorBidi"/>
          <w:lang w:val="en-US"/>
        </w:rPr>
        <w:t xml:space="preserve"> </w:t>
      </w:r>
      <w:r w:rsidRPr="007B26F0">
        <w:rPr>
          <w:rFonts w:asciiTheme="majorBidi" w:hAnsiTheme="majorBidi" w:cstheme="majorBidi"/>
          <w:bCs/>
          <w:i/>
          <w:iCs/>
          <w:lang w:val="en-US"/>
        </w:rPr>
        <w:t>43</w:t>
      </w:r>
      <w:r w:rsidRPr="007B26F0">
        <w:rPr>
          <w:rFonts w:asciiTheme="majorBidi" w:hAnsiTheme="majorBidi" w:cstheme="majorBidi"/>
          <w:lang w:val="en-US"/>
        </w:rPr>
        <w:t>(2), 241-267.</w:t>
      </w:r>
    </w:p>
    <w:p w14:paraId="64E82F44"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8829E3">
        <w:rPr>
          <w:rFonts w:asciiTheme="majorBidi" w:hAnsiTheme="majorBidi" w:cstheme="majorBidi"/>
          <w:lang w:val="en-US"/>
        </w:rPr>
        <w:t xml:space="preserve">Salvini, M. (2001). Royal Inscriptions on Bronze Artifacts. In A. Çilingiroğlu and M. Salvini (Eds.). </w:t>
      </w:r>
      <w:r w:rsidRPr="00FF4C2A">
        <w:rPr>
          <w:rFonts w:asciiTheme="majorBidi" w:hAnsiTheme="majorBidi" w:cstheme="majorBidi"/>
          <w:i/>
          <w:iCs/>
          <w:lang w:val="en-US"/>
        </w:rPr>
        <w:t>Ayanis I: Ten Years' Excavations at Rusahinili Eiduru-kai 1989-1998</w:t>
      </w:r>
      <w:r>
        <w:rPr>
          <w:rFonts w:asciiTheme="majorBidi" w:hAnsiTheme="majorBidi" w:cstheme="majorBidi"/>
          <w:lang w:val="en-US"/>
        </w:rPr>
        <w:t xml:space="preserve"> </w:t>
      </w:r>
      <w:r w:rsidRPr="008829E3">
        <w:rPr>
          <w:rFonts w:asciiTheme="majorBidi" w:hAnsiTheme="majorBidi" w:cstheme="majorBidi"/>
          <w:lang w:val="en-US"/>
        </w:rPr>
        <w:t>(pp. 271-78), Roma: CNR, Istituto per gli Studi Micenei ed Egeo-Anatolici.</w:t>
      </w:r>
    </w:p>
    <w:p w14:paraId="3A6A299B" w14:textId="77777777" w:rsidR="0088351C" w:rsidRDefault="0088351C" w:rsidP="0088351C">
      <w:pPr>
        <w:jc w:val="both"/>
        <w:rPr>
          <w:rFonts w:asciiTheme="majorBidi" w:hAnsiTheme="majorBidi" w:cstheme="majorBidi"/>
          <w:color w:val="000000" w:themeColor="text1"/>
          <w:lang w:val="en-US"/>
        </w:rPr>
      </w:pPr>
      <w:r w:rsidRPr="00143107">
        <w:rPr>
          <w:rFonts w:asciiTheme="majorBidi" w:hAnsiTheme="majorBidi" w:cstheme="majorBidi"/>
          <w:color w:val="000000" w:themeColor="text1"/>
          <w:lang w:val="en-US"/>
        </w:rPr>
        <w:t xml:space="preserve">Salvini, M, (2002). Una stele di Rusa III Erimenahi dalla zona di Van, </w:t>
      </w:r>
      <w:r>
        <w:rPr>
          <w:rFonts w:asciiTheme="majorBidi" w:hAnsiTheme="majorBidi" w:cstheme="majorBidi"/>
          <w:i/>
          <w:iCs/>
          <w:color w:val="000000" w:themeColor="text1"/>
          <w:lang w:val="en-US"/>
        </w:rPr>
        <w:t>SMEA</w:t>
      </w:r>
      <w:r w:rsidRPr="00143107">
        <w:rPr>
          <w:rFonts w:asciiTheme="majorBidi" w:hAnsiTheme="majorBidi" w:cstheme="majorBidi"/>
          <w:color w:val="000000" w:themeColor="text1"/>
          <w:lang w:val="en-US"/>
        </w:rPr>
        <w:t xml:space="preserve"> 44, 115-144.</w:t>
      </w:r>
    </w:p>
    <w:p w14:paraId="15CAFA59" w14:textId="77777777" w:rsidR="0088351C" w:rsidRDefault="0088351C" w:rsidP="0088351C">
      <w:pPr>
        <w:jc w:val="both"/>
        <w:rPr>
          <w:rFonts w:asciiTheme="majorBidi" w:hAnsiTheme="majorBidi" w:cstheme="majorBidi"/>
          <w:color w:val="000000" w:themeColor="text1"/>
          <w:lang w:val="en-US"/>
        </w:rPr>
      </w:pPr>
    </w:p>
    <w:p w14:paraId="26F2F669"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Salvini, M. (2005). Some Considerations on Van Kalesi</w:t>
      </w:r>
      <w:r>
        <w:rPr>
          <w:rFonts w:asciiTheme="majorBidi" w:hAnsiTheme="majorBidi" w:cstheme="majorBidi"/>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A. Çilingiroğlu &amp; Gareth Darbyshire  (Eds.), </w:t>
      </w:r>
      <w:r w:rsidRPr="007B26F0">
        <w:rPr>
          <w:rFonts w:asciiTheme="majorBidi" w:hAnsiTheme="majorBidi" w:cstheme="majorBidi"/>
          <w:i/>
          <w:lang w:val="en-US"/>
        </w:rPr>
        <w:t>Anatolian Iron Ages 5: Proceedings of the Fifth Anatolian Iron Ages Colloquium Held at Van, 6–10 August 2001</w:t>
      </w:r>
      <w:r w:rsidRPr="007B26F0">
        <w:rPr>
          <w:rFonts w:asciiTheme="majorBidi" w:hAnsiTheme="majorBidi" w:cstheme="majorBidi"/>
          <w:lang w:val="en-US"/>
        </w:rPr>
        <w:t>, (pp. 145–156). London: British Institute at Ankara.</w:t>
      </w:r>
    </w:p>
    <w:p w14:paraId="51E3D7F6" w14:textId="77777777" w:rsidR="0088351C" w:rsidRDefault="0088351C" w:rsidP="0088351C">
      <w:pPr>
        <w:jc w:val="both"/>
        <w:rPr>
          <w:rFonts w:asciiTheme="majorBidi" w:hAnsiTheme="majorBidi" w:cstheme="majorBidi"/>
          <w:color w:val="000000" w:themeColor="text1"/>
          <w:lang w:val="en-US"/>
        </w:rPr>
      </w:pPr>
    </w:p>
    <w:p w14:paraId="2CE0CC97"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Salvini, M. (2006). </w:t>
      </w:r>
      <w:r w:rsidRPr="007B26F0">
        <w:rPr>
          <w:rFonts w:asciiTheme="majorBidi" w:hAnsiTheme="majorBidi" w:cstheme="majorBidi"/>
          <w:i/>
          <w:iCs/>
          <w:color w:val="000000" w:themeColor="text1"/>
          <w:lang w:val="en-US"/>
        </w:rPr>
        <w:t>Urartu</w:t>
      </w:r>
      <w:r>
        <w:rPr>
          <w:rFonts w:asciiTheme="majorBidi" w:hAnsiTheme="majorBidi" w:cstheme="majorBidi"/>
          <w:i/>
          <w:iCs/>
          <w:color w:val="000000" w:themeColor="text1"/>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color w:val="000000" w:themeColor="text1"/>
          <w:lang w:val="en-US"/>
        </w:rPr>
        <w:fldChar w:fldCharType="end"/>
      </w:r>
      <w:r w:rsidRPr="007B26F0">
        <w:rPr>
          <w:rFonts w:asciiTheme="majorBidi" w:hAnsiTheme="majorBidi" w:cstheme="majorBidi"/>
          <w:i/>
          <w:iCs/>
          <w:color w:val="000000" w:themeColor="text1"/>
          <w:lang w:val="en-US"/>
        </w:rPr>
        <w:t xml:space="preserve"> Tarihi ve Kültürü</w:t>
      </w:r>
      <w:r w:rsidRPr="007B26F0">
        <w:rPr>
          <w:rFonts w:asciiTheme="majorBidi" w:hAnsiTheme="majorBidi" w:cstheme="majorBidi"/>
          <w:color w:val="000000" w:themeColor="text1"/>
          <w:lang w:val="en-US"/>
        </w:rPr>
        <w:t xml:space="preserve"> (B. Aksoy, Trans.). İstanbul: Arkeoloji ve Sanat Yayınları. </w:t>
      </w:r>
    </w:p>
    <w:p w14:paraId="471576A0" w14:textId="77777777" w:rsidR="0088351C" w:rsidRDefault="0088351C" w:rsidP="0088351C">
      <w:pPr>
        <w:jc w:val="both"/>
        <w:rPr>
          <w:rFonts w:asciiTheme="majorBidi" w:eastAsia="Calibri" w:hAnsiTheme="majorBidi" w:cstheme="majorBidi"/>
          <w:lang w:val="it-IT"/>
        </w:rPr>
      </w:pPr>
    </w:p>
    <w:p w14:paraId="1D74B3B1" w14:textId="77777777" w:rsidR="0088351C" w:rsidRPr="00247E79" w:rsidRDefault="0088351C" w:rsidP="0088351C">
      <w:pPr>
        <w:jc w:val="both"/>
        <w:rPr>
          <w:rFonts w:asciiTheme="majorBidi" w:hAnsiTheme="majorBidi" w:cstheme="majorBidi"/>
          <w:lang w:val="en-US"/>
        </w:rPr>
      </w:pPr>
      <w:r w:rsidRPr="00247E79">
        <w:rPr>
          <w:rFonts w:asciiTheme="majorBidi" w:hAnsiTheme="majorBidi" w:cstheme="majorBidi"/>
          <w:lang w:val="en-US"/>
        </w:rPr>
        <w:t>Salvini, M. (2007a). Die urartäische Tontafel VAT 7770 aus Toprakkale</w:t>
      </w:r>
      <w:r w:rsidRPr="00247E79">
        <w:rPr>
          <w:rFonts w:asciiTheme="majorBidi" w:hAnsiTheme="majorBidi" w:cstheme="majorBidi"/>
          <w:lang w:val="en-US"/>
        </w:rPr>
        <w:fldChar w:fldCharType="begin"/>
      </w:r>
      <w:r w:rsidRPr="00247E79">
        <w:instrText xml:space="preserve"> XE "</w:instrText>
      </w:r>
      <w:r w:rsidRPr="00247E79">
        <w:rPr>
          <w:rFonts w:asciiTheme="majorBidi" w:hAnsiTheme="majorBidi" w:cstheme="majorBidi"/>
          <w:lang w:val="en-US"/>
        </w:rPr>
        <w:instrText>Toprakkale</w:instrText>
      </w:r>
      <w:r w:rsidRPr="00247E79">
        <w:instrText xml:space="preserve">" </w:instrText>
      </w:r>
      <w:r w:rsidRPr="00247E79">
        <w:rPr>
          <w:rFonts w:asciiTheme="majorBidi" w:hAnsiTheme="majorBidi" w:cstheme="majorBidi"/>
          <w:lang w:val="en-US"/>
        </w:rPr>
        <w:fldChar w:fldCharType="end"/>
      </w:r>
      <w:r w:rsidRPr="00247E79">
        <w:rPr>
          <w:rFonts w:asciiTheme="majorBidi" w:hAnsiTheme="majorBidi" w:cstheme="majorBidi"/>
          <w:lang w:val="en-US"/>
        </w:rPr>
        <w:t xml:space="preserve">. </w:t>
      </w:r>
      <w:r w:rsidRPr="00247E79">
        <w:rPr>
          <w:rFonts w:asciiTheme="majorBidi" w:hAnsiTheme="majorBidi" w:cstheme="majorBidi"/>
          <w:i/>
          <w:iCs/>
          <w:lang w:val="en-US"/>
        </w:rPr>
        <w:t>Altorientalische Forschungen, 34</w:t>
      </w:r>
      <w:r w:rsidRPr="00247E79">
        <w:rPr>
          <w:rFonts w:asciiTheme="majorBidi" w:hAnsiTheme="majorBidi" w:cstheme="majorBidi"/>
          <w:lang w:val="en-US"/>
        </w:rPr>
        <w:t>(1), 37-50.</w:t>
      </w:r>
    </w:p>
    <w:p w14:paraId="211E3F6E" w14:textId="77777777" w:rsidR="0088351C" w:rsidRPr="00247E79" w:rsidRDefault="0088351C" w:rsidP="0088351C">
      <w:pPr>
        <w:jc w:val="both"/>
        <w:rPr>
          <w:rFonts w:asciiTheme="majorBidi" w:hAnsiTheme="majorBidi" w:cstheme="majorBidi"/>
          <w:lang w:val="en-US"/>
        </w:rPr>
      </w:pPr>
    </w:p>
    <w:p w14:paraId="2074264C" w14:textId="77777777" w:rsidR="0088351C" w:rsidRPr="00247E79" w:rsidRDefault="0088351C" w:rsidP="0088351C">
      <w:pPr>
        <w:spacing w:line="276" w:lineRule="auto"/>
        <w:jc w:val="both"/>
        <w:rPr>
          <w:rFonts w:asciiTheme="majorBidi" w:hAnsiTheme="majorBidi" w:cstheme="majorBidi"/>
          <w:lang w:val="de-DE"/>
        </w:rPr>
      </w:pPr>
      <w:r w:rsidRPr="00247E79">
        <w:rPr>
          <w:rFonts w:asciiTheme="majorBidi" w:hAnsiTheme="majorBidi" w:cstheme="majorBidi"/>
          <w:lang w:val="en-US"/>
        </w:rPr>
        <w:t>Salvini, M. (2007b). Rusa</w:t>
      </w:r>
      <w:r w:rsidRPr="00247E79">
        <w:rPr>
          <w:rFonts w:asciiTheme="majorBidi" w:hAnsiTheme="majorBidi" w:cstheme="majorBidi"/>
          <w:lang w:val="en-US"/>
        </w:rPr>
        <w:fldChar w:fldCharType="begin"/>
      </w:r>
      <w:r w:rsidRPr="00247E79">
        <w:instrText xml:space="preserve"> XE "</w:instrText>
      </w:r>
      <w:r w:rsidRPr="00247E79">
        <w:rPr>
          <w:rFonts w:asciiTheme="majorBidi" w:hAnsiTheme="majorBidi" w:cstheme="majorBidi"/>
          <w:lang w:val="en-US"/>
        </w:rPr>
        <w:instrText>Rusa</w:instrText>
      </w:r>
      <w:r w:rsidRPr="00247E79">
        <w:instrText xml:space="preserve">" </w:instrText>
      </w:r>
      <w:r w:rsidRPr="00247E79">
        <w:rPr>
          <w:rFonts w:asciiTheme="majorBidi" w:hAnsiTheme="majorBidi" w:cstheme="majorBidi"/>
          <w:lang w:val="en-US"/>
        </w:rPr>
        <w:fldChar w:fldCharType="end"/>
      </w:r>
      <w:r w:rsidRPr="00247E79">
        <w:rPr>
          <w:rFonts w:asciiTheme="majorBidi" w:hAnsiTheme="majorBidi" w:cstheme="majorBidi"/>
          <w:lang w:val="en-US"/>
        </w:rPr>
        <w:t xml:space="preserve"> I</w:t>
      </w:r>
      <w:r w:rsidRPr="00247E79">
        <w:rPr>
          <w:rFonts w:asciiTheme="majorBidi" w:hAnsiTheme="majorBidi" w:cstheme="majorBidi"/>
          <w:lang w:val="en-US"/>
        </w:rPr>
        <w:fldChar w:fldCharType="begin"/>
      </w:r>
      <w:r w:rsidRPr="00247E79">
        <w:instrText xml:space="preserve"> XE "</w:instrText>
      </w:r>
      <w:r w:rsidRPr="00247E79">
        <w:rPr>
          <w:rFonts w:asciiTheme="majorBidi" w:hAnsiTheme="majorBidi" w:cstheme="majorBidi"/>
          <w:lang w:val="en-US"/>
        </w:rPr>
        <w:instrText>Rusa I</w:instrText>
      </w:r>
      <w:r w:rsidRPr="00247E79">
        <w:instrText xml:space="preserve">" </w:instrText>
      </w:r>
      <w:r w:rsidRPr="00247E79">
        <w:rPr>
          <w:rFonts w:asciiTheme="majorBidi" w:hAnsiTheme="majorBidi" w:cstheme="majorBidi"/>
          <w:lang w:val="en-US"/>
        </w:rPr>
        <w:fldChar w:fldCharType="end"/>
      </w:r>
      <w:r w:rsidRPr="00247E79">
        <w:rPr>
          <w:rFonts w:asciiTheme="majorBidi" w:hAnsiTheme="majorBidi" w:cstheme="majorBidi"/>
          <w:lang w:val="en-US"/>
        </w:rPr>
        <w:t xml:space="preserve">, </w:t>
      </w:r>
      <w:r w:rsidRPr="00247E79">
        <w:rPr>
          <w:rFonts w:asciiTheme="majorBidi" w:hAnsiTheme="majorBidi" w:cstheme="majorBidi"/>
          <w:i/>
          <w:lang w:val="en"/>
        </w:rPr>
        <w:t>Reallexikon der Assyriologie und der Vorderasiatischen Archäologie</w:t>
      </w:r>
      <w:r w:rsidRPr="00247E79">
        <w:rPr>
          <w:rFonts w:asciiTheme="majorBidi" w:hAnsiTheme="majorBidi" w:cstheme="majorBidi"/>
          <w:lang w:val="en-US"/>
        </w:rPr>
        <w:t xml:space="preserve"> 11, 3/4, </w:t>
      </w:r>
      <w:r w:rsidRPr="00247E79">
        <w:rPr>
          <w:rFonts w:asciiTheme="majorBidi" w:hAnsiTheme="majorBidi" w:cstheme="majorBidi"/>
        </w:rPr>
        <w:t xml:space="preserve">(RIA), </w:t>
      </w:r>
      <w:r w:rsidRPr="00247E79">
        <w:rPr>
          <w:rFonts w:asciiTheme="majorBidi" w:hAnsiTheme="majorBidi" w:cstheme="majorBidi"/>
          <w:lang w:val="de-DE"/>
        </w:rPr>
        <w:t>464-466.</w:t>
      </w:r>
    </w:p>
    <w:p w14:paraId="22EDE217" w14:textId="77777777" w:rsidR="0088351C" w:rsidRDefault="0088351C" w:rsidP="0088351C">
      <w:pPr>
        <w:jc w:val="both"/>
        <w:rPr>
          <w:rFonts w:asciiTheme="majorBidi" w:hAnsiTheme="majorBidi" w:cstheme="majorBidi"/>
          <w:lang w:val="en-US"/>
        </w:rPr>
      </w:pPr>
    </w:p>
    <w:p w14:paraId="1B0753D7" w14:textId="77777777" w:rsidR="0088351C" w:rsidRPr="009565E8" w:rsidRDefault="0088351C" w:rsidP="0088351C">
      <w:pPr>
        <w:jc w:val="both"/>
        <w:rPr>
          <w:rFonts w:asciiTheme="majorBidi" w:hAnsiTheme="majorBidi" w:cstheme="majorBidi"/>
          <w:lang w:val="en-US"/>
        </w:rPr>
      </w:pPr>
      <w:r w:rsidRPr="009565E8">
        <w:rPr>
          <w:rFonts w:asciiTheme="majorBidi" w:hAnsiTheme="majorBidi" w:cstheme="majorBidi"/>
          <w:lang w:val="en-US"/>
        </w:rPr>
        <w:t xml:space="preserve">Salvini, M. (2008). </w:t>
      </w:r>
      <w:r w:rsidRPr="009565E8">
        <w:rPr>
          <w:rFonts w:asciiTheme="majorBidi" w:hAnsiTheme="majorBidi" w:cstheme="majorBidi"/>
          <w:i/>
          <w:lang w:val="en-US"/>
        </w:rPr>
        <w:t>Corpus Dei Testi Urartei. Le Iscrizioni su Pietra e Roccia, Vol.1-3</w:t>
      </w:r>
      <w:r w:rsidRPr="009565E8">
        <w:rPr>
          <w:rFonts w:asciiTheme="majorBidi" w:hAnsiTheme="majorBidi" w:cstheme="majorBidi"/>
          <w:lang w:val="en-US"/>
        </w:rPr>
        <w:t>, (CTU I-III), Roma, Documenta Asiane, CNR.</w:t>
      </w:r>
    </w:p>
    <w:p w14:paraId="03281D86" w14:textId="77777777" w:rsidR="0088351C" w:rsidRDefault="0088351C" w:rsidP="0088351C">
      <w:pPr>
        <w:jc w:val="both"/>
        <w:rPr>
          <w:rFonts w:asciiTheme="majorBidi" w:hAnsiTheme="majorBidi" w:cstheme="majorBidi"/>
          <w:lang w:val="en-US"/>
        </w:rPr>
      </w:pPr>
    </w:p>
    <w:p w14:paraId="35015CEC" w14:textId="77777777" w:rsidR="0088351C" w:rsidRDefault="0088351C" w:rsidP="0088351C">
      <w:pPr>
        <w:jc w:val="both"/>
        <w:rPr>
          <w:rFonts w:asciiTheme="majorBidi" w:hAnsiTheme="majorBidi" w:cstheme="majorBidi"/>
          <w:lang w:val="en-US"/>
        </w:rPr>
      </w:pPr>
      <w:r w:rsidRPr="00557BA8">
        <w:rPr>
          <w:rFonts w:asciiTheme="majorBidi" w:hAnsiTheme="majorBidi" w:cstheme="majorBidi"/>
          <w:lang w:val="en-US"/>
        </w:rPr>
        <w:t xml:space="preserve">Salvini, M. (2009). Sarduri, </w:t>
      </w:r>
      <w:r w:rsidRPr="00557BA8">
        <w:rPr>
          <w:rFonts w:asciiTheme="majorBidi" w:hAnsiTheme="majorBidi" w:cstheme="majorBidi"/>
          <w:i/>
          <w:iCs/>
          <w:lang w:val="en-US"/>
        </w:rPr>
        <w:t>Reallexikon der Assyriologie und der Vorderasiatischen Archäologie</w:t>
      </w:r>
      <w:r w:rsidRPr="00557BA8">
        <w:rPr>
          <w:rFonts w:asciiTheme="majorBidi" w:hAnsiTheme="majorBidi" w:cstheme="majorBidi"/>
          <w:lang w:val="en-US"/>
        </w:rPr>
        <w:t xml:space="preserve"> 12, (RIA), 1-2,  39-42.</w:t>
      </w:r>
    </w:p>
    <w:p w14:paraId="105688E8"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Salvini, M. (2009). The Eastern Provinces of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and the Beginning of History in Iranian Azerbeijan. In H. Sağlamtimur, E. Abay, Z. Derin, A. Ü. Erdem, A. Batmaz, F. Dedeoğlu,  M. Erdalkıran, M. B. Baştürk, &amp; E. Konakçı (Eds.), </w:t>
      </w:r>
      <w:r w:rsidRPr="007B26F0">
        <w:rPr>
          <w:rFonts w:asciiTheme="majorBidi" w:hAnsiTheme="majorBidi" w:cstheme="majorBidi"/>
          <w:i/>
          <w:iCs/>
          <w:u w:val="single"/>
          <w:lang w:val="en-US"/>
        </w:rPr>
        <w:t>Alt</w:t>
      </w:r>
      <w:r w:rsidRPr="007B26F0">
        <w:rPr>
          <w:rFonts w:asciiTheme="majorBidi" w:hAnsiTheme="majorBidi" w:cstheme="majorBidi"/>
          <w:i/>
          <w:iCs/>
          <w:lang w:val="en-US"/>
        </w:rPr>
        <w:t>an Çilingiroğlu'na Armağan. Yukarı Denizin Kıyısında Urartu Krallığı'na Adanmış Bir Hayat</w:t>
      </w:r>
      <w:r w:rsidRPr="007B26F0">
        <w:rPr>
          <w:rFonts w:asciiTheme="majorBidi" w:hAnsiTheme="majorBidi" w:cstheme="majorBidi"/>
          <w:lang w:val="en-US"/>
        </w:rPr>
        <w:t xml:space="preserve">/ </w:t>
      </w:r>
      <w:r w:rsidRPr="007B26F0">
        <w:rPr>
          <w:rFonts w:asciiTheme="majorBidi" w:hAnsiTheme="majorBidi" w:cstheme="majorBidi"/>
          <w:i/>
          <w:iCs/>
          <w:lang w:val="en-US"/>
        </w:rPr>
        <w:t>Studies in Honour of Altan Çilingiroğlu. A Life Dedicated to Urartu on the Shores of the Upper Sea</w:t>
      </w:r>
      <w:r w:rsidRPr="007B26F0">
        <w:rPr>
          <w:rFonts w:asciiTheme="majorBidi" w:hAnsiTheme="majorBidi" w:cstheme="majorBidi"/>
          <w:lang w:val="en-US"/>
        </w:rPr>
        <w:t xml:space="preserve"> (pp. 497-512). İstanbul</w:t>
      </w:r>
      <w:r>
        <w:rPr>
          <w:rFonts w:asciiTheme="majorBidi" w:hAnsiTheme="majorBidi" w:cstheme="majorBidi"/>
          <w:lang w:val="en-US"/>
        </w:rPr>
        <w:t xml:space="preserve">: </w:t>
      </w:r>
      <w:r w:rsidRPr="007B26F0">
        <w:rPr>
          <w:rFonts w:asciiTheme="majorBidi" w:hAnsiTheme="majorBidi" w:cstheme="majorBidi"/>
          <w:lang w:val="en-US"/>
        </w:rPr>
        <w:t>Arkeoloji ve Sanat Yayınları.</w:t>
      </w:r>
    </w:p>
    <w:p w14:paraId="62CED51E" w14:textId="77777777" w:rsidR="0088351C" w:rsidRPr="00E27A9A" w:rsidRDefault="0088351C" w:rsidP="0088351C">
      <w:pPr>
        <w:jc w:val="both"/>
        <w:rPr>
          <w:rFonts w:asciiTheme="majorBidi" w:hAnsiTheme="majorBidi" w:cstheme="majorBidi"/>
          <w:lang w:val="en-US"/>
        </w:rPr>
      </w:pPr>
      <w:r w:rsidRPr="00E27A9A">
        <w:rPr>
          <w:rFonts w:asciiTheme="majorBidi" w:hAnsiTheme="majorBidi" w:cstheme="majorBidi"/>
          <w:lang w:val="en-US"/>
        </w:rPr>
        <w:t>Salvini, M. (2010a). Contributo alla ricostruzione del monumento epigrafico degli Annali di Sarduri II, re d’Urartu, Fs. W. Mayer, “Quaderni di Vicino Oriente” V, 343-352 (+ Tavv. I-IV).</w:t>
      </w:r>
    </w:p>
    <w:p w14:paraId="33D2B984" w14:textId="77777777" w:rsidR="0088351C" w:rsidRPr="001F54E6" w:rsidRDefault="0088351C" w:rsidP="0088351C">
      <w:pPr>
        <w:jc w:val="both"/>
        <w:rPr>
          <w:rFonts w:asciiTheme="majorBidi" w:hAnsiTheme="majorBidi" w:cstheme="majorBidi"/>
          <w:color w:val="00B0F0"/>
          <w:lang w:val="en-US"/>
        </w:rPr>
      </w:pPr>
    </w:p>
    <w:p w14:paraId="3623B9B9" w14:textId="77777777" w:rsidR="0088351C" w:rsidRPr="00E27A9A" w:rsidRDefault="0088351C" w:rsidP="0088351C">
      <w:pPr>
        <w:jc w:val="both"/>
        <w:rPr>
          <w:rFonts w:asciiTheme="majorBidi" w:hAnsiTheme="majorBidi" w:cstheme="majorBidi"/>
          <w:lang w:val="en-US"/>
        </w:rPr>
      </w:pPr>
      <w:r w:rsidRPr="00E27A9A">
        <w:rPr>
          <w:rFonts w:asciiTheme="majorBidi" w:hAnsiTheme="majorBidi" w:cstheme="majorBidi"/>
        </w:rPr>
        <w:t>Salvini, M.  (2010b). Assyrien und Urartu</w:t>
      </w:r>
      <w:r w:rsidRPr="00E27A9A">
        <w:rPr>
          <w:rFonts w:asciiTheme="majorBidi" w:hAnsiTheme="majorBidi" w:cstheme="majorBidi"/>
        </w:rPr>
        <w:fldChar w:fldCharType="begin"/>
      </w:r>
      <w:r w:rsidRPr="00E27A9A">
        <w:instrText xml:space="preserve"> XE "</w:instrText>
      </w:r>
      <w:r w:rsidRPr="00E27A9A">
        <w:rPr>
          <w:rFonts w:asciiTheme="majorBidi" w:hAnsiTheme="majorBidi" w:cstheme="majorBidi"/>
          <w:lang w:val="en-US"/>
        </w:rPr>
        <w:instrText>Urartu</w:instrText>
      </w:r>
      <w:r w:rsidRPr="00E27A9A">
        <w:instrText xml:space="preserve">" </w:instrText>
      </w:r>
      <w:r w:rsidRPr="00E27A9A">
        <w:rPr>
          <w:rFonts w:asciiTheme="majorBidi" w:hAnsiTheme="majorBidi" w:cstheme="majorBidi"/>
        </w:rPr>
        <w:fldChar w:fldCharType="end"/>
      </w:r>
      <w:r w:rsidRPr="00E27A9A">
        <w:rPr>
          <w:rFonts w:asciiTheme="majorBidi" w:hAnsiTheme="majorBidi" w:cstheme="majorBidi"/>
        </w:rPr>
        <w:t xml:space="preserve">,  </w:t>
      </w:r>
      <w:r w:rsidRPr="00E27A9A">
        <w:rPr>
          <w:rFonts w:asciiTheme="majorBidi" w:hAnsiTheme="majorBidi" w:cstheme="majorBidi"/>
          <w:i/>
          <w:iCs/>
        </w:rPr>
        <w:t>Akten des Kolloquiums Assyrien</w:t>
      </w:r>
      <w:r w:rsidRPr="00E27A9A">
        <w:rPr>
          <w:rFonts w:asciiTheme="majorBidi" w:hAnsiTheme="majorBidi" w:cstheme="majorBidi"/>
          <w:i/>
        </w:rPr>
        <w:t xml:space="preserve"> und seine Nachbarn, </w:t>
      </w:r>
      <w:r w:rsidRPr="00E27A9A">
        <w:rPr>
          <w:rFonts w:asciiTheme="majorBidi" w:hAnsiTheme="majorBidi" w:cstheme="majorBidi"/>
          <w:iCs/>
        </w:rPr>
        <w:t>Berlin 2004</w:t>
      </w:r>
      <w:r w:rsidRPr="00E27A9A">
        <w:rPr>
          <w:rFonts w:asciiTheme="majorBidi" w:hAnsiTheme="majorBidi" w:cstheme="majorBidi"/>
        </w:rPr>
        <w:t xml:space="preserve">, </w:t>
      </w:r>
      <w:r w:rsidRPr="00E27A9A">
        <w:rPr>
          <w:rFonts w:asciiTheme="majorBidi" w:hAnsiTheme="majorBidi" w:cstheme="majorBidi"/>
          <w:i/>
          <w:iCs/>
        </w:rPr>
        <w:t>CDOG</w:t>
      </w:r>
      <w:r w:rsidRPr="00E27A9A">
        <w:rPr>
          <w:rFonts w:asciiTheme="majorBidi" w:hAnsiTheme="majorBidi" w:cstheme="majorBidi"/>
        </w:rPr>
        <w:t xml:space="preserve"> 5, 187-205.</w:t>
      </w:r>
    </w:p>
    <w:p w14:paraId="1398AD99" w14:textId="77777777" w:rsidR="0088351C" w:rsidRDefault="0088351C" w:rsidP="0088351C">
      <w:pPr>
        <w:jc w:val="both"/>
        <w:rPr>
          <w:rFonts w:asciiTheme="majorBidi" w:hAnsiTheme="majorBidi" w:cstheme="majorBidi"/>
          <w:lang w:val="en-US"/>
        </w:rPr>
      </w:pPr>
    </w:p>
    <w:p w14:paraId="634893AE"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Salvini, M. (2011).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Tarihine Genel Bir Bakış /An Overview of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History. In K. Köroğlu &amp; E. Konyar (Eds.), </w:t>
      </w:r>
      <w:r w:rsidRPr="007B26F0">
        <w:rPr>
          <w:rFonts w:asciiTheme="majorBidi" w:hAnsiTheme="majorBidi" w:cstheme="majorBidi"/>
          <w:i/>
          <w:iCs/>
          <w:lang w:val="en-US"/>
        </w:rPr>
        <w:t>Urartu: Doğu’da Değişim/Transformation in the East</w:t>
      </w:r>
      <w:r w:rsidRPr="007B26F0">
        <w:rPr>
          <w:rFonts w:asciiTheme="majorBidi" w:hAnsiTheme="majorBidi" w:cstheme="majorBidi"/>
          <w:lang w:val="en-US"/>
        </w:rPr>
        <w:t xml:space="preserve">, </w:t>
      </w:r>
      <w:r>
        <w:rPr>
          <w:rFonts w:asciiTheme="majorBidi" w:hAnsiTheme="majorBidi" w:cstheme="majorBidi"/>
          <w:lang w:val="en-US"/>
        </w:rPr>
        <w:t xml:space="preserve">( </w:t>
      </w:r>
      <w:r w:rsidRPr="007B26F0">
        <w:rPr>
          <w:rFonts w:asciiTheme="majorBidi" w:hAnsiTheme="majorBidi" w:cstheme="majorBidi"/>
          <w:lang w:val="en-US"/>
        </w:rPr>
        <w:t>pp. 74-10</w:t>
      </w:r>
      <w:r>
        <w:rPr>
          <w:rFonts w:asciiTheme="majorBidi" w:hAnsiTheme="majorBidi" w:cstheme="majorBidi"/>
          <w:lang w:val="en-US"/>
        </w:rPr>
        <w:t xml:space="preserve">). </w:t>
      </w:r>
      <w:r w:rsidRPr="007B26F0">
        <w:rPr>
          <w:rFonts w:asciiTheme="majorBidi" w:hAnsiTheme="majorBidi" w:cstheme="majorBidi"/>
          <w:lang w:val="en-US"/>
        </w:rPr>
        <w:t>İstanbul</w:t>
      </w:r>
      <w:r>
        <w:rPr>
          <w:rFonts w:asciiTheme="majorBidi" w:hAnsiTheme="majorBidi" w:cstheme="majorBidi"/>
          <w:lang w:val="en-US"/>
        </w:rPr>
        <w:t xml:space="preserve">: </w:t>
      </w:r>
      <w:r w:rsidRPr="007B26F0">
        <w:rPr>
          <w:rFonts w:asciiTheme="majorBidi" w:hAnsiTheme="majorBidi" w:cstheme="majorBidi"/>
          <w:lang w:val="en-US"/>
        </w:rPr>
        <w:t>Yapı Kredi Yayınları</w:t>
      </w:r>
      <w:r>
        <w:rPr>
          <w:rFonts w:asciiTheme="majorBidi" w:hAnsiTheme="majorBidi" w:cstheme="majorBidi"/>
          <w:lang w:val="en-US"/>
        </w:rPr>
        <w:t>.</w:t>
      </w:r>
    </w:p>
    <w:p w14:paraId="725676E4" w14:textId="77777777" w:rsidR="0088351C" w:rsidRDefault="0088351C" w:rsidP="0088351C">
      <w:pPr>
        <w:jc w:val="both"/>
        <w:rPr>
          <w:rFonts w:asciiTheme="majorBidi" w:hAnsiTheme="majorBidi" w:cstheme="majorBidi"/>
          <w:lang w:val="en-US"/>
        </w:rPr>
      </w:pPr>
    </w:p>
    <w:p w14:paraId="7A1BEC41" w14:textId="77777777" w:rsidR="0088351C" w:rsidRDefault="0088351C" w:rsidP="0088351C">
      <w:pPr>
        <w:jc w:val="both"/>
        <w:rPr>
          <w:rFonts w:asciiTheme="majorBidi" w:eastAsia="Calibri" w:hAnsiTheme="majorBidi" w:cstheme="majorBidi"/>
          <w:lang w:val="en-GB"/>
        </w:rPr>
      </w:pPr>
      <w:r w:rsidRPr="0002636E">
        <w:rPr>
          <w:rFonts w:asciiTheme="majorBidi" w:eastAsia="Calibri" w:hAnsiTheme="majorBidi" w:cstheme="majorBidi"/>
          <w:lang w:val="en-GB"/>
        </w:rPr>
        <w:t>Salvini, M. (2011). Urartu. Les sources épigraphiques de la langue (Actes colloque ‘Langues rares’, Paris, Institut Catholique, décembre 2010), “</w:t>
      </w:r>
      <w:r w:rsidRPr="0002636E">
        <w:rPr>
          <w:rFonts w:asciiTheme="majorBidi" w:eastAsia="Calibri" w:hAnsiTheme="majorBidi" w:cstheme="majorBidi"/>
          <w:i/>
          <w:iCs/>
          <w:lang w:val="en-GB"/>
        </w:rPr>
        <w:t>Res Antiquae</w:t>
      </w:r>
      <w:r w:rsidRPr="0002636E">
        <w:rPr>
          <w:rFonts w:asciiTheme="majorBidi" w:eastAsia="Calibri" w:hAnsiTheme="majorBidi" w:cstheme="majorBidi"/>
          <w:lang w:val="en-GB"/>
        </w:rPr>
        <w:t>”, Bruxelles, 151-173.</w:t>
      </w:r>
    </w:p>
    <w:p w14:paraId="1C437B51" w14:textId="77777777" w:rsidR="0088351C" w:rsidRDefault="0088351C" w:rsidP="0088351C">
      <w:pPr>
        <w:autoSpaceDE w:val="0"/>
        <w:autoSpaceDN w:val="0"/>
        <w:adjustRightInd w:val="0"/>
        <w:jc w:val="both"/>
        <w:rPr>
          <w:rFonts w:asciiTheme="majorBidi" w:hAnsiTheme="majorBidi" w:cstheme="majorBidi"/>
          <w:lang w:val="en-US"/>
        </w:rPr>
      </w:pPr>
    </w:p>
    <w:p w14:paraId="63DE9616" w14:textId="77777777" w:rsidR="0088351C" w:rsidRPr="001C1A8C" w:rsidRDefault="0088351C" w:rsidP="0088351C">
      <w:pPr>
        <w:autoSpaceDE w:val="0"/>
        <w:autoSpaceDN w:val="0"/>
        <w:adjustRightInd w:val="0"/>
        <w:jc w:val="both"/>
        <w:rPr>
          <w:rFonts w:asciiTheme="majorBidi" w:eastAsia="Times New Roman" w:hAnsiTheme="majorBidi" w:cstheme="majorBidi"/>
          <w:lang w:eastAsia="tr-TR"/>
        </w:rPr>
      </w:pPr>
      <w:r w:rsidRPr="001C1A8C">
        <w:rPr>
          <w:rFonts w:asciiTheme="majorBidi" w:hAnsiTheme="majorBidi" w:cstheme="majorBidi"/>
          <w:lang w:val="en-US"/>
        </w:rPr>
        <w:t xml:space="preserve">Salvini, M. (2012). </w:t>
      </w:r>
      <w:r w:rsidRPr="001C1A8C">
        <w:rPr>
          <w:rFonts w:asciiTheme="majorBidi" w:eastAsia="Times New Roman" w:hAnsiTheme="majorBidi" w:cstheme="majorBidi"/>
          <w:i/>
          <w:iCs/>
          <w:lang w:eastAsia="tr-TR"/>
        </w:rPr>
        <w:t>Corpus die testi urartei</w:t>
      </w:r>
      <w:r w:rsidRPr="001C1A8C">
        <w:rPr>
          <w:rFonts w:asciiTheme="majorBidi" w:eastAsia="Times New Roman" w:hAnsiTheme="majorBidi" w:cstheme="majorBidi"/>
          <w:lang w:eastAsia="tr-TR"/>
        </w:rPr>
        <w:t xml:space="preserve">, </w:t>
      </w:r>
      <w:r w:rsidRPr="001C1A8C">
        <w:rPr>
          <w:rFonts w:asciiTheme="majorBidi" w:eastAsia="Times New Roman" w:hAnsiTheme="majorBidi" w:cstheme="majorBidi"/>
          <w:i/>
          <w:iCs/>
          <w:lang w:eastAsia="tr-TR"/>
        </w:rPr>
        <w:t>vol. IV: Iscrizioni su bronzi, argilla e altri supporti, nuove iscrizioni su pietra, paleografia generale</w:t>
      </w:r>
      <w:r w:rsidRPr="001C1A8C">
        <w:rPr>
          <w:rFonts w:asciiTheme="majorBidi" w:eastAsia="Times New Roman" w:hAnsiTheme="majorBidi" w:cstheme="majorBidi"/>
          <w:lang w:eastAsia="tr-TR"/>
        </w:rPr>
        <w:t xml:space="preserve">, </w:t>
      </w:r>
      <w:r w:rsidRPr="001C1A8C">
        <w:rPr>
          <w:rFonts w:asciiTheme="majorBidi" w:hAnsiTheme="majorBidi" w:cstheme="majorBidi"/>
          <w:lang w:val="en-US"/>
        </w:rPr>
        <w:t xml:space="preserve">Vol. 4., (CTU.IV), </w:t>
      </w:r>
      <w:r w:rsidRPr="001C1A8C">
        <w:rPr>
          <w:rFonts w:asciiTheme="majorBidi" w:eastAsia="Times New Roman" w:hAnsiTheme="majorBidi" w:cstheme="majorBidi"/>
          <w:lang w:eastAsia="tr-TR"/>
        </w:rPr>
        <w:t xml:space="preserve">Rome, Documenta Asiana, </w:t>
      </w:r>
      <w:r w:rsidRPr="001C1A8C">
        <w:rPr>
          <w:rFonts w:asciiTheme="majorBidi" w:hAnsiTheme="majorBidi" w:cstheme="majorBidi"/>
          <w:lang w:val="en-US"/>
        </w:rPr>
        <w:t>CNR.</w:t>
      </w:r>
    </w:p>
    <w:p w14:paraId="6D30A4A7" w14:textId="77777777" w:rsidR="0088351C" w:rsidRDefault="0088351C" w:rsidP="0088351C">
      <w:pPr>
        <w:autoSpaceDE w:val="0"/>
        <w:autoSpaceDN w:val="0"/>
        <w:adjustRightInd w:val="0"/>
        <w:jc w:val="both"/>
        <w:rPr>
          <w:rFonts w:asciiTheme="majorBidi" w:eastAsia="Times New Roman" w:hAnsiTheme="majorBidi" w:cstheme="majorBidi"/>
          <w:lang w:eastAsia="tr-TR"/>
        </w:rPr>
      </w:pPr>
    </w:p>
    <w:p w14:paraId="7E2992A0" w14:textId="77777777" w:rsidR="0088351C" w:rsidRDefault="0088351C" w:rsidP="0088351C">
      <w:pPr>
        <w:autoSpaceDE w:val="0"/>
        <w:autoSpaceDN w:val="0"/>
        <w:adjustRightInd w:val="0"/>
        <w:jc w:val="both"/>
        <w:rPr>
          <w:rFonts w:asciiTheme="majorBidi" w:hAnsiTheme="majorBidi" w:cstheme="majorBidi"/>
          <w:lang w:val="en-US"/>
        </w:rPr>
      </w:pPr>
      <w:r w:rsidRPr="00DF7C8C">
        <w:rPr>
          <w:rFonts w:asciiTheme="majorBidi" w:hAnsiTheme="majorBidi" w:cstheme="majorBidi"/>
          <w:lang w:val="en-US"/>
        </w:rPr>
        <w:t xml:space="preserve">Salvini, M. (2014). Tušpa, </w:t>
      </w:r>
      <w:r w:rsidRPr="00DF7C8C">
        <w:rPr>
          <w:rFonts w:asciiTheme="majorBidi" w:hAnsiTheme="majorBidi" w:cstheme="majorBidi"/>
          <w:i/>
          <w:iCs/>
          <w:lang w:val="en-US"/>
        </w:rPr>
        <w:t>Reallexikon der Assyriologie und der Vorderasiatischen Archäologie</w:t>
      </w:r>
      <w:r w:rsidRPr="00DF7C8C">
        <w:rPr>
          <w:rFonts w:asciiTheme="majorBidi" w:hAnsiTheme="majorBidi" w:cstheme="majorBidi"/>
          <w:lang w:val="en-US"/>
        </w:rPr>
        <w:t xml:space="preserve"> 14, 3/4, (RIA), 218-222.</w:t>
      </w:r>
    </w:p>
    <w:p w14:paraId="1BEAFCFD" w14:textId="77777777" w:rsidR="0088351C" w:rsidRDefault="0088351C" w:rsidP="0088351C">
      <w:pPr>
        <w:autoSpaceDE w:val="0"/>
        <w:autoSpaceDN w:val="0"/>
        <w:adjustRightInd w:val="0"/>
        <w:jc w:val="both"/>
        <w:rPr>
          <w:rFonts w:asciiTheme="majorBidi" w:hAnsiTheme="majorBidi" w:cstheme="majorBidi"/>
          <w:lang w:val="en-US"/>
        </w:rPr>
      </w:pPr>
    </w:p>
    <w:p w14:paraId="20F828F0" w14:textId="77777777" w:rsidR="0088351C" w:rsidRDefault="0088351C" w:rsidP="0088351C">
      <w:pPr>
        <w:autoSpaceDE w:val="0"/>
        <w:autoSpaceDN w:val="0"/>
        <w:adjustRightInd w:val="0"/>
        <w:jc w:val="both"/>
        <w:rPr>
          <w:rFonts w:asciiTheme="majorBidi" w:hAnsiTheme="majorBidi" w:cstheme="majorBidi"/>
          <w:lang w:val="en-US"/>
        </w:rPr>
      </w:pPr>
      <w:r w:rsidRPr="00DF7C8C">
        <w:rPr>
          <w:rFonts w:asciiTheme="majorBidi" w:hAnsiTheme="majorBidi" w:cstheme="majorBidi"/>
          <w:lang w:val="en-US"/>
        </w:rPr>
        <w:t xml:space="preserve">Salvini, M. (2015). Urartu, </w:t>
      </w:r>
      <w:r w:rsidRPr="00DF7C8C">
        <w:rPr>
          <w:rFonts w:asciiTheme="majorBidi" w:hAnsiTheme="majorBidi" w:cstheme="majorBidi"/>
          <w:i/>
          <w:iCs/>
          <w:lang w:val="en-US"/>
        </w:rPr>
        <w:t>Reallexikon der Assyriologie und der Vorderasiatischen Archäologie</w:t>
      </w:r>
      <w:r w:rsidRPr="00DF7C8C">
        <w:rPr>
          <w:rFonts w:asciiTheme="majorBidi" w:hAnsiTheme="majorBidi" w:cstheme="majorBidi"/>
          <w:lang w:val="en-US"/>
        </w:rPr>
        <w:t xml:space="preserve"> 14, (RIA), 389-394.</w:t>
      </w:r>
    </w:p>
    <w:p w14:paraId="6B474D69" w14:textId="77777777" w:rsidR="0088351C" w:rsidRDefault="0088351C" w:rsidP="0088351C">
      <w:pPr>
        <w:autoSpaceDE w:val="0"/>
        <w:autoSpaceDN w:val="0"/>
        <w:adjustRightInd w:val="0"/>
        <w:jc w:val="both"/>
        <w:rPr>
          <w:rFonts w:asciiTheme="majorBidi" w:hAnsiTheme="majorBidi" w:cstheme="majorBidi"/>
          <w:lang w:val="en-US"/>
        </w:rPr>
      </w:pPr>
    </w:p>
    <w:p w14:paraId="2971A743" w14:textId="77777777" w:rsidR="0088351C" w:rsidRPr="007B26F0"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t xml:space="preserve">Salvini, M. (2017). </w:t>
      </w:r>
      <w:r w:rsidRPr="007B26F0">
        <w:rPr>
          <w:rFonts w:asciiTheme="majorBidi" w:hAnsiTheme="majorBidi" w:cstheme="majorBidi"/>
          <w:w w:val="105"/>
          <w:lang w:val="en-US"/>
        </w:rPr>
        <w:t>Le «Voyage littéraire» de Friedrich Eduard Schulz</w:t>
      </w:r>
      <w:r>
        <w:rPr>
          <w:rFonts w:asciiTheme="majorBidi" w:hAnsiTheme="majorBidi" w:cstheme="majorBidi"/>
          <w:w w:val="105"/>
          <w:lang w:val="en-US"/>
        </w:rPr>
        <w:fldChar w:fldCharType="begin"/>
      </w:r>
      <w:r>
        <w:instrText xml:space="preserve"> XE "</w:instrText>
      </w:r>
      <w:r w:rsidRPr="004F3360">
        <w:rPr>
          <w:rFonts w:asciiTheme="majorBidi" w:hAnsiTheme="majorBidi" w:cstheme="majorBidi"/>
          <w:lang w:val="en-US"/>
        </w:rPr>
        <w:instrText>Schulz</w:instrText>
      </w:r>
      <w:r>
        <w:instrText xml:space="preserve">" </w:instrText>
      </w:r>
      <w:r>
        <w:rPr>
          <w:rFonts w:asciiTheme="majorBidi" w:hAnsiTheme="majorBidi" w:cstheme="majorBidi"/>
          <w:w w:val="105"/>
          <w:lang w:val="en-US"/>
        </w:rPr>
        <w:fldChar w:fldCharType="end"/>
      </w:r>
      <w:r w:rsidRPr="007B26F0">
        <w:rPr>
          <w:rFonts w:asciiTheme="majorBidi" w:hAnsiTheme="majorBidi" w:cstheme="majorBidi"/>
          <w:w w:val="105"/>
          <w:lang w:val="en-US"/>
        </w:rPr>
        <w:t xml:space="preserve"> en Asie occidentale (1826–1829) et la découverte de la civilisation de l’Urartu</w:t>
      </w:r>
      <w:r>
        <w:rPr>
          <w:rFonts w:asciiTheme="majorBidi" w:hAnsiTheme="majorBidi" w:cstheme="majorBidi"/>
          <w:w w:val="105"/>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w w:val="105"/>
          <w:lang w:val="en-US"/>
        </w:rPr>
        <w:fldChar w:fldCharType="end"/>
      </w:r>
      <w:r w:rsidRPr="007B26F0">
        <w:rPr>
          <w:rFonts w:asciiTheme="majorBidi" w:hAnsiTheme="majorBidi" w:cstheme="majorBidi"/>
          <w:w w:val="105"/>
          <w:lang w:val="en-US"/>
        </w:rPr>
        <w:t>, AMIT 39, 221-256.</w:t>
      </w:r>
    </w:p>
    <w:p w14:paraId="082A8165"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61B2C12D" w14:textId="77777777" w:rsidR="0088351C" w:rsidRDefault="0088351C" w:rsidP="0088351C">
      <w:pPr>
        <w:jc w:val="both"/>
        <w:rPr>
          <w:rFonts w:asciiTheme="majorBidi" w:hAnsiTheme="majorBidi" w:cstheme="majorBidi"/>
        </w:rPr>
      </w:pPr>
      <w:r w:rsidRPr="007B26F0">
        <w:rPr>
          <w:rFonts w:asciiTheme="majorBidi" w:hAnsiTheme="majorBidi" w:cstheme="majorBidi"/>
          <w:lang w:val="en-US"/>
        </w:rPr>
        <w:t>Salvini, M. (</w:t>
      </w:r>
      <w:r w:rsidRPr="007B26F0">
        <w:rPr>
          <w:rFonts w:asciiTheme="majorBidi" w:hAnsiTheme="majorBidi" w:cstheme="majorBidi"/>
        </w:rPr>
        <w:t xml:space="preserve">2018). </w:t>
      </w:r>
      <w:r w:rsidRPr="007B26F0">
        <w:rPr>
          <w:rFonts w:asciiTheme="majorBidi" w:hAnsiTheme="majorBidi" w:cstheme="majorBidi"/>
          <w:i/>
          <w:iCs/>
        </w:rPr>
        <w:t>Corpus dei testi Urartei, vol. V</w:t>
      </w:r>
      <w:r w:rsidRPr="007B26F0">
        <w:rPr>
          <w:rFonts w:asciiTheme="majorBidi" w:hAnsiTheme="majorBidi" w:cstheme="majorBidi"/>
        </w:rPr>
        <w:t xml:space="preserve">. </w:t>
      </w:r>
      <w:r w:rsidRPr="007B26F0">
        <w:rPr>
          <w:rFonts w:asciiTheme="majorBidi" w:hAnsiTheme="majorBidi" w:cstheme="majorBidi"/>
          <w:i/>
          <w:iCs/>
        </w:rPr>
        <w:t xml:space="preserve">Revisione delle epigrafi e nuovi testi su pietra e roccia (CTU A). Dizionario Urarteo. Schizzo grammaticale della lingua Urartea. </w:t>
      </w:r>
      <w:r w:rsidRPr="007B26F0">
        <w:rPr>
          <w:rFonts w:asciiTheme="majorBidi" w:hAnsiTheme="majorBidi" w:cstheme="majorBidi"/>
        </w:rPr>
        <w:t>Paris</w:t>
      </w:r>
      <w:r>
        <w:rPr>
          <w:rFonts w:asciiTheme="majorBidi" w:hAnsiTheme="majorBidi" w:cstheme="majorBidi"/>
        </w:rPr>
        <w:t xml:space="preserve">: </w:t>
      </w:r>
      <w:r w:rsidRPr="007B26F0">
        <w:rPr>
          <w:rFonts w:asciiTheme="majorBidi" w:hAnsiTheme="majorBidi" w:cstheme="majorBidi"/>
        </w:rPr>
        <w:t>Éditions de Boccard,</w:t>
      </w:r>
    </w:p>
    <w:p w14:paraId="21A9D21C" w14:textId="77777777" w:rsidR="0088351C" w:rsidRDefault="0088351C" w:rsidP="0088351C">
      <w:pPr>
        <w:jc w:val="both"/>
        <w:rPr>
          <w:rFonts w:asciiTheme="majorBidi" w:hAnsiTheme="majorBidi" w:cstheme="majorBidi"/>
        </w:rPr>
      </w:pPr>
    </w:p>
    <w:p w14:paraId="0AEE5231" w14:textId="77777777" w:rsidR="0088351C" w:rsidRPr="007B26F0" w:rsidRDefault="0088351C" w:rsidP="0088351C">
      <w:pPr>
        <w:jc w:val="both"/>
        <w:rPr>
          <w:rFonts w:asciiTheme="majorBidi" w:hAnsiTheme="majorBidi" w:cstheme="majorBidi"/>
        </w:rPr>
      </w:pPr>
      <w:r w:rsidRPr="007B26F0">
        <w:rPr>
          <w:rFonts w:asciiTheme="majorBidi" w:hAnsiTheme="majorBidi" w:cstheme="majorBidi"/>
          <w:lang w:val="en-US"/>
        </w:rPr>
        <w:t>Salvini M. (2019). The rock-cut niche of the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king Minua</w:t>
      </w:r>
      <w:r>
        <w:rPr>
          <w:rFonts w:asciiTheme="majorBidi" w:hAnsiTheme="majorBidi" w:cstheme="majorBidi"/>
          <w:lang w:val="en-US"/>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at Ain-e Rum</w:t>
      </w:r>
      <w:r>
        <w:rPr>
          <w:rFonts w:asciiTheme="majorBidi" w:hAnsiTheme="majorBidi" w:cstheme="majorBidi"/>
          <w:lang w:val="en-US"/>
        </w:rPr>
        <w:fldChar w:fldCharType="begin"/>
      </w:r>
      <w:r>
        <w:instrText xml:space="preserve"> XE "</w:instrText>
      </w:r>
      <w:r w:rsidRPr="002C3153">
        <w:rPr>
          <w:rFonts w:asciiTheme="majorBidi" w:eastAsia="Times New Roman" w:hAnsiTheme="majorBidi" w:cstheme="majorBidi"/>
          <w:lang w:val="en-US"/>
        </w:rPr>
        <w:instrText>Ain-e Rum</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in Iranian Azerbeijan. In Y. Hassanzadeh, Ali A. Vahdati &amp; Z. Karimi (Eds.) </w:t>
      </w:r>
      <w:r w:rsidRPr="007B26F0">
        <w:rPr>
          <w:rFonts w:asciiTheme="majorBidi" w:hAnsiTheme="majorBidi" w:cstheme="majorBidi"/>
          <w:i/>
          <w:lang w:val="en-US"/>
        </w:rPr>
        <w:t xml:space="preserve">Proceedings of the </w:t>
      </w:r>
      <w:r w:rsidRPr="007B26F0">
        <w:rPr>
          <w:rFonts w:asciiTheme="majorBidi" w:hAnsiTheme="majorBidi" w:cstheme="majorBidi"/>
          <w:i/>
          <w:shd w:val="clear" w:color="auto" w:fill="FFFFFF"/>
          <w:lang w:val="en-US"/>
        </w:rPr>
        <w:t>Iron Age Conference in Sanandaj, 2-3 November 2019</w:t>
      </w:r>
      <w:r w:rsidRPr="007B26F0">
        <w:rPr>
          <w:rFonts w:asciiTheme="majorBidi" w:hAnsiTheme="majorBidi" w:cstheme="majorBidi"/>
          <w:shd w:val="clear" w:color="auto" w:fill="FFFFFF"/>
          <w:lang w:val="en-US"/>
        </w:rPr>
        <w:t>, (pp. 80-93). National Museum of Iran.</w:t>
      </w:r>
      <w:r w:rsidRPr="007B26F0">
        <w:rPr>
          <w:rFonts w:asciiTheme="majorBidi" w:hAnsiTheme="majorBidi" w:cstheme="majorBidi"/>
        </w:rPr>
        <w:t xml:space="preserve"> </w:t>
      </w:r>
    </w:p>
    <w:p w14:paraId="73D3E95B" w14:textId="77777777" w:rsidR="0088351C" w:rsidRDefault="0088351C" w:rsidP="0088351C">
      <w:pPr>
        <w:spacing w:before="100" w:beforeAutospacing="1" w:after="100" w:afterAutospacing="1" w:line="276" w:lineRule="auto"/>
        <w:jc w:val="both"/>
        <w:rPr>
          <w:rStyle w:val="y2iqfc"/>
          <w:rFonts w:asciiTheme="majorBidi" w:eastAsia="Arial" w:hAnsiTheme="majorBidi" w:cstheme="majorBidi"/>
          <w:color w:val="000000" w:themeColor="text1"/>
          <w:lang w:val="en"/>
        </w:rPr>
      </w:pPr>
      <w:r w:rsidRPr="00DF7C8C">
        <w:rPr>
          <w:rStyle w:val="y2iqfc"/>
          <w:rFonts w:asciiTheme="majorBidi" w:eastAsia="Arial" w:hAnsiTheme="majorBidi" w:cstheme="majorBidi"/>
          <w:color w:val="000000" w:themeColor="text1"/>
          <w:lang w:val="en"/>
        </w:rPr>
        <w:t xml:space="preserve">Salvini, M. (2021). Urartäische Präzedenzfälle für die Königsinschriften des Achämenidenreiches, </w:t>
      </w:r>
      <w:r>
        <w:rPr>
          <w:rStyle w:val="y2iqfc"/>
          <w:rFonts w:asciiTheme="majorBidi" w:eastAsia="Arial" w:hAnsiTheme="majorBidi" w:cstheme="majorBidi"/>
          <w:color w:val="000000" w:themeColor="text1"/>
          <w:lang w:val="en"/>
        </w:rPr>
        <w:t xml:space="preserve">In. </w:t>
      </w:r>
      <w:r w:rsidRPr="00DF7C8C">
        <w:rPr>
          <w:rStyle w:val="y2iqfc"/>
          <w:rFonts w:asciiTheme="majorBidi" w:eastAsia="Arial" w:hAnsiTheme="majorBidi" w:cstheme="majorBidi"/>
          <w:color w:val="000000" w:themeColor="text1"/>
          <w:lang w:val="en"/>
        </w:rPr>
        <w:t>Hg</w:t>
      </w:r>
      <w:r>
        <w:rPr>
          <w:rStyle w:val="y2iqfc"/>
          <w:rFonts w:asciiTheme="majorBidi" w:eastAsia="Arial" w:hAnsiTheme="majorBidi" w:cstheme="majorBidi"/>
          <w:color w:val="000000" w:themeColor="text1"/>
          <w:lang w:val="en"/>
        </w:rPr>
        <w:t>.</w:t>
      </w:r>
      <w:r w:rsidRPr="00DF7C8C">
        <w:rPr>
          <w:rStyle w:val="y2iqfc"/>
          <w:rFonts w:asciiTheme="majorBidi" w:eastAsia="Arial" w:hAnsiTheme="majorBidi" w:cstheme="majorBidi"/>
          <w:color w:val="000000" w:themeColor="text1"/>
          <w:lang w:val="en"/>
        </w:rPr>
        <w:t xml:space="preserve"> von H. Klinkott, A. Luther und J. Wiesehöfer</w:t>
      </w:r>
      <w:r>
        <w:rPr>
          <w:rStyle w:val="y2iqfc"/>
          <w:rFonts w:asciiTheme="majorBidi" w:eastAsia="Arial" w:hAnsiTheme="majorBidi" w:cstheme="majorBidi"/>
          <w:color w:val="000000" w:themeColor="text1"/>
          <w:lang w:val="en"/>
        </w:rPr>
        <w:t xml:space="preserve">. </w:t>
      </w:r>
      <w:r w:rsidRPr="00DF7C8C">
        <w:rPr>
          <w:rStyle w:val="y2iqfc"/>
          <w:rFonts w:asciiTheme="majorBidi" w:eastAsia="Arial" w:hAnsiTheme="majorBidi" w:cstheme="majorBidi"/>
          <w:i/>
          <w:iCs/>
          <w:color w:val="000000" w:themeColor="text1"/>
          <w:lang w:val="en"/>
        </w:rPr>
        <w:t>Beiträge zur Geschichte und Kultur des Alten Iran.</w:t>
      </w:r>
      <w:r>
        <w:rPr>
          <w:rStyle w:val="y2iqfc"/>
          <w:rFonts w:asciiTheme="majorBidi" w:eastAsia="Arial" w:hAnsiTheme="majorBidi" w:cstheme="majorBidi"/>
          <w:i/>
          <w:iCs/>
          <w:color w:val="000000" w:themeColor="text1"/>
          <w:lang w:val="en"/>
        </w:rPr>
        <w:t xml:space="preserve"> </w:t>
      </w:r>
      <w:r w:rsidRPr="00DF7C8C">
        <w:rPr>
          <w:rStyle w:val="y2iqfc"/>
          <w:rFonts w:asciiTheme="majorBidi" w:eastAsia="Arial" w:hAnsiTheme="majorBidi" w:cstheme="majorBidi"/>
          <w:i/>
          <w:iCs/>
          <w:color w:val="000000" w:themeColor="text1"/>
          <w:lang w:val="en"/>
        </w:rPr>
        <w:t>Festschrift für Rüdiger Schmitt</w:t>
      </w:r>
      <w:r w:rsidRPr="00DF7C8C">
        <w:rPr>
          <w:rStyle w:val="y2iqfc"/>
          <w:rFonts w:asciiTheme="majorBidi" w:eastAsia="Arial" w:hAnsiTheme="majorBidi" w:cstheme="majorBidi"/>
          <w:color w:val="000000" w:themeColor="text1"/>
          <w:lang w:val="en"/>
        </w:rPr>
        <w:t xml:space="preserve">, </w:t>
      </w:r>
      <w:r>
        <w:rPr>
          <w:rStyle w:val="y2iqfc"/>
          <w:rFonts w:asciiTheme="majorBidi" w:eastAsia="Arial" w:hAnsiTheme="majorBidi" w:cstheme="majorBidi"/>
          <w:color w:val="000000" w:themeColor="text1"/>
          <w:lang w:val="en"/>
        </w:rPr>
        <w:t xml:space="preserve">(pp. </w:t>
      </w:r>
      <w:r w:rsidRPr="00DF7C8C">
        <w:rPr>
          <w:rStyle w:val="y2iqfc"/>
          <w:rFonts w:asciiTheme="majorBidi" w:eastAsia="Arial" w:hAnsiTheme="majorBidi" w:cstheme="majorBidi"/>
          <w:color w:val="000000" w:themeColor="text1"/>
          <w:lang w:val="en"/>
        </w:rPr>
        <w:t>225-240</w:t>
      </w:r>
      <w:r>
        <w:rPr>
          <w:rStyle w:val="y2iqfc"/>
          <w:rFonts w:asciiTheme="majorBidi" w:eastAsia="Arial" w:hAnsiTheme="majorBidi" w:cstheme="majorBidi"/>
          <w:color w:val="000000" w:themeColor="text1"/>
          <w:lang w:val="en"/>
        </w:rPr>
        <w:t>)</w:t>
      </w:r>
      <w:r w:rsidRPr="00DF7C8C">
        <w:rPr>
          <w:rStyle w:val="y2iqfc"/>
          <w:rFonts w:asciiTheme="majorBidi" w:eastAsia="Arial" w:hAnsiTheme="majorBidi" w:cstheme="majorBidi"/>
          <w:color w:val="000000" w:themeColor="text1"/>
          <w:lang w:val="en"/>
        </w:rPr>
        <w:t>.</w:t>
      </w:r>
      <w:r>
        <w:rPr>
          <w:rStyle w:val="y2iqfc"/>
          <w:rFonts w:asciiTheme="majorBidi" w:eastAsia="Arial" w:hAnsiTheme="majorBidi" w:cstheme="majorBidi"/>
          <w:color w:val="000000" w:themeColor="text1"/>
          <w:lang w:val="en"/>
        </w:rPr>
        <w:t xml:space="preserve"> </w:t>
      </w:r>
      <w:r w:rsidRPr="00DF7C8C">
        <w:rPr>
          <w:rStyle w:val="y2iqfc"/>
          <w:rFonts w:asciiTheme="majorBidi" w:eastAsia="Arial" w:hAnsiTheme="majorBidi" w:cstheme="majorBidi"/>
          <w:color w:val="000000" w:themeColor="text1"/>
          <w:lang w:val="en"/>
        </w:rPr>
        <w:t>Stuttgart</w:t>
      </w:r>
      <w:r>
        <w:rPr>
          <w:rStyle w:val="y2iqfc"/>
          <w:rFonts w:asciiTheme="majorBidi" w:eastAsia="Arial" w:hAnsiTheme="majorBidi" w:cstheme="majorBidi"/>
          <w:color w:val="000000" w:themeColor="text1"/>
          <w:lang w:val="en"/>
        </w:rPr>
        <w:t xml:space="preserve">: </w:t>
      </w:r>
      <w:r w:rsidRPr="00DF7C8C">
        <w:rPr>
          <w:rStyle w:val="y2iqfc"/>
          <w:rFonts w:asciiTheme="majorBidi" w:eastAsia="Arial" w:hAnsiTheme="majorBidi" w:cstheme="majorBidi"/>
          <w:color w:val="000000" w:themeColor="text1"/>
          <w:lang w:val="en"/>
        </w:rPr>
        <w:t xml:space="preserve">Franz Steiner Verlag, </w:t>
      </w:r>
    </w:p>
    <w:p w14:paraId="23AC33CF" w14:textId="77777777" w:rsidR="0088351C" w:rsidRDefault="0088351C" w:rsidP="0088351C">
      <w:pPr>
        <w:spacing w:before="100" w:beforeAutospacing="1" w:after="100" w:afterAutospacing="1" w:line="276" w:lineRule="auto"/>
        <w:jc w:val="both"/>
        <w:rPr>
          <w:rStyle w:val="y2iqfc"/>
          <w:rFonts w:asciiTheme="majorBidi" w:eastAsia="Arial" w:hAnsiTheme="majorBidi" w:cstheme="majorBidi"/>
          <w:color w:val="000000" w:themeColor="text1"/>
          <w:lang w:val="en"/>
        </w:rPr>
      </w:pPr>
      <w:r w:rsidRPr="002E3113">
        <w:rPr>
          <w:rStyle w:val="y2iqfc"/>
          <w:rFonts w:asciiTheme="majorBidi" w:eastAsia="Arial" w:hAnsiTheme="majorBidi" w:cstheme="majorBidi"/>
          <w:color w:val="000000" w:themeColor="text1"/>
          <w:lang w:val="en"/>
        </w:rPr>
        <w:t xml:space="preserve">Salvini, M. (2023). Friedrich Eduard Schulz et les Annales d’Argišti I à Van Kalesi”, </w:t>
      </w:r>
      <w:r w:rsidRPr="002E3113">
        <w:rPr>
          <w:rStyle w:val="y2iqfc"/>
          <w:rFonts w:asciiTheme="majorBidi" w:eastAsia="Arial" w:hAnsiTheme="majorBidi" w:cstheme="majorBidi"/>
          <w:i/>
          <w:iCs/>
          <w:color w:val="000000" w:themeColor="text1"/>
          <w:lang w:val="en"/>
        </w:rPr>
        <w:t>Article in press in the Mélanges en Mémoire de Béatrice André-Salvini</w:t>
      </w:r>
      <w:r w:rsidRPr="002E3113">
        <w:rPr>
          <w:rStyle w:val="y2iqfc"/>
          <w:rFonts w:asciiTheme="majorBidi" w:eastAsia="Arial" w:hAnsiTheme="majorBidi" w:cstheme="majorBidi"/>
          <w:color w:val="000000" w:themeColor="text1"/>
          <w:lang w:val="en"/>
        </w:rPr>
        <w:t>, Oxford</w:t>
      </w:r>
      <w:r>
        <w:rPr>
          <w:rStyle w:val="y2iqfc"/>
          <w:rFonts w:asciiTheme="majorBidi" w:eastAsia="Arial" w:hAnsiTheme="majorBidi" w:cstheme="majorBidi"/>
          <w:color w:val="000000" w:themeColor="text1"/>
          <w:lang w:val="en"/>
        </w:rPr>
        <w:t xml:space="preserve">: </w:t>
      </w:r>
      <w:r w:rsidRPr="002E3113">
        <w:rPr>
          <w:rStyle w:val="y2iqfc"/>
          <w:rFonts w:asciiTheme="majorBidi" w:eastAsia="Arial" w:hAnsiTheme="majorBidi" w:cstheme="majorBidi"/>
          <w:color w:val="000000" w:themeColor="text1"/>
          <w:lang w:val="en"/>
        </w:rPr>
        <w:t>Archeopress</w:t>
      </w:r>
      <w:r>
        <w:rPr>
          <w:rStyle w:val="y2iqfc"/>
          <w:rFonts w:asciiTheme="majorBidi" w:eastAsia="Arial" w:hAnsiTheme="majorBidi" w:cstheme="majorBidi"/>
          <w:color w:val="000000" w:themeColor="text1"/>
          <w:lang w:val="en"/>
        </w:rPr>
        <w:t xml:space="preserve"> (</w:t>
      </w:r>
      <w:r w:rsidRPr="002E3113">
        <w:rPr>
          <w:rStyle w:val="y2iqfc"/>
          <w:rFonts w:asciiTheme="majorBidi" w:eastAsia="Arial" w:hAnsiTheme="majorBidi" w:cstheme="majorBidi"/>
          <w:color w:val="000000" w:themeColor="text1"/>
          <w:lang w:val="en"/>
        </w:rPr>
        <w:t>in press</w:t>
      </w:r>
      <w:r>
        <w:rPr>
          <w:rStyle w:val="y2iqfc"/>
          <w:rFonts w:asciiTheme="majorBidi" w:eastAsia="Arial" w:hAnsiTheme="majorBidi" w:cstheme="majorBidi"/>
          <w:color w:val="000000" w:themeColor="text1"/>
          <w:lang w:val="en"/>
        </w:rPr>
        <w:t>)</w:t>
      </w:r>
      <w:r w:rsidRPr="002E3113">
        <w:rPr>
          <w:rStyle w:val="y2iqfc"/>
          <w:rFonts w:asciiTheme="majorBidi" w:eastAsia="Arial" w:hAnsiTheme="majorBidi" w:cstheme="majorBidi"/>
          <w:color w:val="000000" w:themeColor="text1"/>
          <w:lang w:val="en"/>
        </w:rPr>
        <w:t>.</w:t>
      </w:r>
    </w:p>
    <w:p w14:paraId="204C4752" w14:textId="77777777" w:rsidR="0088351C" w:rsidRDefault="0088351C" w:rsidP="0088351C">
      <w:pPr>
        <w:spacing w:before="100" w:beforeAutospacing="1" w:after="100" w:afterAutospacing="1" w:line="276" w:lineRule="auto"/>
        <w:jc w:val="both"/>
        <w:rPr>
          <w:rStyle w:val="y2iqfc"/>
          <w:rFonts w:asciiTheme="majorBidi" w:eastAsia="Arial" w:hAnsiTheme="majorBidi" w:cstheme="majorBidi"/>
          <w:color w:val="000000" w:themeColor="text1"/>
          <w:lang w:val="en"/>
        </w:rPr>
      </w:pPr>
      <w:r w:rsidRPr="007B26F0">
        <w:rPr>
          <w:rStyle w:val="y2iqfc"/>
          <w:rFonts w:asciiTheme="majorBidi" w:eastAsia="Arial" w:hAnsiTheme="majorBidi" w:cstheme="majorBidi"/>
          <w:color w:val="000000" w:themeColor="text1"/>
          <w:lang w:val="en"/>
        </w:rPr>
        <w:t>Salvini A.B. &amp; Salvini, M. (1992). The annals of Argišti</w:t>
      </w:r>
      <w:r>
        <w:rPr>
          <w:rStyle w:val="y2iqfc"/>
          <w:rFonts w:asciiTheme="majorBidi" w:eastAsia="Arial" w:hAnsiTheme="majorBidi" w:cstheme="majorBidi"/>
          <w:color w:val="000000" w:themeColor="text1"/>
          <w:lang w:val="en"/>
        </w:rPr>
        <w:fldChar w:fldCharType="begin"/>
      </w:r>
      <w:r>
        <w:instrText xml:space="preserve"> XE "</w:instrText>
      </w:r>
      <w:r w:rsidRPr="003165FC">
        <w:rPr>
          <w:rFonts w:asciiTheme="majorBidi" w:hAnsiTheme="majorBidi" w:cstheme="majorBidi"/>
          <w:i/>
          <w:iCs/>
          <w:lang w:val="en-US"/>
        </w:rPr>
        <w:instrText>Argišti</w:instrText>
      </w:r>
      <w:r>
        <w:instrText xml:space="preserve">" </w:instrText>
      </w:r>
      <w:r>
        <w:rPr>
          <w:rStyle w:val="y2iqfc"/>
          <w:rFonts w:asciiTheme="majorBidi" w:eastAsia="Arial" w:hAnsiTheme="majorBidi" w:cstheme="majorBidi"/>
          <w:color w:val="000000" w:themeColor="text1"/>
          <w:lang w:val="en"/>
        </w:rPr>
        <w:fldChar w:fldCharType="end"/>
      </w:r>
      <w:r w:rsidRPr="007B26F0">
        <w:rPr>
          <w:rStyle w:val="y2iqfc"/>
          <w:rFonts w:asciiTheme="majorBidi" w:eastAsia="Arial" w:hAnsiTheme="majorBidi" w:cstheme="majorBidi"/>
          <w:color w:val="000000" w:themeColor="text1"/>
          <w:lang w:val="en"/>
        </w:rPr>
        <w:t xml:space="preserve"> I</w:t>
      </w:r>
      <w:r>
        <w:rPr>
          <w:rStyle w:val="y2iqfc"/>
          <w:rFonts w:asciiTheme="majorBidi" w:eastAsia="Arial" w:hAnsiTheme="majorBidi" w:cstheme="majorBidi"/>
          <w:color w:val="000000" w:themeColor="text1"/>
          <w:lang w:val="en"/>
        </w:rPr>
        <w:fldChar w:fldCharType="begin"/>
      </w:r>
      <w:r>
        <w:instrText xml:space="preserve"> XE "</w:instrText>
      </w:r>
      <w:r w:rsidRPr="00294C97">
        <w:rPr>
          <w:rFonts w:asciiTheme="majorBidi" w:hAnsiTheme="majorBidi" w:cstheme="majorBidi"/>
          <w:lang w:val="en-US"/>
        </w:rPr>
        <w:instrText>Argišti I</w:instrText>
      </w:r>
      <w:r>
        <w:instrText xml:space="preserve">" </w:instrText>
      </w:r>
      <w:r>
        <w:rPr>
          <w:rStyle w:val="y2iqfc"/>
          <w:rFonts w:asciiTheme="majorBidi" w:eastAsia="Arial" w:hAnsiTheme="majorBidi" w:cstheme="majorBidi"/>
          <w:color w:val="000000" w:themeColor="text1"/>
          <w:lang w:val="en"/>
        </w:rPr>
        <w:fldChar w:fldCharType="end"/>
      </w:r>
      <w:r w:rsidRPr="007B26F0">
        <w:rPr>
          <w:rStyle w:val="y2iqfc"/>
          <w:rFonts w:asciiTheme="majorBidi" w:eastAsia="Arial" w:hAnsiTheme="majorBidi" w:cstheme="majorBidi"/>
          <w:color w:val="000000" w:themeColor="text1"/>
          <w:lang w:val="en"/>
        </w:rPr>
        <w:t xml:space="preserve">, notes and collations, </w:t>
      </w:r>
      <w:r w:rsidRPr="00DE7160">
        <w:rPr>
          <w:rStyle w:val="y2iqfc"/>
          <w:rFonts w:asciiTheme="majorBidi" w:eastAsia="Arial" w:hAnsiTheme="majorBidi" w:cstheme="majorBidi"/>
          <w:i/>
          <w:iCs/>
          <w:color w:val="000000" w:themeColor="text1"/>
          <w:lang w:val="en"/>
        </w:rPr>
        <w:t>SMEA</w:t>
      </w:r>
      <w:r w:rsidRPr="007B26F0">
        <w:rPr>
          <w:rStyle w:val="y2iqfc"/>
          <w:rFonts w:asciiTheme="majorBidi" w:eastAsia="Arial" w:hAnsiTheme="majorBidi" w:cstheme="majorBidi"/>
          <w:i/>
          <w:iCs/>
          <w:color w:val="000000" w:themeColor="text1"/>
          <w:lang w:val="en"/>
        </w:rPr>
        <w:t xml:space="preserve"> 30</w:t>
      </w:r>
      <w:r w:rsidRPr="007B26F0">
        <w:rPr>
          <w:rStyle w:val="y2iqfc"/>
          <w:rFonts w:asciiTheme="majorBidi" w:eastAsia="Arial" w:hAnsiTheme="majorBidi" w:cstheme="majorBidi"/>
          <w:color w:val="000000" w:themeColor="text1"/>
          <w:lang w:val="en"/>
        </w:rPr>
        <w:t>, 1992, pp. 9-23 (4 tables).</w:t>
      </w:r>
    </w:p>
    <w:p w14:paraId="2958D454"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A5474">
        <w:rPr>
          <w:rFonts w:asciiTheme="majorBidi" w:hAnsiTheme="majorBidi" w:cstheme="majorBidi"/>
          <w:lang w:val="en-US"/>
        </w:rPr>
        <w:t xml:space="preserve">Salvini M., &amp; Wegner, I. (2014). </w:t>
      </w:r>
      <w:r w:rsidRPr="007A5474">
        <w:rPr>
          <w:rFonts w:asciiTheme="majorBidi" w:hAnsiTheme="majorBidi" w:cstheme="majorBidi"/>
          <w:i/>
          <w:iCs/>
          <w:lang w:val="en-US"/>
        </w:rPr>
        <w:t>Einführung in die urartäische Sprache</w:t>
      </w:r>
      <w:r w:rsidRPr="007A5474">
        <w:rPr>
          <w:rFonts w:asciiTheme="majorBidi" w:hAnsiTheme="majorBidi" w:cstheme="majorBidi"/>
          <w:lang w:val="en-US"/>
        </w:rPr>
        <w:t>. Wiesbaden: Harrassowitz Verlag.</w:t>
      </w:r>
    </w:p>
    <w:p w14:paraId="4FD6758E"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Sandalgian, J. (1900). </w:t>
      </w:r>
      <w:r w:rsidRPr="00AE31BB">
        <w:rPr>
          <w:rFonts w:asciiTheme="majorBidi" w:hAnsiTheme="majorBidi" w:cstheme="majorBidi"/>
          <w:i/>
          <w:iCs/>
          <w:szCs w:val="24"/>
        </w:rPr>
        <w:t>Les inscriptions cunéformes uratiques transcrites avec une triple traduction interlinéaire en arménien classique, en latin et en français, suivies d'un glossaire et d'une grammaire</w:t>
      </w:r>
      <w:r w:rsidRPr="007B26F0">
        <w:rPr>
          <w:rFonts w:asciiTheme="majorBidi" w:hAnsiTheme="majorBidi" w:cstheme="majorBidi"/>
          <w:szCs w:val="24"/>
        </w:rPr>
        <w:t>. Venise (Ile de St-Lazare): Imprimerie-librairie des PP. Mékhitharistes.</w:t>
      </w:r>
    </w:p>
    <w:p w14:paraId="716896A9"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lastRenderedPageBreak/>
        <w:t xml:space="preserve">Sayce, A. H. (1894). The Cuneiform Inscriptions of Van. Part V. </w:t>
      </w:r>
      <w:r w:rsidRPr="00AE31BB">
        <w:rPr>
          <w:rFonts w:asciiTheme="majorBidi" w:hAnsiTheme="majorBidi" w:cstheme="majorBidi"/>
          <w:i/>
          <w:iCs/>
          <w:szCs w:val="24"/>
        </w:rPr>
        <w:t>Journal of the Royal Asiatic Society of Great Britain and Ireland</w:t>
      </w:r>
      <w:r w:rsidRPr="007B26F0">
        <w:rPr>
          <w:rFonts w:asciiTheme="majorBidi" w:hAnsiTheme="majorBidi" w:cstheme="majorBidi"/>
          <w:szCs w:val="24"/>
        </w:rPr>
        <w:t>, 26, 691-732.</w:t>
      </w:r>
    </w:p>
    <w:p w14:paraId="5468B593"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Schachner, A. (2012). Assyriens Herrschaft im Norden. Eine Stele aus İdil im südöstlichen Tur Abdin. In M. D. Roaf, H. Baker, K. Kaniuth </w:t>
      </w:r>
      <w:r w:rsidRPr="0080291C">
        <w:rPr>
          <w:rFonts w:asciiTheme="majorBidi" w:eastAsia="Times New Roman" w:hAnsiTheme="majorBidi" w:cstheme="majorBidi"/>
          <w:lang w:val="en-US" w:eastAsia="tr-TR" w:bidi="he-IL"/>
        </w:rPr>
        <w:t xml:space="preserve">&amp; </w:t>
      </w:r>
      <w:r w:rsidRPr="0080291C">
        <w:rPr>
          <w:rFonts w:asciiTheme="majorBidi" w:hAnsiTheme="majorBidi" w:cstheme="majorBidi"/>
          <w:lang w:val="en-US"/>
        </w:rPr>
        <w:t xml:space="preserve">A. Otto (Eds.), </w:t>
      </w:r>
      <w:r w:rsidRPr="0080291C">
        <w:rPr>
          <w:rFonts w:asciiTheme="majorBidi" w:hAnsiTheme="majorBidi" w:cstheme="majorBidi"/>
          <w:i/>
          <w:iCs/>
          <w:lang w:val="en-US"/>
        </w:rPr>
        <w:t>Stories of long ago. Festschrift für</w:t>
      </w:r>
      <w:r>
        <w:rPr>
          <w:rFonts w:asciiTheme="majorBidi" w:hAnsiTheme="majorBidi" w:cstheme="majorBidi"/>
          <w:i/>
          <w:iCs/>
          <w:lang w:val="en-US"/>
        </w:rPr>
        <w:t xml:space="preserve"> Michael D. Roaf</w:t>
      </w:r>
      <w:r w:rsidRPr="0080291C">
        <w:rPr>
          <w:rFonts w:asciiTheme="majorBidi" w:hAnsiTheme="majorBidi" w:cstheme="majorBidi"/>
          <w:lang w:val="en-US"/>
        </w:rPr>
        <w:t>, (pp. 595-614.). Münster</w:t>
      </w:r>
      <w:r>
        <w:rPr>
          <w:rFonts w:asciiTheme="majorBidi" w:hAnsiTheme="majorBidi" w:cstheme="majorBidi"/>
          <w:lang w:val="en-US"/>
        </w:rPr>
        <w:t xml:space="preserve">: </w:t>
      </w:r>
      <w:r w:rsidRPr="0080291C">
        <w:rPr>
          <w:rFonts w:asciiTheme="majorBidi" w:hAnsiTheme="majorBidi" w:cstheme="majorBidi"/>
          <w:lang w:val="en-US"/>
        </w:rPr>
        <w:t>A</w:t>
      </w:r>
      <w:r>
        <w:rPr>
          <w:rFonts w:asciiTheme="majorBidi" w:hAnsiTheme="majorBidi" w:cstheme="majorBidi"/>
          <w:lang w:val="en-US"/>
        </w:rPr>
        <w:t xml:space="preserve">lter </w:t>
      </w:r>
      <w:r w:rsidRPr="0080291C">
        <w:rPr>
          <w:rFonts w:asciiTheme="majorBidi" w:hAnsiTheme="majorBidi" w:cstheme="majorBidi"/>
          <w:lang w:val="en-US"/>
        </w:rPr>
        <w:t>O</w:t>
      </w:r>
      <w:r>
        <w:rPr>
          <w:rFonts w:asciiTheme="majorBidi" w:hAnsiTheme="majorBidi" w:cstheme="majorBidi"/>
          <w:lang w:val="en-US"/>
        </w:rPr>
        <w:t xml:space="preserve">rient und </w:t>
      </w:r>
      <w:r w:rsidRPr="0080291C">
        <w:rPr>
          <w:rFonts w:asciiTheme="majorBidi" w:hAnsiTheme="majorBidi" w:cstheme="majorBidi"/>
          <w:lang w:val="en-US"/>
        </w:rPr>
        <w:t>A</w:t>
      </w:r>
      <w:r>
        <w:rPr>
          <w:rFonts w:asciiTheme="majorBidi" w:hAnsiTheme="majorBidi" w:cstheme="majorBidi"/>
          <w:lang w:val="en-US"/>
        </w:rPr>
        <w:t xml:space="preserve">ltes </w:t>
      </w:r>
      <w:r w:rsidRPr="0080291C">
        <w:rPr>
          <w:rFonts w:asciiTheme="majorBidi" w:hAnsiTheme="majorBidi" w:cstheme="majorBidi"/>
          <w:lang w:val="en-US"/>
        </w:rPr>
        <w:t>T</w:t>
      </w:r>
      <w:r>
        <w:rPr>
          <w:rFonts w:asciiTheme="majorBidi" w:hAnsiTheme="majorBidi" w:cstheme="majorBidi"/>
          <w:lang w:val="en-US"/>
        </w:rPr>
        <w:t>estament</w:t>
      </w:r>
      <w:r w:rsidRPr="0080291C">
        <w:rPr>
          <w:rFonts w:asciiTheme="majorBidi" w:hAnsiTheme="majorBidi" w:cstheme="majorBidi"/>
          <w:lang w:val="en-US"/>
        </w:rPr>
        <w:t xml:space="preserve"> 397.</w:t>
      </w:r>
    </w:p>
    <w:p w14:paraId="500A9CB2"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422A3FC4"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2E3113">
        <w:rPr>
          <w:rFonts w:asciiTheme="majorBidi" w:hAnsiTheme="majorBidi" w:cstheme="majorBidi"/>
          <w:color w:val="000000" w:themeColor="text1"/>
          <w:lang w:val="en-US"/>
        </w:rPr>
        <w:t xml:space="preserve">Schmitt, R. (2009). </w:t>
      </w:r>
      <w:r w:rsidRPr="002E3113">
        <w:rPr>
          <w:rFonts w:asciiTheme="majorBidi" w:hAnsiTheme="majorBidi" w:cstheme="majorBidi"/>
          <w:i/>
          <w:iCs/>
          <w:color w:val="000000" w:themeColor="text1"/>
          <w:lang w:val="en-US"/>
        </w:rPr>
        <w:t>Die altpersischen Inschriften der Achaimeniden</w:t>
      </w:r>
      <w:r w:rsidRPr="002E3113">
        <w:rPr>
          <w:rFonts w:asciiTheme="majorBidi" w:hAnsiTheme="majorBidi" w:cstheme="majorBidi"/>
          <w:color w:val="000000" w:themeColor="text1"/>
          <w:lang w:val="en-US"/>
        </w:rPr>
        <w:t>, Wiesbaden.</w:t>
      </w:r>
    </w:p>
    <w:p w14:paraId="69DD19A4"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622DA7CE"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Schulz</w:t>
      </w:r>
      <w:r>
        <w:rPr>
          <w:rFonts w:asciiTheme="majorBidi" w:hAnsiTheme="majorBidi" w:cstheme="majorBidi"/>
          <w:color w:val="000000" w:themeColor="text1"/>
          <w:lang w:val="en-US"/>
        </w:rPr>
        <w:fldChar w:fldCharType="begin"/>
      </w:r>
      <w:r>
        <w:instrText xml:space="preserve"> XE "</w:instrText>
      </w:r>
      <w:r w:rsidRPr="004F3360">
        <w:rPr>
          <w:rFonts w:asciiTheme="majorBidi" w:hAnsiTheme="majorBidi" w:cstheme="majorBidi"/>
          <w:lang w:val="en-US"/>
        </w:rPr>
        <w:instrText>Schulz</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F.E. (1840).</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 xml:space="preserve">Memoire sur le lac de Van et ses environs par, </w:t>
      </w:r>
      <w:r w:rsidRPr="007B26F0">
        <w:rPr>
          <w:rFonts w:asciiTheme="majorBidi" w:hAnsiTheme="majorBidi" w:cstheme="majorBidi"/>
          <w:i/>
          <w:iCs/>
          <w:color w:val="000000" w:themeColor="text1"/>
          <w:lang w:val="en-US"/>
        </w:rPr>
        <w:t>Journal Asiatique</w:t>
      </w:r>
      <w:r>
        <w:rPr>
          <w:rFonts w:asciiTheme="majorBidi" w:hAnsiTheme="majorBidi" w:cstheme="majorBidi"/>
          <w:color w:val="000000" w:themeColor="text1"/>
          <w:lang w:val="en-US"/>
        </w:rPr>
        <w:t xml:space="preserve">, </w:t>
      </w:r>
      <w:r w:rsidRPr="007B26F0">
        <w:rPr>
          <w:rFonts w:asciiTheme="majorBidi" w:hAnsiTheme="majorBidi" w:cstheme="majorBidi"/>
          <w:color w:val="000000" w:themeColor="text1"/>
          <w:lang w:val="en-US"/>
        </w:rPr>
        <w:t>3/9: 257-323.</w:t>
      </w:r>
    </w:p>
    <w:p w14:paraId="0C8B7403" w14:textId="77777777" w:rsidR="0088351C" w:rsidRPr="007B26F0"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 xml:space="preserve"> </w:t>
      </w:r>
    </w:p>
    <w:p w14:paraId="5CEE5953" w14:textId="77777777" w:rsidR="0088351C" w:rsidRPr="0080291C" w:rsidRDefault="0088351C" w:rsidP="0088351C">
      <w:pPr>
        <w:autoSpaceDE w:val="0"/>
        <w:autoSpaceDN w:val="0"/>
        <w:adjustRightInd w:val="0"/>
        <w:spacing w:before="120" w:after="120"/>
        <w:jc w:val="both"/>
        <w:rPr>
          <w:rFonts w:asciiTheme="majorBidi" w:eastAsia="Brill-Roman" w:hAnsiTheme="majorBidi" w:cstheme="majorBidi"/>
          <w:lang w:val="en-US"/>
        </w:rPr>
      </w:pPr>
      <w:r w:rsidRPr="0080291C">
        <w:rPr>
          <w:rFonts w:asciiTheme="majorBidi" w:hAnsiTheme="majorBidi" w:cstheme="majorBidi"/>
          <w:lang w:val="en-US"/>
        </w:rPr>
        <w:t xml:space="preserve">Seidl, U. (1979). </w:t>
      </w:r>
      <w:r w:rsidRPr="0080291C">
        <w:rPr>
          <w:rFonts w:asciiTheme="majorBidi" w:eastAsia="Brill-Roman" w:hAnsiTheme="majorBidi" w:cstheme="majorBidi"/>
          <w:lang w:val="en-US"/>
        </w:rPr>
        <w:t xml:space="preserve">Die Siegelbilder. In Kleiss, W. (Ed.), </w:t>
      </w:r>
      <w:r w:rsidRPr="0080291C">
        <w:rPr>
          <w:rFonts w:asciiTheme="majorBidi" w:eastAsia="Brill-Italic" w:hAnsiTheme="majorBidi" w:cstheme="majorBidi"/>
          <w:i/>
          <w:iCs/>
          <w:lang w:val="en-US"/>
        </w:rPr>
        <w:t>Bastam</w:t>
      </w:r>
      <w:r w:rsidRPr="0080291C">
        <w:rPr>
          <w:rFonts w:asciiTheme="majorBidi" w:eastAsia="Brill-Italic"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Bastam</w:instrText>
      </w:r>
      <w:r w:rsidRPr="0080291C">
        <w:rPr>
          <w:rFonts w:asciiTheme="majorBidi" w:hAnsiTheme="majorBidi" w:cstheme="majorBidi"/>
        </w:rPr>
        <w:instrText xml:space="preserve">" </w:instrText>
      </w:r>
      <w:r w:rsidRPr="0080291C">
        <w:rPr>
          <w:rFonts w:asciiTheme="majorBidi" w:eastAsia="Brill-Italic" w:hAnsiTheme="majorBidi" w:cstheme="majorBidi"/>
          <w:i/>
          <w:iCs/>
          <w:lang w:val="en-US"/>
        </w:rPr>
        <w:fldChar w:fldCharType="end"/>
      </w:r>
      <w:r w:rsidRPr="0080291C">
        <w:rPr>
          <w:rFonts w:asciiTheme="majorBidi" w:eastAsia="Brill-Italic" w:hAnsiTheme="majorBidi" w:cstheme="majorBidi"/>
          <w:i/>
          <w:iCs/>
          <w:lang w:val="en-US"/>
        </w:rPr>
        <w:t xml:space="preserve"> I: Ausgrabungen in den Urartaischen Anlagen 1972-1975 </w:t>
      </w:r>
      <w:r w:rsidRPr="0080291C">
        <w:rPr>
          <w:rFonts w:asciiTheme="majorBidi" w:eastAsia="Brill-Italic" w:hAnsiTheme="majorBidi" w:cstheme="majorBidi"/>
          <w:lang w:val="en-US"/>
        </w:rPr>
        <w:t xml:space="preserve">(pp. </w:t>
      </w:r>
      <w:r w:rsidRPr="0080291C">
        <w:rPr>
          <w:rFonts w:asciiTheme="majorBidi" w:eastAsia="Brill-Roman" w:hAnsiTheme="majorBidi" w:cstheme="majorBidi"/>
          <w:lang w:val="en-US"/>
        </w:rPr>
        <w:t>137–149</w:t>
      </w:r>
      <w:r w:rsidRPr="0080291C">
        <w:rPr>
          <w:rFonts w:asciiTheme="majorBidi" w:eastAsia="Brill-Italic" w:hAnsiTheme="majorBidi" w:cstheme="majorBidi"/>
          <w:lang w:val="en-US"/>
        </w:rPr>
        <w:t xml:space="preserve">). </w:t>
      </w:r>
      <w:r w:rsidRPr="0080291C">
        <w:rPr>
          <w:rFonts w:asciiTheme="majorBidi" w:eastAsia="Brill-Roman" w:hAnsiTheme="majorBidi" w:cstheme="majorBidi"/>
          <w:lang w:val="en-US"/>
        </w:rPr>
        <w:t>Berlin</w:t>
      </w:r>
      <w:r>
        <w:rPr>
          <w:rFonts w:asciiTheme="majorBidi" w:eastAsia="Brill-Roman" w:hAnsiTheme="majorBidi" w:cstheme="majorBidi"/>
          <w:lang w:val="en-US"/>
        </w:rPr>
        <w:t>:</w:t>
      </w:r>
      <w:r w:rsidRPr="0080291C">
        <w:rPr>
          <w:rFonts w:asciiTheme="majorBidi" w:eastAsia="Brill-Roman" w:hAnsiTheme="majorBidi" w:cstheme="majorBidi"/>
          <w:lang w:val="en-US"/>
        </w:rPr>
        <w:t xml:space="preserve"> Gebr. Mann Verlag.</w:t>
      </w:r>
    </w:p>
    <w:p w14:paraId="3EE5B4DF"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Seidl, U. (1993). Urartaische Bauskulpturen. In M. J. Mellink, E. Porada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T. Özgüç (Eds.) </w:t>
      </w:r>
      <w:r w:rsidRPr="0080291C">
        <w:rPr>
          <w:rFonts w:asciiTheme="majorBidi" w:hAnsiTheme="majorBidi" w:cstheme="majorBidi"/>
          <w:i/>
          <w:iCs/>
          <w:lang w:val="en-US"/>
        </w:rPr>
        <w:t>Aspects of Art and Iconography: Anatolia and its Neighbors. Studies in Honor of Nimet Özgüç</w:t>
      </w:r>
      <w:r w:rsidRPr="0080291C">
        <w:rPr>
          <w:rFonts w:asciiTheme="majorBidi" w:hAnsiTheme="majorBidi" w:cstheme="majorBidi"/>
          <w:lang w:val="en-US"/>
        </w:rPr>
        <w:t xml:space="preserve"> (557-564). Ankara</w:t>
      </w:r>
      <w:r>
        <w:rPr>
          <w:rFonts w:asciiTheme="majorBidi" w:hAnsiTheme="majorBidi" w:cstheme="majorBidi"/>
          <w:lang w:val="en-US"/>
        </w:rPr>
        <w:t xml:space="preserve">: </w:t>
      </w:r>
      <w:r w:rsidRPr="0080291C">
        <w:rPr>
          <w:rFonts w:asciiTheme="majorBidi" w:hAnsiTheme="majorBidi" w:cstheme="majorBidi"/>
          <w:lang w:val="en-US"/>
        </w:rPr>
        <w:t>Türk Tarih Kurumu.</w:t>
      </w:r>
    </w:p>
    <w:p w14:paraId="0D58A22F"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Sevin, V. (1980). Van Kalesi</w:t>
      </w:r>
      <w:r>
        <w:rPr>
          <w:rFonts w:asciiTheme="majorBidi" w:hAnsiTheme="majorBidi" w:cstheme="majorBidi"/>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hAnsiTheme="majorBidi" w:cstheme="majorBidi"/>
        </w:rPr>
        <w:fldChar w:fldCharType="end"/>
      </w:r>
      <w:r w:rsidRPr="007B26F0">
        <w:rPr>
          <w:rFonts w:asciiTheme="majorBidi" w:hAnsiTheme="majorBidi" w:cstheme="majorBidi"/>
        </w:rPr>
        <w:t>'nden Bir Kaya Mezarı ve Urartular'da Ölü Yakma Geleneği/A</w:t>
      </w:r>
      <w:r>
        <w:rPr>
          <w:rFonts w:asciiTheme="majorBidi" w:hAnsiTheme="majorBidi" w:cstheme="majorBidi"/>
        </w:rPr>
        <w:t xml:space="preserve"> </w:t>
      </w:r>
      <w:r w:rsidRPr="007B26F0">
        <w:rPr>
          <w:rFonts w:asciiTheme="majorBidi" w:hAnsiTheme="majorBidi" w:cstheme="majorBidi"/>
        </w:rPr>
        <w:t>Rock Cut Columbarium from Van Kale</w:t>
      </w:r>
      <w:r>
        <w:rPr>
          <w:rFonts w:asciiTheme="majorBidi" w:hAnsiTheme="majorBidi" w:cstheme="majorBidi"/>
        </w:rPr>
        <w:fldChar w:fldCharType="begin"/>
      </w:r>
      <w:r>
        <w:instrText xml:space="preserve"> XE "</w:instrText>
      </w:r>
      <w:r w:rsidRPr="00E6395D">
        <w:rPr>
          <w:rFonts w:asciiTheme="majorBidi" w:hAnsiTheme="majorBidi" w:cstheme="majorBidi"/>
          <w:color w:val="202124"/>
        </w:rPr>
        <w:instrText>Van Kale</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and the Urartian</w:t>
      </w:r>
      <w:r>
        <w:rPr>
          <w:rFonts w:asciiTheme="majorBidi" w:hAnsiTheme="majorBidi" w:cstheme="majorBidi"/>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Cremation Rite. </w:t>
      </w:r>
      <w:r w:rsidRPr="007B26F0">
        <w:rPr>
          <w:rFonts w:asciiTheme="majorBidi" w:hAnsiTheme="majorBidi" w:cstheme="majorBidi"/>
          <w:i/>
          <w:iCs/>
        </w:rPr>
        <w:t>Anadolu</w:t>
      </w:r>
      <w:r>
        <w:rPr>
          <w:rFonts w:asciiTheme="majorBidi" w:hAnsiTheme="majorBidi" w:cstheme="majorBidi"/>
          <w:i/>
          <w:iCs/>
        </w:rPr>
        <w:t xml:space="preserve"> </w:t>
      </w:r>
      <w:r w:rsidRPr="007B26F0">
        <w:rPr>
          <w:rFonts w:asciiTheme="majorBidi" w:hAnsiTheme="majorBidi" w:cstheme="majorBidi"/>
          <w:i/>
          <w:iCs/>
        </w:rPr>
        <w:t>Araştırmaları, 8</w:t>
      </w:r>
      <w:r w:rsidRPr="007B26F0">
        <w:rPr>
          <w:rFonts w:asciiTheme="majorBidi" w:hAnsiTheme="majorBidi" w:cstheme="majorBidi"/>
        </w:rPr>
        <w:t>, 151-166.</w:t>
      </w:r>
    </w:p>
    <w:p w14:paraId="1C52B061"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Sevin, V. (1987).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Oda-Mezar Mimarisinin Kökeni Üzerine Bazı Gözlemler. In A. Çilingiroğlu (Ed.), </w:t>
      </w:r>
      <w:r w:rsidRPr="007B26F0">
        <w:rPr>
          <w:rFonts w:asciiTheme="majorBidi" w:hAnsiTheme="majorBidi" w:cstheme="majorBidi"/>
          <w:i/>
          <w:iCs/>
          <w:lang w:val="en-US"/>
        </w:rPr>
        <w:t>Anadolu Demir Çağları. Anatolian Iron Ages. Papers presented to the I. Anatolian Iron Ages Symposium, Izmir during 24th - 27th April 1984.</w:t>
      </w:r>
      <w:r w:rsidRPr="007B26F0">
        <w:rPr>
          <w:rFonts w:asciiTheme="majorBidi" w:hAnsiTheme="majorBidi" w:cstheme="majorBidi"/>
          <w:lang w:val="en-US"/>
        </w:rPr>
        <w:t xml:space="preserve"> (pp. 35-55). Izmir</w:t>
      </w:r>
      <w:r>
        <w:rPr>
          <w:rFonts w:asciiTheme="majorBidi" w:hAnsiTheme="majorBidi" w:cstheme="majorBidi"/>
          <w:lang w:val="en-US"/>
        </w:rPr>
        <w:t>:</w:t>
      </w:r>
      <w:r w:rsidRPr="007B26F0">
        <w:rPr>
          <w:rFonts w:asciiTheme="majorBidi" w:hAnsiTheme="majorBidi" w:cstheme="majorBidi"/>
          <w:lang w:val="en-US"/>
        </w:rPr>
        <w:t xml:space="preserve"> Ege Üniversitesi Edebiyat Fakültesi.</w:t>
      </w:r>
    </w:p>
    <w:p w14:paraId="2B4541C5"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Sevin, V. (1994). Three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Rock-Cut Tombs from Palu</w:t>
      </w:r>
      <w:r>
        <w:rPr>
          <w:rFonts w:asciiTheme="majorBidi" w:hAnsiTheme="majorBidi" w:cstheme="majorBidi"/>
          <w:lang w:val="en-US"/>
        </w:rPr>
        <w:fldChar w:fldCharType="begin"/>
      </w:r>
      <w:r>
        <w:instrText xml:space="preserve"> XE "</w:instrText>
      </w:r>
      <w:r w:rsidRPr="005F5A80">
        <w:rPr>
          <w:rFonts w:asciiTheme="majorBidi" w:hAnsiTheme="majorBidi" w:cstheme="majorBidi"/>
          <w:lang w:val="en-US"/>
        </w:rPr>
        <w:instrText>Palu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w:t>
      </w:r>
      <w:r w:rsidRPr="00D21B46">
        <w:rPr>
          <w:rFonts w:asciiTheme="majorBidi" w:hAnsiTheme="majorBidi" w:cstheme="majorBidi"/>
          <w:i/>
          <w:iCs/>
          <w:lang w:val="en-US"/>
        </w:rPr>
        <w:t>Tel Aviv</w:t>
      </w:r>
      <w:r w:rsidRPr="007B26F0">
        <w:rPr>
          <w:rFonts w:asciiTheme="majorBidi" w:hAnsiTheme="majorBidi" w:cstheme="majorBidi"/>
          <w:lang w:val="en-US"/>
        </w:rPr>
        <w:t xml:space="preserve"> </w:t>
      </w:r>
      <w:r w:rsidRPr="007B26F0">
        <w:rPr>
          <w:rFonts w:asciiTheme="majorBidi" w:hAnsiTheme="majorBidi" w:cstheme="majorBidi"/>
          <w:i/>
          <w:iCs/>
          <w:lang w:val="en-US"/>
        </w:rPr>
        <w:t>21</w:t>
      </w:r>
      <w:r w:rsidRPr="007B26F0">
        <w:rPr>
          <w:rFonts w:asciiTheme="majorBidi" w:hAnsiTheme="majorBidi" w:cstheme="majorBidi"/>
          <w:lang w:val="en-US"/>
        </w:rPr>
        <w:t>(1), 58-67.</w:t>
      </w:r>
    </w:p>
    <w:p w14:paraId="1AF8F5D0" w14:textId="77777777" w:rsidR="0088351C" w:rsidRPr="007B26F0" w:rsidRDefault="0088351C" w:rsidP="0088351C">
      <w:pPr>
        <w:spacing w:before="100" w:beforeAutospacing="1" w:after="100" w:afterAutospacing="1" w:line="276" w:lineRule="auto"/>
        <w:jc w:val="both"/>
        <w:rPr>
          <w:rFonts w:asciiTheme="majorBidi" w:hAnsiTheme="majorBidi" w:cstheme="majorBidi"/>
          <w:lang w:val="en-US"/>
        </w:rPr>
      </w:pPr>
      <w:r w:rsidRPr="007B26F0">
        <w:rPr>
          <w:rFonts w:asciiTheme="majorBidi" w:hAnsiTheme="majorBidi" w:cstheme="majorBidi"/>
          <w:lang w:val="en-US"/>
        </w:rPr>
        <w:t>Sevin, V. (2006). A Comment on the so-called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Capital City of Toprak Kale, </w:t>
      </w:r>
      <w:r w:rsidRPr="00116FEF">
        <w:rPr>
          <w:rFonts w:asciiTheme="majorBidi" w:hAnsiTheme="majorBidi" w:cstheme="majorBidi"/>
          <w:i/>
          <w:iCs/>
          <w:lang w:val="en-US"/>
        </w:rPr>
        <w:t>AJNES (ARAMAZD)</w:t>
      </w:r>
      <w:r w:rsidRPr="007B26F0">
        <w:rPr>
          <w:rFonts w:asciiTheme="majorBidi" w:hAnsiTheme="majorBidi" w:cstheme="majorBidi"/>
          <w:lang w:val="en-US"/>
        </w:rPr>
        <w:t xml:space="preserve">, </w:t>
      </w:r>
      <w:r w:rsidRPr="007B26F0">
        <w:rPr>
          <w:rFonts w:asciiTheme="majorBidi" w:hAnsiTheme="majorBidi" w:cstheme="majorBidi"/>
          <w:i/>
          <w:iCs/>
          <w:lang w:val="en-US"/>
        </w:rPr>
        <w:t>Vol.</w:t>
      </w:r>
      <w:r>
        <w:rPr>
          <w:rFonts w:asciiTheme="majorBidi" w:hAnsiTheme="majorBidi" w:cstheme="majorBidi"/>
          <w:i/>
          <w:iCs/>
          <w:lang w:val="en-US"/>
        </w:rPr>
        <w:t xml:space="preserve"> </w:t>
      </w:r>
      <w:r w:rsidRPr="007B26F0">
        <w:rPr>
          <w:rFonts w:asciiTheme="majorBidi" w:hAnsiTheme="majorBidi" w:cstheme="majorBidi"/>
          <w:i/>
          <w:iCs/>
          <w:lang w:val="en-US"/>
        </w:rPr>
        <w:t xml:space="preserve">I, </w:t>
      </w:r>
      <w:r w:rsidRPr="007B26F0">
        <w:rPr>
          <w:rFonts w:asciiTheme="majorBidi" w:hAnsiTheme="majorBidi" w:cstheme="majorBidi"/>
          <w:lang w:val="en-US"/>
        </w:rPr>
        <w:t xml:space="preserve">143-149. </w:t>
      </w:r>
    </w:p>
    <w:p w14:paraId="5BFAFED5" w14:textId="77777777" w:rsidR="0088351C" w:rsidRPr="00D07E0D" w:rsidRDefault="0088351C" w:rsidP="0088351C">
      <w:pPr>
        <w:spacing w:before="100" w:beforeAutospacing="1" w:after="100" w:afterAutospacing="1" w:line="276" w:lineRule="auto"/>
        <w:jc w:val="both"/>
        <w:rPr>
          <w:rFonts w:asciiTheme="majorBidi" w:hAnsiTheme="majorBidi" w:cstheme="majorBidi"/>
          <w:lang w:val="en-US"/>
        </w:rPr>
      </w:pPr>
      <w:r w:rsidRPr="00D07E0D">
        <w:rPr>
          <w:rFonts w:asciiTheme="majorBidi" w:hAnsiTheme="majorBidi" w:cstheme="majorBidi"/>
          <w:lang w:val="en-US"/>
        </w:rPr>
        <w:t xml:space="preserve">Sevin, V. (2012a). </w:t>
      </w:r>
      <w:r w:rsidRPr="00D07E0D">
        <w:rPr>
          <w:rFonts w:asciiTheme="majorBidi" w:hAnsiTheme="majorBidi" w:cstheme="majorBidi"/>
          <w:i/>
          <w:iCs/>
          <w:lang w:val="en-US"/>
        </w:rPr>
        <w:t>Van Kalesi</w:t>
      </w:r>
      <w:r w:rsidRPr="00D07E0D">
        <w:rPr>
          <w:rFonts w:asciiTheme="majorBidi" w:hAnsiTheme="majorBidi" w:cstheme="majorBidi"/>
          <w:i/>
          <w:iCs/>
          <w:lang w:val="en-US"/>
        </w:rPr>
        <w:fldChar w:fldCharType="begin"/>
      </w:r>
      <w:r w:rsidRPr="00D07E0D">
        <w:instrText xml:space="preserve"> XE "</w:instrText>
      </w:r>
      <w:r w:rsidRPr="00D07E0D">
        <w:rPr>
          <w:rFonts w:asciiTheme="majorBidi" w:hAnsiTheme="majorBidi" w:cstheme="majorBidi"/>
          <w:lang w:val="en-US"/>
        </w:rPr>
        <w:instrText>Van Kalesi</w:instrText>
      </w:r>
      <w:r w:rsidRPr="00D07E0D">
        <w:instrText xml:space="preserve">" </w:instrText>
      </w:r>
      <w:r w:rsidRPr="00D07E0D">
        <w:rPr>
          <w:rFonts w:asciiTheme="majorBidi" w:hAnsiTheme="majorBidi" w:cstheme="majorBidi"/>
          <w:i/>
          <w:iCs/>
          <w:lang w:val="en-US"/>
        </w:rPr>
        <w:fldChar w:fldCharType="end"/>
      </w:r>
      <w:r w:rsidRPr="00D07E0D">
        <w:rPr>
          <w:rFonts w:asciiTheme="majorBidi" w:hAnsiTheme="majorBidi" w:cstheme="majorBidi"/>
          <w:i/>
          <w:iCs/>
          <w:lang w:val="en-US"/>
        </w:rPr>
        <w:t>: Urartu</w:t>
      </w:r>
      <w:r w:rsidRPr="00D07E0D">
        <w:rPr>
          <w:rFonts w:asciiTheme="majorBidi" w:hAnsiTheme="majorBidi" w:cstheme="majorBidi"/>
          <w:i/>
          <w:iCs/>
          <w:lang w:val="en-US"/>
        </w:rPr>
        <w:fldChar w:fldCharType="begin"/>
      </w:r>
      <w:r w:rsidRPr="00D07E0D">
        <w:instrText xml:space="preserve"> XE "</w:instrText>
      </w:r>
      <w:r w:rsidRPr="00D07E0D">
        <w:rPr>
          <w:rFonts w:asciiTheme="majorBidi" w:eastAsia="Times New Roman" w:hAnsiTheme="majorBidi" w:cstheme="majorBidi"/>
          <w:lang w:val="en-US"/>
        </w:rPr>
        <w:instrText>Urartu</w:instrText>
      </w:r>
      <w:r w:rsidRPr="00D07E0D">
        <w:instrText xml:space="preserve">" </w:instrText>
      </w:r>
      <w:r w:rsidRPr="00D07E0D">
        <w:rPr>
          <w:rFonts w:asciiTheme="majorBidi" w:hAnsiTheme="majorBidi" w:cstheme="majorBidi"/>
          <w:i/>
          <w:iCs/>
          <w:lang w:val="en-US"/>
        </w:rPr>
        <w:fldChar w:fldCharType="end"/>
      </w:r>
      <w:r w:rsidRPr="00D07E0D">
        <w:rPr>
          <w:rFonts w:asciiTheme="majorBidi" w:hAnsiTheme="majorBidi" w:cstheme="majorBidi"/>
          <w:i/>
          <w:iCs/>
          <w:lang w:val="en-US"/>
        </w:rPr>
        <w:t xml:space="preserve"> Kral Mezarları ve Altıntepe</w:t>
      </w:r>
      <w:r w:rsidRPr="00D07E0D">
        <w:rPr>
          <w:rFonts w:asciiTheme="majorBidi" w:hAnsiTheme="majorBidi" w:cstheme="majorBidi"/>
          <w:i/>
          <w:iCs/>
          <w:lang w:val="en-US"/>
        </w:rPr>
        <w:fldChar w:fldCharType="begin"/>
      </w:r>
      <w:r w:rsidRPr="00D07E0D">
        <w:instrText xml:space="preserve"> XE "</w:instrText>
      </w:r>
      <w:r w:rsidRPr="00D07E0D">
        <w:rPr>
          <w:rFonts w:asciiTheme="majorBidi" w:hAnsiTheme="majorBidi" w:cstheme="majorBidi"/>
          <w:lang w:val="en-US"/>
        </w:rPr>
        <w:instrText>Altıntepe</w:instrText>
      </w:r>
      <w:r w:rsidRPr="00D07E0D">
        <w:instrText xml:space="preserve">" </w:instrText>
      </w:r>
      <w:r w:rsidRPr="00D07E0D">
        <w:rPr>
          <w:rFonts w:asciiTheme="majorBidi" w:hAnsiTheme="majorBidi" w:cstheme="majorBidi"/>
          <w:i/>
          <w:iCs/>
          <w:lang w:val="en-US"/>
        </w:rPr>
        <w:fldChar w:fldCharType="end"/>
      </w:r>
      <w:r w:rsidRPr="00D07E0D">
        <w:rPr>
          <w:rFonts w:asciiTheme="majorBidi" w:hAnsiTheme="majorBidi" w:cstheme="majorBidi"/>
          <w:i/>
          <w:iCs/>
          <w:lang w:val="en-US"/>
        </w:rPr>
        <w:t xml:space="preserve"> Halk Mezarlığı</w:t>
      </w:r>
      <w:r w:rsidRPr="00D07E0D">
        <w:rPr>
          <w:rFonts w:asciiTheme="majorBidi" w:hAnsiTheme="majorBidi" w:cstheme="majorBidi"/>
          <w:lang w:val="en-US"/>
        </w:rPr>
        <w:t xml:space="preserve">. İstanbul: Ege Yayınları. </w:t>
      </w:r>
    </w:p>
    <w:p w14:paraId="470F1C27" w14:textId="77777777" w:rsidR="0088351C" w:rsidRPr="00D07E0D" w:rsidRDefault="0088351C" w:rsidP="0088351C">
      <w:pPr>
        <w:spacing w:before="100" w:beforeAutospacing="1" w:after="100" w:afterAutospacing="1" w:line="276" w:lineRule="auto"/>
        <w:jc w:val="both"/>
        <w:rPr>
          <w:rFonts w:asciiTheme="majorBidi" w:hAnsiTheme="majorBidi" w:cstheme="majorBidi"/>
          <w:lang w:val="en-US"/>
        </w:rPr>
      </w:pPr>
      <w:r w:rsidRPr="00D07E0D">
        <w:rPr>
          <w:rFonts w:asciiTheme="majorBidi" w:hAnsiTheme="majorBidi" w:cstheme="majorBidi"/>
          <w:lang w:val="en-US"/>
        </w:rPr>
        <w:t>Sevin, V. (2012b). Van Bölgesinde Post-Urartu</w:t>
      </w:r>
      <w:r w:rsidRPr="00D07E0D">
        <w:rPr>
          <w:rFonts w:asciiTheme="majorBidi" w:hAnsiTheme="majorBidi" w:cstheme="majorBidi"/>
          <w:lang w:val="en-US"/>
        </w:rPr>
        <w:fldChar w:fldCharType="begin"/>
      </w:r>
      <w:r w:rsidRPr="00D07E0D">
        <w:instrText xml:space="preserve"> XE "</w:instrText>
      </w:r>
      <w:r w:rsidRPr="00D07E0D">
        <w:rPr>
          <w:rFonts w:asciiTheme="majorBidi" w:eastAsia="Times New Roman" w:hAnsiTheme="majorBidi" w:cstheme="majorBidi"/>
          <w:lang w:val="en-US"/>
        </w:rPr>
        <w:instrText>Urartu</w:instrText>
      </w:r>
      <w:r w:rsidRPr="00D07E0D">
        <w:instrText xml:space="preserve">" </w:instrText>
      </w:r>
      <w:r w:rsidRPr="00D07E0D">
        <w:rPr>
          <w:rFonts w:asciiTheme="majorBidi" w:hAnsiTheme="majorBidi" w:cstheme="majorBidi"/>
          <w:lang w:val="en-US"/>
        </w:rPr>
        <w:fldChar w:fldCharType="end"/>
      </w:r>
      <w:r w:rsidRPr="00D07E0D">
        <w:rPr>
          <w:rFonts w:asciiTheme="majorBidi" w:hAnsiTheme="majorBidi" w:cstheme="majorBidi"/>
          <w:lang w:val="en-US"/>
        </w:rPr>
        <w:t xml:space="preserve"> Dönemi: Yıkıntılar Üzerinde Yeni Bir Yaşam. </w:t>
      </w:r>
      <w:r w:rsidRPr="00D07E0D">
        <w:rPr>
          <w:rFonts w:asciiTheme="majorBidi" w:hAnsiTheme="majorBidi" w:cstheme="majorBidi"/>
          <w:i/>
          <w:iCs/>
          <w:lang w:val="en-US"/>
        </w:rPr>
        <w:t>Belleten, LXXV-276</w:t>
      </w:r>
      <w:r w:rsidRPr="00D07E0D">
        <w:rPr>
          <w:rFonts w:asciiTheme="majorBidi" w:hAnsiTheme="majorBidi" w:cstheme="majorBidi"/>
          <w:lang w:val="en-US"/>
        </w:rPr>
        <w:t xml:space="preserve">, 353-370. </w:t>
      </w:r>
    </w:p>
    <w:p w14:paraId="29B7D7CA" w14:textId="77777777" w:rsidR="0088351C" w:rsidRPr="007B26F0"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7B26F0">
        <w:rPr>
          <w:rFonts w:asciiTheme="majorBidi" w:hAnsiTheme="majorBidi" w:cstheme="majorBidi"/>
          <w:sz w:val="24"/>
          <w:szCs w:val="24"/>
          <w:lang w:val="en-US"/>
        </w:rPr>
        <w:t>Sevin, V. (2015)</w:t>
      </w:r>
      <w:r w:rsidRPr="007B26F0">
        <w:rPr>
          <w:rFonts w:asciiTheme="majorBidi" w:hAnsiTheme="majorBidi" w:cstheme="majorBidi"/>
          <w:i/>
          <w:sz w:val="24"/>
          <w:szCs w:val="24"/>
          <w:lang w:val="en-US"/>
        </w:rPr>
        <w:t>. Hakkari Taşları II: Gizemin Peşinde.</w:t>
      </w:r>
      <w:r>
        <w:rPr>
          <w:rFonts w:asciiTheme="majorBidi" w:hAnsiTheme="majorBidi" w:cstheme="majorBidi"/>
          <w:sz w:val="24"/>
          <w:szCs w:val="24"/>
          <w:lang w:val="en-US"/>
        </w:rPr>
        <w:t xml:space="preserve"> </w:t>
      </w:r>
      <w:r w:rsidRPr="007B26F0">
        <w:rPr>
          <w:rFonts w:asciiTheme="majorBidi" w:hAnsiTheme="majorBidi" w:cstheme="majorBidi"/>
          <w:sz w:val="24"/>
          <w:szCs w:val="24"/>
          <w:lang w:val="en-US"/>
        </w:rPr>
        <w:t>Ankara: Türk Tarih Kurumu.</w:t>
      </w:r>
    </w:p>
    <w:p w14:paraId="0CDE2F23" w14:textId="77777777" w:rsidR="0088351C" w:rsidRDefault="0088351C" w:rsidP="0088351C">
      <w:pPr>
        <w:autoSpaceDE w:val="0"/>
        <w:autoSpaceDN w:val="0"/>
        <w:adjustRightInd w:val="0"/>
        <w:jc w:val="both"/>
        <w:rPr>
          <w:rFonts w:asciiTheme="majorBidi" w:eastAsia="Times New Roman" w:hAnsiTheme="majorBidi" w:cstheme="majorBidi"/>
          <w:lang w:val="en-US"/>
        </w:rPr>
      </w:pPr>
      <w:r w:rsidRPr="007B26F0">
        <w:rPr>
          <w:rFonts w:asciiTheme="majorBidi" w:eastAsia="Times New Roman" w:hAnsiTheme="majorBidi" w:cstheme="majorBidi"/>
          <w:lang w:val="en-US"/>
        </w:rPr>
        <w:t>Sevin, V., &amp; Belli, O. (1977). Urartian</w:t>
      </w:r>
      <w:r>
        <w:rPr>
          <w:rFonts w:asciiTheme="majorBidi" w:eastAsia="Times New Roman"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Sacred Area and Fortress at Yeşilalıç</w:t>
      </w:r>
      <w:r>
        <w:rPr>
          <w:rFonts w:asciiTheme="majorBidi" w:eastAsia="Times New Roman" w:hAnsiTheme="majorBidi" w:cstheme="majorBidi"/>
          <w:lang w:val="en-US"/>
        </w:rPr>
        <w:fldChar w:fldCharType="begin"/>
      </w:r>
      <w:r>
        <w:instrText xml:space="preserve"> XE "</w:instrText>
      </w:r>
      <w:r w:rsidRPr="00152DA5">
        <w:rPr>
          <w:rFonts w:ascii="Times New Roman" w:hAnsi="Times New Roman" w:cs="Times New Roman"/>
        </w:rPr>
        <w:instrText>Yeşilalıç</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w:t>
      </w:r>
      <w:r w:rsidRPr="007B26F0">
        <w:rPr>
          <w:rFonts w:asciiTheme="majorBidi" w:eastAsia="Times New Roman" w:hAnsiTheme="majorBidi" w:cstheme="majorBidi"/>
          <w:i/>
          <w:lang w:val="en-US"/>
        </w:rPr>
        <w:t xml:space="preserve">Anadolu Araştırmaları </w:t>
      </w:r>
      <w:r w:rsidRPr="007B26F0">
        <w:rPr>
          <w:rFonts w:asciiTheme="majorBidi" w:eastAsia="Times New Roman" w:hAnsiTheme="majorBidi" w:cstheme="majorBidi"/>
          <w:lang w:val="en-US"/>
        </w:rPr>
        <w:t>IV–V: 367–393.</w:t>
      </w:r>
    </w:p>
    <w:p w14:paraId="42C30185" w14:textId="77777777" w:rsidR="0088351C" w:rsidRPr="00D60E99" w:rsidRDefault="0088351C" w:rsidP="0088351C">
      <w:pPr>
        <w:pStyle w:val="CommentText"/>
        <w:spacing w:before="100" w:beforeAutospacing="1" w:after="100" w:afterAutospacing="1"/>
        <w:jc w:val="both"/>
        <w:rPr>
          <w:rFonts w:asciiTheme="majorBidi" w:hAnsiTheme="majorBidi" w:cstheme="majorBidi"/>
          <w:sz w:val="24"/>
          <w:szCs w:val="24"/>
          <w:lang w:val="en-US"/>
        </w:rPr>
      </w:pPr>
      <w:r w:rsidRPr="00D60E99">
        <w:rPr>
          <w:rFonts w:asciiTheme="majorBidi" w:hAnsiTheme="majorBidi" w:cstheme="majorBidi"/>
          <w:sz w:val="24"/>
          <w:szCs w:val="24"/>
          <w:lang w:val="en-US"/>
        </w:rPr>
        <w:t>Sevin, V., &amp; Kavaklı, E. (1996a). Van/Karagündüz</w:t>
      </w:r>
      <w:r w:rsidRPr="00D60E99">
        <w:rPr>
          <w:rFonts w:asciiTheme="majorBidi" w:hAnsiTheme="majorBidi" w:cstheme="majorBidi"/>
          <w:sz w:val="24"/>
          <w:szCs w:val="24"/>
          <w:lang w:val="en-US"/>
        </w:rPr>
        <w:fldChar w:fldCharType="begin"/>
      </w:r>
      <w:r w:rsidRPr="00D60E99">
        <w:instrText xml:space="preserve"> XE "</w:instrText>
      </w:r>
      <w:r w:rsidRPr="00D60E99">
        <w:rPr>
          <w:rFonts w:asciiTheme="majorBidi" w:hAnsiTheme="majorBidi" w:cstheme="majorBidi"/>
          <w:lang w:val="en-US"/>
        </w:rPr>
        <w:instrText>Karagündüz</w:instrText>
      </w:r>
      <w:r w:rsidRPr="00D60E99">
        <w:instrText xml:space="preserve">" </w:instrText>
      </w:r>
      <w:r w:rsidRPr="00D60E99">
        <w:rPr>
          <w:rFonts w:asciiTheme="majorBidi" w:hAnsiTheme="majorBidi" w:cstheme="majorBidi"/>
          <w:sz w:val="24"/>
          <w:szCs w:val="24"/>
          <w:lang w:val="en-US"/>
        </w:rPr>
        <w:fldChar w:fldCharType="end"/>
      </w:r>
      <w:r w:rsidRPr="00D60E99">
        <w:rPr>
          <w:rFonts w:asciiTheme="majorBidi" w:hAnsiTheme="majorBidi" w:cstheme="majorBidi"/>
          <w:sz w:val="24"/>
          <w:szCs w:val="24"/>
          <w:lang w:val="en-US"/>
        </w:rPr>
        <w:t xml:space="preserve"> Erken Demir Çağı Nekropolü. </w:t>
      </w:r>
      <w:r w:rsidRPr="00D60E99">
        <w:rPr>
          <w:rFonts w:asciiTheme="majorBidi" w:hAnsiTheme="majorBidi" w:cstheme="majorBidi"/>
          <w:i/>
          <w:iCs/>
          <w:sz w:val="24"/>
          <w:szCs w:val="24"/>
          <w:lang w:val="en-US"/>
        </w:rPr>
        <w:t xml:space="preserve">Belleten </w:t>
      </w:r>
      <w:r w:rsidRPr="00D60E99">
        <w:rPr>
          <w:rFonts w:asciiTheme="majorBidi" w:hAnsiTheme="majorBidi" w:cstheme="majorBidi"/>
          <w:sz w:val="24"/>
          <w:szCs w:val="24"/>
          <w:lang w:val="en-US"/>
        </w:rPr>
        <w:t>227, 1-20.</w:t>
      </w:r>
    </w:p>
    <w:p w14:paraId="4E1E20CF" w14:textId="77777777" w:rsidR="0088351C" w:rsidRPr="00D60E99" w:rsidRDefault="0088351C" w:rsidP="0088351C">
      <w:pPr>
        <w:autoSpaceDE w:val="0"/>
        <w:autoSpaceDN w:val="0"/>
        <w:adjustRightInd w:val="0"/>
        <w:jc w:val="both"/>
        <w:rPr>
          <w:rFonts w:asciiTheme="majorBidi" w:eastAsia="Times New Roman" w:hAnsiTheme="majorBidi" w:cstheme="majorBidi"/>
          <w:lang w:val="en-US"/>
        </w:rPr>
      </w:pPr>
      <w:r w:rsidRPr="00D60E99">
        <w:rPr>
          <w:rFonts w:asciiTheme="majorBidi" w:eastAsia="Times New Roman" w:hAnsiTheme="majorBidi" w:cstheme="majorBidi"/>
          <w:lang w:val="en-US"/>
        </w:rPr>
        <w:t xml:space="preserve">Sevin, V., &amp; Kavaklı, E. (1996b). </w:t>
      </w:r>
      <w:r w:rsidRPr="00D60E99">
        <w:rPr>
          <w:rFonts w:asciiTheme="majorBidi" w:eastAsia="Times New Roman" w:hAnsiTheme="majorBidi" w:cstheme="majorBidi"/>
          <w:i/>
          <w:lang w:val="en-US"/>
        </w:rPr>
        <w:t>Bir Erken Demir Çağ Nekropolü Van/Karagündüz</w:t>
      </w:r>
      <w:r w:rsidRPr="00D60E99">
        <w:rPr>
          <w:rFonts w:asciiTheme="majorBidi" w:eastAsia="Times New Roman" w:hAnsiTheme="majorBidi" w:cstheme="majorBidi"/>
          <w:i/>
          <w:lang w:val="en-US"/>
        </w:rPr>
        <w:fldChar w:fldCharType="begin"/>
      </w:r>
      <w:r w:rsidRPr="00D60E99">
        <w:instrText xml:space="preserve"> XE "</w:instrText>
      </w:r>
      <w:r w:rsidRPr="00D60E99">
        <w:rPr>
          <w:rFonts w:asciiTheme="majorBidi" w:hAnsiTheme="majorBidi" w:cstheme="majorBidi"/>
          <w:lang w:val="en-US"/>
        </w:rPr>
        <w:instrText>Karagündüz</w:instrText>
      </w:r>
      <w:r w:rsidRPr="00D60E99">
        <w:instrText xml:space="preserve">" </w:instrText>
      </w:r>
      <w:r w:rsidRPr="00D60E99">
        <w:rPr>
          <w:rFonts w:asciiTheme="majorBidi" w:eastAsia="Times New Roman" w:hAnsiTheme="majorBidi" w:cstheme="majorBidi"/>
          <w:i/>
          <w:lang w:val="en-US"/>
        </w:rPr>
        <w:fldChar w:fldCharType="end"/>
      </w:r>
      <w:r w:rsidRPr="00D60E99">
        <w:rPr>
          <w:rFonts w:asciiTheme="majorBidi" w:eastAsia="Times New Roman" w:hAnsiTheme="majorBidi" w:cstheme="majorBidi"/>
          <w:lang w:val="en-US"/>
        </w:rPr>
        <w:t>. İstanbul: Arkeoloji ve Sanat Yayınları.</w:t>
      </w:r>
    </w:p>
    <w:p w14:paraId="74DD88B3" w14:textId="77777777" w:rsidR="0088351C" w:rsidRDefault="0088351C" w:rsidP="0088351C">
      <w:pPr>
        <w:autoSpaceDE w:val="0"/>
        <w:autoSpaceDN w:val="0"/>
        <w:adjustRightInd w:val="0"/>
        <w:jc w:val="both"/>
        <w:rPr>
          <w:rFonts w:asciiTheme="majorBidi" w:hAnsiTheme="majorBidi" w:cstheme="majorBidi"/>
          <w:lang w:val="en-US"/>
        </w:rPr>
      </w:pPr>
    </w:p>
    <w:p w14:paraId="71D2439E"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r w:rsidRPr="007B26F0">
        <w:rPr>
          <w:rFonts w:asciiTheme="majorBidi" w:hAnsiTheme="majorBidi" w:cstheme="majorBidi"/>
          <w:lang w:val="en-US"/>
        </w:rPr>
        <w:t>Sevin, V., &amp; Özfırat, A. (2000). Van/Altıntepe</w:t>
      </w:r>
      <w:r>
        <w:rPr>
          <w:rFonts w:asciiTheme="majorBidi" w:hAnsiTheme="majorBidi" w:cstheme="majorBidi"/>
          <w:lang w:val="en-US"/>
        </w:rPr>
        <w:fldChar w:fldCharType="begin"/>
      </w:r>
      <w:r>
        <w:instrText xml:space="preserve"> XE "</w:instrText>
      </w:r>
      <w:r w:rsidRPr="00CA27A9">
        <w:rPr>
          <w:rFonts w:asciiTheme="majorBidi" w:hAnsiTheme="majorBidi" w:cstheme="majorBidi"/>
          <w:lang w:val="en-US"/>
        </w:rPr>
        <w:instrText>Altıntepe</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Kazıları. In O. Belli (Ed.), </w:t>
      </w:r>
      <w:r w:rsidRPr="007B26F0">
        <w:rPr>
          <w:rFonts w:asciiTheme="majorBidi" w:hAnsiTheme="majorBidi" w:cstheme="majorBidi"/>
          <w:i/>
          <w:iCs/>
          <w:lang w:val="en-US"/>
        </w:rPr>
        <w:t>Türkiye Arkeolojisi ve İstanbul Üniversitesi</w:t>
      </w:r>
      <w:r w:rsidRPr="007B26F0">
        <w:rPr>
          <w:rFonts w:asciiTheme="majorBidi" w:hAnsiTheme="majorBidi" w:cstheme="majorBidi"/>
          <w:lang w:val="en-US"/>
        </w:rPr>
        <w:t xml:space="preserve"> (pp. 217-222). Ankara: İstanbul Üniversitesi.</w:t>
      </w:r>
    </w:p>
    <w:p w14:paraId="2A7909B3" w14:textId="77777777" w:rsidR="0088351C" w:rsidRDefault="0088351C" w:rsidP="0088351C">
      <w:pPr>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Stronach, D. (1967). </w:t>
      </w:r>
      <w:r w:rsidRPr="0080291C">
        <w:rPr>
          <w:rStyle w:val="fontstyle01"/>
          <w:rFonts w:asciiTheme="majorBidi" w:hAnsiTheme="majorBidi" w:cstheme="majorBidi"/>
          <w:lang w:val="en-US"/>
        </w:rPr>
        <w:t>Urartian</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ve Achaemenian Tower Temples, </w:t>
      </w:r>
      <w:r w:rsidRPr="0080291C">
        <w:rPr>
          <w:rStyle w:val="fontstyle21"/>
          <w:rFonts w:asciiTheme="majorBidi" w:hAnsiTheme="majorBidi" w:cstheme="majorBidi"/>
          <w:lang w:val="en-US"/>
        </w:rPr>
        <w:t xml:space="preserve">Journal of Near Eastern Studies, </w:t>
      </w:r>
      <w:r w:rsidRPr="0080291C">
        <w:rPr>
          <w:rStyle w:val="fontstyle01"/>
          <w:rFonts w:asciiTheme="majorBidi" w:hAnsiTheme="majorBidi" w:cstheme="majorBidi"/>
          <w:lang w:val="en-US"/>
        </w:rPr>
        <w:t>26, 278-288.</w:t>
      </w:r>
    </w:p>
    <w:p w14:paraId="0075D0E7" w14:textId="652DC285" w:rsidR="008835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Stronach, D. (2012). </w:t>
      </w:r>
      <w:r w:rsidRPr="0080291C">
        <w:rPr>
          <w:rStyle w:val="fontstyle01"/>
          <w:rFonts w:asciiTheme="majorBidi" w:hAnsiTheme="majorBidi" w:cstheme="majorBidi"/>
          <w:lang w:val="en-US"/>
        </w:rPr>
        <w:t>Urartu</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‟s Impact on Achaemenid</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Achaemenid</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and Pre-Achaemenid</w:t>
      </w:r>
      <w:r>
        <w:rPr>
          <w:rFonts w:asciiTheme="majorBidi" w:hAnsiTheme="majorBidi" w:cstheme="majorBidi"/>
          <w:lang w:val="en-US"/>
        </w:rPr>
        <w:t xml:space="preserve"> </w:t>
      </w:r>
      <w:r w:rsidRPr="0080291C">
        <w:rPr>
          <w:rStyle w:val="fontstyle01"/>
          <w:rFonts w:asciiTheme="majorBidi" w:hAnsiTheme="majorBidi" w:cstheme="majorBidi"/>
          <w:lang w:val="en-US"/>
        </w:rPr>
        <w:t xml:space="preserve">Architecture in Iran. In </w:t>
      </w:r>
      <w:r w:rsidRPr="0080291C">
        <w:rPr>
          <w:rFonts w:asciiTheme="majorBidi" w:hAnsiTheme="majorBidi" w:cstheme="majorBidi"/>
          <w:lang w:val="en-US"/>
        </w:rPr>
        <w:t xml:space="preserve">S. Kroll, C. Gruber, U. Hellwag, M. Roaf </w:t>
      </w:r>
      <w:r w:rsidRPr="0080291C">
        <w:rPr>
          <w:rFonts w:asciiTheme="majorBidi" w:eastAsia="Times New Roman" w:hAnsiTheme="majorBidi" w:cstheme="majorBidi"/>
          <w:lang w:val="en-US" w:eastAsia="tr-TR" w:bidi="he-IL"/>
        </w:rPr>
        <w:t xml:space="preserve">&amp; </w:t>
      </w:r>
      <w:r w:rsidRPr="0080291C">
        <w:rPr>
          <w:rFonts w:asciiTheme="majorBidi" w:hAnsiTheme="majorBidi" w:cstheme="majorBidi"/>
          <w:lang w:val="en-US"/>
        </w:rPr>
        <w:t xml:space="preserve">Paul Zimansky (Eds.), </w:t>
      </w:r>
      <w:r w:rsidRPr="0080291C">
        <w:rPr>
          <w:rFonts w:asciiTheme="majorBidi" w:hAnsiTheme="majorBidi" w:cstheme="majorBidi"/>
          <w:i/>
          <w:iCs/>
          <w:lang w:val="en-US"/>
        </w:rPr>
        <w:t>Biainili</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Biainili</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-Urartu: The Proceedings of the Symposium held in Munich 12–14 October 2007 Tagungsbericht des Münchner Symposiums 12.–14. Oktober 2007 </w:t>
      </w:r>
      <w:r w:rsidRPr="0080291C">
        <w:rPr>
          <w:rFonts w:asciiTheme="majorBidi" w:hAnsiTheme="majorBidi" w:cstheme="majorBidi"/>
          <w:lang w:val="en-US"/>
        </w:rPr>
        <w:t xml:space="preserve">(pp. </w:t>
      </w:r>
      <w:r w:rsidRPr="0080291C">
        <w:rPr>
          <w:rStyle w:val="fontstyle01"/>
          <w:rFonts w:asciiTheme="majorBidi" w:hAnsiTheme="majorBidi" w:cstheme="majorBidi"/>
          <w:lang w:val="en-US"/>
        </w:rPr>
        <w:t>309-320</w:t>
      </w:r>
      <w:r w:rsidRPr="0080291C">
        <w:rPr>
          <w:rFonts w:asciiTheme="majorBidi" w:hAnsiTheme="majorBidi" w:cstheme="majorBidi"/>
          <w:lang w:val="en-US"/>
        </w:rPr>
        <w:t>). Acta Iranica 51, Leuven</w:t>
      </w:r>
      <w:r>
        <w:rPr>
          <w:rFonts w:asciiTheme="majorBidi" w:hAnsiTheme="majorBidi" w:cstheme="majorBidi"/>
          <w:lang w:val="en-US"/>
        </w:rPr>
        <w:t xml:space="preserve">: </w:t>
      </w:r>
      <w:r w:rsidRPr="0080291C">
        <w:rPr>
          <w:rFonts w:asciiTheme="majorBidi" w:hAnsiTheme="majorBidi" w:cstheme="majorBidi"/>
          <w:lang w:val="en-US"/>
        </w:rPr>
        <w:t xml:space="preserve">Peeters. </w:t>
      </w:r>
    </w:p>
    <w:p w14:paraId="42DBDC39" w14:textId="77777777" w:rsidR="0088351C" w:rsidRPr="0080291C" w:rsidRDefault="0088351C" w:rsidP="0088351C">
      <w:pPr>
        <w:autoSpaceDE w:val="0"/>
        <w:autoSpaceDN w:val="0"/>
        <w:adjustRightInd w:val="0"/>
        <w:spacing w:before="120" w:after="120"/>
        <w:jc w:val="both"/>
        <w:rPr>
          <w:rStyle w:val="fontstyle01"/>
          <w:rFonts w:asciiTheme="majorBidi" w:hAnsiTheme="majorBidi" w:cstheme="majorBidi"/>
          <w:lang w:val="en-US"/>
        </w:rPr>
      </w:pPr>
      <w:r w:rsidRPr="0080291C">
        <w:rPr>
          <w:rFonts w:asciiTheme="majorBidi" w:hAnsiTheme="majorBidi" w:cstheme="majorBidi"/>
          <w:lang w:val="en-US"/>
        </w:rPr>
        <w:t xml:space="preserve">Stronach, D., H. Thrane, C. Goff </w:t>
      </w:r>
      <w:r w:rsidRPr="0080291C">
        <w:rPr>
          <w:rFonts w:asciiTheme="majorBidi" w:eastAsia="Times New Roman" w:hAnsiTheme="majorBidi" w:cstheme="majorBidi"/>
          <w:lang w:val="en-US" w:eastAsia="tr-TR" w:bidi="he-IL"/>
        </w:rPr>
        <w:t>&amp;</w:t>
      </w:r>
      <w:r w:rsidRPr="0080291C">
        <w:rPr>
          <w:rFonts w:asciiTheme="majorBidi" w:hAnsiTheme="majorBidi" w:cstheme="majorBidi"/>
          <w:lang w:val="en-US"/>
        </w:rPr>
        <w:t xml:space="preserve"> A. Farahani (2010). </w:t>
      </w:r>
      <w:r w:rsidRPr="0080291C">
        <w:rPr>
          <w:rStyle w:val="fontstyle01"/>
          <w:rFonts w:asciiTheme="majorBidi" w:hAnsiTheme="majorBidi" w:cstheme="majorBidi"/>
          <w:lang w:val="en-US"/>
        </w:rPr>
        <w:t>Erebuni</w:t>
      </w:r>
      <w:r w:rsidRPr="0080291C">
        <w:rPr>
          <w:rStyle w:val="fontstyle0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Erebuni</w:instrText>
      </w:r>
      <w:r w:rsidRPr="0080291C">
        <w:rPr>
          <w:rFonts w:asciiTheme="majorBidi" w:hAnsiTheme="majorBidi" w:cstheme="majorBidi"/>
        </w:rPr>
        <w:instrText xml:space="preserve">" </w:instrText>
      </w:r>
      <w:r w:rsidRPr="0080291C">
        <w:rPr>
          <w:rStyle w:val="fontstyle01"/>
          <w:rFonts w:asciiTheme="majorBidi" w:hAnsiTheme="majorBidi" w:cstheme="majorBidi"/>
          <w:lang w:val="en-US"/>
        </w:rPr>
        <w:fldChar w:fldCharType="end"/>
      </w:r>
      <w:r w:rsidRPr="0080291C">
        <w:rPr>
          <w:rStyle w:val="fontstyle01"/>
          <w:rFonts w:asciiTheme="majorBidi" w:hAnsiTheme="majorBidi" w:cstheme="majorBidi"/>
          <w:lang w:val="en-US"/>
        </w:rPr>
        <w:t xml:space="preserve"> 2008-2010, </w:t>
      </w:r>
      <w:r w:rsidRPr="0080291C">
        <w:rPr>
          <w:rStyle w:val="fontstyle21"/>
          <w:rFonts w:asciiTheme="majorBidi" w:hAnsiTheme="majorBidi" w:cstheme="majorBidi"/>
          <w:lang w:val="en-US"/>
        </w:rPr>
        <w:t>Urartu</w:t>
      </w:r>
      <w:r w:rsidRPr="0080291C">
        <w:rPr>
          <w:rStyle w:val="fontstyle21"/>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Style w:val="fontstyle21"/>
          <w:rFonts w:asciiTheme="majorBidi" w:hAnsiTheme="majorBidi" w:cstheme="majorBidi"/>
          <w:lang w:val="en-US"/>
        </w:rPr>
        <w:fldChar w:fldCharType="end"/>
      </w:r>
      <w:r w:rsidRPr="0080291C">
        <w:rPr>
          <w:rStyle w:val="fontstyle21"/>
          <w:rFonts w:asciiTheme="majorBidi" w:hAnsiTheme="majorBidi" w:cstheme="majorBidi"/>
          <w:lang w:val="en-US"/>
        </w:rPr>
        <w:t xml:space="preserve"> and its Neighbors. Festschrift </w:t>
      </w:r>
      <w:r>
        <w:rPr>
          <w:rStyle w:val="fontstyle21"/>
          <w:rFonts w:asciiTheme="majorBidi" w:hAnsiTheme="majorBidi" w:cstheme="majorBidi"/>
          <w:lang w:val="en-US"/>
        </w:rPr>
        <w:t>i</w:t>
      </w:r>
      <w:r w:rsidRPr="0080291C">
        <w:rPr>
          <w:rStyle w:val="fontstyle21"/>
          <w:rFonts w:asciiTheme="majorBidi" w:hAnsiTheme="majorBidi" w:cstheme="majorBidi"/>
          <w:lang w:val="en-US"/>
        </w:rPr>
        <w:t xml:space="preserve">n Honor of Nicolay Harutunyan </w:t>
      </w:r>
      <w:r>
        <w:rPr>
          <w:rStyle w:val="fontstyle21"/>
          <w:rFonts w:asciiTheme="majorBidi" w:hAnsiTheme="majorBidi" w:cstheme="majorBidi"/>
          <w:lang w:val="en-US"/>
        </w:rPr>
        <w:t>i</w:t>
      </w:r>
      <w:r w:rsidRPr="0080291C">
        <w:rPr>
          <w:rStyle w:val="fontstyle21"/>
          <w:rFonts w:asciiTheme="majorBidi" w:hAnsiTheme="majorBidi" w:cstheme="majorBidi"/>
          <w:lang w:val="en-US"/>
        </w:rPr>
        <w:t xml:space="preserve">n Occasion of </w:t>
      </w:r>
      <w:r>
        <w:rPr>
          <w:rStyle w:val="fontstyle21"/>
          <w:rFonts w:asciiTheme="majorBidi" w:hAnsiTheme="majorBidi" w:cstheme="majorBidi"/>
          <w:lang w:val="en-US"/>
        </w:rPr>
        <w:t>h</w:t>
      </w:r>
      <w:r w:rsidRPr="0080291C">
        <w:rPr>
          <w:rStyle w:val="fontstyle21"/>
          <w:rFonts w:asciiTheme="majorBidi" w:hAnsiTheme="majorBidi" w:cstheme="majorBidi"/>
          <w:lang w:val="en-US"/>
        </w:rPr>
        <w:t>is 90th Birthday (22-24 September, 2009, Yerevan)</w:t>
      </w:r>
      <w:r w:rsidRPr="0080291C">
        <w:rPr>
          <w:rStyle w:val="fontstyle01"/>
          <w:rFonts w:asciiTheme="majorBidi" w:hAnsiTheme="majorBidi" w:cstheme="majorBidi"/>
          <w:lang w:val="en-US"/>
        </w:rPr>
        <w:t xml:space="preserve">, </w:t>
      </w:r>
      <w:r w:rsidRPr="0080291C">
        <w:rPr>
          <w:rFonts w:asciiTheme="majorBidi" w:hAnsiTheme="majorBidi" w:cstheme="majorBidi"/>
          <w:i/>
          <w:iCs/>
          <w:lang w:val="en-US"/>
        </w:rPr>
        <w:t>Armenian</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 w:eastAsia="it-IT"/>
        </w:rPr>
        <w:instrText>Armenian</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Journal Near Eastern Studies</w:t>
      </w:r>
      <w:r w:rsidRPr="0080291C">
        <w:rPr>
          <w:rStyle w:val="fontstyle01"/>
          <w:rFonts w:asciiTheme="majorBidi" w:hAnsiTheme="majorBidi" w:cstheme="majorBidi"/>
          <w:lang w:val="en-US"/>
        </w:rPr>
        <w:t xml:space="preserve"> V(2), 99-133.</w:t>
      </w:r>
    </w:p>
    <w:p w14:paraId="079C5A4B" w14:textId="77777777" w:rsidR="0088351C" w:rsidRDefault="0088351C" w:rsidP="0088351C">
      <w:pPr>
        <w:rPr>
          <w:rFonts w:asciiTheme="majorBidi" w:hAnsiTheme="majorBidi" w:cstheme="majorBidi"/>
          <w:color w:val="000000" w:themeColor="text1"/>
          <w:lang w:val="en-US"/>
        </w:rPr>
      </w:pPr>
    </w:p>
    <w:p w14:paraId="14409730"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t xml:space="preserve">Tadmor, H., &amp; Yamada, S. (Eds.). (2011). </w:t>
      </w:r>
      <w:r w:rsidRPr="007B26F0">
        <w:rPr>
          <w:rFonts w:asciiTheme="majorBidi" w:hAnsiTheme="majorBidi" w:cstheme="majorBidi"/>
          <w:i/>
          <w:iCs/>
          <w:lang w:val="en-US"/>
        </w:rPr>
        <w:t>The Royal Inscriptions of Tiglath-pileser</w:t>
      </w:r>
      <w:r>
        <w:rPr>
          <w:rFonts w:asciiTheme="majorBidi" w:hAnsiTheme="majorBidi" w:cstheme="majorBidi"/>
          <w:i/>
          <w:iCs/>
          <w:lang w:val="en-US"/>
        </w:rPr>
        <w:fldChar w:fldCharType="begin"/>
      </w:r>
      <w:r>
        <w:instrText xml:space="preserve"> XE "</w:instrText>
      </w:r>
      <w:r w:rsidRPr="00B608E4">
        <w:rPr>
          <w:rFonts w:asciiTheme="majorBidi" w:eastAsia="Times New Roman" w:hAnsiTheme="majorBidi" w:cstheme="majorBidi"/>
          <w:color w:val="000000"/>
          <w:kern w:val="0"/>
          <w:lang w:val="en-US" w:eastAsia="tr-TR" w:bidi="he-IL"/>
          <w14:ligatures w14:val="none"/>
        </w:rPr>
        <w:instrText>Tiglath-pileser</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xml:space="preserve"> III (744-727 BC), and Shalmaneser V (726-722 BC), Kings of Assyria</w:t>
      </w:r>
      <w:r>
        <w:rPr>
          <w:rFonts w:asciiTheme="majorBidi" w:hAnsiTheme="majorBidi" w:cstheme="majorBidi"/>
          <w:i/>
          <w:iCs/>
          <w:lang w:val="en-US"/>
        </w:rPr>
        <w:fldChar w:fldCharType="begin"/>
      </w:r>
      <w:r>
        <w:instrText xml:space="preserve"> XE "</w:instrText>
      </w:r>
      <w:r w:rsidRPr="00761C4A">
        <w:rPr>
          <w:rFonts w:asciiTheme="majorBidi" w:eastAsia="Times New Roman" w:hAnsiTheme="majorBidi" w:cstheme="majorBidi"/>
          <w:color w:val="000000"/>
          <w:kern w:val="0"/>
          <w:lang w:val="en-US" w:eastAsia="tr-TR" w:bidi="he-IL"/>
          <w14:ligatures w14:val="none"/>
        </w:rPr>
        <w:instrText>Assyria</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lang w:val="en-US"/>
        </w:rPr>
        <w:t xml:space="preserve"> (Vol. 1). Eisenbrauns.</w:t>
      </w:r>
    </w:p>
    <w:p w14:paraId="0CF4B8CC"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236231F8"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Tan, A. (2010). </w:t>
      </w:r>
      <w:r w:rsidRPr="007B26F0">
        <w:rPr>
          <w:rFonts w:asciiTheme="majorBidi" w:hAnsiTheme="majorBidi" w:cstheme="majorBidi"/>
          <w:i/>
          <w:szCs w:val="24"/>
        </w:rPr>
        <w:t>Urartu</w:t>
      </w:r>
      <w:r>
        <w:rPr>
          <w:rFonts w:asciiTheme="majorBidi" w:hAnsiTheme="majorBidi" w:cstheme="majorBidi"/>
          <w: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i/>
          <w:szCs w:val="24"/>
        </w:rPr>
        <w:fldChar w:fldCharType="end"/>
      </w:r>
      <w:r w:rsidRPr="007B26F0">
        <w:rPr>
          <w:rFonts w:asciiTheme="majorBidi" w:hAnsiTheme="majorBidi" w:cstheme="majorBidi"/>
          <w:i/>
          <w:szCs w:val="24"/>
        </w:rPr>
        <w:t xml:space="preserve"> Krallığı'nın Kuruluşu.</w:t>
      </w:r>
      <w:r w:rsidRPr="007B26F0">
        <w:rPr>
          <w:rFonts w:asciiTheme="majorBidi" w:hAnsiTheme="majorBidi" w:cstheme="majorBidi"/>
          <w:szCs w:val="24"/>
        </w:rPr>
        <w:t xml:space="preserve"> (Master Thesis). Marmara University, Istanbul. </w:t>
      </w:r>
    </w:p>
    <w:p w14:paraId="0923B1FE"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 xml:space="preserve">Tan, A. (2014). </w:t>
      </w:r>
      <w:r w:rsidRPr="000A4037">
        <w:rPr>
          <w:rFonts w:asciiTheme="majorBidi" w:hAnsiTheme="majorBidi" w:cstheme="majorBidi"/>
          <w:iCs/>
          <w:szCs w:val="24"/>
        </w:rPr>
        <w:t>Establishment of the Urartu</w:t>
      </w:r>
      <w:r w:rsidRPr="000A4037">
        <w:rPr>
          <w:rFonts w:asciiTheme="majorBidi" w:hAnsiTheme="majorBidi" w:cstheme="majorBidi"/>
          <w:iCs/>
          <w:szCs w:val="24"/>
        </w:rPr>
        <w:fldChar w:fldCharType="begin"/>
      </w:r>
      <w:r w:rsidRPr="000A4037">
        <w:rPr>
          <w:iCs/>
        </w:rPr>
        <w:instrText xml:space="preserve"> XE "</w:instrText>
      </w:r>
      <w:r w:rsidRPr="000A4037">
        <w:rPr>
          <w:rFonts w:asciiTheme="majorBidi" w:eastAsia="Times New Roman" w:hAnsiTheme="majorBidi" w:cstheme="majorBidi"/>
          <w:iCs/>
        </w:rPr>
        <w:instrText>Urartu</w:instrText>
      </w:r>
      <w:r w:rsidRPr="000A4037">
        <w:rPr>
          <w:iCs/>
        </w:rPr>
        <w:instrText xml:space="preserve">" </w:instrText>
      </w:r>
      <w:r w:rsidRPr="000A4037">
        <w:rPr>
          <w:rFonts w:asciiTheme="majorBidi" w:hAnsiTheme="majorBidi" w:cstheme="majorBidi"/>
          <w:iCs/>
          <w:szCs w:val="24"/>
        </w:rPr>
        <w:fldChar w:fldCharType="end"/>
      </w:r>
      <w:r w:rsidRPr="000A4037">
        <w:rPr>
          <w:rFonts w:asciiTheme="majorBidi" w:hAnsiTheme="majorBidi" w:cstheme="majorBidi"/>
          <w:iCs/>
          <w:szCs w:val="24"/>
        </w:rPr>
        <w:t xml:space="preserve"> Kingdom</w:t>
      </w:r>
      <w:r w:rsidRPr="007B26F0">
        <w:rPr>
          <w:rFonts w:asciiTheme="majorBidi" w:hAnsiTheme="majorBidi" w:cstheme="majorBidi"/>
          <w:i/>
          <w:szCs w:val="24"/>
        </w:rPr>
        <w:t>.</w:t>
      </w:r>
      <w:r>
        <w:rPr>
          <w:rFonts w:asciiTheme="majorBidi" w:hAnsiTheme="majorBidi" w:cstheme="majorBidi"/>
          <w:szCs w:val="24"/>
        </w:rPr>
        <w:t xml:space="preserve"> In. A. Çilingiroğlu, K. Köroğlu, Z. Çulha and G. Öncü (Eds.), </w:t>
      </w:r>
      <w:r w:rsidRPr="000A4037">
        <w:rPr>
          <w:rFonts w:asciiTheme="majorBidi" w:hAnsiTheme="majorBidi" w:cstheme="majorBidi"/>
          <w:i/>
          <w:iCs/>
          <w:szCs w:val="24"/>
        </w:rPr>
        <w:t>Paper presented at the Urartians</w:t>
      </w:r>
      <w:r w:rsidRPr="000A4037">
        <w:rPr>
          <w:rFonts w:asciiTheme="majorBidi" w:hAnsiTheme="majorBidi" w:cstheme="majorBidi"/>
          <w:i/>
          <w:iCs/>
          <w:szCs w:val="24"/>
        </w:rPr>
        <w:fldChar w:fldCharType="begin"/>
      </w:r>
      <w:r w:rsidRPr="000A4037">
        <w:rPr>
          <w:i/>
          <w:iCs/>
        </w:rPr>
        <w:instrText xml:space="preserve"> XE "</w:instrText>
      </w:r>
      <w:r w:rsidRPr="000A4037">
        <w:rPr>
          <w:rFonts w:asciiTheme="majorBidi" w:hAnsiTheme="majorBidi" w:cstheme="majorBidi"/>
          <w:i/>
          <w:iCs/>
        </w:rPr>
        <w:instrText>Urartians</w:instrText>
      </w:r>
      <w:r w:rsidRPr="000A4037">
        <w:rPr>
          <w:i/>
          <w:iCs/>
        </w:rPr>
        <w:instrText xml:space="preserve">" </w:instrText>
      </w:r>
      <w:r w:rsidRPr="000A4037">
        <w:rPr>
          <w:rFonts w:asciiTheme="majorBidi" w:hAnsiTheme="majorBidi" w:cstheme="majorBidi"/>
          <w:i/>
          <w:iCs/>
          <w:szCs w:val="24"/>
        </w:rPr>
        <w:fldChar w:fldCharType="end"/>
      </w:r>
      <w:r w:rsidRPr="000A4037">
        <w:rPr>
          <w:rFonts w:asciiTheme="majorBidi" w:hAnsiTheme="majorBidi" w:cstheme="majorBidi"/>
          <w:i/>
          <w:iCs/>
          <w:szCs w:val="24"/>
        </w:rPr>
        <w:t>: A Civilization In The Eastern Anatolia</w:t>
      </w:r>
      <w:r w:rsidRPr="007B26F0">
        <w:rPr>
          <w:rFonts w:asciiTheme="majorBidi" w:hAnsiTheme="majorBidi" w:cstheme="majorBidi"/>
          <w:szCs w:val="24"/>
        </w:rPr>
        <w:t>,</w:t>
      </w:r>
      <w:r>
        <w:rPr>
          <w:rFonts w:asciiTheme="majorBidi" w:hAnsiTheme="majorBidi" w:cstheme="majorBidi"/>
          <w:szCs w:val="24"/>
        </w:rPr>
        <w:t xml:space="preserve"> (pp. 30-42).</w:t>
      </w:r>
      <w:r w:rsidRPr="007B26F0">
        <w:rPr>
          <w:rFonts w:asciiTheme="majorBidi" w:hAnsiTheme="majorBidi" w:cstheme="majorBidi"/>
          <w:szCs w:val="24"/>
        </w:rPr>
        <w:t xml:space="preserve"> Istanbul</w:t>
      </w:r>
      <w:r>
        <w:rPr>
          <w:rFonts w:asciiTheme="majorBidi" w:hAnsiTheme="majorBidi" w:cstheme="majorBidi"/>
          <w:szCs w:val="24"/>
        </w:rPr>
        <w:t>.</w:t>
      </w:r>
    </w:p>
    <w:p w14:paraId="397007E9"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Tan, A. (2020).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Krallığı’nda Tehcir Uygulamaları ve Toplumsal Yapıya Etkileri., In İ. Albayrak (Ed.), </w:t>
      </w:r>
      <w:r w:rsidRPr="000A4037">
        <w:rPr>
          <w:rFonts w:asciiTheme="majorBidi" w:hAnsiTheme="majorBidi" w:cstheme="majorBidi"/>
          <w:i/>
          <w:iCs/>
          <w:szCs w:val="24"/>
        </w:rPr>
        <w:t>Eski Yakındoğu’da Sürgünler</w:t>
      </w:r>
      <w:r w:rsidRPr="007B26F0">
        <w:rPr>
          <w:rFonts w:asciiTheme="majorBidi" w:hAnsiTheme="majorBidi" w:cstheme="majorBidi"/>
          <w:szCs w:val="24"/>
        </w:rPr>
        <w:t xml:space="preserve"> (pp. 181-237). Ankara: Bilgin Kültür Sanat Yayınları.</w:t>
      </w:r>
    </w:p>
    <w:p w14:paraId="19EC36AF" w14:textId="77777777" w:rsidR="0088351C" w:rsidRDefault="0088351C" w:rsidP="0088351C">
      <w:pPr>
        <w:autoSpaceDE w:val="0"/>
        <w:autoSpaceDN w:val="0"/>
        <w:adjustRightInd w:val="0"/>
        <w:jc w:val="both"/>
        <w:rPr>
          <w:rFonts w:asciiTheme="majorBidi" w:hAnsiTheme="majorBidi" w:cstheme="majorBidi"/>
        </w:rPr>
      </w:pPr>
      <w:r w:rsidRPr="007B26F0">
        <w:rPr>
          <w:rFonts w:asciiTheme="majorBidi" w:hAnsiTheme="majorBidi" w:cstheme="majorBidi"/>
        </w:rPr>
        <w:t>Tan, A. (2022). Urartu</w:t>
      </w:r>
      <w:r>
        <w:rPr>
          <w:rFonts w:asciiTheme="majorBidi" w:hAnsiTheme="majorBidi" w:cstheme="majorBidi"/>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rPr>
        <w:fldChar w:fldCharType="end"/>
      </w:r>
      <w:r w:rsidRPr="007B26F0">
        <w:rPr>
          <w:rFonts w:asciiTheme="majorBidi" w:hAnsiTheme="majorBidi" w:cstheme="majorBidi"/>
        </w:rPr>
        <w:t xml:space="preserve"> Bürokrasisi’ne Dair Notlar ve İdari Açıdan Krâli Kentlerin Konumu. </w:t>
      </w:r>
      <w:r w:rsidRPr="007B26F0">
        <w:rPr>
          <w:rFonts w:asciiTheme="majorBidi" w:hAnsiTheme="majorBidi" w:cstheme="majorBidi"/>
          <w:i/>
        </w:rPr>
        <w:t xml:space="preserve">Colloquium Anatolicum, 2022/21, </w:t>
      </w:r>
      <w:r w:rsidRPr="007B26F0">
        <w:rPr>
          <w:rFonts w:asciiTheme="majorBidi" w:hAnsiTheme="majorBidi" w:cstheme="majorBidi"/>
        </w:rPr>
        <w:t>97-118.</w:t>
      </w:r>
    </w:p>
    <w:p w14:paraId="15FAA487" w14:textId="77777777" w:rsidR="0088351C" w:rsidRDefault="0088351C" w:rsidP="0088351C">
      <w:pPr>
        <w:autoSpaceDE w:val="0"/>
        <w:autoSpaceDN w:val="0"/>
        <w:adjustRightInd w:val="0"/>
        <w:jc w:val="both"/>
        <w:rPr>
          <w:rFonts w:asciiTheme="majorBidi" w:hAnsiTheme="majorBidi" w:cstheme="majorBidi"/>
        </w:rPr>
      </w:pPr>
    </w:p>
    <w:p w14:paraId="4B86976C"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Tarhan, M. T. (1980). Urartu</w:t>
      </w:r>
      <w:r>
        <w:rPr>
          <w:rFonts w:asciiTheme="majorBidi" w:hAnsiTheme="majorBidi" w:cstheme="majorBidi"/>
          <w:szCs w:val="24"/>
        </w:rPr>
        <w:fldChar w:fldCharType="begin"/>
      </w:r>
      <w:r>
        <w:instrText xml:space="preserve"> XE "</w:instrText>
      </w:r>
      <w:r w:rsidRPr="004A56D4">
        <w:rPr>
          <w:rFonts w:asciiTheme="majorBidi" w:eastAsia="Times New Roman" w:hAnsiTheme="majorBidi" w:cstheme="majorBidi"/>
        </w:rPr>
        <w:instrText>Urartu</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 xml:space="preserve"> Devleti’nin ‘Kuruluş’ Evresi ve Kurucu Krallardan ‘Lutipri=Lapturi’ Hakkında Yeni Görüşler. </w:t>
      </w:r>
      <w:r w:rsidRPr="007B26F0">
        <w:rPr>
          <w:rFonts w:asciiTheme="majorBidi" w:hAnsiTheme="majorBidi" w:cstheme="majorBidi"/>
          <w:i/>
          <w:szCs w:val="24"/>
        </w:rPr>
        <w:t>Anadolu Araştırmaları, VIII</w:t>
      </w:r>
      <w:r w:rsidRPr="007B26F0">
        <w:rPr>
          <w:rFonts w:asciiTheme="majorBidi" w:hAnsiTheme="majorBidi" w:cstheme="majorBidi"/>
          <w:szCs w:val="24"/>
        </w:rPr>
        <w:t xml:space="preserve">, 69-114. </w:t>
      </w:r>
    </w:p>
    <w:p w14:paraId="056BF5E9" w14:textId="77777777" w:rsidR="0088351C" w:rsidRPr="007B26F0" w:rsidRDefault="0088351C" w:rsidP="0088351C">
      <w:pPr>
        <w:pStyle w:val="EndNoteBibliography"/>
        <w:jc w:val="both"/>
        <w:rPr>
          <w:rFonts w:asciiTheme="majorBidi" w:hAnsiTheme="majorBidi" w:cstheme="majorBidi"/>
          <w:szCs w:val="24"/>
        </w:rPr>
      </w:pPr>
      <w:r w:rsidRPr="007B26F0">
        <w:rPr>
          <w:rFonts w:asciiTheme="majorBidi" w:hAnsiTheme="majorBidi" w:cstheme="majorBidi"/>
          <w:szCs w:val="24"/>
        </w:rPr>
        <w:t>Tarhan, M. T. (1985). Van Kalesi</w:t>
      </w:r>
      <w:r>
        <w:rPr>
          <w:rFonts w:asciiTheme="majorBidi" w:hAnsiTheme="majorBidi" w:cstheme="majorBidi"/>
          <w:szCs w:val="24"/>
        </w:rPr>
        <w:fldChar w:fldCharType="begin"/>
      </w:r>
      <w:r>
        <w:instrText xml:space="preserve"> XE "</w:instrText>
      </w:r>
      <w:r w:rsidRPr="00BC586D">
        <w:rPr>
          <w:rFonts w:asciiTheme="majorBidi" w:hAnsiTheme="majorBidi" w:cstheme="majorBidi"/>
          <w:szCs w:val="24"/>
        </w:rPr>
        <w:instrText>Van Kalesi</w:instrText>
      </w:r>
      <w:r>
        <w:instrText xml:space="preserve">" </w:instrText>
      </w:r>
      <w:r>
        <w:rPr>
          <w:rFonts w:asciiTheme="majorBidi" w:hAnsiTheme="majorBidi" w:cstheme="majorBidi"/>
          <w:szCs w:val="24"/>
        </w:rPr>
        <w:fldChar w:fldCharType="end"/>
      </w:r>
      <w:r w:rsidRPr="007B26F0">
        <w:rPr>
          <w:rFonts w:asciiTheme="majorBidi" w:hAnsiTheme="majorBidi" w:cstheme="majorBidi"/>
          <w:szCs w:val="24"/>
        </w:rPr>
        <w:t>'nin ve Eski Van Şehri'nin Tarihî- Millî Park Projesi Üzerinde Ön Çalışmaları (I) : Anıt Yapılar. Araştırma Sonuçları Toplantısı, III, 297-355.</w:t>
      </w:r>
    </w:p>
    <w:p w14:paraId="19C59FCC" w14:textId="77777777" w:rsidR="0088351C" w:rsidRPr="007B26F0" w:rsidRDefault="0088351C" w:rsidP="0088351C">
      <w:pPr>
        <w:jc w:val="both"/>
        <w:rPr>
          <w:rFonts w:asciiTheme="majorBidi" w:eastAsia="Times New Roman" w:hAnsiTheme="majorBidi" w:cstheme="majorBidi"/>
          <w:lang w:val="en-US"/>
        </w:rPr>
      </w:pPr>
      <w:r w:rsidRPr="007B26F0">
        <w:rPr>
          <w:rFonts w:asciiTheme="majorBidi" w:eastAsia="Times New Roman" w:hAnsiTheme="majorBidi" w:cstheme="majorBidi"/>
          <w:lang w:val="en-US"/>
        </w:rPr>
        <w:t>Tarhan, M. T. (198</w:t>
      </w:r>
      <w:r>
        <w:rPr>
          <w:rFonts w:asciiTheme="majorBidi" w:eastAsia="Times New Roman" w:hAnsiTheme="majorBidi" w:cstheme="majorBidi"/>
          <w:lang w:val="en-US"/>
        </w:rPr>
        <w:t>9</w:t>
      </w:r>
      <w:r w:rsidRPr="007B26F0">
        <w:rPr>
          <w:rFonts w:asciiTheme="majorBidi" w:eastAsia="Times New Roman" w:hAnsiTheme="majorBidi" w:cstheme="majorBidi"/>
          <w:lang w:val="en-US"/>
        </w:rPr>
        <w:t>). Van Kalesi</w:t>
      </w:r>
      <w:r>
        <w:rPr>
          <w:rFonts w:asciiTheme="majorBidi" w:eastAsia="Times New Roman" w:hAnsiTheme="majorBidi" w:cstheme="majorBidi"/>
          <w:lang w:val="en-US"/>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ve Eski Van Şehri Kazıları-1987.  </w:t>
      </w:r>
      <w:r w:rsidRPr="007B26F0">
        <w:rPr>
          <w:rFonts w:asciiTheme="majorBidi" w:eastAsia="Times New Roman" w:hAnsiTheme="majorBidi" w:cstheme="majorBidi"/>
          <w:i/>
          <w:lang w:val="en-US"/>
        </w:rPr>
        <w:t>Kazı Sonuçları Toplantısı</w:t>
      </w:r>
      <w:r>
        <w:rPr>
          <w:rFonts w:asciiTheme="majorBidi" w:eastAsia="Times New Roman" w:hAnsiTheme="majorBidi" w:cstheme="majorBidi"/>
          <w:i/>
          <w:lang w:val="en-US"/>
        </w:rPr>
        <w:t>,</w:t>
      </w:r>
      <w:r w:rsidRPr="007B26F0">
        <w:rPr>
          <w:rFonts w:asciiTheme="majorBidi" w:eastAsia="Times New Roman" w:hAnsiTheme="majorBidi" w:cstheme="majorBidi"/>
          <w:lang w:val="en-US"/>
        </w:rPr>
        <w:t xml:space="preserve"> 10/I</w:t>
      </w:r>
      <w:r>
        <w:rPr>
          <w:rFonts w:asciiTheme="majorBidi" w:eastAsia="Times New Roman" w:hAnsiTheme="majorBidi" w:cstheme="majorBidi"/>
          <w:lang w:val="en-US"/>
        </w:rPr>
        <w:t xml:space="preserve">, </w:t>
      </w:r>
      <w:r w:rsidRPr="007B26F0">
        <w:rPr>
          <w:rFonts w:asciiTheme="majorBidi" w:eastAsia="Times New Roman" w:hAnsiTheme="majorBidi" w:cstheme="majorBidi"/>
          <w:lang w:val="en-US"/>
        </w:rPr>
        <w:t>369-428.</w:t>
      </w:r>
    </w:p>
    <w:p w14:paraId="4D9018C5" w14:textId="77777777" w:rsidR="0088351C" w:rsidRDefault="0088351C" w:rsidP="0088351C">
      <w:pPr>
        <w:autoSpaceDE w:val="0"/>
        <w:autoSpaceDN w:val="0"/>
        <w:adjustRightInd w:val="0"/>
        <w:jc w:val="both"/>
        <w:rPr>
          <w:rFonts w:asciiTheme="majorBidi" w:hAnsiTheme="majorBidi" w:cstheme="majorBidi"/>
          <w:color w:val="000000" w:themeColor="text1"/>
          <w:lang w:val="en-US"/>
        </w:rPr>
      </w:pPr>
    </w:p>
    <w:p w14:paraId="2C13183B"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Tarhan, M. T. (1994). Recent Researches at the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Capital Tushpa, </w:t>
      </w:r>
      <w:r w:rsidRPr="0080291C">
        <w:rPr>
          <w:rFonts w:asciiTheme="majorBidi" w:hAnsiTheme="majorBidi" w:cstheme="majorBidi"/>
          <w:i/>
          <w:iCs/>
          <w:lang w:val="en-US"/>
        </w:rPr>
        <w:t>Journal of the Institute of Archaeology of Tel Aviv University</w:t>
      </w:r>
      <w:r w:rsidRPr="0080291C">
        <w:rPr>
          <w:rFonts w:asciiTheme="majorBidi" w:hAnsiTheme="majorBidi" w:cstheme="majorBidi"/>
          <w:lang w:val="en-US"/>
        </w:rPr>
        <w:t>, 21(1), 22-57.</w:t>
      </w:r>
    </w:p>
    <w:p w14:paraId="73956107" w14:textId="77777777" w:rsidR="0088351C" w:rsidRDefault="0088351C" w:rsidP="0088351C">
      <w:pPr>
        <w:jc w:val="both"/>
        <w:rPr>
          <w:rFonts w:asciiTheme="majorBidi" w:eastAsia="Times New Roman" w:hAnsiTheme="majorBidi" w:cstheme="majorBidi"/>
          <w:lang w:val="en-US"/>
        </w:rPr>
      </w:pPr>
    </w:p>
    <w:p w14:paraId="44B84254" w14:textId="77777777" w:rsidR="0088351C" w:rsidRPr="00676D0B" w:rsidRDefault="0088351C" w:rsidP="0088351C">
      <w:pPr>
        <w:jc w:val="both"/>
        <w:rPr>
          <w:rFonts w:asciiTheme="majorBidi" w:eastAsia="Times New Roman" w:hAnsiTheme="majorBidi" w:cstheme="majorBidi"/>
          <w:lang w:val="en-US"/>
        </w:rPr>
      </w:pPr>
      <w:r w:rsidRPr="00676D0B">
        <w:rPr>
          <w:rFonts w:asciiTheme="majorBidi" w:eastAsia="Times New Roman" w:hAnsiTheme="majorBidi" w:cstheme="majorBidi"/>
          <w:lang w:val="en-US"/>
        </w:rPr>
        <w:t>Tarhan, M. T. (2007a). Tuşpa</w:t>
      </w:r>
      <w:r w:rsidRPr="00676D0B">
        <w:rPr>
          <w:rFonts w:asciiTheme="majorBidi" w:eastAsia="Times New Roman" w:hAnsiTheme="majorBidi" w:cstheme="majorBidi"/>
          <w:lang w:val="en-US"/>
        </w:rPr>
        <w:fldChar w:fldCharType="begin"/>
      </w:r>
      <w:r w:rsidRPr="00676D0B">
        <w:instrText xml:space="preserve"> XE "</w:instrText>
      </w:r>
      <w:r w:rsidRPr="00676D0B">
        <w:rPr>
          <w:rFonts w:asciiTheme="majorBidi" w:hAnsiTheme="majorBidi" w:cstheme="majorBidi"/>
          <w:lang w:val="en-US"/>
        </w:rPr>
        <w:instrText>Tušpa</w:instrText>
      </w:r>
      <w:r w:rsidRPr="00676D0B">
        <w:instrText xml:space="preserve">" </w:instrText>
      </w:r>
      <w:r w:rsidRPr="00676D0B">
        <w:rPr>
          <w:rFonts w:asciiTheme="majorBidi" w:eastAsia="Times New Roman" w:hAnsiTheme="majorBidi" w:cstheme="majorBidi"/>
          <w:lang w:val="en-US"/>
        </w:rPr>
        <w:fldChar w:fldCharType="end"/>
      </w:r>
      <w:r w:rsidRPr="00676D0B">
        <w:rPr>
          <w:rFonts w:asciiTheme="majorBidi" w:eastAsia="Times New Roman" w:hAnsiTheme="majorBidi" w:cstheme="majorBidi"/>
          <w:lang w:val="en-US"/>
        </w:rPr>
        <w:t xml:space="preserve"> Sitadelindeki Assurca Yazıtlı Adak Nişinde Yeni Bulgular. In M. Alparslan, M. Doğan-Alparslan &amp; H. Peker (Eds.), </w:t>
      </w:r>
      <w:r w:rsidRPr="00676D0B">
        <w:rPr>
          <w:rFonts w:asciiTheme="majorBidi" w:eastAsia="Times New Roman" w:hAnsiTheme="majorBidi" w:cstheme="majorBidi"/>
          <w:i/>
          <w:lang w:val="en-US"/>
        </w:rPr>
        <w:t>Belkıs Dinçol ve Ali Dinçol'a Armağan. VITA. Festschrift in Honor of Belkıs Dinçol and Ali Dinçol</w:t>
      </w:r>
      <w:r w:rsidRPr="00676D0B">
        <w:rPr>
          <w:rFonts w:asciiTheme="majorBidi" w:eastAsia="Times New Roman" w:hAnsiTheme="majorBidi" w:cstheme="majorBidi"/>
          <w:lang w:val="en-US"/>
        </w:rPr>
        <w:t xml:space="preserve"> (pp. 761-766).  İstanbul: Ege Yayınları.</w:t>
      </w:r>
    </w:p>
    <w:p w14:paraId="6BD562DC" w14:textId="77777777" w:rsidR="0088351C" w:rsidRPr="00AD6E24" w:rsidRDefault="0088351C" w:rsidP="0088351C">
      <w:pPr>
        <w:spacing w:before="120" w:after="120"/>
        <w:jc w:val="both"/>
        <w:rPr>
          <w:rFonts w:asciiTheme="majorBidi" w:hAnsiTheme="majorBidi" w:cstheme="majorBidi"/>
          <w:lang w:val="en-US"/>
        </w:rPr>
      </w:pPr>
      <w:r w:rsidRPr="00AD6E24">
        <w:rPr>
          <w:rFonts w:asciiTheme="majorBidi" w:hAnsiTheme="majorBidi" w:cstheme="majorBidi"/>
          <w:lang w:val="en-US"/>
        </w:rPr>
        <w:t>Tarhan, M. T. (2007b). A Third Temple at Çavuştepe-Sardurihinili? Uç Kale</w:t>
      </w:r>
      <w:r w:rsidRPr="00AD6E24">
        <w:rPr>
          <w:rFonts w:asciiTheme="majorBidi" w:hAnsiTheme="majorBidi" w:cstheme="majorBidi"/>
          <w:lang w:val="en-US"/>
        </w:rPr>
        <w:fldChar w:fldCharType="begin"/>
      </w:r>
      <w:r w:rsidRPr="00AD6E24">
        <w:rPr>
          <w:rFonts w:asciiTheme="majorBidi" w:hAnsiTheme="majorBidi" w:cstheme="majorBidi"/>
        </w:rPr>
        <w:instrText xml:space="preserve"> XE "</w:instrText>
      </w:r>
      <w:r w:rsidRPr="00AD6E24">
        <w:rPr>
          <w:rFonts w:asciiTheme="majorBidi" w:hAnsiTheme="majorBidi" w:cstheme="majorBidi"/>
          <w:lang w:val="en-US"/>
        </w:rPr>
        <w:instrText>Ayanis</w:instrText>
      </w:r>
      <w:r w:rsidRPr="00AD6E24">
        <w:rPr>
          <w:rFonts w:asciiTheme="majorBidi" w:hAnsiTheme="majorBidi" w:cstheme="majorBidi"/>
        </w:rPr>
        <w:instrText xml:space="preserve">" </w:instrText>
      </w:r>
      <w:r w:rsidRPr="00AD6E24">
        <w:rPr>
          <w:rFonts w:asciiTheme="majorBidi" w:hAnsiTheme="majorBidi" w:cstheme="majorBidi"/>
          <w:lang w:val="en-US"/>
        </w:rPr>
        <w:fldChar w:fldCharType="end"/>
      </w:r>
      <w:r w:rsidRPr="00AD6E24">
        <w:rPr>
          <w:rFonts w:asciiTheme="majorBidi" w:hAnsiTheme="majorBidi" w:cstheme="majorBidi"/>
          <w:lang w:val="en-US"/>
        </w:rPr>
        <w:t xml:space="preserve">, In. A Çilingiroğlu </w:t>
      </w:r>
      <w:r w:rsidRPr="00AD6E24">
        <w:rPr>
          <w:rFonts w:asciiTheme="majorBidi" w:eastAsia="Times New Roman" w:hAnsiTheme="majorBidi" w:cstheme="majorBidi"/>
          <w:lang w:val="en-US" w:eastAsia="tr-TR" w:bidi="he-IL"/>
        </w:rPr>
        <w:t xml:space="preserve">&amp; </w:t>
      </w:r>
      <w:r w:rsidRPr="00AD6E24">
        <w:rPr>
          <w:rFonts w:asciiTheme="majorBidi" w:hAnsiTheme="majorBidi" w:cstheme="majorBidi"/>
          <w:lang w:val="en-US"/>
        </w:rPr>
        <w:t xml:space="preserve">A. Sagona (Eds.), </w:t>
      </w:r>
      <w:r w:rsidRPr="00AD6E24">
        <w:rPr>
          <w:rFonts w:asciiTheme="majorBidi" w:hAnsiTheme="majorBidi" w:cstheme="majorBidi"/>
          <w:i/>
          <w:iCs/>
          <w:lang w:val="en-US"/>
        </w:rPr>
        <w:t>Anatolian Iron Ages 6. The Proceedings of the Sixth Anatolian Iron Ages Colloquium held at Eskişehir, 16–20 August 2004</w:t>
      </w:r>
      <w:r w:rsidRPr="00AD6E24">
        <w:rPr>
          <w:rFonts w:asciiTheme="majorBidi" w:hAnsiTheme="majorBidi" w:cstheme="majorBidi"/>
          <w:lang w:val="en-US"/>
        </w:rPr>
        <w:t xml:space="preserve"> (pp. 265-282). Leuven: Peeters. </w:t>
      </w:r>
    </w:p>
    <w:p w14:paraId="743E83A9" w14:textId="77777777" w:rsidR="0088351C" w:rsidRDefault="0088351C" w:rsidP="0088351C">
      <w:pPr>
        <w:autoSpaceDE w:val="0"/>
        <w:autoSpaceDN w:val="0"/>
        <w:adjustRightInd w:val="0"/>
        <w:jc w:val="both"/>
        <w:rPr>
          <w:rFonts w:asciiTheme="majorBidi" w:hAnsiTheme="majorBidi" w:cstheme="majorBidi"/>
          <w:lang w:val="en-US"/>
        </w:rPr>
      </w:pPr>
    </w:p>
    <w:p w14:paraId="1D4DE042" w14:textId="77777777" w:rsidR="0088351C" w:rsidRDefault="0088351C" w:rsidP="0088351C">
      <w:pPr>
        <w:autoSpaceDE w:val="0"/>
        <w:autoSpaceDN w:val="0"/>
        <w:adjustRightInd w:val="0"/>
        <w:jc w:val="both"/>
        <w:rPr>
          <w:rFonts w:asciiTheme="majorBidi" w:hAnsiTheme="majorBidi" w:cstheme="majorBidi"/>
          <w:lang w:val="en-US"/>
        </w:rPr>
      </w:pPr>
      <w:r w:rsidRPr="007B26F0">
        <w:rPr>
          <w:rFonts w:asciiTheme="majorBidi" w:hAnsiTheme="majorBidi" w:cstheme="majorBidi"/>
          <w:lang w:val="en-US"/>
        </w:rPr>
        <w:lastRenderedPageBreak/>
        <w:t>Tarhan, M. T. (2011). Başkent Tuşpa</w:t>
      </w:r>
      <w:r>
        <w:rPr>
          <w:rFonts w:asciiTheme="majorBidi" w:hAnsiTheme="majorBidi" w:cstheme="majorBidi"/>
          <w:lang w:val="en-US"/>
        </w:rPr>
        <w:fldChar w:fldCharType="begin"/>
      </w:r>
      <w:r>
        <w:instrText xml:space="preserve"> XE "</w:instrText>
      </w:r>
      <w:r w:rsidRPr="004C3801">
        <w:rPr>
          <w:rFonts w:asciiTheme="majorBidi" w:hAnsiTheme="majorBidi" w:cstheme="majorBidi"/>
          <w:lang w:val="en-US"/>
        </w:rPr>
        <w:instrText>Tušpa</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 The Capital City Tushpa. In K. Köroğlu &amp; E. Konyar (Eds.), </w:t>
      </w:r>
      <w:r w:rsidRPr="007B26F0">
        <w:rPr>
          <w:rFonts w:asciiTheme="majorBidi" w:hAnsiTheme="majorBidi" w:cstheme="majorBidi"/>
          <w:i/>
          <w:iCs/>
          <w:lang w:val="en-US"/>
        </w:rPr>
        <w:t>Urartu</w:t>
      </w:r>
      <w:r>
        <w:rPr>
          <w:rFonts w:asciiTheme="majorBidi" w:hAnsiTheme="majorBidi" w:cstheme="majorBidi"/>
          <w:i/>
          <w:iCs/>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i/>
          <w:iCs/>
          <w:lang w:val="en-US"/>
        </w:rPr>
        <w:fldChar w:fldCharType="end"/>
      </w:r>
      <w:r w:rsidRPr="007B26F0">
        <w:rPr>
          <w:rFonts w:asciiTheme="majorBidi" w:hAnsiTheme="majorBidi" w:cstheme="majorBidi"/>
          <w:i/>
          <w:iCs/>
          <w:lang w:val="en-US"/>
        </w:rPr>
        <w:t>: Doğu’da Değişim / Transformation in the East</w:t>
      </w:r>
      <w:r w:rsidRPr="007B26F0">
        <w:rPr>
          <w:rFonts w:asciiTheme="majorBidi" w:hAnsiTheme="majorBidi" w:cstheme="majorBidi"/>
          <w:lang w:val="en-US"/>
        </w:rPr>
        <w:t xml:space="preserve"> (pp. 286-333). İstanbul: Yapı Kredi Yayınları.</w:t>
      </w:r>
    </w:p>
    <w:p w14:paraId="4FA1132D" w14:textId="77777777" w:rsidR="0088351C" w:rsidRDefault="0088351C" w:rsidP="0088351C">
      <w:pPr>
        <w:autoSpaceDE w:val="0"/>
        <w:autoSpaceDN w:val="0"/>
        <w:adjustRightInd w:val="0"/>
        <w:jc w:val="both"/>
        <w:rPr>
          <w:rFonts w:asciiTheme="majorBidi" w:eastAsia="Times New Roman" w:hAnsiTheme="majorBidi" w:cstheme="majorBidi"/>
          <w:lang w:val="en-US"/>
        </w:rPr>
      </w:pPr>
    </w:p>
    <w:p w14:paraId="71697EF6" w14:textId="77777777" w:rsidR="0088351C" w:rsidRDefault="0088351C" w:rsidP="0088351C">
      <w:pPr>
        <w:autoSpaceDE w:val="0"/>
        <w:autoSpaceDN w:val="0"/>
        <w:adjustRightInd w:val="0"/>
        <w:jc w:val="both"/>
        <w:rPr>
          <w:rFonts w:asciiTheme="majorBidi" w:hAnsiTheme="majorBidi" w:cstheme="majorBidi"/>
          <w:color w:val="FF0000"/>
          <w:lang w:val="en-US"/>
        </w:rPr>
      </w:pPr>
      <w:r w:rsidRPr="007B26F0">
        <w:rPr>
          <w:rFonts w:asciiTheme="majorBidi" w:eastAsia="Times New Roman" w:hAnsiTheme="majorBidi" w:cstheme="majorBidi"/>
          <w:lang w:val="en-US"/>
        </w:rPr>
        <w:t xml:space="preserve">Tarhan, M. T. (2020). Başkent Tuşpa. In K. Köroğlu, &amp; E. Konyar (Eds.), </w:t>
      </w:r>
      <w:r w:rsidRPr="007B26F0">
        <w:rPr>
          <w:rFonts w:asciiTheme="majorBidi" w:eastAsia="Times New Roman" w:hAnsiTheme="majorBidi" w:cstheme="majorBidi"/>
          <w:i/>
          <w:lang w:val="en-US"/>
        </w:rPr>
        <w:t>Urartu</w:t>
      </w:r>
      <w:r>
        <w:rPr>
          <w:rFonts w:asciiTheme="majorBidi" w:eastAsia="Times New Roman" w:hAnsiTheme="majorBidi" w:cstheme="majorBidi"/>
          <w: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eastAsia="Times New Roman" w:hAnsiTheme="majorBidi" w:cstheme="majorBidi"/>
          <w:i/>
          <w:lang w:val="en-US"/>
        </w:rPr>
        <w:fldChar w:fldCharType="end"/>
      </w:r>
      <w:r w:rsidRPr="007B26F0">
        <w:rPr>
          <w:rFonts w:asciiTheme="majorBidi" w:eastAsia="Times New Roman" w:hAnsiTheme="majorBidi" w:cstheme="majorBidi"/>
          <w:i/>
          <w:lang w:val="en-US"/>
        </w:rPr>
        <w:t>: Doğu’da Değişim</w:t>
      </w:r>
      <w:r w:rsidRPr="007B26F0">
        <w:rPr>
          <w:rFonts w:asciiTheme="majorBidi" w:eastAsia="Times New Roman" w:hAnsiTheme="majorBidi" w:cstheme="majorBidi"/>
          <w:lang w:val="en-US"/>
        </w:rPr>
        <w:t xml:space="preserve"> (pp. 213-249).  İstanbul: Yapı Kredi Yayınları.</w:t>
      </w:r>
    </w:p>
    <w:p w14:paraId="7738867F" w14:textId="77777777" w:rsidR="0088351C" w:rsidRDefault="0088351C" w:rsidP="0088351C">
      <w:pPr>
        <w:spacing w:before="100" w:beforeAutospacing="1" w:after="100" w:afterAutospacing="1" w:line="276" w:lineRule="auto"/>
        <w:jc w:val="both"/>
        <w:rPr>
          <w:rFonts w:asciiTheme="majorBidi" w:hAnsiTheme="majorBidi" w:cstheme="majorBidi"/>
          <w:lang w:val="en-US"/>
        </w:rPr>
      </w:pPr>
      <w:r w:rsidRPr="002E3113">
        <w:rPr>
          <w:rFonts w:asciiTheme="majorBidi" w:eastAsia="Times New Roman" w:hAnsiTheme="majorBidi" w:cstheme="majorBidi"/>
          <w:lang w:val="en-US"/>
        </w:rPr>
        <w:t xml:space="preserve">Tarhan, M.T. (2021). The Capital Tushpa/Van Citadel, </w:t>
      </w:r>
      <w:r w:rsidRPr="00DD177D">
        <w:rPr>
          <w:rFonts w:asciiTheme="majorBidi" w:hAnsiTheme="majorBidi" w:cstheme="majorBidi"/>
          <w:lang w:val="en-US"/>
        </w:rPr>
        <w:t xml:space="preserve">In G. R. Tsetskhladze, A. Çilingiroğlu, M. B. Baştürk, &amp; J. Hargrave (Eds.), </w:t>
      </w:r>
      <w:r w:rsidRPr="00DD177D">
        <w:rPr>
          <w:rFonts w:asciiTheme="majorBidi" w:hAnsiTheme="majorBidi" w:cstheme="majorBidi"/>
          <w:i/>
          <w:iCs/>
          <w:lang w:val="en-US"/>
        </w:rPr>
        <w:t>Archaeology and History of Urartu (Biainili)</w:t>
      </w:r>
      <w:r>
        <w:rPr>
          <w:rFonts w:asciiTheme="majorBidi" w:hAnsiTheme="majorBidi" w:cstheme="majorBidi"/>
          <w:lang w:val="en-US"/>
        </w:rPr>
        <w:t xml:space="preserve">, </w:t>
      </w:r>
      <w:r w:rsidRPr="007B26F0">
        <w:rPr>
          <w:rFonts w:asciiTheme="majorBidi" w:hAnsiTheme="majorBidi" w:cstheme="majorBidi"/>
          <w:lang w:val="en-US"/>
        </w:rPr>
        <w:t>Colloquia Antiqua</w:t>
      </w:r>
      <w:r>
        <w:rPr>
          <w:rFonts w:asciiTheme="majorBidi" w:hAnsiTheme="majorBidi" w:cstheme="majorBidi"/>
          <w:lang w:val="en-US"/>
        </w:rPr>
        <w:t xml:space="preserve"> </w:t>
      </w:r>
      <w:r w:rsidRPr="00DD177D">
        <w:rPr>
          <w:rFonts w:asciiTheme="majorBidi" w:hAnsiTheme="majorBidi" w:cstheme="majorBidi"/>
          <w:lang w:val="en-US"/>
        </w:rPr>
        <w:t xml:space="preserve">(Vol. 28, pp. </w:t>
      </w:r>
      <w:r>
        <w:rPr>
          <w:rFonts w:asciiTheme="majorBidi" w:hAnsiTheme="majorBidi" w:cstheme="majorBidi"/>
          <w:lang w:val="en-US"/>
        </w:rPr>
        <w:t>681</w:t>
      </w:r>
      <w:r w:rsidRPr="00DD177D">
        <w:rPr>
          <w:rFonts w:asciiTheme="majorBidi" w:hAnsiTheme="majorBidi" w:cstheme="majorBidi"/>
          <w:lang w:val="en-US"/>
        </w:rPr>
        <w:t>–</w:t>
      </w:r>
      <w:r>
        <w:rPr>
          <w:rFonts w:asciiTheme="majorBidi" w:hAnsiTheme="majorBidi" w:cstheme="majorBidi"/>
          <w:lang w:val="en-US"/>
        </w:rPr>
        <w:t>758</w:t>
      </w:r>
      <w:r w:rsidRPr="00DD177D">
        <w:rPr>
          <w:rFonts w:asciiTheme="majorBidi" w:hAnsiTheme="majorBidi" w:cstheme="majorBidi"/>
          <w:lang w:val="en-US"/>
        </w:rPr>
        <w:t xml:space="preserve">). </w:t>
      </w:r>
      <w:r>
        <w:rPr>
          <w:rFonts w:asciiTheme="majorBidi" w:hAnsiTheme="majorBidi" w:cstheme="majorBidi"/>
          <w:lang w:val="en-US"/>
        </w:rPr>
        <w:t xml:space="preserve">Leuven: </w:t>
      </w:r>
      <w:r w:rsidRPr="00DD177D">
        <w:rPr>
          <w:rFonts w:asciiTheme="majorBidi" w:hAnsiTheme="majorBidi" w:cstheme="majorBidi"/>
          <w:lang w:val="en-US"/>
        </w:rPr>
        <w:t>Peeters Publishers.</w:t>
      </w:r>
    </w:p>
    <w:p w14:paraId="4E8C9BF7" w14:textId="77777777" w:rsidR="0088351C" w:rsidRPr="0080291C" w:rsidRDefault="0088351C" w:rsidP="0088351C">
      <w:pPr>
        <w:autoSpaceDE w:val="0"/>
        <w:autoSpaceDN w:val="0"/>
        <w:adjustRightInd w:val="0"/>
        <w:spacing w:before="120" w:after="120"/>
        <w:jc w:val="both"/>
        <w:rPr>
          <w:rFonts w:asciiTheme="majorBidi" w:eastAsia="Brill-Roman" w:hAnsiTheme="majorBidi" w:cstheme="majorBidi"/>
          <w:lang w:val="en-US"/>
        </w:rPr>
      </w:pPr>
      <w:r w:rsidRPr="0080291C">
        <w:rPr>
          <w:rFonts w:asciiTheme="majorBidi" w:eastAsia="Brill-Roman" w:hAnsiTheme="majorBidi" w:cstheme="majorBidi"/>
          <w:lang w:val="en-US"/>
        </w:rPr>
        <w:t xml:space="preserve">Tarhan, M. T. </w:t>
      </w:r>
      <w:r w:rsidRPr="0080291C">
        <w:rPr>
          <w:rFonts w:asciiTheme="majorBidi" w:eastAsia="Times New Roman" w:hAnsiTheme="majorBidi" w:cstheme="majorBidi"/>
          <w:lang w:val="en-US" w:eastAsia="tr-TR" w:bidi="he-IL"/>
        </w:rPr>
        <w:t xml:space="preserve">&amp; </w:t>
      </w:r>
      <w:r w:rsidRPr="0080291C">
        <w:rPr>
          <w:rFonts w:asciiTheme="majorBidi" w:eastAsia="Brill-Roman" w:hAnsiTheme="majorBidi" w:cstheme="majorBidi"/>
          <w:lang w:val="en-US"/>
        </w:rPr>
        <w:t>Sevin, V. (1975). Urartu</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Tapınak Kapılarıyla Anıtsal Kaya Nişleri Arasındaki Bağıntı/the Relation between Urartian</w:t>
      </w:r>
      <w:r w:rsidRPr="0080291C">
        <w:rPr>
          <w:rFonts w:asciiTheme="majorBidi" w:eastAsia="Brill-Roman"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eastAsia="Brill-Roman" w:hAnsiTheme="majorBidi" w:cstheme="majorBidi"/>
          <w:lang w:val="en-US"/>
        </w:rPr>
        <w:fldChar w:fldCharType="end"/>
      </w:r>
      <w:r w:rsidRPr="0080291C">
        <w:rPr>
          <w:rFonts w:asciiTheme="majorBidi" w:eastAsia="Brill-Roman" w:hAnsiTheme="majorBidi" w:cstheme="majorBidi"/>
          <w:lang w:val="en-US"/>
        </w:rPr>
        <w:t xml:space="preserve"> Temple Gates and Monumental Rock Niches, </w:t>
      </w:r>
      <w:r w:rsidRPr="0080291C">
        <w:rPr>
          <w:rFonts w:asciiTheme="majorBidi" w:eastAsia="Brill-Italic" w:hAnsiTheme="majorBidi" w:cstheme="majorBidi"/>
          <w:i/>
          <w:iCs/>
          <w:lang w:val="en-US"/>
        </w:rPr>
        <w:t xml:space="preserve">Belleten, </w:t>
      </w:r>
      <w:r w:rsidRPr="0080291C">
        <w:rPr>
          <w:rFonts w:asciiTheme="majorBidi" w:eastAsia="Brill-Roman" w:hAnsiTheme="majorBidi" w:cstheme="majorBidi"/>
          <w:lang w:val="en-US"/>
        </w:rPr>
        <w:t>39(155), 389-412.</w:t>
      </w:r>
    </w:p>
    <w:p w14:paraId="034826E1" w14:textId="77777777" w:rsidR="0088351C" w:rsidRPr="007B26F0"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en-GB"/>
        </w:rPr>
        <w:t xml:space="preserve">Tarhan, M. T., &amp; Sevin, V. (1990). </w:t>
      </w:r>
      <w:r w:rsidRPr="007B26F0">
        <w:rPr>
          <w:rFonts w:asciiTheme="majorBidi" w:eastAsia="Calibri" w:hAnsiTheme="majorBidi" w:cstheme="majorBidi"/>
          <w:lang w:val="it-IT"/>
        </w:rPr>
        <w:t>Van Kalesi</w:t>
      </w:r>
      <w:r>
        <w:rPr>
          <w:rFonts w:asciiTheme="majorBidi" w:eastAsia="Calibri" w:hAnsiTheme="majorBidi" w:cstheme="majorBidi"/>
          <w:lang w:val="it-IT"/>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it-IT"/>
        </w:rPr>
        <w:fldChar w:fldCharType="end"/>
      </w:r>
      <w:r w:rsidRPr="007B26F0">
        <w:rPr>
          <w:rFonts w:asciiTheme="majorBidi" w:eastAsia="Calibri" w:hAnsiTheme="majorBidi" w:cstheme="majorBidi"/>
          <w:lang w:val="it-IT"/>
        </w:rPr>
        <w:t xml:space="preserve"> ve Eski Van Şehri Kazıları 1988. </w:t>
      </w:r>
      <w:r w:rsidRPr="007B26F0">
        <w:rPr>
          <w:rFonts w:asciiTheme="majorBidi" w:eastAsia="Calibri" w:hAnsiTheme="majorBidi" w:cstheme="majorBidi"/>
          <w:i/>
          <w:iCs/>
          <w:lang w:val="it-IT"/>
        </w:rPr>
        <w:t>Kazı Sonuçları Toplantısı</w:t>
      </w:r>
      <w:r w:rsidRPr="007B26F0">
        <w:rPr>
          <w:rFonts w:asciiTheme="majorBidi" w:eastAsia="Calibri" w:hAnsiTheme="majorBidi" w:cstheme="majorBidi"/>
          <w:lang w:val="it-IT"/>
        </w:rPr>
        <w:t xml:space="preserve"> </w:t>
      </w:r>
      <w:r w:rsidRPr="007B26F0">
        <w:rPr>
          <w:rFonts w:asciiTheme="majorBidi" w:eastAsia="Calibri" w:hAnsiTheme="majorBidi" w:cstheme="majorBidi"/>
          <w:i/>
          <w:iCs/>
          <w:lang w:val="it-IT"/>
        </w:rPr>
        <w:t>II</w:t>
      </w:r>
      <w:r w:rsidRPr="007B26F0">
        <w:rPr>
          <w:rFonts w:asciiTheme="majorBidi" w:eastAsia="Calibri" w:hAnsiTheme="majorBidi" w:cstheme="majorBidi"/>
          <w:lang w:val="it-IT"/>
        </w:rPr>
        <w:t>, 355-375.</w:t>
      </w:r>
    </w:p>
    <w:p w14:paraId="0208388B" w14:textId="77777777" w:rsidR="0088351C" w:rsidRDefault="0088351C" w:rsidP="0088351C">
      <w:pPr>
        <w:jc w:val="both"/>
        <w:rPr>
          <w:rFonts w:asciiTheme="majorBidi" w:eastAsia="Calibri" w:hAnsiTheme="majorBidi" w:cstheme="majorBidi"/>
          <w:lang w:val="it-IT"/>
        </w:rPr>
      </w:pPr>
    </w:p>
    <w:p w14:paraId="106DE5D2" w14:textId="77777777" w:rsidR="0088351C"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it-IT"/>
        </w:rPr>
        <w:t>Tarhan, M. T., &amp; Sevin, V. (1991). Van Kalesi</w:t>
      </w:r>
      <w:r>
        <w:rPr>
          <w:rFonts w:asciiTheme="majorBidi" w:eastAsia="Calibri" w:hAnsiTheme="majorBidi" w:cstheme="majorBidi"/>
          <w:lang w:val="it-IT"/>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it-IT"/>
        </w:rPr>
        <w:fldChar w:fldCharType="end"/>
      </w:r>
      <w:r w:rsidRPr="007B26F0">
        <w:rPr>
          <w:rFonts w:asciiTheme="majorBidi" w:eastAsia="Calibri" w:hAnsiTheme="majorBidi" w:cstheme="majorBidi"/>
          <w:lang w:val="it-IT"/>
        </w:rPr>
        <w:t xml:space="preserve"> ve Eski Van Şehri Kazıları 1989. </w:t>
      </w:r>
      <w:r w:rsidRPr="007B26F0">
        <w:rPr>
          <w:rFonts w:asciiTheme="majorBidi" w:eastAsia="Calibri" w:hAnsiTheme="majorBidi" w:cstheme="majorBidi"/>
          <w:i/>
          <w:iCs/>
          <w:lang w:val="it-IT"/>
        </w:rPr>
        <w:t>Kazı Sonuçları Toplantısı</w:t>
      </w:r>
      <w:r w:rsidRPr="007B26F0">
        <w:rPr>
          <w:rFonts w:asciiTheme="majorBidi" w:eastAsia="Calibri" w:hAnsiTheme="majorBidi" w:cstheme="majorBidi"/>
          <w:lang w:val="it-IT"/>
        </w:rPr>
        <w:t xml:space="preserve"> </w:t>
      </w:r>
      <w:r w:rsidRPr="007B26F0">
        <w:rPr>
          <w:rFonts w:asciiTheme="majorBidi" w:eastAsia="Calibri" w:hAnsiTheme="majorBidi" w:cstheme="majorBidi"/>
          <w:i/>
          <w:iCs/>
          <w:lang w:val="it-IT"/>
        </w:rPr>
        <w:t xml:space="preserve">XII </w:t>
      </w:r>
      <w:r w:rsidRPr="007B26F0">
        <w:rPr>
          <w:rFonts w:asciiTheme="majorBidi" w:eastAsia="Calibri" w:hAnsiTheme="majorBidi" w:cstheme="majorBidi"/>
          <w:lang w:val="it-IT"/>
        </w:rPr>
        <w:t>(2), 429-456.</w:t>
      </w:r>
    </w:p>
    <w:p w14:paraId="6316720A" w14:textId="77777777" w:rsidR="0088351C" w:rsidRDefault="0088351C" w:rsidP="0088351C">
      <w:pPr>
        <w:jc w:val="both"/>
        <w:rPr>
          <w:rFonts w:asciiTheme="majorBidi" w:eastAsia="Calibri" w:hAnsiTheme="majorBidi" w:cstheme="majorBidi"/>
          <w:lang w:val="it-IT"/>
        </w:rPr>
      </w:pPr>
    </w:p>
    <w:p w14:paraId="6F21CA28" w14:textId="77777777" w:rsidR="0088351C" w:rsidRPr="007B26F0"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it-IT"/>
        </w:rPr>
        <w:t>Tarhan, M. T., &amp; Sevin, V. (1992). Van Kalesi</w:t>
      </w:r>
      <w:r>
        <w:rPr>
          <w:rFonts w:asciiTheme="majorBidi" w:eastAsia="Calibri" w:hAnsiTheme="majorBidi" w:cstheme="majorBidi"/>
          <w:lang w:val="it-IT"/>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it-IT"/>
        </w:rPr>
        <w:fldChar w:fldCharType="end"/>
      </w:r>
      <w:r w:rsidRPr="007B26F0">
        <w:rPr>
          <w:rFonts w:asciiTheme="majorBidi" w:eastAsia="Calibri" w:hAnsiTheme="majorBidi" w:cstheme="majorBidi"/>
          <w:lang w:val="it-IT"/>
        </w:rPr>
        <w:t xml:space="preserve"> ve Eski Van Şehri Kazıları 1990 Yılı Çalışmaları. </w:t>
      </w:r>
      <w:r w:rsidRPr="007B26F0">
        <w:rPr>
          <w:rFonts w:asciiTheme="majorBidi" w:eastAsia="Calibri" w:hAnsiTheme="majorBidi" w:cstheme="majorBidi"/>
          <w:i/>
          <w:iCs/>
          <w:lang w:val="it-IT"/>
        </w:rPr>
        <w:t>Belleten</w:t>
      </w:r>
      <w:r w:rsidRPr="007B26F0">
        <w:rPr>
          <w:rFonts w:asciiTheme="majorBidi" w:eastAsia="Calibri" w:hAnsiTheme="majorBidi" w:cstheme="majorBidi"/>
          <w:lang w:val="it-IT"/>
        </w:rPr>
        <w:t xml:space="preserve"> </w:t>
      </w:r>
      <w:r w:rsidRPr="007B26F0">
        <w:rPr>
          <w:rFonts w:asciiTheme="majorBidi" w:eastAsia="Calibri" w:hAnsiTheme="majorBidi" w:cstheme="majorBidi"/>
          <w:i/>
          <w:iCs/>
          <w:lang w:val="it-IT"/>
        </w:rPr>
        <w:t>LVI</w:t>
      </w:r>
      <w:r w:rsidRPr="007B26F0">
        <w:rPr>
          <w:rFonts w:asciiTheme="majorBidi" w:eastAsia="Calibri" w:hAnsiTheme="majorBidi" w:cstheme="majorBidi"/>
          <w:lang w:val="it-IT"/>
        </w:rPr>
        <w:t>-217, 1081-1099.</w:t>
      </w:r>
    </w:p>
    <w:p w14:paraId="7E555710" w14:textId="77777777" w:rsidR="0088351C" w:rsidRDefault="0088351C" w:rsidP="0088351C">
      <w:pPr>
        <w:jc w:val="both"/>
        <w:rPr>
          <w:rFonts w:asciiTheme="majorBidi" w:eastAsia="Calibri" w:hAnsiTheme="majorBidi" w:cstheme="majorBidi"/>
          <w:lang w:val="it-IT"/>
        </w:rPr>
      </w:pPr>
    </w:p>
    <w:p w14:paraId="2AFA0EA7" w14:textId="77777777" w:rsidR="0088351C"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it-IT"/>
        </w:rPr>
        <w:t>Tarhan, M. T., &amp; Sevin, V. (1993a). Van Kalesi</w:t>
      </w:r>
      <w:r>
        <w:rPr>
          <w:rFonts w:asciiTheme="majorBidi" w:eastAsia="Calibri" w:hAnsiTheme="majorBidi" w:cstheme="majorBidi"/>
          <w:lang w:val="it-IT"/>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it-IT"/>
        </w:rPr>
        <w:fldChar w:fldCharType="end"/>
      </w:r>
      <w:r w:rsidRPr="007B26F0">
        <w:rPr>
          <w:rFonts w:asciiTheme="majorBidi" w:eastAsia="Calibri" w:hAnsiTheme="majorBidi" w:cstheme="majorBidi"/>
          <w:lang w:val="it-IT"/>
        </w:rPr>
        <w:t xml:space="preserve"> ve Eski Van Şehri Kazıları, 1991. </w:t>
      </w:r>
      <w:r w:rsidRPr="007B26F0">
        <w:rPr>
          <w:rFonts w:asciiTheme="majorBidi" w:eastAsia="Calibri" w:hAnsiTheme="majorBidi" w:cstheme="majorBidi"/>
          <w:i/>
          <w:iCs/>
          <w:lang w:val="it-IT"/>
        </w:rPr>
        <w:t>Kazı Sonuçları Toplantısı</w:t>
      </w:r>
      <w:r w:rsidRPr="007B26F0">
        <w:rPr>
          <w:rFonts w:asciiTheme="majorBidi" w:eastAsia="Calibri" w:hAnsiTheme="majorBidi" w:cstheme="majorBidi"/>
          <w:lang w:val="it-IT"/>
        </w:rPr>
        <w:t xml:space="preserve"> </w:t>
      </w:r>
      <w:r w:rsidRPr="007B26F0">
        <w:rPr>
          <w:rFonts w:asciiTheme="majorBidi" w:eastAsia="Calibri" w:hAnsiTheme="majorBidi" w:cstheme="majorBidi"/>
          <w:i/>
          <w:iCs/>
          <w:lang w:val="it-IT"/>
        </w:rPr>
        <w:t>XIV</w:t>
      </w:r>
      <w:r w:rsidRPr="007B26F0">
        <w:rPr>
          <w:rFonts w:asciiTheme="majorBidi" w:eastAsia="Calibri" w:hAnsiTheme="majorBidi" w:cstheme="majorBidi"/>
          <w:lang w:val="it-IT"/>
        </w:rPr>
        <w:t xml:space="preserve"> (2), 407-429.</w:t>
      </w:r>
    </w:p>
    <w:p w14:paraId="5610F0A9" w14:textId="77777777" w:rsidR="0088351C" w:rsidRPr="007B26F0" w:rsidRDefault="0088351C" w:rsidP="0088351C">
      <w:pPr>
        <w:jc w:val="both"/>
        <w:rPr>
          <w:rFonts w:asciiTheme="majorBidi" w:eastAsia="Calibri" w:hAnsiTheme="majorBidi" w:cstheme="majorBidi"/>
          <w:lang w:val="it-IT"/>
        </w:rPr>
      </w:pPr>
    </w:p>
    <w:p w14:paraId="62ED74FC" w14:textId="77777777" w:rsidR="0088351C" w:rsidRPr="007B26F0" w:rsidRDefault="0088351C" w:rsidP="0088351C">
      <w:pPr>
        <w:jc w:val="both"/>
        <w:rPr>
          <w:rFonts w:asciiTheme="majorBidi" w:eastAsia="Calibri" w:hAnsiTheme="majorBidi" w:cstheme="majorBidi"/>
          <w:lang w:val="it-IT"/>
        </w:rPr>
      </w:pPr>
      <w:r w:rsidRPr="007B26F0">
        <w:rPr>
          <w:rFonts w:asciiTheme="majorBidi" w:eastAsia="Calibri" w:hAnsiTheme="majorBidi" w:cstheme="majorBidi"/>
          <w:lang w:val="en-GB"/>
        </w:rPr>
        <w:t>Tarhan, M. T., &amp; Sevin, V. (1993b). Van Kalesi</w:t>
      </w:r>
      <w:r>
        <w:rPr>
          <w:rFonts w:asciiTheme="majorBidi" w:eastAsia="Calibri" w:hAnsiTheme="majorBidi" w:cstheme="majorBidi"/>
          <w:lang w:val="en-GB"/>
        </w:rPr>
        <w:fldChar w:fldCharType="begin"/>
      </w:r>
      <w:r>
        <w:instrText xml:space="preserve"> XE "</w:instrText>
      </w:r>
      <w:r w:rsidRPr="00BC586D">
        <w:rPr>
          <w:rFonts w:asciiTheme="majorBidi" w:hAnsiTheme="majorBidi" w:cstheme="majorBidi"/>
          <w:lang w:val="en-US"/>
        </w:rPr>
        <w:instrText>Van Kalesi</w:instrText>
      </w:r>
      <w:r>
        <w:instrText xml:space="preserve">" </w:instrText>
      </w:r>
      <w:r>
        <w:rPr>
          <w:rFonts w:asciiTheme="majorBidi" w:eastAsia="Calibri" w:hAnsiTheme="majorBidi" w:cstheme="majorBidi"/>
          <w:lang w:val="en-GB"/>
        </w:rPr>
        <w:fldChar w:fldCharType="end"/>
      </w:r>
      <w:r w:rsidRPr="007B26F0">
        <w:rPr>
          <w:rFonts w:asciiTheme="majorBidi" w:eastAsia="Calibri" w:hAnsiTheme="majorBidi" w:cstheme="majorBidi"/>
          <w:lang w:val="en-GB"/>
        </w:rPr>
        <w:t xml:space="preserve"> ve Eski Van Şehri Kazıları 1990 Yılı Çalışmaları. </w:t>
      </w:r>
      <w:r w:rsidRPr="007B26F0">
        <w:rPr>
          <w:rFonts w:asciiTheme="majorBidi" w:eastAsia="Calibri" w:hAnsiTheme="majorBidi" w:cstheme="majorBidi"/>
          <w:i/>
          <w:iCs/>
          <w:lang w:val="en-GB"/>
        </w:rPr>
        <w:t>Belleten</w:t>
      </w:r>
      <w:r w:rsidRPr="007B26F0">
        <w:rPr>
          <w:rFonts w:asciiTheme="majorBidi" w:eastAsia="Calibri" w:hAnsiTheme="majorBidi" w:cstheme="majorBidi"/>
          <w:lang w:val="en-GB"/>
        </w:rPr>
        <w:t xml:space="preserve"> </w:t>
      </w:r>
      <w:r w:rsidRPr="007B26F0">
        <w:rPr>
          <w:rFonts w:asciiTheme="majorBidi" w:eastAsia="Calibri" w:hAnsiTheme="majorBidi" w:cstheme="majorBidi"/>
          <w:i/>
          <w:iCs/>
          <w:lang w:val="en-GB"/>
        </w:rPr>
        <w:t>LVII-</w:t>
      </w:r>
      <w:r w:rsidRPr="007B26F0">
        <w:rPr>
          <w:rFonts w:asciiTheme="majorBidi" w:eastAsia="Calibri" w:hAnsiTheme="majorBidi" w:cstheme="majorBidi"/>
          <w:lang w:val="en-GB"/>
        </w:rPr>
        <w:t>(220), 843-8</w:t>
      </w:r>
      <w:r>
        <w:rPr>
          <w:rFonts w:asciiTheme="majorBidi" w:eastAsia="Calibri" w:hAnsiTheme="majorBidi" w:cstheme="majorBidi"/>
          <w:lang w:val="en-GB"/>
        </w:rPr>
        <w:t>62</w:t>
      </w:r>
      <w:r w:rsidRPr="007B26F0">
        <w:rPr>
          <w:rFonts w:asciiTheme="majorBidi" w:eastAsia="Calibri" w:hAnsiTheme="majorBidi" w:cstheme="majorBidi"/>
          <w:lang w:val="en-GB"/>
        </w:rPr>
        <w:t>).</w:t>
      </w:r>
    </w:p>
    <w:p w14:paraId="4AADCF79" w14:textId="77777777" w:rsidR="0088351C" w:rsidRDefault="0088351C" w:rsidP="0088351C">
      <w:pPr>
        <w:autoSpaceDE w:val="0"/>
        <w:autoSpaceDN w:val="0"/>
        <w:adjustRightInd w:val="0"/>
        <w:jc w:val="both"/>
        <w:rPr>
          <w:rFonts w:asciiTheme="majorBidi" w:eastAsia="Times New Roman" w:hAnsiTheme="majorBidi" w:cstheme="majorBidi"/>
          <w:lang w:val="en-US"/>
        </w:rPr>
      </w:pPr>
    </w:p>
    <w:p w14:paraId="08FD2C54" w14:textId="77777777" w:rsidR="0088351C" w:rsidRPr="00901D28" w:rsidRDefault="0088351C" w:rsidP="0088351C">
      <w:pPr>
        <w:pStyle w:val="EndNoteBibliography"/>
        <w:jc w:val="both"/>
        <w:rPr>
          <w:rFonts w:asciiTheme="majorBidi" w:hAnsiTheme="majorBidi" w:cstheme="majorBidi"/>
          <w:szCs w:val="24"/>
        </w:rPr>
      </w:pPr>
      <w:r w:rsidRPr="00901D28">
        <w:rPr>
          <w:rFonts w:asciiTheme="majorBidi" w:hAnsiTheme="majorBidi" w:cstheme="majorBidi"/>
        </w:rPr>
        <w:t>Texier</w:t>
      </w:r>
      <w:r w:rsidRPr="00901D28">
        <w:rPr>
          <w:rFonts w:asciiTheme="majorBidi" w:hAnsiTheme="majorBidi" w:cstheme="majorBidi"/>
        </w:rPr>
        <w:fldChar w:fldCharType="begin"/>
      </w:r>
      <w:r w:rsidRPr="00901D28">
        <w:instrText xml:space="preserve"> XE "</w:instrText>
      </w:r>
      <w:r w:rsidRPr="00901D28">
        <w:rPr>
          <w:rFonts w:asciiTheme="majorBidi" w:hAnsiTheme="majorBidi" w:cstheme="majorBidi"/>
          <w:iCs/>
        </w:rPr>
        <w:instrText>Texier</w:instrText>
      </w:r>
      <w:r w:rsidRPr="00901D28">
        <w:instrText xml:space="preserve">" </w:instrText>
      </w:r>
      <w:r w:rsidRPr="00901D28">
        <w:rPr>
          <w:rFonts w:asciiTheme="majorBidi" w:hAnsiTheme="majorBidi" w:cstheme="majorBidi"/>
        </w:rPr>
        <w:fldChar w:fldCharType="end"/>
      </w:r>
      <w:r w:rsidRPr="00901D28">
        <w:rPr>
          <w:rFonts w:asciiTheme="majorBidi" w:hAnsiTheme="majorBidi" w:cstheme="majorBidi"/>
        </w:rPr>
        <w:t xml:space="preserve">, C. (1852).  </w:t>
      </w:r>
      <w:r w:rsidRPr="00901D28">
        <w:rPr>
          <w:rFonts w:asciiTheme="majorBidi" w:hAnsiTheme="majorBidi" w:cstheme="majorBidi"/>
          <w:i/>
          <w:iCs/>
        </w:rPr>
        <w:t>Description de l’Armenie la Perse et la Mesopotamie - Van</w:t>
      </w:r>
      <w:r w:rsidRPr="00901D28">
        <w:rPr>
          <w:rFonts w:asciiTheme="majorBidi" w:hAnsiTheme="majorBidi" w:cstheme="majorBidi"/>
        </w:rPr>
        <w:t xml:space="preserve">, Paris: </w:t>
      </w:r>
      <w:r w:rsidRPr="00901D28">
        <w:rPr>
          <w:rFonts w:asciiTheme="majorBidi" w:hAnsiTheme="majorBidi" w:cstheme="majorBidi"/>
          <w:szCs w:val="24"/>
        </w:rPr>
        <w:t>Typographie de Firmin Didot Freres.</w:t>
      </w:r>
    </w:p>
    <w:p w14:paraId="739A3E0C" w14:textId="77777777" w:rsidR="0088351C" w:rsidRDefault="0088351C" w:rsidP="0088351C">
      <w:pPr>
        <w:rPr>
          <w:rFonts w:asciiTheme="majorBidi" w:hAnsiTheme="majorBidi" w:cstheme="majorBidi"/>
          <w:lang w:val="en-US"/>
        </w:rPr>
      </w:pPr>
    </w:p>
    <w:p w14:paraId="7F4B40A6" w14:textId="77777777" w:rsidR="0088351C" w:rsidRPr="001F78D3" w:rsidRDefault="0088351C" w:rsidP="0088351C">
      <w:pPr>
        <w:jc w:val="both"/>
        <w:rPr>
          <w:rFonts w:asciiTheme="majorBidi" w:hAnsiTheme="majorBidi" w:cstheme="majorBidi"/>
          <w:lang w:val="en-US"/>
        </w:rPr>
      </w:pPr>
      <w:r w:rsidRPr="001F78D3">
        <w:rPr>
          <w:rFonts w:asciiTheme="majorBidi" w:hAnsiTheme="majorBidi" w:cstheme="majorBidi"/>
          <w:lang w:val="en-US"/>
        </w:rPr>
        <w:t xml:space="preserve">Thomson, R. W. (1976). </w:t>
      </w:r>
      <w:r w:rsidRPr="001F78D3">
        <w:rPr>
          <w:rFonts w:asciiTheme="majorBidi" w:hAnsiTheme="majorBidi" w:cstheme="majorBidi"/>
          <w:i/>
          <w:iCs/>
          <w:lang w:val="en-US"/>
        </w:rPr>
        <w:t>History of the Armenians</w:t>
      </w:r>
      <w:r w:rsidRPr="001F78D3">
        <w:rPr>
          <w:rFonts w:asciiTheme="majorBidi" w:hAnsiTheme="majorBidi" w:cstheme="majorBidi"/>
          <w:lang w:val="en-US"/>
        </w:rPr>
        <w:t xml:space="preserve"> (1st ed. ed.). Albany: State University of New York Press. </w:t>
      </w:r>
    </w:p>
    <w:p w14:paraId="04FC2EE6" w14:textId="77777777" w:rsidR="0088351C" w:rsidRDefault="0088351C" w:rsidP="0088351C">
      <w:pPr>
        <w:jc w:val="both"/>
        <w:rPr>
          <w:rFonts w:asciiTheme="majorBidi" w:hAnsiTheme="majorBidi" w:cstheme="majorBidi"/>
          <w:color w:val="000000" w:themeColor="text1"/>
          <w:lang w:val="en-US"/>
        </w:rPr>
      </w:pPr>
    </w:p>
    <w:p w14:paraId="599FD424"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 xml:space="preserve">Thierry, M. (1976). </w:t>
      </w:r>
      <w:r w:rsidRPr="0080291C">
        <w:rPr>
          <w:rFonts w:asciiTheme="majorBidi" w:eastAsia="Code2000" w:hAnsiTheme="majorBidi" w:cstheme="majorBidi"/>
          <w:lang w:val="en-US"/>
        </w:rPr>
        <w:t xml:space="preserve">Notes de Géographie Historique sur le Vaspurakan, </w:t>
      </w:r>
      <w:r w:rsidRPr="0080291C">
        <w:rPr>
          <w:rFonts w:asciiTheme="majorBidi" w:hAnsiTheme="majorBidi" w:cstheme="majorBidi"/>
          <w:i/>
          <w:lang w:val="en-US"/>
        </w:rPr>
        <w:t>Revue des Études Byzantines</w:t>
      </w:r>
      <w:r w:rsidRPr="0080291C">
        <w:rPr>
          <w:rFonts w:asciiTheme="majorBidi" w:hAnsiTheme="majorBidi" w:cstheme="majorBidi"/>
          <w:iCs/>
          <w:lang w:val="en-US"/>
        </w:rPr>
        <w:t>,</w:t>
      </w:r>
      <w:r w:rsidRPr="0080291C">
        <w:rPr>
          <w:rFonts w:asciiTheme="majorBidi" w:hAnsiTheme="majorBidi" w:cstheme="majorBidi"/>
          <w:lang w:val="en-US"/>
        </w:rPr>
        <w:t xml:space="preserve"> 34, 159-173.</w:t>
      </w:r>
    </w:p>
    <w:p w14:paraId="639A57D2" w14:textId="77777777" w:rsidR="0088351C" w:rsidRDefault="0088351C" w:rsidP="0088351C">
      <w:pPr>
        <w:jc w:val="both"/>
        <w:rPr>
          <w:rFonts w:asciiTheme="majorBidi" w:hAnsiTheme="majorBidi" w:cstheme="majorBidi"/>
          <w:lang w:val="en-US"/>
        </w:rPr>
      </w:pPr>
      <w:r w:rsidRPr="0080291C">
        <w:rPr>
          <w:rFonts w:asciiTheme="majorBidi" w:hAnsiTheme="majorBidi" w:cstheme="majorBidi"/>
          <w:lang w:val="en-US"/>
        </w:rPr>
        <w:t>Tirats’yan, Gevork A. (1978). Урартский Армавир (По данным археологических раскопок) /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Armavir (According to archaeological excavations)”, In </w:t>
      </w:r>
      <w:r w:rsidRPr="0080291C">
        <w:rPr>
          <w:rFonts w:asciiTheme="majorBidi" w:hAnsiTheme="majorBidi" w:cstheme="majorBidi"/>
          <w:shd w:val="clear" w:color="auto" w:fill="FFFFFF"/>
          <w:lang w:val="en-US"/>
        </w:rPr>
        <w:t xml:space="preserve">V. G. L (Ed.), </w:t>
      </w:r>
      <w:r w:rsidRPr="0080291C">
        <w:rPr>
          <w:rFonts w:asciiTheme="majorBidi" w:hAnsiTheme="majorBidi" w:cstheme="majorBidi"/>
          <w:i/>
          <w:lang w:val="en-US"/>
        </w:rPr>
        <w:t>Культура Востока. Древность и раннее средневековье</w:t>
      </w:r>
      <w:r w:rsidRPr="0080291C">
        <w:rPr>
          <w:rFonts w:asciiTheme="majorBidi" w:hAnsiTheme="majorBidi" w:cstheme="majorBidi"/>
          <w:lang w:val="en-US"/>
        </w:rPr>
        <w:t xml:space="preserve"> / </w:t>
      </w:r>
      <w:r w:rsidRPr="0080291C">
        <w:rPr>
          <w:rFonts w:asciiTheme="majorBidi" w:hAnsiTheme="majorBidi" w:cstheme="majorBidi"/>
          <w:i/>
          <w:iCs/>
          <w:lang w:val="en-US"/>
        </w:rPr>
        <w:t>Culture of the East. The antiquity and the early Middle Ages</w:t>
      </w:r>
      <w:r>
        <w:rPr>
          <w:rFonts w:asciiTheme="majorBidi" w:hAnsiTheme="majorBidi" w:cstheme="majorBidi"/>
          <w:i/>
          <w:iCs/>
          <w:lang w:val="en-US"/>
        </w:rPr>
        <w:fldChar w:fldCharType="begin"/>
      </w:r>
      <w:r>
        <w:instrText xml:space="preserve"> XE "</w:instrText>
      </w:r>
      <w:r w:rsidRPr="002E051C">
        <w:rPr>
          <w:rFonts w:asciiTheme="majorBidi" w:hAnsiTheme="majorBidi" w:cstheme="majorBidi"/>
          <w:lang w:val="en-US"/>
        </w:rPr>
        <w:instrText>Middle Ages</w:instrText>
      </w:r>
      <w:r>
        <w:instrText xml:space="preserve">" </w:instrText>
      </w:r>
      <w:r>
        <w:rPr>
          <w:rFonts w:asciiTheme="majorBidi" w:hAnsiTheme="majorBidi" w:cstheme="majorBidi"/>
          <w:i/>
          <w:iCs/>
          <w:lang w:val="en-US"/>
        </w:rPr>
        <w:fldChar w:fldCharType="end"/>
      </w:r>
      <w:r w:rsidRPr="0080291C">
        <w:rPr>
          <w:rFonts w:asciiTheme="majorBidi" w:hAnsiTheme="majorBidi" w:cstheme="majorBidi"/>
          <w:i/>
          <w:iCs/>
          <w:lang w:val="en-US"/>
        </w:rPr>
        <w:t xml:space="preserve"> </w:t>
      </w:r>
      <w:r w:rsidRPr="0080291C">
        <w:rPr>
          <w:rFonts w:asciiTheme="majorBidi" w:hAnsiTheme="majorBidi" w:cstheme="majorBidi"/>
          <w:lang w:val="en-US"/>
        </w:rPr>
        <w:t>(106-114). Аврора/Aurora (in Russian).</w:t>
      </w:r>
    </w:p>
    <w:p w14:paraId="3327FEF6" w14:textId="77777777" w:rsidR="0088351C" w:rsidRDefault="0088351C" w:rsidP="0088351C">
      <w:pPr>
        <w:jc w:val="both"/>
        <w:rPr>
          <w:rFonts w:asciiTheme="majorBidi" w:hAnsiTheme="majorBidi" w:cstheme="majorBidi"/>
          <w:lang w:val="en-US"/>
        </w:rPr>
      </w:pPr>
    </w:p>
    <w:p w14:paraId="206CFDE2" w14:textId="77777777" w:rsidR="0088351C" w:rsidRPr="0080291C" w:rsidRDefault="0088351C" w:rsidP="0088351C">
      <w:pPr>
        <w:spacing w:before="120" w:after="120"/>
        <w:jc w:val="both"/>
        <w:rPr>
          <w:rFonts w:asciiTheme="majorBidi" w:hAnsiTheme="majorBidi" w:cstheme="majorBidi"/>
          <w:lang w:val="en-US"/>
        </w:rPr>
      </w:pPr>
      <w:r w:rsidRPr="0080291C">
        <w:rPr>
          <w:rFonts w:asciiTheme="majorBidi" w:hAnsiTheme="majorBidi" w:cstheme="majorBidi"/>
          <w:lang w:val="en-US"/>
        </w:rPr>
        <w:t>Tirats’yan, Gevork A. (2003), “Urartian</w:t>
      </w:r>
      <w:r w:rsidRPr="0080291C">
        <w:rPr>
          <w:rFonts w:asciiTheme="majorBidi" w:hAnsiTheme="majorBidi" w:cstheme="majorBidi"/>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Urartian</w:instrText>
      </w:r>
      <w:r w:rsidRPr="0080291C">
        <w:rPr>
          <w:rFonts w:asciiTheme="majorBidi" w:hAnsiTheme="majorBidi" w:cstheme="majorBidi"/>
        </w:rPr>
        <w:instrText xml:space="preserve">" </w:instrText>
      </w:r>
      <w:r w:rsidRPr="0080291C">
        <w:rPr>
          <w:rFonts w:asciiTheme="majorBidi" w:hAnsiTheme="majorBidi" w:cstheme="majorBidi"/>
          <w:lang w:val="en-US"/>
        </w:rPr>
        <w:fldChar w:fldCharType="end"/>
      </w:r>
      <w:r w:rsidRPr="0080291C">
        <w:rPr>
          <w:rFonts w:asciiTheme="majorBidi" w:hAnsiTheme="majorBidi" w:cstheme="majorBidi"/>
          <w:lang w:val="en-US"/>
        </w:rPr>
        <w:t xml:space="preserve"> Civilization and Achaemenian Iran”, In R. Vardanyan (Ed.) </w:t>
      </w:r>
      <w:r w:rsidRPr="0080291C">
        <w:rPr>
          <w:rFonts w:asciiTheme="majorBidi" w:hAnsiTheme="majorBidi" w:cstheme="majorBidi"/>
          <w:i/>
          <w:iCs/>
          <w:lang w:val="en-US"/>
        </w:rPr>
        <w:t>From Urartu</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 to Armenia</w:t>
      </w:r>
      <w:r w:rsidRPr="0080291C">
        <w:rPr>
          <w:rFonts w:asciiTheme="majorBidi" w:hAnsiTheme="majorBidi" w:cstheme="majorBidi"/>
          <w:i/>
          <w:iCs/>
          <w:lang w:val="en-US"/>
        </w:rPr>
        <w:fldChar w:fldCharType="begin"/>
      </w:r>
      <w:r w:rsidRPr="0080291C">
        <w:rPr>
          <w:rFonts w:asciiTheme="majorBidi" w:hAnsiTheme="majorBidi" w:cstheme="majorBidi"/>
        </w:rPr>
        <w:instrText xml:space="preserve"> XE "</w:instrText>
      </w:r>
      <w:r w:rsidRPr="0080291C">
        <w:rPr>
          <w:rStyle w:val="y2iqfc"/>
          <w:rFonts w:asciiTheme="majorBidi" w:eastAsia="Arial" w:hAnsiTheme="majorBidi" w:cstheme="majorBidi"/>
          <w:lang w:val="en"/>
        </w:rPr>
        <w:instrText>Armenia</w:instrText>
      </w:r>
      <w:r w:rsidRPr="0080291C">
        <w:rPr>
          <w:rFonts w:asciiTheme="majorBidi" w:hAnsiTheme="majorBidi" w:cstheme="majorBidi"/>
        </w:rPr>
        <w:instrText xml:space="preserve">" </w:instrText>
      </w:r>
      <w:r w:rsidRPr="0080291C">
        <w:rPr>
          <w:rFonts w:asciiTheme="majorBidi" w:hAnsiTheme="majorBidi" w:cstheme="majorBidi"/>
          <w:i/>
          <w:iCs/>
          <w:lang w:val="en-US"/>
        </w:rPr>
        <w:fldChar w:fldCharType="end"/>
      </w:r>
      <w:r w:rsidRPr="0080291C">
        <w:rPr>
          <w:rFonts w:asciiTheme="majorBidi" w:hAnsiTheme="majorBidi" w:cstheme="majorBidi"/>
          <w:i/>
          <w:iCs/>
          <w:lang w:val="en-US"/>
        </w:rPr>
        <w:t xml:space="preserve">-Florilegium Gevork A. </w:t>
      </w:r>
      <w:r w:rsidRPr="0080291C">
        <w:rPr>
          <w:rFonts w:asciiTheme="majorBidi" w:hAnsiTheme="majorBidi" w:cstheme="majorBidi"/>
          <w:lang w:val="en-US"/>
        </w:rPr>
        <w:t xml:space="preserve">Tirats’yan (23-31). </w:t>
      </w:r>
      <w:r w:rsidRPr="0080291C">
        <w:rPr>
          <w:rFonts w:asciiTheme="majorBidi" w:hAnsiTheme="majorBidi" w:cstheme="majorBidi"/>
        </w:rPr>
        <w:t>Recherches et Publications, Neuchâtel.</w:t>
      </w:r>
    </w:p>
    <w:p w14:paraId="10548AC4" w14:textId="77777777" w:rsidR="0088351C" w:rsidRDefault="0088351C" w:rsidP="0088351C">
      <w:pPr>
        <w:jc w:val="both"/>
        <w:rPr>
          <w:rFonts w:asciiTheme="majorBidi" w:hAnsiTheme="majorBidi" w:cstheme="majorBidi"/>
          <w:color w:val="000000" w:themeColor="text1"/>
          <w:lang w:val="en-US"/>
        </w:rPr>
      </w:pPr>
    </w:p>
    <w:p w14:paraId="165C3582" w14:textId="77777777" w:rsidR="0088351C" w:rsidRPr="007B26F0" w:rsidRDefault="0088351C" w:rsidP="0088351C">
      <w:pPr>
        <w:jc w:val="both"/>
        <w:rPr>
          <w:rFonts w:asciiTheme="majorBidi" w:hAnsiTheme="majorBidi" w:cstheme="majorBidi"/>
          <w:color w:val="000000" w:themeColor="text1"/>
          <w:lang w:val="en-US"/>
        </w:rPr>
      </w:pPr>
      <w:r w:rsidRPr="007B26F0">
        <w:rPr>
          <w:rFonts w:asciiTheme="majorBidi" w:hAnsiTheme="majorBidi" w:cstheme="majorBidi"/>
          <w:color w:val="000000" w:themeColor="text1"/>
          <w:lang w:val="en-US"/>
        </w:rPr>
        <w:t>Tozer</w:t>
      </w:r>
      <w:r>
        <w:rPr>
          <w:rFonts w:asciiTheme="majorBidi" w:hAnsiTheme="majorBidi" w:cstheme="majorBidi"/>
          <w:color w:val="000000" w:themeColor="text1"/>
          <w:lang w:val="en-US"/>
        </w:rPr>
        <w:fldChar w:fldCharType="begin"/>
      </w:r>
      <w:r>
        <w:instrText xml:space="preserve"> XE "</w:instrText>
      </w:r>
      <w:r w:rsidRPr="00461EDE">
        <w:rPr>
          <w:rFonts w:asciiTheme="majorBidi" w:hAnsiTheme="majorBidi" w:cstheme="majorBidi"/>
          <w:iCs/>
          <w:color w:val="000000" w:themeColor="text1"/>
          <w:lang w:val="en-US"/>
        </w:rPr>
        <w:instrText>Tozer</w:instrText>
      </w:r>
      <w:r>
        <w:instrText xml:space="preserve">" </w:instrText>
      </w:r>
      <w:r>
        <w:rPr>
          <w:rFonts w:asciiTheme="majorBidi" w:hAnsiTheme="majorBidi" w:cstheme="majorBidi"/>
          <w:color w:val="000000" w:themeColor="text1"/>
          <w:lang w:val="en-US"/>
        </w:rPr>
        <w:fldChar w:fldCharType="end"/>
      </w:r>
      <w:r w:rsidRPr="007B26F0">
        <w:rPr>
          <w:rFonts w:asciiTheme="majorBidi" w:hAnsiTheme="majorBidi" w:cstheme="majorBidi"/>
          <w:color w:val="000000" w:themeColor="text1"/>
          <w:lang w:val="en-US"/>
        </w:rPr>
        <w:t xml:space="preserve">, H.F. (1881). </w:t>
      </w:r>
      <w:r w:rsidRPr="00301156">
        <w:rPr>
          <w:rFonts w:asciiTheme="majorBidi" w:hAnsiTheme="majorBidi" w:cstheme="majorBidi"/>
          <w:i/>
          <w:iCs/>
          <w:color w:val="000000" w:themeColor="text1"/>
          <w:lang w:val="en-US"/>
        </w:rPr>
        <w:t>Turkish Armenia</w:t>
      </w:r>
      <w:r w:rsidRPr="00301156">
        <w:rPr>
          <w:rFonts w:asciiTheme="majorBidi" w:hAnsiTheme="majorBidi" w:cstheme="majorBidi"/>
          <w:i/>
          <w:iCs/>
          <w:color w:val="000000" w:themeColor="text1"/>
          <w:lang w:val="en-US"/>
        </w:rPr>
        <w:fldChar w:fldCharType="begin"/>
      </w:r>
      <w:r w:rsidRPr="00301156">
        <w:rPr>
          <w:i/>
          <w:iCs/>
        </w:rPr>
        <w:instrText xml:space="preserve"> XE "</w:instrText>
      </w:r>
      <w:r w:rsidRPr="00301156">
        <w:rPr>
          <w:rStyle w:val="y2iqfc"/>
          <w:rFonts w:asciiTheme="majorBidi" w:eastAsia="Arial" w:hAnsiTheme="majorBidi" w:cstheme="majorBidi"/>
          <w:i/>
          <w:iCs/>
          <w:color w:val="202124"/>
          <w:lang w:val="en"/>
        </w:rPr>
        <w:instrText>Armenia</w:instrText>
      </w:r>
      <w:r w:rsidRPr="00301156">
        <w:rPr>
          <w:i/>
          <w:iCs/>
        </w:rPr>
        <w:instrText xml:space="preserve">" </w:instrText>
      </w:r>
      <w:r w:rsidRPr="00301156">
        <w:rPr>
          <w:rFonts w:asciiTheme="majorBidi" w:hAnsiTheme="majorBidi" w:cstheme="majorBidi"/>
          <w:i/>
          <w:iCs/>
          <w:color w:val="000000" w:themeColor="text1"/>
          <w:lang w:val="en-US"/>
        </w:rPr>
        <w:fldChar w:fldCharType="end"/>
      </w:r>
      <w:r w:rsidRPr="00301156">
        <w:rPr>
          <w:rFonts w:asciiTheme="majorBidi" w:hAnsiTheme="majorBidi" w:cstheme="majorBidi"/>
          <w:i/>
          <w:iCs/>
          <w:color w:val="000000" w:themeColor="text1"/>
          <w:lang w:val="en-US"/>
        </w:rPr>
        <w:t xml:space="preserve"> and Eastern Asia Minor</w:t>
      </w:r>
      <w:r w:rsidRPr="007B26F0">
        <w:rPr>
          <w:rFonts w:asciiTheme="majorBidi" w:hAnsiTheme="majorBidi" w:cstheme="majorBidi"/>
          <w:color w:val="000000" w:themeColor="text1"/>
          <w:lang w:val="en-US"/>
        </w:rPr>
        <w:t>. London: Longmans, Green &amp; Co.</w:t>
      </w:r>
    </w:p>
    <w:p w14:paraId="6A7D6775" w14:textId="77777777" w:rsidR="0088351C" w:rsidRDefault="0088351C" w:rsidP="0088351C">
      <w:pPr>
        <w:rPr>
          <w:rFonts w:asciiTheme="majorBidi" w:hAnsiTheme="majorBidi" w:cstheme="majorBidi"/>
          <w:lang w:val="en-US"/>
        </w:rPr>
      </w:pPr>
    </w:p>
    <w:p w14:paraId="67F6EC49" w14:textId="77777777" w:rsidR="0088351C" w:rsidRDefault="0088351C" w:rsidP="0088351C">
      <w:pPr>
        <w:jc w:val="both"/>
        <w:rPr>
          <w:rFonts w:asciiTheme="majorBidi" w:hAnsiTheme="majorBidi" w:cstheme="majorBidi"/>
        </w:rPr>
      </w:pPr>
      <w:r w:rsidRPr="00FA0402">
        <w:rPr>
          <w:rFonts w:asciiTheme="majorBidi" w:hAnsiTheme="majorBidi" w:cstheme="majorBidi"/>
        </w:rPr>
        <w:t xml:space="preserve">Trémouille, M.C. and Dan, R. (2022). Some Remarks on Changes in the Water level of Lake Van, Turkey: an Evaluation of Cartographic and Archaeological Evidence, </w:t>
      </w:r>
      <w:r w:rsidRPr="00FA0402">
        <w:rPr>
          <w:rFonts w:asciiTheme="majorBidi" w:hAnsiTheme="majorBidi" w:cstheme="majorBidi"/>
          <w:i/>
          <w:iCs/>
        </w:rPr>
        <w:t>East and West</w:t>
      </w:r>
      <w:r w:rsidRPr="00FA0402">
        <w:rPr>
          <w:rFonts w:asciiTheme="majorBidi" w:hAnsiTheme="majorBidi" w:cstheme="majorBidi"/>
        </w:rPr>
        <w:t xml:space="preserve"> 3,71-95.</w:t>
      </w:r>
    </w:p>
    <w:p w14:paraId="06D3A53C" w14:textId="77777777" w:rsidR="0088351C" w:rsidRDefault="0088351C" w:rsidP="0088351C">
      <w:pPr>
        <w:jc w:val="both"/>
        <w:rPr>
          <w:rFonts w:asciiTheme="majorBidi" w:hAnsiTheme="majorBidi" w:cstheme="majorBidi"/>
        </w:rPr>
      </w:pPr>
    </w:p>
    <w:p w14:paraId="007693D1" w14:textId="77777777" w:rsidR="0088351C" w:rsidRDefault="0088351C" w:rsidP="0088351C">
      <w:pPr>
        <w:jc w:val="both"/>
        <w:rPr>
          <w:rFonts w:asciiTheme="majorBidi" w:hAnsiTheme="majorBidi" w:cstheme="majorBidi"/>
        </w:rPr>
      </w:pPr>
      <w:r w:rsidRPr="007B26F0">
        <w:rPr>
          <w:rFonts w:asciiTheme="majorBidi" w:hAnsiTheme="majorBidi" w:cstheme="majorBidi"/>
        </w:rPr>
        <w:t>Tseretheli, G. V.</w:t>
      </w:r>
      <w:r w:rsidRPr="007B26F0">
        <w:rPr>
          <w:rFonts w:asciiTheme="majorBidi" w:hAnsiTheme="majorBidi" w:cstheme="majorBidi"/>
          <w:b/>
          <w:bCs/>
        </w:rPr>
        <w:t xml:space="preserve"> (</w:t>
      </w:r>
      <w:r w:rsidRPr="007B26F0">
        <w:rPr>
          <w:rFonts w:asciiTheme="majorBidi" w:hAnsiTheme="majorBidi" w:cstheme="majorBidi"/>
        </w:rPr>
        <w:t xml:space="preserve">1939). </w:t>
      </w:r>
      <w:r w:rsidRPr="007B26F0">
        <w:rPr>
          <w:rFonts w:asciiTheme="majorBidi" w:hAnsiTheme="majorBidi" w:cstheme="majorBidi"/>
          <w:i/>
          <w:iCs/>
        </w:rPr>
        <w:t>Urartskie Pamjatniki Muzeja Gruzii/The Urartean Monuments in the Georgian Museum</w:t>
      </w:r>
      <w:r>
        <w:rPr>
          <w:rFonts w:asciiTheme="majorBidi" w:hAnsiTheme="majorBidi" w:cstheme="majorBidi"/>
          <w:i/>
          <w:iCs/>
        </w:rPr>
        <w:fldChar w:fldCharType="begin"/>
      </w:r>
      <w:r>
        <w:instrText xml:space="preserve"> XE "</w:instrText>
      </w:r>
      <w:r w:rsidRPr="00764B61">
        <w:rPr>
          <w:rFonts w:asciiTheme="majorBidi" w:hAnsiTheme="majorBidi" w:cstheme="majorBidi"/>
        </w:rPr>
        <w:instrText>Georgian Museum</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Tbilissi, </w:t>
      </w:r>
      <w:r w:rsidRPr="007B26F0">
        <w:rPr>
          <w:rFonts w:asciiTheme="majorBidi" w:hAnsiTheme="majorBidi" w:cstheme="majorBidi"/>
        </w:rPr>
        <w:t>Georgian Branch of the Academy of Sciences of the USSR,</w:t>
      </w:r>
      <w:r>
        <w:rPr>
          <w:rFonts w:asciiTheme="majorBidi" w:hAnsiTheme="majorBidi" w:cstheme="majorBidi"/>
        </w:rPr>
        <w:t xml:space="preserve"> </w:t>
      </w:r>
      <w:r w:rsidRPr="007B26F0">
        <w:rPr>
          <w:rFonts w:asciiTheme="majorBidi" w:hAnsiTheme="majorBidi" w:cstheme="majorBidi"/>
        </w:rPr>
        <w:t>Tbilisi.</w:t>
      </w:r>
    </w:p>
    <w:p w14:paraId="6011620F" w14:textId="77777777" w:rsidR="0088351C" w:rsidRDefault="0088351C" w:rsidP="0088351C">
      <w:pPr>
        <w:jc w:val="both"/>
        <w:rPr>
          <w:rFonts w:asciiTheme="majorBidi" w:hAnsiTheme="majorBidi" w:cstheme="majorBidi"/>
        </w:rPr>
      </w:pPr>
    </w:p>
    <w:p w14:paraId="15EBCEF1"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Ussishkin, D. (1994). The Rock-Cut Tombs at Van and Monumental Tombs in the Near East</w:t>
      </w:r>
      <w:r>
        <w:rPr>
          <w:rFonts w:asciiTheme="majorBidi" w:hAnsiTheme="majorBidi" w:cstheme="majorBidi"/>
          <w:lang w:val="en-US"/>
        </w:rPr>
        <w:fldChar w:fldCharType="begin"/>
      </w:r>
      <w:r>
        <w:instrText xml:space="preserve"> XE "</w:instrText>
      </w:r>
      <w:r w:rsidRPr="001672AF">
        <w:rPr>
          <w:rFonts w:asciiTheme="majorBidi" w:hAnsiTheme="majorBidi" w:cstheme="majorBidi"/>
          <w:lang w:val="en-US"/>
        </w:rPr>
        <w:instrText>Near East</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Anatolian Iron Ages. In A. Çilingiroğlu &amp; D. H. French (Eds.), </w:t>
      </w:r>
      <w:r w:rsidRPr="007B26F0">
        <w:rPr>
          <w:rFonts w:asciiTheme="majorBidi" w:hAnsiTheme="majorBidi" w:cstheme="majorBidi"/>
          <w:i/>
          <w:iCs/>
          <w:lang w:val="en-US"/>
        </w:rPr>
        <w:t>III. Anadolu Demir Çağları</w:t>
      </w:r>
      <w:r w:rsidRPr="007B26F0">
        <w:rPr>
          <w:rFonts w:asciiTheme="majorBidi" w:hAnsiTheme="majorBidi" w:cstheme="majorBidi"/>
          <w:lang w:val="en-US"/>
        </w:rPr>
        <w:t xml:space="preserve"> </w:t>
      </w:r>
      <w:r w:rsidRPr="007B26F0">
        <w:rPr>
          <w:rFonts w:asciiTheme="majorBidi" w:hAnsiTheme="majorBidi" w:cstheme="majorBidi"/>
          <w:i/>
          <w:iCs/>
          <w:lang w:val="en-US"/>
        </w:rPr>
        <w:t>3. The Proceedings of the Third Anatolian Iron Ages Colloquium held at Van</w:t>
      </w:r>
      <w:r w:rsidRPr="007B26F0">
        <w:rPr>
          <w:rFonts w:asciiTheme="majorBidi" w:hAnsiTheme="majorBidi" w:cstheme="majorBidi"/>
          <w:lang w:val="en-US"/>
        </w:rPr>
        <w:t xml:space="preserve">, </w:t>
      </w:r>
      <w:r w:rsidRPr="007B26F0">
        <w:rPr>
          <w:rFonts w:asciiTheme="majorBidi" w:hAnsiTheme="majorBidi" w:cstheme="majorBidi"/>
          <w:i/>
          <w:iCs/>
          <w:lang w:val="en-US"/>
        </w:rPr>
        <w:t xml:space="preserve">6-12 August 1990/ III. Anadolu Demir Çağları Sempozyumu Bildirileri Van, 6-12 Ağustos 1990 </w:t>
      </w:r>
      <w:r w:rsidRPr="007B26F0">
        <w:rPr>
          <w:rFonts w:asciiTheme="majorBidi" w:hAnsiTheme="majorBidi" w:cstheme="majorBidi"/>
          <w:lang w:val="en-US"/>
        </w:rPr>
        <w:t>(pp. 253-264). Ankara: The British Institute of Archaeology at Ankara 3.</w:t>
      </w:r>
    </w:p>
    <w:p w14:paraId="126EAB4D" w14:textId="77777777" w:rsidR="0088351C" w:rsidRDefault="0088351C" w:rsidP="0088351C">
      <w:pPr>
        <w:rPr>
          <w:rFonts w:asciiTheme="majorBidi" w:hAnsiTheme="majorBidi" w:cstheme="majorBidi"/>
          <w:lang w:val="en-US"/>
        </w:rPr>
      </w:pPr>
    </w:p>
    <w:p w14:paraId="3AAE61D8" w14:textId="77777777" w:rsidR="0088351C" w:rsidRDefault="0088351C" w:rsidP="0088351C">
      <w:pPr>
        <w:rPr>
          <w:rFonts w:asciiTheme="majorBidi" w:hAnsiTheme="majorBidi" w:cstheme="majorBidi"/>
          <w:b/>
          <w:bCs/>
          <w:lang w:val="en-US"/>
        </w:rPr>
      </w:pPr>
      <w:r w:rsidRPr="007B26F0">
        <w:rPr>
          <w:rFonts w:asciiTheme="majorBidi" w:eastAsia="Times New Roman" w:hAnsiTheme="majorBidi" w:cstheme="majorBidi"/>
          <w:lang w:val="en-US"/>
        </w:rPr>
        <w:t>Uysal, B. (2007). Patnos'ta Açığa Çıkarılan Urartu</w:t>
      </w:r>
      <w:r>
        <w:rPr>
          <w:rFonts w:asciiTheme="majorBidi" w:eastAsia="Times New Roman"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eastAsia="Times New Roman" w:hAnsiTheme="majorBidi" w:cstheme="majorBidi"/>
          <w:lang w:val="en-US"/>
        </w:rPr>
        <w:fldChar w:fldCharType="end"/>
      </w:r>
      <w:r w:rsidRPr="007B26F0">
        <w:rPr>
          <w:rFonts w:asciiTheme="majorBidi" w:eastAsia="Times New Roman" w:hAnsiTheme="majorBidi" w:cstheme="majorBidi"/>
          <w:lang w:val="en-US"/>
        </w:rPr>
        <w:t xml:space="preserve"> Stelleri. </w:t>
      </w:r>
      <w:r w:rsidRPr="007B26F0">
        <w:rPr>
          <w:rFonts w:asciiTheme="majorBidi" w:eastAsia="Times New Roman" w:hAnsiTheme="majorBidi" w:cstheme="majorBidi"/>
          <w:i/>
          <w:lang w:val="en-US"/>
        </w:rPr>
        <w:t>Belleten</w:t>
      </w:r>
      <w:r w:rsidRPr="007B26F0">
        <w:rPr>
          <w:rFonts w:asciiTheme="majorBidi" w:eastAsia="Times New Roman" w:hAnsiTheme="majorBidi" w:cstheme="majorBidi"/>
          <w:lang w:val="en-US"/>
        </w:rPr>
        <w:t xml:space="preserve"> LXXI/ 260: 5-18.</w:t>
      </w:r>
    </w:p>
    <w:p w14:paraId="4EEC7023" w14:textId="77777777" w:rsidR="0088351C" w:rsidRDefault="0088351C" w:rsidP="0088351C">
      <w:pPr>
        <w:rPr>
          <w:rFonts w:asciiTheme="majorBidi" w:hAnsiTheme="majorBidi" w:cstheme="majorBidi"/>
          <w:b/>
          <w:bCs/>
          <w:lang w:val="en-US"/>
        </w:rPr>
      </w:pPr>
    </w:p>
    <w:p w14:paraId="5F96D24B" w14:textId="77777777" w:rsidR="0088351C" w:rsidRDefault="0088351C" w:rsidP="0088351C">
      <w:pPr>
        <w:rPr>
          <w:rFonts w:asciiTheme="majorBidi" w:eastAsia="Times New Roman" w:hAnsiTheme="majorBidi" w:cstheme="majorBidi"/>
          <w:i/>
          <w:iCs/>
          <w:color w:val="000000" w:themeColor="text1"/>
          <w:kern w:val="36"/>
          <w:lang w:val="en-US" w:bidi="he-IL"/>
        </w:rPr>
      </w:pPr>
      <w:r w:rsidRPr="007B26F0">
        <w:rPr>
          <w:rFonts w:asciiTheme="majorBidi" w:hAnsiTheme="majorBidi" w:cstheme="majorBidi"/>
          <w:color w:val="000000" w:themeColor="text1"/>
          <w:lang w:val="en-US"/>
        </w:rPr>
        <w:t xml:space="preserve">Vartaryan, S. (1995). </w:t>
      </w:r>
      <w:r w:rsidRPr="007B26F0">
        <w:rPr>
          <w:rFonts w:asciiTheme="majorBidi" w:eastAsia="Times New Roman" w:hAnsiTheme="majorBidi" w:cstheme="majorBidi"/>
          <w:i/>
          <w:iCs/>
          <w:color w:val="000000" w:themeColor="text1"/>
          <w:kern w:val="36"/>
          <w:lang w:val="en-US" w:bidi="he-IL"/>
        </w:rPr>
        <w:t>Hayastani mayrakʻaghakʻnerě =: The capitals of Armenia</w:t>
      </w:r>
      <w:r>
        <w:rPr>
          <w:rFonts w:asciiTheme="majorBidi" w:eastAsia="Times New Roman" w:hAnsiTheme="majorBidi" w:cstheme="majorBidi"/>
          <w:i/>
          <w:iCs/>
          <w:color w:val="000000" w:themeColor="text1"/>
          <w:kern w:val="36"/>
          <w:lang w:val="en-US" w:bidi="he-IL"/>
        </w:rPr>
        <w:fldChar w:fldCharType="begin"/>
      </w:r>
      <w:r>
        <w:instrText xml:space="preserve"> XE "</w:instrText>
      </w:r>
      <w:r w:rsidRPr="00014F58">
        <w:rPr>
          <w:rStyle w:val="y2iqfc"/>
          <w:rFonts w:asciiTheme="majorBidi" w:eastAsia="Arial" w:hAnsiTheme="majorBidi" w:cstheme="majorBidi"/>
          <w:color w:val="202124"/>
          <w:lang w:val="en"/>
        </w:rPr>
        <w:instrText>Armenia</w:instrText>
      </w:r>
      <w:r>
        <w:instrText xml:space="preserve">" </w:instrText>
      </w:r>
      <w:r>
        <w:rPr>
          <w:rFonts w:asciiTheme="majorBidi" w:eastAsia="Times New Roman" w:hAnsiTheme="majorBidi" w:cstheme="majorBidi"/>
          <w:i/>
          <w:iCs/>
          <w:color w:val="000000" w:themeColor="text1"/>
          <w:kern w:val="36"/>
          <w:lang w:val="en-US" w:bidi="he-IL"/>
        </w:rPr>
        <w:fldChar w:fldCharType="end"/>
      </w:r>
      <w:r w:rsidRPr="007B26F0">
        <w:rPr>
          <w:rFonts w:asciiTheme="majorBidi" w:eastAsia="Times New Roman" w:hAnsiTheme="majorBidi" w:cstheme="majorBidi"/>
          <w:i/>
          <w:iCs/>
          <w:color w:val="000000" w:themeColor="text1"/>
          <w:kern w:val="36"/>
          <w:lang w:val="en-US" w:bidi="he-IL"/>
        </w:rPr>
        <w:t xml:space="preserve"> (Armenian</w:t>
      </w:r>
      <w:r>
        <w:rPr>
          <w:rFonts w:asciiTheme="majorBidi" w:eastAsia="Times New Roman" w:hAnsiTheme="majorBidi" w:cstheme="majorBidi"/>
          <w:i/>
          <w:iCs/>
          <w:color w:val="000000" w:themeColor="text1"/>
          <w:kern w:val="36"/>
          <w:lang w:val="en-US" w:bidi="he-IL"/>
        </w:rPr>
        <w:fldChar w:fldCharType="begin"/>
      </w:r>
      <w:r>
        <w:instrText xml:space="preserve"> XE "</w:instrText>
      </w:r>
      <w:r w:rsidRPr="008909AA">
        <w:rPr>
          <w:rFonts w:asciiTheme="majorBidi" w:eastAsia="Times New Roman" w:hAnsiTheme="majorBidi" w:cstheme="majorBidi"/>
          <w:color w:val="202124"/>
          <w:lang w:val="en" w:eastAsia="it-IT"/>
        </w:rPr>
        <w:instrText>Armenian</w:instrText>
      </w:r>
      <w:r>
        <w:instrText xml:space="preserve">" </w:instrText>
      </w:r>
      <w:r>
        <w:rPr>
          <w:rFonts w:asciiTheme="majorBidi" w:eastAsia="Times New Roman" w:hAnsiTheme="majorBidi" w:cstheme="majorBidi"/>
          <w:i/>
          <w:iCs/>
          <w:color w:val="000000" w:themeColor="text1"/>
          <w:kern w:val="36"/>
          <w:lang w:val="en-US" w:bidi="he-IL"/>
        </w:rPr>
        <w:fldChar w:fldCharType="end"/>
      </w:r>
      <w:r w:rsidRPr="007B26F0">
        <w:rPr>
          <w:rFonts w:asciiTheme="majorBidi" w:eastAsia="Times New Roman" w:hAnsiTheme="majorBidi" w:cstheme="majorBidi"/>
          <w:i/>
          <w:iCs/>
          <w:color w:val="000000" w:themeColor="text1"/>
          <w:kern w:val="36"/>
          <w:lang w:val="en-US" w:bidi="he-IL"/>
        </w:rPr>
        <w:t xml:space="preserve"> Edition) </w:t>
      </w:r>
      <w:r w:rsidRPr="007B26F0">
        <w:rPr>
          <w:rFonts w:asciiTheme="majorBidi" w:eastAsia="Times New Roman" w:hAnsiTheme="majorBidi" w:cstheme="majorBidi"/>
          <w:color w:val="000000" w:themeColor="text1"/>
          <w:kern w:val="36"/>
          <w:lang w:val="en-US" w:bidi="he-IL"/>
        </w:rPr>
        <w:t>Erivan: Apolon: 7-46</w:t>
      </w:r>
      <w:r>
        <w:rPr>
          <w:rFonts w:asciiTheme="majorBidi" w:eastAsia="Times New Roman" w:hAnsiTheme="majorBidi" w:cstheme="majorBidi"/>
          <w:color w:val="000000" w:themeColor="text1"/>
          <w:kern w:val="36"/>
          <w:lang w:val="en-US" w:bidi="he-IL"/>
        </w:rPr>
        <w:t>.</w:t>
      </w:r>
    </w:p>
    <w:p w14:paraId="380E7072" w14:textId="77777777" w:rsidR="0088351C" w:rsidRPr="00EF1B9D" w:rsidRDefault="0088351C" w:rsidP="0088351C">
      <w:pPr>
        <w:rPr>
          <w:rFonts w:asciiTheme="majorBidi" w:hAnsiTheme="majorBidi" w:cstheme="majorBidi"/>
          <w:lang w:val="en-US"/>
        </w:rPr>
      </w:pPr>
    </w:p>
    <w:p w14:paraId="1CFCA028" w14:textId="77777777" w:rsidR="0088351C" w:rsidRPr="007361D7" w:rsidRDefault="0088351C" w:rsidP="0088351C">
      <w:pPr>
        <w:jc w:val="both"/>
        <w:rPr>
          <w:rFonts w:asciiTheme="majorBidi" w:eastAsia="Times New Roman" w:hAnsiTheme="majorBidi" w:cstheme="majorBidi"/>
          <w:color w:val="000000" w:themeColor="text1"/>
          <w:kern w:val="36"/>
          <w:lang w:val="en-US" w:bidi="he-IL"/>
        </w:rPr>
      </w:pPr>
      <w:r w:rsidRPr="007361D7">
        <w:rPr>
          <w:rFonts w:asciiTheme="majorBidi" w:eastAsia="Times New Roman" w:hAnsiTheme="majorBidi" w:cstheme="majorBidi"/>
          <w:color w:val="000000" w:themeColor="text1"/>
          <w:kern w:val="36"/>
          <w:lang w:val="en-US" w:bidi="he-IL"/>
        </w:rPr>
        <w:t xml:space="preserve">Yılmaz, M. A., </w:t>
      </w:r>
      <w:r>
        <w:rPr>
          <w:rFonts w:asciiTheme="majorBidi" w:eastAsia="Times New Roman" w:hAnsiTheme="majorBidi" w:cstheme="majorBidi"/>
          <w:color w:val="000000" w:themeColor="text1"/>
          <w:kern w:val="36"/>
          <w:lang w:val="en-US" w:bidi="he-IL"/>
        </w:rPr>
        <w:t>(</w:t>
      </w:r>
      <w:r w:rsidRPr="007361D7">
        <w:rPr>
          <w:rFonts w:asciiTheme="majorBidi" w:eastAsia="Times New Roman" w:hAnsiTheme="majorBidi" w:cstheme="majorBidi"/>
          <w:color w:val="000000" w:themeColor="text1"/>
          <w:kern w:val="36"/>
          <w:lang w:val="en-US" w:bidi="he-IL"/>
        </w:rPr>
        <w:t>2012</w:t>
      </w:r>
      <w:r>
        <w:rPr>
          <w:rFonts w:asciiTheme="majorBidi" w:eastAsia="Times New Roman" w:hAnsiTheme="majorBidi" w:cstheme="majorBidi"/>
          <w:color w:val="000000" w:themeColor="text1"/>
          <w:kern w:val="36"/>
          <w:lang w:val="en-US" w:bidi="he-IL"/>
        </w:rPr>
        <w:t xml:space="preserve">). </w:t>
      </w:r>
      <w:r w:rsidRPr="007361D7">
        <w:rPr>
          <w:rFonts w:asciiTheme="majorBidi" w:eastAsia="Times New Roman" w:hAnsiTheme="majorBidi" w:cstheme="majorBidi"/>
          <w:color w:val="000000" w:themeColor="text1"/>
          <w:kern w:val="36"/>
          <w:lang w:val="en-US" w:bidi="he-IL"/>
        </w:rPr>
        <w:t>Urartu Yerleşimlerindeki Kanalizasyon Sistemleri</w:t>
      </w:r>
      <w:r>
        <w:rPr>
          <w:rFonts w:asciiTheme="majorBidi" w:eastAsia="Times New Roman" w:hAnsiTheme="majorBidi" w:cstheme="majorBidi"/>
          <w:color w:val="000000" w:themeColor="text1"/>
          <w:kern w:val="36"/>
          <w:lang w:val="en-US" w:bidi="he-IL"/>
        </w:rPr>
        <w:t xml:space="preserve">, </w:t>
      </w:r>
      <w:r w:rsidRPr="007361D7">
        <w:rPr>
          <w:rFonts w:asciiTheme="majorBidi" w:eastAsia="Times New Roman" w:hAnsiTheme="majorBidi" w:cstheme="majorBidi"/>
          <w:i/>
          <w:iCs/>
          <w:color w:val="000000" w:themeColor="text1"/>
          <w:kern w:val="36"/>
          <w:lang w:val="en-US" w:bidi="he-IL"/>
        </w:rPr>
        <w:t>Atatürk Üniversitesi Sosyal Bilimler Enstitüsü Dergisi</w:t>
      </w:r>
      <w:r w:rsidRPr="007361D7">
        <w:rPr>
          <w:rFonts w:asciiTheme="majorBidi" w:eastAsia="Times New Roman" w:hAnsiTheme="majorBidi" w:cstheme="majorBidi"/>
          <w:color w:val="000000" w:themeColor="text1"/>
          <w:kern w:val="36"/>
          <w:lang w:val="en-US" w:bidi="he-IL"/>
        </w:rPr>
        <w:t xml:space="preserve"> 16 (1)</w:t>
      </w:r>
      <w:r>
        <w:rPr>
          <w:rFonts w:asciiTheme="majorBidi" w:eastAsia="Times New Roman" w:hAnsiTheme="majorBidi" w:cstheme="majorBidi"/>
          <w:color w:val="000000" w:themeColor="text1"/>
          <w:kern w:val="36"/>
          <w:lang w:val="en-US" w:bidi="he-IL"/>
        </w:rPr>
        <w:t>,</w:t>
      </w:r>
      <w:r w:rsidRPr="007361D7">
        <w:rPr>
          <w:rFonts w:asciiTheme="majorBidi" w:eastAsia="Times New Roman" w:hAnsiTheme="majorBidi" w:cstheme="majorBidi"/>
          <w:color w:val="000000" w:themeColor="text1"/>
          <w:kern w:val="36"/>
          <w:lang w:val="en-US" w:bidi="he-IL"/>
        </w:rPr>
        <w:t xml:space="preserve"> 229-244.</w:t>
      </w:r>
    </w:p>
    <w:p w14:paraId="2298D0BC" w14:textId="77777777" w:rsidR="0088351C" w:rsidRDefault="0088351C" w:rsidP="0088351C">
      <w:pPr>
        <w:rPr>
          <w:rFonts w:asciiTheme="majorBidi" w:eastAsia="Times New Roman" w:hAnsiTheme="majorBidi" w:cstheme="majorBidi"/>
          <w:b/>
          <w:bCs/>
          <w:color w:val="000000" w:themeColor="text1"/>
          <w:kern w:val="36"/>
          <w:lang w:val="en-US" w:bidi="he-IL"/>
        </w:rPr>
      </w:pPr>
    </w:p>
    <w:p w14:paraId="5B8C8A98" w14:textId="77777777" w:rsidR="0088351C" w:rsidRPr="0080291C" w:rsidRDefault="0088351C" w:rsidP="0088351C">
      <w:pPr>
        <w:autoSpaceDE w:val="0"/>
        <w:autoSpaceDN w:val="0"/>
        <w:adjustRightInd w:val="0"/>
        <w:spacing w:before="120" w:after="120"/>
        <w:jc w:val="both"/>
        <w:rPr>
          <w:rFonts w:asciiTheme="majorBidi" w:eastAsia="Brill-Roman" w:hAnsiTheme="majorBidi" w:cstheme="majorBidi"/>
          <w:lang w:val="en-US"/>
        </w:rPr>
      </w:pPr>
      <w:r w:rsidRPr="0080291C">
        <w:rPr>
          <w:rFonts w:asciiTheme="majorBidi" w:eastAsia="Brill-Roman" w:hAnsiTheme="majorBidi" w:cstheme="majorBidi"/>
          <w:lang w:val="en-US"/>
        </w:rPr>
        <w:t xml:space="preserve">Wartke, R.-B. (1990). </w:t>
      </w:r>
      <w:r w:rsidRPr="0080291C">
        <w:rPr>
          <w:rFonts w:asciiTheme="majorBidi" w:eastAsia="Brill-Italic" w:hAnsiTheme="majorBidi" w:cstheme="majorBidi"/>
          <w:i/>
          <w:iCs/>
          <w:lang w:val="en-US"/>
        </w:rPr>
        <w:t>Toprakkale</w:t>
      </w:r>
      <w:r w:rsidRPr="0080291C">
        <w:rPr>
          <w:rFonts w:asciiTheme="majorBidi" w:eastAsia="Brill-Italic"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hAnsiTheme="majorBidi" w:cstheme="majorBidi"/>
          <w:lang w:val="en-US"/>
        </w:rPr>
        <w:instrText>Toprakkale</w:instrText>
      </w:r>
      <w:r w:rsidRPr="0080291C">
        <w:rPr>
          <w:rFonts w:asciiTheme="majorBidi" w:hAnsiTheme="majorBidi" w:cstheme="majorBidi"/>
        </w:rPr>
        <w:instrText xml:space="preserve">" </w:instrText>
      </w:r>
      <w:r w:rsidRPr="0080291C">
        <w:rPr>
          <w:rFonts w:asciiTheme="majorBidi" w:eastAsia="Brill-Italic" w:hAnsiTheme="majorBidi" w:cstheme="majorBidi"/>
          <w:i/>
          <w:iCs/>
          <w:lang w:val="en-US"/>
        </w:rPr>
        <w:fldChar w:fldCharType="end"/>
      </w:r>
      <w:r w:rsidRPr="0080291C">
        <w:rPr>
          <w:rFonts w:asciiTheme="majorBidi" w:eastAsia="Brill-Italic" w:hAnsiTheme="majorBidi" w:cstheme="majorBidi"/>
          <w:i/>
          <w:iCs/>
          <w:lang w:val="en-US"/>
        </w:rPr>
        <w:t xml:space="preserve"> Untersuchungen zu den Metallobjekten im Vorderasiatischen Museum zu Berlin</w:t>
      </w:r>
      <w:r w:rsidRPr="0080291C">
        <w:rPr>
          <w:rFonts w:asciiTheme="majorBidi" w:eastAsia="Brill-Roman" w:hAnsiTheme="majorBidi" w:cstheme="majorBidi"/>
          <w:lang w:val="en-US"/>
        </w:rPr>
        <w:t>. Berlin</w:t>
      </w:r>
      <w:r>
        <w:rPr>
          <w:rFonts w:asciiTheme="majorBidi" w:eastAsia="Brill-Roman" w:hAnsiTheme="majorBidi" w:cstheme="majorBidi"/>
          <w:lang w:val="en-US"/>
        </w:rPr>
        <w:t xml:space="preserve">: </w:t>
      </w:r>
      <w:r w:rsidRPr="0080291C">
        <w:rPr>
          <w:rFonts w:asciiTheme="majorBidi" w:eastAsia="Brill-Roman" w:hAnsiTheme="majorBidi" w:cstheme="majorBidi"/>
          <w:lang w:val="en-US"/>
        </w:rPr>
        <w:t>Akademie-Verlag.</w:t>
      </w:r>
    </w:p>
    <w:p w14:paraId="39ADE24E" w14:textId="77777777" w:rsidR="0088351C" w:rsidRPr="0080291C" w:rsidRDefault="0088351C" w:rsidP="0088351C">
      <w:pPr>
        <w:autoSpaceDE w:val="0"/>
        <w:autoSpaceDN w:val="0"/>
        <w:adjustRightInd w:val="0"/>
        <w:jc w:val="both"/>
        <w:rPr>
          <w:rFonts w:asciiTheme="majorBidi" w:hAnsiTheme="majorBidi" w:cstheme="majorBidi"/>
          <w:sz w:val="18"/>
          <w:szCs w:val="18"/>
        </w:rPr>
      </w:pPr>
      <w:r w:rsidRPr="0080291C">
        <w:rPr>
          <w:rFonts w:asciiTheme="majorBidi" w:eastAsia="Brill-Roman" w:hAnsiTheme="majorBidi" w:cstheme="majorBidi"/>
          <w:lang w:val="en-US"/>
        </w:rPr>
        <w:t xml:space="preserve">Wartke, R.-B. (1993). </w:t>
      </w:r>
      <w:r w:rsidRPr="0080291C">
        <w:rPr>
          <w:rFonts w:asciiTheme="majorBidi" w:eastAsia="Brill-Italic" w:hAnsiTheme="majorBidi" w:cstheme="majorBidi"/>
          <w:i/>
          <w:iCs/>
          <w:lang w:val="en-US"/>
        </w:rPr>
        <w:t>Urartu</w:t>
      </w:r>
      <w:r w:rsidRPr="0080291C">
        <w:rPr>
          <w:rFonts w:asciiTheme="majorBidi" w:eastAsia="Brill-Italic" w:hAnsiTheme="majorBidi" w:cstheme="majorBidi"/>
          <w:i/>
          <w:iCs/>
          <w:lang w:val="en-US"/>
        </w:rPr>
        <w:fldChar w:fldCharType="begin"/>
      </w:r>
      <w:r w:rsidRPr="0080291C">
        <w:rPr>
          <w:rFonts w:asciiTheme="majorBidi" w:hAnsiTheme="majorBidi" w:cstheme="majorBidi"/>
        </w:rPr>
        <w:instrText xml:space="preserve"> XE "</w:instrText>
      </w:r>
      <w:r w:rsidRPr="0080291C">
        <w:rPr>
          <w:rFonts w:asciiTheme="majorBidi" w:eastAsia="Times New Roman" w:hAnsiTheme="majorBidi" w:cstheme="majorBidi"/>
          <w:lang w:val="en-US"/>
        </w:rPr>
        <w:instrText>Urartu</w:instrText>
      </w:r>
      <w:r w:rsidRPr="0080291C">
        <w:rPr>
          <w:rFonts w:asciiTheme="majorBidi" w:hAnsiTheme="majorBidi" w:cstheme="majorBidi"/>
        </w:rPr>
        <w:instrText xml:space="preserve">" </w:instrText>
      </w:r>
      <w:r w:rsidRPr="0080291C">
        <w:rPr>
          <w:rFonts w:asciiTheme="majorBidi" w:eastAsia="Brill-Italic" w:hAnsiTheme="majorBidi" w:cstheme="majorBidi"/>
          <w:i/>
          <w:iCs/>
          <w:lang w:val="en-US"/>
        </w:rPr>
        <w:fldChar w:fldCharType="end"/>
      </w:r>
      <w:r w:rsidRPr="0080291C">
        <w:rPr>
          <w:rFonts w:asciiTheme="majorBidi" w:eastAsia="Brill-Italic" w:hAnsiTheme="majorBidi" w:cstheme="majorBidi"/>
          <w:i/>
          <w:iCs/>
          <w:lang w:val="en-US"/>
        </w:rPr>
        <w:t>: das Reich am Ararat</w:t>
      </w:r>
      <w:r w:rsidRPr="0080291C">
        <w:rPr>
          <w:rFonts w:asciiTheme="majorBidi" w:eastAsia="Brill-Italic" w:hAnsiTheme="majorBidi" w:cstheme="majorBidi"/>
          <w:i/>
          <w:iCs/>
          <w:lang w:val="en-US"/>
        </w:rPr>
        <w:fldChar w:fldCharType="begin"/>
      </w:r>
      <w:r w:rsidRPr="0080291C">
        <w:rPr>
          <w:rFonts w:asciiTheme="majorBidi" w:hAnsiTheme="majorBidi" w:cstheme="majorBidi"/>
        </w:rPr>
        <w:instrText xml:space="preserve"> XE "Ararat" </w:instrText>
      </w:r>
      <w:r w:rsidRPr="0080291C">
        <w:rPr>
          <w:rFonts w:asciiTheme="majorBidi" w:eastAsia="Brill-Italic" w:hAnsiTheme="majorBidi" w:cstheme="majorBidi"/>
          <w:i/>
          <w:iCs/>
          <w:lang w:val="en-US"/>
        </w:rPr>
        <w:fldChar w:fldCharType="end"/>
      </w:r>
      <w:r w:rsidRPr="0080291C">
        <w:rPr>
          <w:rFonts w:asciiTheme="majorBidi" w:eastAsia="Brill-Roman" w:hAnsiTheme="majorBidi" w:cstheme="majorBidi"/>
          <w:lang w:val="en-US"/>
        </w:rPr>
        <w:t xml:space="preserve">. </w:t>
      </w:r>
      <w:r w:rsidRPr="0080291C">
        <w:rPr>
          <w:rFonts w:asciiTheme="majorBidi" w:hAnsiTheme="majorBidi" w:cstheme="majorBidi"/>
        </w:rPr>
        <w:t>Verlag Philipp von Zabern-Mainz Am Rhein.</w:t>
      </w:r>
    </w:p>
    <w:p w14:paraId="5ECF9231" w14:textId="77777777" w:rsidR="0088351C" w:rsidRDefault="0088351C" w:rsidP="0088351C">
      <w:pPr>
        <w:jc w:val="both"/>
        <w:rPr>
          <w:rFonts w:asciiTheme="majorBidi" w:eastAsia="Times New Roman" w:hAnsiTheme="majorBidi" w:cstheme="majorBidi"/>
          <w:color w:val="000000" w:themeColor="text1"/>
          <w:kern w:val="36"/>
          <w:lang w:val="en-US" w:bidi="he-IL"/>
        </w:rPr>
      </w:pPr>
    </w:p>
    <w:p w14:paraId="5C28430E" w14:textId="77777777" w:rsidR="0088351C" w:rsidRDefault="0088351C" w:rsidP="0088351C">
      <w:pPr>
        <w:jc w:val="both"/>
        <w:rPr>
          <w:rFonts w:asciiTheme="majorBidi" w:hAnsiTheme="majorBidi" w:cstheme="majorBidi"/>
          <w:lang w:val="en-US"/>
        </w:rPr>
      </w:pPr>
      <w:r w:rsidRPr="00FA0402">
        <w:rPr>
          <w:rFonts w:asciiTheme="majorBidi" w:eastAsia="Times New Roman" w:hAnsiTheme="majorBidi" w:cstheme="majorBidi"/>
          <w:color w:val="000000" w:themeColor="text1"/>
          <w:kern w:val="36"/>
          <w:lang w:val="en-US" w:bidi="he-IL"/>
        </w:rPr>
        <w:t>Wilhelm, G. (1986). Urartu als Region der Keilschriftkultur</w:t>
      </w:r>
      <w:r>
        <w:rPr>
          <w:rFonts w:asciiTheme="majorBidi" w:eastAsia="Times New Roman" w:hAnsiTheme="majorBidi" w:cstheme="majorBidi"/>
          <w:color w:val="000000" w:themeColor="text1"/>
          <w:kern w:val="36"/>
          <w:lang w:val="en-US" w:bidi="he-IL"/>
        </w:rPr>
        <w:t>.</w:t>
      </w:r>
      <w:r w:rsidRPr="00FA0402">
        <w:rPr>
          <w:rFonts w:asciiTheme="majorBidi" w:eastAsia="Times New Roman" w:hAnsiTheme="majorBidi" w:cstheme="majorBidi"/>
          <w:color w:val="000000" w:themeColor="text1"/>
          <w:kern w:val="36"/>
          <w:lang w:val="en-US" w:bidi="he-IL"/>
        </w:rPr>
        <w:t xml:space="preserve"> In. V. Haas (Hrsg.),</w:t>
      </w:r>
      <w:r>
        <w:rPr>
          <w:rFonts w:asciiTheme="majorBidi" w:eastAsia="Times New Roman" w:hAnsiTheme="majorBidi" w:cstheme="majorBidi"/>
          <w:color w:val="000000" w:themeColor="text1"/>
          <w:kern w:val="36"/>
          <w:lang w:val="en-US" w:bidi="he-IL"/>
        </w:rPr>
        <w:t xml:space="preserve"> </w:t>
      </w:r>
      <w:r w:rsidRPr="007B26F0">
        <w:rPr>
          <w:rFonts w:asciiTheme="majorBidi" w:hAnsiTheme="majorBidi" w:cstheme="majorBidi"/>
          <w:i/>
          <w:iCs/>
          <w:lang w:val="en-US"/>
        </w:rPr>
        <w:t>Das Reich Urartu. Ein altorientalischer Staat im 1. Jahrtausend v. Chr.</w:t>
      </w:r>
      <w:r>
        <w:rPr>
          <w:rFonts w:asciiTheme="majorBidi" w:eastAsia="Times New Roman" w:hAnsiTheme="majorBidi" w:cstheme="majorBidi"/>
          <w:color w:val="000000" w:themeColor="text1"/>
          <w:kern w:val="36"/>
          <w:lang w:val="en-US" w:bidi="he-IL"/>
        </w:rPr>
        <w:t xml:space="preserve"> </w:t>
      </w:r>
      <w:r w:rsidRPr="00A7432D">
        <w:rPr>
          <w:rFonts w:asciiTheme="majorBidi" w:hAnsiTheme="majorBidi" w:cstheme="majorBidi"/>
          <w:lang w:val="en-US"/>
        </w:rPr>
        <w:t>Xenia: Konstanzer althistorische Vorträge und Forschungen, Heft 17, Konstanzer Altorientalische-Symposien, Band I,</w:t>
      </w:r>
      <w:r>
        <w:rPr>
          <w:rFonts w:asciiTheme="majorBidi" w:hAnsiTheme="majorBidi" w:cstheme="majorBidi"/>
          <w:lang w:val="en-US"/>
        </w:rPr>
        <w:t xml:space="preserve"> </w:t>
      </w:r>
      <w:r>
        <w:rPr>
          <w:rFonts w:asciiTheme="majorBidi" w:eastAsia="Times New Roman" w:hAnsiTheme="majorBidi" w:cstheme="majorBidi"/>
          <w:color w:val="000000" w:themeColor="text1"/>
          <w:kern w:val="36"/>
          <w:lang w:val="en-US" w:bidi="he-IL"/>
        </w:rPr>
        <w:t xml:space="preserve">(pp. </w:t>
      </w:r>
      <w:r w:rsidRPr="00FA0402">
        <w:rPr>
          <w:rFonts w:asciiTheme="majorBidi" w:eastAsia="Times New Roman" w:hAnsiTheme="majorBidi" w:cstheme="majorBidi"/>
          <w:color w:val="000000" w:themeColor="text1"/>
          <w:kern w:val="36"/>
          <w:lang w:val="en-US" w:bidi="he-IL"/>
        </w:rPr>
        <w:t>95-113</w:t>
      </w:r>
      <w:r>
        <w:rPr>
          <w:rFonts w:asciiTheme="majorBidi" w:eastAsia="Times New Roman" w:hAnsiTheme="majorBidi" w:cstheme="majorBidi"/>
          <w:color w:val="000000" w:themeColor="text1"/>
          <w:kern w:val="36"/>
          <w:lang w:val="en-US" w:bidi="he-IL"/>
        </w:rPr>
        <w:t xml:space="preserve">). </w:t>
      </w:r>
      <w:r w:rsidRPr="007B26F0">
        <w:rPr>
          <w:rFonts w:asciiTheme="majorBidi" w:hAnsiTheme="majorBidi" w:cstheme="majorBidi"/>
          <w:lang w:val="en-US"/>
        </w:rPr>
        <w:t>Konstanz: Universitätsverlag Konstanz.</w:t>
      </w:r>
    </w:p>
    <w:p w14:paraId="0FA16773" w14:textId="77777777" w:rsidR="0088351C" w:rsidRDefault="0088351C" w:rsidP="0088351C">
      <w:pPr>
        <w:jc w:val="both"/>
        <w:rPr>
          <w:rFonts w:asciiTheme="majorBidi" w:hAnsiTheme="majorBidi" w:cstheme="majorBidi"/>
          <w:lang w:val="en-US"/>
        </w:rPr>
      </w:pPr>
    </w:p>
    <w:p w14:paraId="3E0A67D1" w14:textId="77777777" w:rsidR="0088351C" w:rsidRDefault="0088351C" w:rsidP="0088351C">
      <w:pPr>
        <w:jc w:val="both"/>
        <w:rPr>
          <w:rFonts w:asciiTheme="majorBidi" w:eastAsia="Times New Roman" w:hAnsiTheme="majorBidi" w:cstheme="majorBidi"/>
          <w:color w:val="000000" w:themeColor="text1"/>
          <w:kern w:val="36"/>
          <w:lang w:val="en-US" w:bidi="he-IL"/>
        </w:rPr>
      </w:pPr>
      <w:r w:rsidRPr="006733EF">
        <w:rPr>
          <w:rFonts w:asciiTheme="majorBidi" w:eastAsia="Times New Roman" w:hAnsiTheme="majorBidi" w:cstheme="majorBidi"/>
          <w:color w:val="000000" w:themeColor="text1"/>
          <w:kern w:val="36"/>
          <w:lang w:val="en-US" w:bidi="he-IL"/>
        </w:rPr>
        <w:t xml:space="preserve">Wilhelm, G- Akdoğan, R, (2011). Eine Inschrift Argištis I. mit Erwähnung eines ašiḫusi-Gebäudes, </w:t>
      </w:r>
      <w:r>
        <w:rPr>
          <w:rFonts w:asciiTheme="majorBidi" w:eastAsia="Times New Roman" w:hAnsiTheme="majorBidi" w:cstheme="majorBidi"/>
          <w:i/>
          <w:iCs/>
          <w:color w:val="000000" w:themeColor="text1"/>
          <w:kern w:val="36"/>
          <w:lang w:val="en-US" w:bidi="he-IL"/>
        </w:rPr>
        <w:t>SMEA</w:t>
      </w:r>
      <w:r w:rsidRPr="006733EF">
        <w:rPr>
          <w:rFonts w:asciiTheme="majorBidi" w:eastAsia="Times New Roman" w:hAnsiTheme="majorBidi" w:cstheme="majorBidi"/>
          <w:color w:val="000000" w:themeColor="text1"/>
          <w:kern w:val="36"/>
          <w:lang w:val="en-US" w:bidi="he-IL"/>
        </w:rPr>
        <w:t xml:space="preserve"> 53, 219-227.</w:t>
      </w:r>
    </w:p>
    <w:p w14:paraId="303D89E1" w14:textId="77777777" w:rsidR="0088351C" w:rsidRDefault="0088351C" w:rsidP="0088351C">
      <w:pPr>
        <w:rPr>
          <w:rFonts w:asciiTheme="majorBidi" w:eastAsia="Times New Roman" w:hAnsiTheme="majorBidi" w:cstheme="majorBidi"/>
          <w:color w:val="000000" w:themeColor="text1"/>
          <w:kern w:val="36"/>
          <w:lang w:val="en-US" w:bidi="he-IL"/>
        </w:rPr>
      </w:pPr>
    </w:p>
    <w:p w14:paraId="43DF451E" w14:textId="77777777" w:rsidR="0088351C" w:rsidRDefault="0088351C" w:rsidP="0088351C">
      <w:pPr>
        <w:jc w:val="both"/>
        <w:rPr>
          <w:rFonts w:asciiTheme="majorBidi" w:eastAsia="Brill-Roman" w:hAnsiTheme="majorBidi" w:cstheme="majorBidi"/>
        </w:rPr>
      </w:pPr>
      <w:r w:rsidRPr="007B26F0">
        <w:rPr>
          <w:rFonts w:asciiTheme="majorBidi" w:eastAsia="Brill-Roman" w:hAnsiTheme="majorBidi" w:cstheme="majorBidi"/>
        </w:rPr>
        <w:t xml:space="preserve">Zimansky, P. (1985). </w:t>
      </w:r>
      <w:r w:rsidRPr="007B26F0">
        <w:rPr>
          <w:rFonts w:asciiTheme="majorBidi" w:hAnsiTheme="majorBidi" w:cstheme="majorBidi"/>
          <w:i/>
          <w:iCs/>
        </w:rPr>
        <w:t>Ecology and Empire: the Structure of the Urartian</w:t>
      </w:r>
      <w:r>
        <w:rPr>
          <w:rFonts w:asciiTheme="majorBidi" w:hAnsiTheme="majorBidi" w:cstheme="majorBidi"/>
          <w:i/>
          <w:iC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i/>
          <w:iCs/>
        </w:rPr>
        <w:fldChar w:fldCharType="end"/>
      </w:r>
      <w:r w:rsidRPr="007B26F0">
        <w:rPr>
          <w:rFonts w:asciiTheme="majorBidi" w:hAnsiTheme="majorBidi" w:cstheme="majorBidi"/>
          <w:i/>
          <w:iCs/>
        </w:rPr>
        <w:t xml:space="preserve"> State</w:t>
      </w:r>
      <w:r w:rsidRPr="007B26F0">
        <w:rPr>
          <w:rFonts w:asciiTheme="majorBidi" w:eastAsia="Brill-Roman" w:hAnsiTheme="majorBidi" w:cstheme="majorBidi"/>
        </w:rPr>
        <w:t>. Chicago,</w:t>
      </w:r>
      <w:r>
        <w:rPr>
          <w:rFonts w:asciiTheme="majorBidi" w:eastAsia="Brill-Roman" w:hAnsiTheme="majorBidi" w:cstheme="majorBidi"/>
        </w:rPr>
        <w:t xml:space="preserve"> </w:t>
      </w:r>
      <w:r w:rsidRPr="007B26F0">
        <w:rPr>
          <w:rFonts w:asciiTheme="majorBidi" w:eastAsia="Brill-Roman" w:hAnsiTheme="majorBidi" w:cstheme="majorBidi"/>
        </w:rPr>
        <w:t>Oriental Institute Press.</w:t>
      </w:r>
    </w:p>
    <w:p w14:paraId="676B7B91" w14:textId="77777777" w:rsidR="0088351C" w:rsidRDefault="0088351C" w:rsidP="0088351C">
      <w:pPr>
        <w:jc w:val="both"/>
        <w:rPr>
          <w:rFonts w:asciiTheme="majorBidi" w:eastAsia="Brill-Roman" w:hAnsiTheme="majorBidi" w:cstheme="majorBidi"/>
        </w:rPr>
      </w:pPr>
    </w:p>
    <w:p w14:paraId="21706A8E" w14:textId="77777777" w:rsidR="0088351C" w:rsidRDefault="0088351C" w:rsidP="0088351C">
      <w:pPr>
        <w:jc w:val="both"/>
        <w:rPr>
          <w:rFonts w:asciiTheme="majorBidi" w:hAnsiTheme="majorBidi" w:cstheme="majorBidi"/>
          <w:lang w:val="en-US"/>
        </w:rPr>
      </w:pPr>
      <w:r w:rsidRPr="007B26F0">
        <w:rPr>
          <w:rFonts w:asciiTheme="majorBidi" w:hAnsiTheme="majorBidi" w:cstheme="majorBidi"/>
          <w:lang w:val="en-US"/>
        </w:rPr>
        <w:t>Zimansky, P. E. (1995).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Material Culture as State Assemblage: An Anomaly in the Archaeology of Empire. </w:t>
      </w:r>
      <w:r w:rsidRPr="007B26F0">
        <w:rPr>
          <w:rFonts w:asciiTheme="majorBidi" w:hAnsiTheme="majorBidi" w:cstheme="majorBidi"/>
          <w:i/>
          <w:iCs/>
          <w:lang w:val="en-US"/>
        </w:rPr>
        <w:t>Bulletin of the American Schools of Oriental Research, 299/300</w:t>
      </w:r>
      <w:r w:rsidRPr="007B26F0">
        <w:rPr>
          <w:rFonts w:asciiTheme="majorBidi" w:hAnsiTheme="majorBidi" w:cstheme="majorBidi"/>
          <w:lang w:val="en-US"/>
        </w:rPr>
        <w:t>, 103-11</w:t>
      </w:r>
      <w:r>
        <w:rPr>
          <w:rFonts w:asciiTheme="majorBidi" w:hAnsiTheme="majorBidi" w:cstheme="majorBidi"/>
          <w:lang w:val="en-US"/>
        </w:rPr>
        <w:t>.</w:t>
      </w:r>
    </w:p>
    <w:p w14:paraId="70B48D3E" w14:textId="77777777" w:rsidR="0088351C" w:rsidRDefault="0088351C" w:rsidP="0088351C">
      <w:pPr>
        <w:jc w:val="both"/>
        <w:rPr>
          <w:rFonts w:asciiTheme="majorBidi" w:hAnsiTheme="majorBidi" w:cstheme="majorBidi"/>
          <w:lang w:val="en-US"/>
        </w:rPr>
      </w:pPr>
    </w:p>
    <w:p w14:paraId="599B848C" w14:textId="77777777" w:rsidR="0088351C" w:rsidRPr="00D3406B" w:rsidRDefault="0088351C" w:rsidP="0088351C">
      <w:pPr>
        <w:jc w:val="both"/>
        <w:rPr>
          <w:rFonts w:asciiTheme="majorBidi" w:hAnsiTheme="majorBidi" w:cstheme="majorBidi"/>
          <w:lang w:val="en-US"/>
        </w:rPr>
      </w:pPr>
      <w:r w:rsidRPr="007B26F0">
        <w:rPr>
          <w:rFonts w:asciiTheme="majorBidi" w:hAnsiTheme="majorBidi" w:cstheme="majorBidi"/>
          <w:lang w:val="en-US"/>
        </w:rPr>
        <w:t>Zimansky, P. (2011). Unutulan ve Tekrar Hayata Dönen Bir Krallık: Urartu</w:t>
      </w:r>
      <w:r>
        <w:rPr>
          <w:rFonts w:asciiTheme="majorBidi" w:hAnsiTheme="majorBidi" w:cstheme="majorBidi"/>
          <w:lang w:val="en-U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Çalışmaları ve Literatürü / A Kingdom Revived from Oblivion: Urartian</w:t>
      </w:r>
      <w:r>
        <w:rPr>
          <w:rFonts w:asciiTheme="majorBidi" w:hAnsiTheme="majorBidi" w:cstheme="majorBidi"/>
          <w:lang w:val="en-US"/>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heme="majorBidi" w:hAnsiTheme="majorBidi" w:cstheme="majorBidi"/>
          <w:lang w:val="en-US"/>
        </w:rPr>
        <w:fldChar w:fldCharType="end"/>
      </w:r>
      <w:r w:rsidRPr="007B26F0">
        <w:rPr>
          <w:rFonts w:asciiTheme="majorBidi" w:hAnsiTheme="majorBidi" w:cstheme="majorBidi"/>
          <w:lang w:val="en-US"/>
        </w:rPr>
        <w:t xml:space="preserve"> Studies and Literature. In K. Köroğlu &amp; E. Konyar (Eds.), </w:t>
      </w:r>
      <w:r w:rsidRPr="007B26F0">
        <w:rPr>
          <w:rFonts w:asciiTheme="majorBidi" w:hAnsiTheme="majorBidi" w:cstheme="majorBidi"/>
          <w:i/>
          <w:iCs/>
          <w:lang w:val="en-US"/>
        </w:rPr>
        <w:t xml:space="preserve">Urartu: Doğu'da Değişim/ Transformation in the East </w:t>
      </w:r>
      <w:r w:rsidRPr="007B26F0">
        <w:rPr>
          <w:rFonts w:asciiTheme="majorBidi" w:hAnsiTheme="majorBidi" w:cstheme="majorBidi"/>
          <w:lang w:val="en-US"/>
        </w:rPr>
        <w:t>(pp. 56-71). İstanbul: Yapı Kredi Yayınları.</w:t>
      </w:r>
    </w:p>
    <w:p w14:paraId="67315F71" w14:textId="77777777" w:rsidR="00D663A5" w:rsidRDefault="00D663A5" w:rsidP="00DF039C">
      <w:pPr>
        <w:pStyle w:val="Heading1"/>
        <w:rPr>
          <w:rFonts w:asciiTheme="majorBidi" w:hAnsiTheme="majorBidi"/>
        </w:rPr>
        <w:sectPr w:rsidR="00D663A5" w:rsidSect="007F3733">
          <w:pgSz w:w="11906" w:h="16838"/>
          <w:pgMar w:top="1417" w:right="1417" w:bottom="1417" w:left="1417" w:header="708" w:footer="708" w:gutter="0"/>
          <w:cols w:space="708"/>
          <w:docGrid w:linePitch="360"/>
        </w:sectPr>
      </w:pPr>
    </w:p>
    <w:p w14:paraId="76B4F328" w14:textId="740633D9" w:rsidR="002A5937" w:rsidRDefault="002A5937" w:rsidP="00DF039C">
      <w:pPr>
        <w:pStyle w:val="Heading1"/>
        <w:rPr>
          <w:rFonts w:asciiTheme="majorBidi" w:hAnsiTheme="majorBidi"/>
        </w:rPr>
      </w:pPr>
      <w:bookmarkStart w:id="246" w:name="_Toc164771101"/>
      <w:r>
        <w:rPr>
          <w:rFonts w:asciiTheme="majorBidi" w:hAnsiTheme="majorBidi"/>
        </w:rPr>
        <w:lastRenderedPageBreak/>
        <w:t>INDEX</w:t>
      </w:r>
      <w:bookmarkEnd w:id="246"/>
    </w:p>
    <w:p w14:paraId="73A6371D" w14:textId="77777777" w:rsidR="00ED4137" w:rsidRDefault="007819AE" w:rsidP="002A5937">
      <w:pPr>
        <w:jc w:val="both"/>
        <w:rPr>
          <w:rFonts w:asciiTheme="majorBidi" w:hAnsiTheme="majorBidi" w:cstheme="majorBidi"/>
          <w:noProof/>
          <w:lang w:val="en-US"/>
        </w:rPr>
        <w:sectPr w:rsidR="00ED4137" w:rsidSect="007F3733">
          <w:pgSz w:w="11906" w:h="16838"/>
          <w:pgMar w:top="1417" w:right="1417" w:bottom="1417" w:left="1417" w:header="708" w:footer="708" w:gutter="0"/>
          <w:cols w:space="708"/>
          <w:docGrid w:linePitch="360"/>
        </w:sectPr>
      </w:pPr>
      <w:r w:rsidRPr="00B63412">
        <w:rPr>
          <w:rFonts w:asciiTheme="majorBidi" w:hAnsiTheme="majorBidi" w:cstheme="majorBidi"/>
          <w:lang w:val="en-US"/>
        </w:rPr>
        <w:fldChar w:fldCharType="begin"/>
      </w:r>
      <w:r w:rsidRPr="00B63412">
        <w:rPr>
          <w:rFonts w:asciiTheme="majorBidi" w:hAnsiTheme="majorBidi" w:cstheme="majorBidi"/>
          <w:lang w:val="en-US"/>
        </w:rPr>
        <w:instrText xml:space="preserve"> INDEX \h "A" \c "2" \z "1055" </w:instrText>
      </w:r>
      <w:r w:rsidRPr="00B63412">
        <w:rPr>
          <w:rFonts w:asciiTheme="majorBidi" w:hAnsiTheme="majorBidi" w:cstheme="majorBidi"/>
          <w:lang w:val="en-US"/>
        </w:rPr>
        <w:fldChar w:fldCharType="separate"/>
      </w:r>
    </w:p>
    <w:p w14:paraId="4A9D39D0" w14:textId="77777777" w:rsidR="00ED4137" w:rsidRDefault="00ED4137">
      <w:pPr>
        <w:pStyle w:val="IndexHeading"/>
        <w:keepNext/>
        <w:tabs>
          <w:tab w:val="right" w:leader="dot" w:pos="4172"/>
        </w:tabs>
        <w:rPr>
          <w:rFonts w:eastAsiaTheme="minorEastAsia" w:cstheme="minorBidi"/>
          <w:b w:val="0"/>
          <w:bCs w:val="0"/>
          <w:noProof/>
        </w:rPr>
      </w:pPr>
      <w:r>
        <w:rPr>
          <w:noProof/>
        </w:rPr>
        <w:t>“</w:t>
      </w:r>
    </w:p>
    <w:p w14:paraId="0CBFB828"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“T” niche</w:t>
      </w:r>
      <w:r>
        <w:rPr>
          <w:noProof/>
        </w:rPr>
        <w:t>, 384, 398, 402</w:t>
      </w:r>
    </w:p>
    <w:p w14:paraId="320896F9" w14:textId="77777777" w:rsidR="00ED4137" w:rsidRDefault="00ED4137">
      <w:pPr>
        <w:pStyle w:val="Index1"/>
        <w:tabs>
          <w:tab w:val="right" w:leader="dot" w:pos="4172"/>
        </w:tabs>
        <w:rPr>
          <w:noProof/>
        </w:rPr>
      </w:pPr>
      <w:r w:rsidRPr="001D6620">
        <w:rPr>
          <w:b/>
          <w:bCs/>
          <w:noProof/>
          <w:color w:val="0D0D0D" w:themeColor="text1" w:themeTint="F2"/>
        </w:rPr>
        <w:t>“T” Shaped Niches</w:t>
      </w:r>
      <w:r>
        <w:rPr>
          <w:noProof/>
        </w:rPr>
        <w:t>, 383, 384</w:t>
      </w:r>
    </w:p>
    <w:p w14:paraId="0E948A07"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“T” shaped rock-cut niche</w:t>
      </w:r>
      <w:r>
        <w:rPr>
          <w:noProof/>
        </w:rPr>
        <w:t>, 399, 406</w:t>
      </w:r>
    </w:p>
    <w:p w14:paraId="737FF187" w14:textId="77777777" w:rsidR="00ED4137" w:rsidRDefault="00ED4137">
      <w:pPr>
        <w:pStyle w:val="IndexHeading"/>
        <w:keepNext/>
        <w:tabs>
          <w:tab w:val="right" w:leader="dot" w:pos="4172"/>
        </w:tabs>
        <w:rPr>
          <w:rFonts w:eastAsiaTheme="minorEastAsia" w:cstheme="minorBidi"/>
          <w:b w:val="0"/>
          <w:bCs w:val="0"/>
          <w:noProof/>
        </w:rPr>
      </w:pPr>
      <w:r>
        <w:rPr>
          <w:noProof/>
        </w:rPr>
        <w:t>A</w:t>
      </w:r>
    </w:p>
    <w:p w14:paraId="0E61B0B9"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Abelean</w:t>
      </w:r>
      <w:r>
        <w:rPr>
          <w:noProof/>
        </w:rPr>
        <w:t>, 198</w:t>
      </w:r>
    </w:p>
    <w:p w14:paraId="54C5533E"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Abiliani</w:t>
      </w:r>
      <w:r>
        <w:rPr>
          <w:noProof/>
        </w:rPr>
        <w:t>, 198</w:t>
      </w:r>
    </w:p>
    <w:p w14:paraId="3117478B"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Achaemenid</w:t>
      </w:r>
      <w:r>
        <w:rPr>
          <w:noProof/>
        </w:rPr>
        <w:t>, 73, 107, 202, 203, 405, 407</w:t>
      </w:r>
    </w:p>
    <w:p w14:paraId="6520670D"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Adadnirari</w:t>
      </w:r>
      <w:r>
        <w:rPr>
          <w:noProof/>
        </w:rPr>
        <w:t>, 197</w:t>
      </w:r>
    </w:p>
    <w:p w14:paraId="271E4979" w14:textId="77777777" w:rsidR="00ED4137" w:rsidRDefault="00ED4137">
      <w:pPr>
        <w:pStyle w:val="Index1"/>
        <w:tabs>
          <w:tab w:val="right" w:leader="dot" w:pos="4172"/>
        </w:tabs>
        <w:rPr>
          <w:noProof/>
        </w:rPr>
      </w:pPr>
      <w:r w:rsidRPr="001D6620">
        <w:rPr>
          <w:rFonts w:eastAsia="Calibri" w:cs="Times New Roman"/>
          <w:noProof/>
          <w:lang w:val="en-US"/>
        </w:rPr>
        <w:t>Adilcevaz</w:t>
      </w:r>
      <w:r>
        <w:rPr>
          <w:noProof/>
        </w:rPr>
        <w:t>, 341, 400, 401, 404, 405, 407, 408</w:t>
      </w:r>
    </w:p>
    <w:p w14:paraId="4FF56213"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Aelia</w:t>
      </w:r>
      <w:r>
        <w:rPr>
          <w:noProof/>
        </w:rPr>
        <w:t>, 57</w:t>
      </w:r>
    </w:p>
    <w:p w14:paraId="13C058CF"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Ahura Mazda</w:t>
      </w:r>
      <w:r>
        <w:rPr>
          <w:noProof/>
        </w:rPr>
        <w:t>, 202</w:t>
      </w:r>
    </w:p>
    <w:p w14:paraId="551BB1DF"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Aḫuria</w:t>
      </w:r>
      <w:r>
        <w:rPr>
          <w:noProof/>
        </w:rPr>
        <w:t>, 190</w:t>
      </w:r>
    </w:p>
    <w:p w14:paraId="2283AC74"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Ain-e Rum</w:t>
      </w:r>
      <w:r>
        <w:rPr>
          <w:noProof/>
        </w:rPr>
        <w:t>, 91, 371, 379, 380, 381</w:t>
      </w:r>
    </w:p>
    <w:p w14:paraId="307B9BF5"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Ajabšir</w:t>
      </w:r>
      <w:r>
        <w:rPr>
          <w:noProof/>
        </w:rPr>
        <w:t>, 189</w:t>
      </w:r>
    </w:p>
    <w:p w14:paraId="111ADA3A"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Aka</w:t>
      </w:r>
      <w:r>
        <w:rPr>
          <w:noProof/>
        </w:rPr>
        <w:t>, 197</w:t>
      </w:r>
    </w:p>
    <w:p w14:paraId="4E329CD7"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Akkadian</w:t>
      </w:r>
      <w:r>
        <w:rPr>
          <w:noProof/>
        </w:rPr>
        <w:t>, 48, 64, 202, 203</w:t>
      </w:r>
    </w:p>
    <w:p w14:paraId="06B7BFAC"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Alaini</w:t>
      </w:r>
      <w:r>
        <w:rPr>
          <w:noProof/>
        </w:rPr>
        <w:t>, 67</w:t>
      </w:r>
    </w:p>
    <w:p w14:paraId="5240DB9C"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Alaṭi</w:t>
      </w:r>
      <w:r>
        <w:rPr>
          <w:noProof/>
        </w:rPr>
        <w:t>, 165</w:t>
      </w:r>
    </w:p>
    <w:p w14:paraId="1D35DD5F"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Ali Pasha Tower</w:t>
      </w:r>
      <w:r>
        <w:rPr>
          <w:noProof/>
        </w:rPr>
        <w:t>, 17</w:t>
      </w:r>
    </w:p>
    <w:p w14:paraId="367A35FE"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Alištu</w:t>
      </w:r>
      <w:r>
        <w:rPr>
          <w:noProof/>
        </w:rPr>
        <w:t>, 162</w:t>
      </w:r>
    </w:p>
    <w:p w14:paraId="097618C2"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Alniunu</w:t>
      </w:r>
      <w:r>
        <w:rPr>
          <w:noProof/>
        </w:rPr>
        <w:t>, 50, 117, 208, 209, 229, 236, 249</w:t>
      </w:r>
    </w:p>
    <w:p w14:paraId="12A088E5" w14:textId="77777777" w:rsidR="00ED4137" w:rsidRDefault="00ED4137">
      <w:pPr>
        <w:pStyle w:val="Index1"/>
        <w:tabs>
          <w:tab w:val="right" w:leader="dot" w:pos="4172"/>
        </w:tabs>
        <w:rPr>
          <w:noProof/>
        </w:rPr>
      </w:pPr>
      <w:r w:rsidRPr="001D6620">
        <w:rPr>
          <w:rFonts w:asciiTheme="majorBidi" w:hAnsiTheme="majorBidi" w:cstheme="majorBidi"/>
          <w:noProof/>
          <w:lang w:val="en-US"/>
        </w:rPr>
        <w:t>Altıntepe</w:t>
      </w:r>
      <w:r>
        <w:rPr>
          <w:noProof/>
        </w:rPr>
        <w:t>, 6, 51, 53, 56, 68, 76, 77, 89, 271, 275, 279, 288, 326, 340, 341, 344, 359</w:t>
      </w:r>
    </w:p>
    <w:p w14:paraId="33B0786F"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Alṭuquia</w:t>
      </w:r>
      <w:r>
        <w:rPr>
          <w:noProof/>
        </w:rPr>
        <w:t>, 139</w:t>
      </w:r>
    </w:p>
    <w:p w14:paraId="1408F97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Alzi</w:t>
      </w:r>
      <w:r>
        <w:rPr>
          <w:noProof/>
        </w:rPr>
        <w:t>, 142, 143</w:t>
      </w:r>
    </w:p>
    <w:p w14:paraId="37580EF8" w14:textId="77777777" w:rsidR="00ED4137" w:rsidRDefault="00ED4137">
      <w:pPr>
        <w:pStyle w:val="Index1"/>
        <w:tabs>
          <w:tab w:val="right" w:leader="dot" w:pos="4172"/>
        </w:tabs>
        <w:rPr>
          <w:noProof/>
        </w:rPr>
      </w:pPr>
      <w:r w:rsidRPr="001D6620">
        <w:rPr>
          <w:rFonts w:cs="Times New Roman"/>
          <w:noProof/>
          <w:lang w:val="en-US"/>
        </w:rPr>
        <w:t>Amik</w:t>
      </w:r>
      <w:r>
        <w:rPr>
          <w:noProof/>
        </w:rPr>
        <w:t>, 373, 383, 397, 406, 408</w:t>
      </w:r>
    </w:p>
    <w:p w14:paraId="484322C6" w14:textId="77777777" w:rsidR="00ED4137" w:rsidRDefault="00ED4137">
      <w:pPr>
        <w:pStyle w:val="Index1"/>
        <w:tabs>
          <w:tab w:val="right" w:leader="dot" w:pos="4172"/>
        </w:tabs>
        <w:rPr>
          <w:noProof/>
        </w:rPr>
      </w:pPr>
      <w:r w:rsidRPr="001D6620">
        <w:rPr>
          <w:rFonts w:asciiTheme="majorBidi" w:hAnsiTheme="majorBidi" w:cstheme="majorBidi"/>
          <w:noProof/>
          <w:lang w:val="en-US"/>
        </w:rPr>
        <w:t>Amok</w:t>
      </w:r>
      <w:r>
        <w:rPr>
          <w:noProof/>
        </w:rPr>
        <w:t>, 383, 397</w:t>
      </w:r>
    </w:p>
    <w:p w14:paraId="5299E83C" w14:textId="77777777" w:rsidR="00ED4137" w:rsidRDefault="00ED4137">
      <w:pPr>
        <w:pStyle w:val="Index1"/>
        <w:tabs>
          <w:tab w:val="right" w:leader="dot" w:pos="4172"/>
        </w:tabs>
        <w:rPr>
          <w:noProof/>
        </w:rPr>
      </w:pPr>
      <w:r w:rsidRPr="001D6620">
        <w:rPr>
          <w:rFonts w:asciiTheme="majorBidi" w:hAnsiTheme="majorBidi" w:cstheme="majorBidi"/>
          <w:noProof/>
          <w:lang w:val="en-US"/>
        </w:rPr>
        <w:t>Analıkız</w:t>
      </w:r>
      <w:r>
        <w:rPr>
          <w:noProof/>
        </w:rPr>
        <w:t>, 4, 9, 11, 12, 26, 30, 33, 34, 38, 39, 40, 41, 45, 46, 61, 63, 64, 73, 77, 80, 85, 87, 100, 101, 102, 103, 105, 188, 190, 191, 283, 326, 348, 349, 350, 351, 352, 353, 354, 356, 357, 358, 359, 360, 361, 362, 363, 364, 365, 366, 367, 368, 369, 370, 383, 406</w:t>
      </w:r>
    </w:p>
    <w:p w14:paraId="756F2B9F"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Anaše</w:t>
      </w:r>
      <w:r>
        <w:rPr>
          <w:noProof/>
        </w:rPr>
        <w:t>, 378</w:t>
      </w:r>
    </w:p>
    <w:p w14:paraId="44E96D32"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Ansari</w:t>
      </w:r>
      <w:r>
        <w:rPr>
          <w:noProof/>
        </w:rPr>
        <w:t>, 15, 33, 34, 45</w:t>
      </w:r>
    </w:p>
    <w:p w14:paraId="4A0EE95C" w14:textId="77777777" w:rsidR="00ED4137" w:rsidRDefault="00ED4137">
      <w:pPr>
        <w:pStyle w:val="Index1"/>
        <w:tabs>
          <w:tab w:val="right" w:leader="dot" w:pos="4172"/>
        </w:tabs>
        <w:rPr>
          <w:noProof/>
        </w:rPr>
      </w:pPr>
      <w:r w:rsidRPr="001D6620">
        <w:rPr>
          <w:rFonts w:asciiTheme="majorBidi" w:hAnsiTheme="majorBidi" w:cstheme="majorBidi"/>
          <w:noProof/>
          <w:lang w:val="en-US"/>
        </w:rPr>
        <w:t>Anzaf</w:t>
      </w:r>
      <w:r>
        <w:rPr>
          <w:noProof/>
        </w:rPr>
        <w:t>, 6, 52, 53, 76, 110, 200, 246, 248, 256, 279, 280, 286, 293, 379, 407, 409</w:t>
      </w:r>
    </w:p>
    <w:p w14:paraId="391B523A"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Apuni</w:t>
      </w:r>
      <w:r>
        <w:rPr>
          <w:noProof/>
        </w:rPr>
        <w:t>, 166</w:t>
      </w:r>
    </w:p>
    <w:p w14:paraId="682E52CF" w14:textId="77777777" w:rsidR="00ED4137" w:rsidRDefault="00ED4137">
      <w:pPr>
        <w:pStyle w:val="Index1"/>
        <w:tabs>
          <w:tab w:val="right" w:leader="dot" w:pos="4172"/>
        </w:tabs>
        <w:rPr>
          <w:noProof/>
        </w:rPr>
      </w:pPr>
      <w:r w:rsidRPr="001D6620">
        <w:rPr>
          <w:rFonts w:asciiTheme="majorBidi" w:hAnsiTheme="majorBidi" w:cstheme="majorBidi"/>
          <w:noProof/>
          <w:lang w:val="en-US"/>
        </w:rPr>
        <w:t>Araleks</w:t>
      </w:r>
      <w:r>
        <w:rPr>
          <w:noProof/>
        </w:rPr>
        <w:t>, 383, 393</w:t>
      </w:r>
    </w:p>
    <w:p w14:paraId="542BC3F0" w14:textId="77777777" w:rsidR="00ED4137" w:rsidRDefault="00ED4137">
      <w:pPr>
        <w:pStyle w:val="Index1"/>
        <w:tabs>
          <w:tab w:val="right" w:leader="dot" w:pos="4172"/>
        </w:tabs>
        <w:rPr>
          <w:noProof/>
        </w:rPr>
      </w:pPr>
      <w:r w:rsidRPr="001D6620">
        <w:rPr>
          <w:rFonts w:asciiTheme="majorBidi" w:hAnsiTheme="majorBidi" w:cstheme="majorBidi"/>
          <w:noProof/>
          <w:lang w:val="en-US"/>
        </w:rPr>
        <w:t>Arame</w:t>
      </w:r>
      <w:r>
        <w:rPr>
          <w:noProof/>
        </w:rPr>
        <w:t>, 48</w:t>
      </w:r>
    </w:p>
    <w:p w14:paraId="2E08A7E1" w14:textId="77777777" w:rsidR="00ED4137" w:rsidRDefault="00ED4137">
      <w:pPr>
        <w:pStyle w:val="Index1"/>
        <w:tabs>
          <w:tab w:val="right" w:leader="dot" w:pos="4172"/>
        </w:tabs>
        <w:rPr>
          <w:noProof/>
        </w:rPr>
      </w:pPr>
      <w:r w:rsidRPr="001D6620">
        <w:rPr>
          <w:rFonts w:ascii="Times New Roman" w:hAnsi="Times New Roman" w:cs="Times New Roman"/>
          <w:noProof/>
          <w:color w:val="000000"/>
        </w:rPr>
        <w:t>Ararat</w:t>
      </w:r>
      <w:r>
        <w:rPr>
          <w:noProof/>
        </w:rPr>
        <w:t>, 55, 161</w:t>
      </w:r>
    </w:p>
    <w:p w14:paraId="1D1D267A"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Araxes</w:t>
      </w:r>
      <w:r>
        <w:rPr>
          <w:noProof/>
        </w:rPr>
        <w:t>, 161, 189, 250</w:t>
      </w:r>
    </w:p>
    <w:p w14:paraId="0259D198"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Ardarakian</w:t>
      </w:r>
      <w:r>
        <w:rPr>
          <w:noProof/>
        </w:rPr>
        <w:t>, 165</w:t>
      </w:r>
    </w:p>
    <w:p w14:paraId="4ACA5B55"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Ardini</w:t>
      </w:r>
      <w:r>
        <w:rPr>
          <w:noProof/>
        </w:rPr>
        <w:t>, 54, 64, 111</w:t>
      </w:r>
    </w:p>
    <w:p w14:paraId="501E9EA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Argišti</w:t>
      </w:r>
      <w:r w:rsidRPr="001D6620">
        <w:rPr>
          <w:rFonts w:asciiTheme="majorBidi" w:hAnsiTheme="majorBidi" w:cstheme="majorBidi"/>
          <w:noProof/>
          <w:lang w:val="en-US"/>
        </w:rPr>
        <w:t xml:space="preserve"> I</w:t>
      </w:r>
      <w:r>
        <w:rPr>
          <w:noProof/>
        </w:rPr>
        <w:t>, 9, 10, 11, 17, 22, 28, 29, 33, 35, 36, 38, 39, 54, 61, 62, 63, 64, 73, 77, 79, 86, 87, 90, 97, 99, 101, 104, 105, 110, 112, 117, 125, 156, 159, 161, 166, 167, 168, 169, 173, 174, 175, 176, 177, 178, 179, 180, 181, 182, 183, 184, 185, 186, 187, 188, 189, 190, 196, 198, 200, 201, 269, 272, 280, 284, 285, 288, 289, 290, 292, 293, 294, 295, 296, 297, 298, 299, 300, 301, 302, 303, 304, 305, 341, 343, 344, 345, 346, 347, 348, 364, 365, 366, 367, 369, 370, 381</w:t>
      </w:r>
    </w:p>
    <w:p w14:paraId="41BA38A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Argišti</w:t>
      </w:r>
      <w:r w:rsidRPr="001D6620">
        <w:rPr>
          <w:rFonts w:asciiTheme="majorBidi" w:hAnsiTheme="majorBidi" w:cstheme="majorBidi"/>
          <w:noProof/>
          <w:lang w:val="en-US"/>
        </w:rPr>
        <w:t xml:space="preserve"> I Tomb</w:t>
      </w:r>
      <w:r>
        <w:rPr>
          <w:noProof/>
        </w:rPr>
        <w:t xml:space="preserve">, 9, 11, 17, 22, 28, 29, 33, 35, 36, 38, 39, 62, 73, 77, 86, 90, 98, 99, 105, 269, 272, 284, 285, </w:t>
      </w:r>
      <w:r>
        <w:rPr>
          <w:noProof/>
        </w:rPr>
        <w:t>288, 290, 292, 293, 294, 295, 296, 297, 298, 299, 300, 301, 302, 303, 304, 305, 341, 343, 344, 381</w:t>
      </w:r>
    </w:p>
    <w:p w14:paraId="201D18EB"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Argišti</w:t>
      </w:r>
      <w:r w:rsidRPr="001D6620">
        <w:rPr>
          <w:rFonts w:asciiTheme="majorBidi" w:hAnsiTheme="majorBidi" w:cstheme="majorBidi"/>
          <w:noProof/>
          <w:lang w:val="en-US"/>
        </w:rPr>
        <w:t xml:space="preserve"> II</w:t>
      </w:r>
      <w:r>
        <w:rPr>
          <w:noProof/>
        </w:rPr>
        <w:t>, 64, 65, 67</w:t>
      </w:r>
    </w:p>
    <w:p w14:paraId="1751C19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Argištiḫinili</w:t>
      </w:r>
      <w:r>
        <w:rPr>
          <w:noProof/>
        </w:rPr>
        <w:t>, 161, 165, 166, 189</w:t>
      </w:r>
    </w:p>
    <w:p w14:paraId="367BBB7B"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ari</w:t>
      </w:r>
      <w:r>
        <w:rPr>
          <w:noProof/>
        </w:rPr>
        <w:t>, 4, 9, 166</w:t>
      </w:r>
    </w:p>
    <w:p w14:paraId="43D4356D" w14:textId="77777777" w:rsidR="00ED4137" w:rsidRDefault="00ED4137">
      <w:pPr>
        <w:pStyle w:val="Index1"/>
        <w:tabs>
          <w:tab w:val="right" w:leader="dot" w:pos="4172"/>
        </w:tabs>
        <w:rPr>
          <w:noProof/>
        </w:rPr>
      </w:pPr>
      <w:r w:rsidRPr="001D6620">
        <w:rPr>
          <w:rFonts w:ascii="Times New Roman" w:hAnsi="Times New Roman" w:cs="Times New Roman"/>
          <w:noProof/>
        </w:rPr>
        <w:t>Arin-berd</w:t>
      </w:r>
      <w:r>
        <w:rPr>
          <w:noProof/>
        </w:rPr>
        <w:t>, 55, 63, 189, 286, 293</w:t>
      </w:r>
    </w:p>
    <w:p w14:paraId="3F1264F9"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Armavir</w:t>
      </w:r>
      <w:r>
        <w:rPr>
          <w:noProof/>
        </w:rPr>
        <w:t>, 286, 401</w:t>
      </w:r>
    </w:p>
    <w:p w14:paraId="3FB87E26"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Armenia</w:t>
      </w:r>
      <w:r>
        <w:rPr>
          <w:noProof/>
        </w:rPr>
        <w:t>, 18, 21, 30, 47, 55, 161, 188, 189, 197, 198, 199, 291</w:t>
      </w:r>
    </w:p>
    <w:p w14:paraId="23CC3B8B"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Armenian</w:t>
      </w:r>
      <w:r>
        <w:rPr>
          <w:noProof/>
        </w:rPr>
        <w:t>, 22, 23, 33, 37, 113, 126, 140, 154, 189, 198, 203</w:t>
      </w:r>
    </w:p>
    <w:p w14:paraId="6D14FEC3"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Armina</w:t>
      </w:r>
      <w:r>
        <w:rPr>
          <w:noProof/>
        </w:rPr>
        <w:t>, 203</w:t>
      </w:r>
    </w:p>
    <w:p w14:paraId="597E72AE"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000000"/>
          <w:kern w:val="0"/>
          <w:lang w:val="en-US"/>
          <w14:ligatures w14:val="none"/>
        </w:rPr>
        <w:t>Arpad</w:t>
      </w:r>
      <w:r>
        <w:rPr>
          <w:noProof/>
        </w:rPr>
        <w:t>, 5</w:t>
      </w:r>
    </w:p>
    <w:p w14:paraId="63025001"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Arpuia</w:t>
      </w:r>
      <w:r>
        <w:rPr>
          <w:noProof/>
        </w:rPr>
        <w:t>, 142</w:t>
      </w:r>
    </w:p>
    <w:p w14:paraId="6AC42B8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Arquqini</w:t>
      </w:r>
      <w:r>
        <w:rPr>
          <w:noProof/>
        </w:rPr>
        <w:t>, 199</w:t>
      </w:r>
    </w:p>
    <w:p w14:paraId="02C79D5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Arṣašku</w:t>
      </w:r>
      <w:r>
        <w:rPr>
          <w:noProof/>
        </w:rPr>
        <w:t>, 48</w:t>
      </w:r>
    </w:p>
    <w:p w14:paraId="3EECA3DF" w14:textId="77777777" w:rsidR="00ED4137" w:rsidRDefault="00ED4137">
      <w:pPr>
        <w:pStyle w:val="Index1"/>
        <w:tabs>
          <w:tab w:val="right" w:leader="dot" w:pos="4172"/>
        </w:tabs>
        <w:rPr>
          <w:noProof/>
        </w:rPr>
      </w:pPr>
      <w:r w:rsidRPr="001D6620">
        <w:rPr>
          <w:rFonts w:asciiTheme="majorBidi" w:hAnsiTheme="majorBidi" w:cstheme="majorBidi"/>
          <w:noProof/>
          <w:lang w:val="en-US"/>
        </w:rPr>
        <w:t>Arsenal/BD78 Tomb</w:t>
      </w:r>
      <w:r>
        <w:rPr>
          <w:noProof/>
        </w:rPr>
        <w:t>, 11, 88, 90, 99, 289, 290, 291, 308, 310, 325, 326, 346</w:t>
      </w:r>
    </w:p>
    <w:p w14:paraId="17576680"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Arsitani</w:t>
      </w:r>
      <w:r>
        <w:rPr>
          <w:noProof/>
        </w:rPr>
        <w:t>, 189</w:t>
      </w:r>
    </w:p>
    <w:p w14:paraId="0F0407BB"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Arubaini</w:t>
      </w:r>
      <w:r>
        <w:rPr>
          <w:noProof/>
        </w:rPr>
        <w:t>, 90</w:t>
      </w:r>
    </w:p>
    <w:p w14:paraId="28A9527F" w14:textId="77777777" w:rsidR="00ED4137" w:rsidRDefault="00ED4137">
      <w:pPr>
        <w:pStyle w:val="Index1"/>
        <w:tabs>
          <w:tab w:val="right" w:leader="dot" w:pos="4172"/>
        </w:tabs>
        <w:rPr>
          <w:noProof/>
        </w:rPr>
      </w:pPr>
      <w:r w:rsidRPr="001D6620">
        <w:rPr>
          <w:rFonts w:ascii="Times New Roman" w:hAnsi="Times New Roman" w:cs="Times New Roman"/>
          <w:noProof/>
        </w:rPr>
        <w:t>Ashotakert</w:t>
      </w:r>
      <w:r>
        <w:rPr>
          <w:noProof/>
        </w:rPr>
        <w:t>, 55</w:t>
      </w:r>
    </w:p>
    <w:p w14:paraId="02CEA982"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Ashur</w:t>
      </w:r>
      <w:r>
        <w:rPr>
          <w:noProof/>
        </w:rPr>
        <w:t>, 143</w:t>
      </w:r>
    </w:p>
    <w:p w14:paraId="4D498BC2" w14:textId="77777777" w:rsidR="00ED4137" w:rsidRDefault="00ED4137">
      <w:pPr>
        <w:pStyle w:val="Index1"/>
        <w:tabs>
          <w:tab w:val="right" w:leader="dot" w:pos="4172"/>
        </w:tabs>
        <w:rPr>
          <w:noProof/>
        </w:rPr>
      </w:pPr>
      <w:r w:rsidRPr="001D6620">
        <w:rPr>
          <w:rFonts w:asciiTheme="majorBidi" w:hAnsiTheme="majorBidi" w:cstheme="majorBidi"/>
          <w:noProof/>
          <w:shd w:val="clear" w:color="auto" w:fill="FFFFFF"/>
          <w:lang w:val="en-US"/>
        </w:rPr>
        <w:t xml:space="preserve">Ashurnasirpal </w:t>
      </w:r>
      <w:r w:rsidRPr="001D6620">
        <w:rPr>
          <w:rFonts w:asciiTheme="majorBidi" w:hAnsiTheme="majorBidi" w:cstheme="majorBidi"/>
          <w:noProof/>
          <w:lang w:val="en-US"/>
        </w:rPr>
        <w:t>II</w:t>
      </w:r>
      <w:r>
        <w:rPr>
          <w:noProof/>
        </w:rPr>
        <w:t>, 48, 97, 110, 271, 272, 342, 343, 367, 369</w:t>
      </w:r>
    </w:p>
    <w:p w14:paraId="19837FC7" w14:textId="77777777" w:rsidR="00ED4137" w:rsidRDefault="00ED4137">
      <w:pPr>
        <w:pStyle w:val="Index1"/>
        <w:tabs>
          <w:tab w:val="right" w:leader="dot" w:pos="4172"/>
        </w:tabs>
        <w:rPr>
          <w:noProof/>
        </w:rPr>
      </w:pPr>
      <w:r w:rsidRPr="001D6620">
        <w:rPr>
          <w:rFonts w:cs="Times New Roman"/>
          <w:i/>
          <w:iCs/>
          <w:noProof/>
          <w:lang w:val="en-US"/>
        </w:rPr>
        <w:t>ašiḫusi</w:t>
      </w:r>
      <w:r>
        <w:rPr>
          <w:noProof/>
        </w:rPr>
        <w:t>, 152, 405</w:t>
      </w:r>
    </w:p>
    <w:p w14:paraId="64C9A7CB"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Aškaia</w:t>
      </w:r>
      <w:r>
        <w:rPr>
          <w:noProof/>
        </w:rPr>
        <w:t>, 165</w:t>
      </w:r>
    </w:p>
    <w:p w14:paraId="273700EC"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Ašqalaši</w:t>
      </w:r>
      <w:r>
        <w:rPr>
          <w:noProof/>
        </w:rPr>
        <w:t>, 165</w:t>
      </w:r>
    </w:p>
    <w:p w14:paraId="042B1FFA"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Assur</w:t>
      </w:r>
      <w:r>
        <w:rPr>
          <w:noProof/>
        </w:rPr>
        <w:t>, 6, 49, 72, 111, 189, 342, 343, 344</w:t>
      </w:r>
    </w:p>
    <w:p w14:paraId="05765CD1"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Aššur</w:t>
      </w:r>
      <w:r>
        <w:rPr>
          <w:noProof/>
        </w:rPr>
        <w:t>, 47, 49, 76, 97, 142, 165, 342</w:t>
      </w:r>
    </w:p>
    <w:p w14:paraId="28D36ABC"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Aššur-bēl-kala</w:t>
      </w:r>
      <w:r>
        <w:rPr>
          <w:noProof/>
        </w:rPr>
        <w:t>, 48, 97, 342</w:t>
      </w:r>
    </w:p>
    <w:p w14:paraId="51B27999"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Assurnasirpal II</w:t>
      </w:r>
      <w:r>
        <w:rPr>
          <w:noProof/>
        </w:rPr>
        <w:t>, 109, 208</w:t>
      </w:r>
    </w:p>
    <w:p w14:paraId="46EFD17A"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 xml:space="preserve">Aššurnirari </w:t>
      </w:r>
      <w:r w:rsidRPr="001D6620">
        <w:rPr>
          <w:rFonts w:asciiTheme="majorBidi" w:eastAsia="Arial" w:hAnsiTheme="majorBidi" w:cstheme="majorBidi"/>
          <w:noProof/>
          <w:color w:val="202124"/>
          <w:lang w:val="en-US"/>
        </w:rPr>
        <w:t>V</w:t>
      </w:r>
      <w:r>
        <w:rPr>
          <w:noProof/>
        </w:rPr>
        <w:t>, 196</w:t>
      </w:r>
    </w:p>
    <w:p w14:paraId="79440890"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000000"/>
          <w:kern w:val="0"/>
          <w:lang w:val="en-US"/>
          <w14:ligatures w14:val="none"/>
        </w:rPr>
        <w:t>Assyria</w:t>
      </w:r>
      <w:r>
        <w:rPr>
          <w:noProof/>
        </w:rPr>
        <w:t>, 5, 6, 69, 97, 161, 197, 207, 208</w:t>
      </w:r>
    </w:p>
    <w:p w14:paraId="420974F2" w14:textId="77777777" w:rsidR="00ED4137" w:rsidRDefault="00ED4137">
      <w:pPr>
        <w:pStyle w:val="Index1"/>
        <w:tabs>
          <w:tab w:val="right" w:leader="dot" w:pos="4172"/>
        </w:tabs>
        <w:rPr>
          <w:noProof/>
        </w:rPr>
      </w:pPr>
      <w:r w:rsidRPr="001D6620">
        <w:rPr>
          <w:rFonts w:asciiTheme="majorBidi" w:hAnsiTheme="majorBidi" w:cstheme="majorBidi"/>
          <w:noProof/>
          <w:lang w:val="en-US"/>
        </w:rPr>
        <w:t>Assyrian</w:t>
      </w:r>
      <w:r>
        <w:rPr>
          <w:noProof/>
        </w:rPr>
        <w:t>, 5, 9, 12, 21, 22, 23, 25, 30, 33, 34, 37, 45, 47, 48, 49, 50, 51, 53, 54, 55, 59, 64, 65, 67, 69, 70, 72, 75, 76, 77, 89, 90, 98, 108, 109, 111, 113, 116, 119, 122, 123, 124, 143, 190, 197, 201, 204, 207, 208, 211, 229, 234, 237, 268, 271, 272, 280, 286,337, 338, 342, 343, 347, 367, 368, 369, 408</w:t>
      </w:r>
    </w:p>
    <w:p w14:paraId="7FD852AF" w14:textId="77777777" w:rsidR="00ED4137" w:rsidRDefault="00ED4137">
      <w:pPr>
        <w:pStyle w:val="Index1"/>
        <w:tabs>
          <w:tab w:val="right" w:leader="dot" w:pos="4172"/>
        </w:tabs>
        <w:rPr>
          <w:noProof/>
        </w:rPr>
      </w:pPr>
      <w:r w:rsidRPr="001D6620">
        <w:rPr>
          <w:rFonts w:asciiTheme="majorBidi" w:hAnsiTheme="majorBidi" w:cstheme="majorBidi"/>
          <w:i/>
          <w:noProof/>
          <w:lang w:val="en-US"/>
        </w:rPr>
        <w:t>aṣuli</w:t>
      </w:r>
      <w:r>
        <w:rPr>
          <w:noProof/>
        </w:rPr>
        <w:t>, 403</w:t>
      </w:r>
    </w:p>
    <w:p w14:paraId="28E8FD8F"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Ašzie</w:t>
      </w:r>
      <w:r>
        <w:rPr>
          <w:noProof/>
        </w:rPr>
        <w:t>, 165</w:t>
      </w:r>
    </w:p>
    <w:p w14:paraId="0D5425B4" w14:textId="77777777" w:rsidR="00ED4137" w:rsidRDefault="00ED4137">
      <w:pPr>
        <w:pStyle w:val="Index1"/>
        <w:tabs>
          <w:tab w:val="right" w:leader="dot" w:pos="4172"/>
        </w:tabs>
        <w:rPr>
          <w:noProof/>
        </w:rPr>
      </w:pPr>
      <w:r w:rsidRPr="001D6620">
        <w:rPr>
          <w:rFonts w:asciiTheme="majorBidi" w:hAnsiTheme="majorBidi" w:cstheme="majorBidi"/>
          <w:noProof/>
          <w:lang w:val="en-US"/>
        </w:rPr>
        <w:t>Atabindi</w:t>
      </w:r>
      <w:r>
        <w:rPr>
          <w:noProof/>
        </w:rPr>
        <w:t>, 291, 344</w:t>
      </w:r>
    </w:p>
    <w:p w14:paraId="70371A31" w14:textId="77777777" w:rsidR="00ED4137" w:rsidRDefault="00ED4137">
      <w:pPr>
        <w:pStyle w:val="Index1"/>
        <w:tabs>
          <w:tab w:val="right" w:leader="dot" w:pos="4172"/>
        </w:tabs>
        <w:rPr>
          <w:noProof/>
        </w:rPr>
      </w:pPr>
      <w:r w:rsidRPr="001D6620">
        <w:rPr>
          <w:rFonts w:asciiTheme="majorBidi" w:hAnsiTheme="majorBidi" w:cstheme="majorBidi"/>
          <w:noProof/>
          <w:lang w:val="en-US"/>
        </w:rPr>
        <w:t>Ava-Déré</w:t>
      </w:r>
      <w:r>
        <w:rPr>
          <w:noProof/>
        </w:rPr>
        <w:t>, 383, 398, 399, 406, 408</w:t>
      </w:r>
    </w:p>
    <w:p w14:paraId="0CF4C5A9" w14:textId="77777777" w:rsidR="00ED4137" w:rsidRDefault="00ED4137">
      <w:pPr>
        <w:pStyle w:val="Index1"/>
        <w:tabs>
          <w:tab w:val="right" w:leader="dot" w:pos="4172"/>
        </w:tabs>
        <w:rPr>
          <w:noProof/>
        </w:rPr>
      </w:pPr>
      <w:r w:rsidRPr="001D6620">
        <w:rPr>
          <w:rFonts w:asciiTheme="majorBidi" w:hAnsiTheme="majorBidi" w:cstheme="majorBidi"/>
          <w:noProof/>
          <w:lang w:val="en-US"/>
        </w:rPr>
        <w:t>Ayanis</w:t>
      </w:r>
      <w:r>
        <w:rPr>
          <w:noProof/>
        </w:rPr>
        <w:t>, 70, 71, 72, 271, 275, 280, 283, 286, 293, 393, 407</w:t>
      </w:r>
    </w:p>
    <w:p w14:paraId="254FA19D" w14:textId="77777777" w:rsidR="00ED4137" w:rsidRDefault="00ED4137">
      <w:pPr>
        <w:pStyle w:val="Index1"/>
        <w:tabs>
          <w:tab w:val="right" w:leader="dot" w:pos="4172"/>
        </w:tabs>
        <w:rPr>
          <w:noProof/>
        </w:rPr>
      </w:pPr>
      <w:r w:rsidRPr="001D6620">
        <w:rPr>
          <w:rFonts w:asciiTheme="majorBidi" w:hAnsiTheme="majorBidi" w:cstheme="majorBidi"/>
          <w:noProof/>
          <w:lang w:val="en-US"/>
        </w:rPr>
        <w:t>Aznavurtepe</w:t>
      </w:r>
      <w:r>
        <w:rPr>
          <w:noProof/>
        </w:rPr>
        <w:t>, 6, 53, 59, 75, 89, 247, 248, 256</w:t>
      </w:r>
    </w:p>
    <w:p w14:paraId="7AF7C6DE" w14:textId="77777777" w:rsidR="00ED4137" w:rsidRDefault="00ED4137">
      <w:pPr>
        <w:pStyle w:val="IndexHeading"/>
        <w:keepNext/>
        <w:tabs>
          <w:tab w:val="right" w:leader="dot" w:pos="4172"/>
        </w:tabs>
        <w:rPr>
          <w:rFonts w:eastAsiaTheme="minorEastAsia" w:cstheme="minorBidi"/>
          <w:b w:val="0"/>
          <w:bCs w:val="0"/>
          <w:noProof/>
        </w:rPr>
      </w:pPr>
      <w:r>
        <w:rPr>
          <w:noProof/>
        </w:rPr>
        <w:t>B</w:t>
      </w:r>
    </w:p>
    <w:p w14:paraId="0E9533C1" w14:textId="77777777" w:rsidR="00ED4137" w:rsidRDefault="00ED4137">
      <w:pPr>
        <w:pStyle w:val="Index1"/>
        <w:tabs>
          <w:tab w:val="right" w:leader="dot" w:pos="4172"/>
        </w:tabs>
        <w:rPr>
          <w:noProof/>
        </w:rPr>
      </w:pPr>
      <w:r w:rsidRPr="001D6620">
        <w:rPr>
          <w:rFonts w:asciiTheme="majorBidi" w:hAnsiTheme="majorBidi" w:cstheme="majorBidi"/>
          <w:noProof/>
          <w:lang w:val="en-US"/>
        </w:rPr>
        <w:t>Baba</w:t>
      </w:r>
      <w:r>
        <w:rPr>
          <w:noProof/>
        </w:rPr>
        <w:t>, 55, 408</w:t>
      </w:r>
    </w:p>
    <w:p w14:paraId="0CEF2565"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Babilu</w:t>
      </w:r>
      <w:r>
        <w:rPr>
          <w:noProof/>
        </w:rPr>
        <w:t>, 197</w:t>
      </w:r>
    </w:p>
    <w:p w14:paraId="4D7A4299"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Babylonian</w:t>
      </w:r>
      <w:r>
        <w:rPr>
          <w:noProof/>
        </w:rPr>
        <w:t>, 73, 203</w:t>
      </w:r>
    </w:p>
    <w:p w14:paraId="6659B62E" w14:textId="77777777" w:rsidR="00ED4137" w:rsidRDefault="00ED4137">
      <w:pPr>
        <w:pStyle w:val="Index1"/>
        <w:tabs>
          <w:tab w:val="right" w:leader="dot" w:pos="4172"/>
        </w:tabs>
        <w:rPr>
          <w:noProof/>
        </w:rPr>
      </w:pPr>
      <w:r w:rsidRPr="001D6620">
        <w:rPr>
          <w:rFonts w:asciiTheme="majorBidi" w:hAnsiTheme="majorBidi" w:cstheme="majorBidi"/>
          <w:noProof/>
          <w:lang w:val="en-US"/>
        </w:rPr>
        <w:t>Balawat Gate</w:t>
      </w:r>
      <w:r>
        <w:rPr>
          <w:noProof/>
        </w:rPr>
        <w:t>, 48</w:t>
      </w:r>
    </w:p>
    <w:p w14:paraId="1AAEF14F"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Baltian</w:t>
      </w:r>
      <w:r>
        <w:rPr>
          <w:noProof/>
        </w:rPr>
        <w:t>, 165</w:t>
      </w:r>
    </w:p>
    <w:p w14:paraId="446C1B1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Baruata</w:t>
      </w:r>
      <w:r>
        <w:rPr>
          <w:noProof/>
        </w:rPr>
        <w:t>, 197</w:t>
      </w:r>
    </w:p>
    <w:p w14:paraId="0257644C"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Bašateni</w:t>
      </w:r>
      <w:r>
        <w:rPr>
          <w:noProof/>
        </w:rPr>
        <w:t>, 196</w:t>
      </w:r>
    </w:p>
    <w:p w14:paraId="6DAF7A85" w14:textId="77777777" w:rsidR="00ED4137" w:rsidRDefault="00ED4137">
      <w:pPr>
        <w:pStyle w:val="Index1"/>
        <w:tabs>
          <w:tab w:val="right" w:leader="dot" w:pos="4172"/>
        </w:tabs>
        <w:rPr>
          <w:noProof/>
        </w:rPr>
      </w:pPr>
      <w:r w:rsidRPr="001D6620">
        <w:rPr>
          <w:rFonts w:asciiTheme="majorBidi" w:hAnsiTheme="majorBidi" w:cstheme="majorBidi"/>
          <w:noProof/>
          <w:lang w:val="en-US"/>
        </w:rPr>
        <w:t>Bastam</w:t>
      </w:r>
      <w:r>
        <w:rPr>
          <w:noProof/>
        </w:rPr>
        <w:t>, 6, 69, 70, 72, 286, 401, 403, 404, 407, 408</w:t>
      </w:r>
    </w:p>
    <w:p w14:paraId="7FFC2206" w14:textId="77777777" w:rsidR="00ED4137" w:rsidRDefault="00ED4137">
      <w:pPr>
        <w:pStyle w:val="Index1"/>
        <w:tabs>
          <w:tab w:val="right" w:leader="dot" w:pos="4172"/>
        </w:tabs>
        <w:rPr>
          <w:noProof/>
        </w:rPr>
      </w:pPr>
      <w:r w:rsidRPr="001D6620">
        <w:rPr>
          <w:rFonts w:asciiTheme="majorBidi" w:hAnsiTheme="majorBidi" w:cstheme="majorBidi"/>
          <w:noProof/>
          <w:lang w:val="en-US"/>
        </w:rPr>
        <w:t>Batu</w:t>
      </w:r>
      <w:r>
        <w:rPr>
          <w:noProof/>
        </w:rPr>
        <w:t>, 66</w:t>
      </w:r>
    </w:p>
    <w:p w14:paraId="06B22B8E" w14:textId="77777777" w:rsidR="00ED4137" w:rsidRDefault="00ED4137">
      <w:pPr>
        <w:pStyle w:val="Index1"/>
        <w:tabs>
          <w:tab w:val="right" w:leader="dot" w:pos="4172"/>
        </w:tabs>
        <w:rPr>
          <w:noProof/>
        </w:rPr>
      </w:pPr>
      <w:r w:rsidRPr="001D6620">
        <w:rPr>
          <w:rFonts w:asciiTheme="majorBidi" w:hAnsiTheme="majorBidi" w:cstheme="majorBidi"/>
          <w:noProof/>
          <w:lang w:val="en-US"/>
        </w:rPr>
        <w:t>BD80 Tomb</w:t>
      </w:r>
      <w:r>
        <w:rPr>
          <w:noProof/>
        </w:rPr>
        <w:t>, 11, 99, 323, 324</w:t>
      </w:r>
    </w:p>
    <w:p w14:paraId="7C3DA54C" w14:textId="77777777" w:rsidR="00ED4137" w:rsidRDefault="00ED4137">
      <w:pPr>
        <w:pStyle w:val="Index1"/>
        <w:tabs>
          <w:tab w:val="right" w:leader="dot" w:pos="4172"/>
        </w:tabs>
        <w:rPr>
          <w:noProof/>
        </w:rPr>
      </w:pPr>
      <w:r w:rsidRPr="001D6620">
        <w:rPr>
          <w:rFonts w:asciiTheme="majorBidi" w:hAnsiTheme="majorBidi" w:cstheme="majorBidi"/>
          <w:noProof/>
          <w:lang w:val="en-US"/>
        </w:rPr>
        <w:t>Bégri</w:t>
      </w:r>
      <w:r>
        <w:rPr>
          <w:noProof/>
        </w:rPr>
        <w:t>, 57</w:t>
      </w:r>
    </w:p>
    <w:p w14:paraId="63FB5615" w14:textId="77777777" w:rsidR="00ED4137" w:rsidRDefault="00ED4137">
      <w:pPr>
        <w:pStyle w:val="Index1"/>
        <w:tabs>
          <w:tab w:val="right" w:leader="dot" w:pos="4172"/>
        </w:tabs>
        <w:rPr>
          <w:noProof/>
        </w:rPr>
      </w:pPr>
      <w:r w:rsidRPr="001D6620">
        <w:rPr>
          <w:rFonts w:asciiTheme="majorBidi" w:hAnsiTheme="majorBidi" w:cstheme="majorBidi"/>
          <w:noProof/>
          <w:lang w:val="en-US"/>
        </w:rPr>
        <w:lastRenderedPageBreak/>
        <w:t>Berlin Museum</w:t>
      </w:r>
      <w:r>
        <w:rPr>
          <w:noProof/>
        </w:rPr>
        <w:t>, 403</w:t>
      </w:r>
    </w:p>
    <w:p w14:paraId="3C225F09" w14:textId="77777777" w:rsidR="00ED4137" w:rsidRDefault="00ED4137">
      <w:pPr>
        <w:pStyle w:val="Index1"/>
        <w:tabs>
          <w:tab w:val="right" w:leader="dot" w:pos="4172"/>
        </w:tabs>
        <w:rPr>
          <w:noProof/>
        </w:rPr>
      </w:pPr>
      <w:r w:rsidRPr="001D6620">
        <w:rPr>
          <w:rFonts w:asciiTheme="majorBidi" w:hAnsiTheme="majorBidi" w:cstheme="majorBidi"/>
          <w:noProof/>
          <w:lang w:val="en-US"/>
        </w:rPr>
        <w:t>Berpélan Hills</w:t>
      </w:r>
      <w:r>
        <w:rPr>
          <w:noProof/>
        </w:rPr>
        <w:t>, 60</w:t>
      </w:r>
    </w:p>
    <w:p w14:paraId="0DA4BC55" w14:textId="77777777" w:rsidR="00ED4137" w:rsidRDefault="00ED4137">
      <w:pPr>
        <w:pStyle w:val="Index1"/>
        <w:tabs>
          <w:tab w:val="right" w:leader="dot" w:pos="4172"/>
        </w:tabs>
        <w:rPr>
          <w:noProof/>
        </w:rPr>
      </w:pPr>
      <w:r w:rsidRPr="001D6620">
        <w:rPr>
          <w:rFonts w:asciiTheme="majorBidi" w:hAnsiTheme="majorBidi" w:cstheme="majorBidi"/>
          <w:noProof/>
          <w:lang w:val="en-US"/>
        </w:rPr>
        <w:t>BG90 Tomb</w:t>
      </w:r>
      <w:r>
        <w:rPr>
          <w:noProof/>
        </w:rPr>
        <w:t>, 10, 11, 90, 105, 290, 292, 337, 338, 339, 340, 341, 347</w:t>
      </w:r>
    </w:p>
    <w:p w14:paraId="03D9B71D"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Bia</w:t>
      </w:r>
      <w:r>
        <w:rPr>
          <w:noProof/>
        </w:rPr>
        <w:t>, 165</w:t>
      </w:r>
    </w:p>
    <w:p w14:paraId="525289C8"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Biainili</w:t>
      </w:r>
      <w:r>
        <w:rPr>
          <w:noProof/>
        </w:rPr>
        <w:t>, 14, 51, 55, 109, 111, 139, 146, 156, 158, 162, 163, 165, 198, 199, 201</w:t>
      </w:r>
    </w:p>
    <w:p w14:paraId="437CAAFA"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Bisutun</w:t>
      </w:r>
      <w:r>
        <w:rPr>
          <w:noProof/>
        </w:rPr>
        <w:t>, 203</w:t>
      </w:r>
    </w:p>
    <w:p w14:paraId="20B81330" w14:textId="77777777" w:rsidR="00ED4137" w:rsidRDefault="00ED4137">
      <w:pPr>
        <w:pStyle w:val="Index1"/>
        <w:tabs>
          <w:tab w:val="right" w:leader="dot" w:pos="4172"/>
        </w:tabs>
        <w:rPr>
          <w:noProof/>
        </w:rPr>
      </w:pPr>
      <w:r w:rsidRPr="001D6620">
        <w:rPr>
          <w:rFonts w:asciiTheme="majorBidi" w:hAnsiTheme="majorBidi" w:cstheme="majorBidi"/>
          <w:noProof/>
          <w:lang w:val="en-US"/>
        </w:rPr>
        <w:t>Black Obelisk</w:t>
      </w:r>
      <w:r>
        <w:rPr>
          <w:noProof/>
        </w:rPr>
        <w:t>, 367</w:t>
      </w:r>
    </w:p>
    <w:p w14:paraId="50C4CE29" w14:textId="77777777" w:rsidR="00ED4137" w:rsidRDefault="00ED4137">
      <w:pPr>
        <w:pStyle w:val="Index1"/>
        <w:tabs>
          <w:tab w:val="right" w:leader="dot" w:pos="4172"/>
        </w:tabs>
        <w:rPr>
          <w:noProof/>
        </w:rPr>
      </w:pPr>
      <w:r w:rsidRPr="001D6620">
        <w:rPr>
          <w:rFonts w:asciiTheme="majorBidi" w:hAnsiTheme="majorBidi" w:cstheme="majorBidi"/>
          <w:bCs/>
          <w:noProof/>
          <w:lang w:val="en-US"/>
        </w:rPr>
        <w:t>Blind Windows</w:t>
      </w:r>
      <w:r>
        <w:rPr>
          <w:noProof/>
        </w:rPr>
        <w:t>, 387, 400, 401, 402</w:t>
      </w:r>
    </w:p>
    <w:p w14:paraId="2925DDCD" w14:textId="77777777" w:rsidR="00ED4137" w:rsidRDefault="00ED4137">
      <w:pPr>
        <w:pStyle w:val="Index1"/>
        <w:tabs>
          <w:tab w:val="right" w:leader="dot" w:pos="4172"/>
        </w:tabs>
        <w:rPr>
          <w:noProof/>
        </w:rPr>
      </w:pPr>
      <w:r w:rsidRPr="001D6620">
        <w:rPr>
          <w:rFonts w:asciiTheme="majorBidi" w:hAnsiTheme="majorBidi" w:cstheme="majorBidi"/>
          <w:noProof/>
          <w:lang w:val="en-US"/>
        </w:rPr>
        <w:t>Bostankaya</w:t>
      </w:r>
      <w:r>
        <w:rPr>
          <w:noProof/>
        </w:rPr>
        <w:t>, 12, 286</w:t>
      </w:r>
    </w:p>
    <w:p w14:paraId="2CBAD252" w14:textId="77777777" w:rsidR="00ED4137" w:rsidRDefault="00ED4137">
      <w:pPr>
        <w:pStyle w:val="Index1"/>
        <w:tabs>
          <w:tab w:val="right" w:leader="dot" w:pos="4172"/>
        </w:tabs>
        <w:rPr>
          <w:noProof/>
        </w:rPr>
      </w:pPr>
      <w:r w:rsidRPr="001D6620">
        <w:rPr>
          <w:rFonts w:asciiTheme="majorBidi" w:hAnsiTheme="majorBidi" w:cstheme="majorBidi"/>
          <w:noProof/>
          <w:lang w:val="en-US"/>
        </w:rPr>
        <w:t>British Museum</w:t>
      </w:r>
      <w:r>
        <w:rPr>
          <w:noProof/>
        </w:rPr>
        <w:t>, 403</w:t>
      </w:r>
    </w:p>
    <w:p w14:paraId="16236D42"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Burnaby</w:t>
      </w:r>
      <w:r>
        <w:rPr>
          <w:noProof/>
        </w:rPr>
        <w:t>, 15, 28, 45</w:t>
      </w:r>
    </w:p>
    <w:p w14:paraId="68232BC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Buštu</w:t>
      </w:r>
      <w:r>
        <w:rPr>
          <w:noProof/>
        </w:rPr>
        <w:t>, 161, 165</w:t>
      </w:r>
    </w:p>
    <w:p w14:paraId="28546BD5" w14:textId="77777777" w:rsidR="00ED4137" w:rsidRDefault="00ED4137">
      <w:pPr>
        <w:pStyle w:val="IndexHeading"/>
        <w:keepNext/>
        <w:tabs>
          <w:tab w:val="right" w:leader="dot" w:pos="4172"/>
        </w:tabs>
        <w:rPr>
          <w:rFonts w:eastAsiaTheme="minorEastAsia" w:cstheme="minorBidi"/>
          <w:b w:val="0"/>
          <w:bCs w:val="0"/>
          <w:noProof/>
        </w:rPr>
      </w:pPr>
      <w:r>
        <w:rPr>
          <w:noProof/>
        </w:rPr>
        <w:t>C</w:t>
      </w:r>
    </w:p>
    <w:p w14:paraId="49B996BB" w14:textId="77777777" w:rsidR="00ED4137" w:rsidRDefault="00ED4137">
      <w:pPr>
        <w:pStyle w:val="Index1"/>
        <w:tabs>
          <w:tab w:val="right" w:leader="dot" w:pos="4172"/>
        </w:tabs>
        <w:rPr>
          <w:noProof/>
        </w:rPr>
      </w:pPr>
      <w:r w:rsidRPr="001D6620">
        <w:rPr>
          <w:rFonts w:asciiTheme="majorBidi" w:hAnsiTheme="majorBidi" w:cstheme="majorBidi"/>
          <w:noProof/>
          <w:lang w:val="en-US"/>
        </w:rPr>
        <w:t>Caucasus</w:t>
      </w:r>
      <w:r>
        <w:rPr>
          <w:noProof/>
        </w:rPr>
        <w:t>, 8, 31</w:t>
      </w:r>
    </w:p>
    <w:p w14:paraId="6FD8614B"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Chantre</w:t>
      </w:r>
      <w:r>
        <w:rPr>
          <w:noProof/>
        </w:rPr>
        <w:t>, 15, 30, 31, 45</w:t>
      </w:r>
    </w:p>
    <w:p w14:paraId="5B196086" w14:textId="77777777" w:rsidR="00ED4137" w:rsidRDefault="00ED4137">
      <w:pPr>
        <w:pStyle w:val="Index1"/>
        <w:tabs>
          <w:tab w:val="right" w:leader="dot" w:pos="4172"/>
        </w:tabs>
        <w:rPr>
          <w:noProof/>
        </w:rPr>
      </w:pPr>
      <w:r w:rsidRPr="001D6620">
        <w:rPr>
          <w:rFonts w:asciiTheme="majorBidi" w:hAnsiTheme="majorBidi" w:cstheme="majorBidi"/>
          <w:noProof/>
          <w:lang w:val="en-US"/>
        </w:rPr>
        <w:t>Chazineh-Kapyssy-Schatztor</w:t>
      </w:r>
      <w:r>
        <w:rPr>
          <w:noProof/>
        </w:rPr>
        <w:t>, 12, 34</w:t>
      </w:r>
    </w:p>
    <w:p w14:paraId="7798CC45" w14:textId="77777777" w:rsidR="00ED4137" w:rsidRDefault="00ED4137">
      <w:pPr>
        <w:pStyle w:val="Index1"/>
        <w:tabs>
          <w:tab w:val="right" w:leader="dot" w:pos="4172"/>
        </w:tabs>
        <w:rPr>
          <w:noProof/>
        </w:rPr>
      </w:pPr>
      <w:r w:rsidRPr="001D6620">
        <w:rPr>
          <w:rFonts w:asciiTheme="majorBidi" w:hAnsiTheme="majorBidi" w:cstheme="majorBidi"/>
          <w:noProof/>
          <w:lang w:val="en-US"/>
        </w:rPr>
        <w:t>Cimmerians</w:t>
      </w:r>
      <w:r>
        <w:rPr>
          <w:noProof/>
        </w:rPr>
        <w:t>, 66</w:t>
      </w:r>
    </w:p>
    <w:p w14:paraId="3BE159DE"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Colchis</w:t>
      </w:r>
      <w:r>
        <w:rPr>
          <w:noProof/>
        </w:rPr>
        <w:t>, 197</w:t>
      </w:r>
    </w:p>
    <w:p w14:paraId="4F417B94"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Commagene</w:t>
      </w:r>
      <w:r>
        <w:rPr>
          <w:noProof/>
        </w:rPr>
        <w:t>, 198</w:t>
      </w:r>
    </w:p>
    <w:p w14:paraId="1E2EC61E" w14:textId="77777777" w:rsidR="00ED4137" w:rsidRDefault="00ED4137">
      <w:pPr>
        <w:pStyle w:val="Index1"/>
        <w:tabs>
          <w:tab w:val="right" w:leader="dot" w:pos="4172"/>
        </w:tabs>
        <w:rPr>
          <w:noProof/>
        </w:rPr>
      </w:pPr>
      <w:r w:rsidRPr="001D6620">
        <w:rPr>
          <w:rFonts w:asciiTheme="majorBidi" w:hAnsiTheme="majorBidi" w:cstheme="majorBidi"/>
          <w:noProof/>
          <w:lang w:val="en-US"/>
        </w:rPr>
        <w:t>Cremation Tomb</w:t>
      </w:r>
      <w:r>
        <w:rPr>
          <w:noProof/>
        </w:rPr>
        <w:t>, 11, 80, 88, 90, 99, 111, 292, 335, 336, 337, 340, 390, 405</w:t>
      </w:r>
    </w:p>
    <w:p w14:paraId="03732F37" w14:textId="77777777" w:rsidR="00ED4137" w:rsidRDefault="00ED4137">
      <w:pPr>
        <w:pStyle w:val="IndexHeading"/>
        <w:keepNext/>
        <w:tabs>
          <w:tab w:val="right" w:leader="dot" w:pos="4172"/>
        </w:tabs>
        <w:rPr>
          <w:rFonts w:eastAsiaTheme="minorEastAsia" w:cstheme="minorBidi"/>
          <w:b w:val="0"/>
          <w:bCs w:val="0"/>
          <w:noProof/>
        </w:rPr>
      </w:pPr>
      <w:r>
        <w:rPr>
          <w:noProof/>
        </w:rPr>
        <w:t>Ç</w:t>
      </w:r>
    </w:p>
    <w:p w14:paraId="74E6FAF0" w14:textId="77777777" w:rsidR="00ED4137" w:rsidRDefault="00ED4137">
      <w:pPr>
        <w:pStyle w:val="Index1"/>
        <w:tabs>
          <w:tab w:val="right" w:leader="dot" w:pos="4172"/>
        </w:tabs>
        <w:rPr>
          <w:noProof/>
        </w:rPr>
      </w:pPr>
      <w:r w:rsidRPr="001D6620">
        <w:rPr>
          <w:rFonts w:asciiTheme="majorBidi" w:hAnsiTheme="majorBidi" w:cstheme="majorBidi"/>
          <w:noProof/>
          <w:lang w:val="en-US"/>
        </w:rPr>
        <w:t>Çavuştepe</w:t>
      </w:r>
      <w:r>
        <w:rPr>
          <w:noProof/>
        </w:rPr>
        <w:t>, 6, 12, 55, 64, 275, 279, 286, 293, 383, 401, 402, 407, 408</w:t>
      </w:r>
    </w:p>
    <w:p w14:paraId="5C35BE9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Çelebi</w:t>
      </w:r>
      <w:r>
        <w:rPr>
          <w:noProof/>
        </w:rPr>
        <w:t>, 18, 19, 20, 377</w:t>
      </w:r>
    </w:p>
    <w:p w14:paraId="14DDE5B3" w14:textId="77777777" w:rsidR="00ED4137" w:rsidRDefault="00ED4137">
      <w:pPr>
        <w:pStyle w:val="Index1"/>
        <w:tabs>
          <w:tab w:val="right" w:leader="dot" w:pos="4172"/>
        </w:tabs>
        <w:rPr>
          <w:noProof/>
        </w:rPr>
      </w:pPr>
      <w:r w:rsidRPr="001D6620">
        <w:rPr>
          <w:rFonts w:asciiTheme="majorBidi" w:hAnsiTheme="majorBidi" w:cstheme="majorBidi"/>
          <w:noProof/>
          <w:lang w:val="en-US"/>
        </w:rPr>
        <w:t>Çelebibağı</w:t>
      </w:r>
      <w:r>
        <w:rPr>
          <w:noProof/>
        </w:rPr>
        <w:t>, 398</w:t>
      </w:r>
    </w:p>
    <w:p w14:paraId="1FC1D002" w14:textId="77777777" w:rsidR="00ED4137" w:rsidRDefault="00ED4137">
      <w:pPr>
        <w:pStyle w:val="IndexHeading"/>
        <w:keepNext/>
        <w:tabs>
          <w:tab w:val="right" w:leader="dot" w:pos="4172"/>
        </w:tabs>
        <w:rPr>
          <w:rFonts w:eastAsiaTheme="minorEastAsia" w:cstheme="minorBidi"/>
          <w:b w:val="0"/>
          <w:bCs w:val="0"/>
          <w:noProof/>
        </w:rPr>
      </w:pPr>
      <w:r>
        <w:rPr>
          <w:noProof/>
        </w:rPr>
        <w:t>D</w:t>
      </w:r>
    </w:p>
    <w:p w14:paraId="6955973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Daiian Aššur</w:t>
      </w:r>
      <w:r>
        <w:rPr>
          <w:noProof/>
        </w:rPr>
        <w:t>, 109</w:t>
      </w:r>
    </w:p>
    <w:p w14:paraId="1398206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Darius</w:t>
      </w:r>
      <w:r>
        <w:rPr>
          <w:noProof/>
        </w:rPr>
        <w:t>, 29, 107, 202, 203</w:t>
      </w:r>
    </w:p>
    <w:p w14:paraId="4E200B6C" w14:textId="77777777" w:rsidR="00ED4137" w:rsidRDefault="00ED4137">
      <w:pPr>
        <w:pStyle w:val="Index1"/>
        <w:tabs>
          <w:tab w:val="right" w:leader="dot" w:pos="4172"/>
        </w:tabs>
        <w:rPr>
          <w:noProof/>
        </w:rPr>
      </w:pPr>
      <w:r w:rsidRPr="001D6620">
        <w:rPr>
          <w:rFonts w:asciiTheme="majorBidi" w:hAnsiTheme="majorBidi" w:cstheme="majorBidi"/>
          <w:noProof/>
          <w:lang w:val="en-US"/>
        </w:rPr>
        <w:t>Dergé-Aşot</w:t>
      </w:r>
      <w:r>
        <w:rPr>
          <w:noProof/>
        </w:rPr>
        <w:t>, 409</w:t>
      </w:r>
    </w:p>
    <w:p w14:paraId="3E631FA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Deve Boynu</w:t>
      </w:r>
      <w:r>
        <w:rPr>
          <w:noProof/>
        </w:rPr>
        <w:t>, 18</w:t>
      </w:r>
    </w:p>
    <w:p w14:paraId="7BC309D5"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Deyrolle</w:t>
      </w:r>
      <w:r>
        <w:rPr>
          <w:noProof/>
        </w:rPr>
        <w:t>, 15, 24, 26, 27, 28, 45</w:t>
      </w:r>
    </w:p>
    <w:p w14:paraId="045D365B"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Diau</w:t>
      </w:r>
      <w:r>
        <w:rPr>
          <w:noProof/>
        </w:rPr>
        <w:t>, 165, 188</w:t>
      </w:r>
    </w:p>
    <w:p w14:paraId="06FAEBD9"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Diaueḫi</w:t>
      </w:r>
      <w:r>
        <w:rPr>
          <w:noProof/>
        </w:rPr>
        <w:t>, 161, 165, 189, 190</w:t>
      </w:r>
    </w:p>
    <w:p w14:paraId="63368C71"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Diauḫi</w:t>
      </w:r>
      <w:r>
        <w:rPr>
          <w:noProof/>
        </w:rPr>
        <w:t>, 162</w:t>
      </w:r>
    </w:p>
    <w:p w14:paraId="3EB6B620" w14:textId="77777777" w:rsidR="00ED4137" w:rsidRDefault="00ED4137">
      <w:pPr>
        <w:pStyle w:val="Index1"/>
        <w:tabs>
          <w:tab w:val="right" w:leader="dot" w:pos="4172"/>
        </w:tabs>
        <w:rPr>
          <w:noProof/>
        </w:rPr>
      </w:pPr>
      <w:r w:rsidRPr="001D6620">
        <w:rPr>
          <w:rFonts w:asciiTheme="majorBidi" w:hAnsiTheme="majorBidi" w:cstheme="majorBidi"/>
          <w:noProof/>
          <w:lang w:val="en-US"/>
        </w:rPr>
        <w:t>Dilkaya</w:t>
      </w:r>
      <w:r>
        <w:rPr>
          <w:noProof/>
        </w:rPr>
        <w:t>, 290, 341</w:t>
      </w:r>
    </w:p>
    <w:p w14:paraId="0275B2C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Dirguni</w:t>
      </w:r>
      <w:r>
        <w:rPr>
          <w:noProof/>
        </w:rPr>
        <w:t>, 142, 143</w:t>
      </w:r>
    </w:p>
    <w:p w14:paraId="78577ABD"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Dirria</w:t>
      </w:r>
      <w:r>
        <w:rPr>
          <w:noProof/>
        </w:rPr>
        <w:t>, 143</w:t>
      </w:r>
    </w:p>
    <w:p w14:paraId="4F0CA2B1"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Diyarbakir</w:t>
      </w:r>
      <w:r>
        <w:rPr>
          <w:noProof/>
        </w:rPr>
        <w:t>, 197</w:t>
      </w:r>
    </w:p>
    <w:p w14:paraId="32CA3EA3" w14:textId="77777777" w:rsidR="00ED4137" w:rsidRDefault="00ED4137">
      <w:pPr>
        <w:pStyle w:val="Index1"/>
        <w:tabs>
          <w:tab w:val="right" w:leader="dot" w:pos="4172"/>
        </w:tabs>
        <w:rPr>
          <w:noProof/>
        </w:rPr>
      </w:pPr>
      <w:r w:rsidRPr="001D6620">
        <w:rPr>
          <w:rFonts w:asciiTheme="majorBidi" w:hAnsiTheme="majorBidi" w:cstheme="majorBidi"/>
          <w:noProof/>
          <w:lang w:val="en-US"/>
        </w:rPr>
        <w:t>Doğu Odaları Tomb</w:t>
      </w:r>
      <w:r>
        <w:rPr>
          <w:noProof/>
        </w:rPr>
        <w:t>, 11, 17, 26, 30, 35, 80, 88, 97, 99, 103, 105, 283, 288, 289, 290, 292, 313, 314, 326, 327, 328, 329, 330, 331, 332, 333, 334, 343, 345, 346</w:t>
      </w:r>
    </w:p>
    <w:p w14:paraId="13D1C0FE" w14:textId="77777777" w:rsidR="00ED4137" w:rsidRDefault="00ED4137">
      <w:pPr>
        <w:pStyle w:val="Index1"/>
        <w:tabs>
          <w:tab w:val="right" w:leader="dot" w:pos="4172"/>
        </w:tabs>
        <w:rPr>
          <w:noProof/>
        </w:rPr>
      </w:pPr>
      <w:r w:rsidRPr="001D6620">
        <w:rPr>
          <w:rFonts w:asciiTheme="majorBidi" w:hAnsiTheme="majorBidi" w:cstheme="majorBidi"/>
          <w:noProof/>
          <w:lang w:val="en-US"/>
        </w:rPr>
        <w:t>Doğubeyazıt</w:t>
      </w:r>
      <w:r>
        <w:rPr>
          <w:noProof/>
        </w:rPr>
        <w:t>, 291</w:t>
      </w:r>
    </w:p>
    <w:p w14:paraId="70E59894" w14:textId="77777777" w:rsidR="00ED4137" w:rsidRDefault="00ED4137">
      <w:pPr>
        <w:pStyle w:val="Index1"/>
        <w:tabs>
          <w:tab w:val="right" w:leader="dot" w:pos="4172"/>
        </w:tabs>
        <w:rPr>
          <w:noProof/>
        </w:rPr>
      </w:pPr>
      <w:r w:rsidRPr="001D6620">
        <w:rPr>
          <w:rFonts w:asciiTheme="majorBidi" w:hAnsiTheme="majorBidi" w:cstheme="majorBidi"/>
          <w:noProof/>
          <w:lang w:val="en-US"/>
        </w:rPr>
        <w:t>Dur-Šarrukin</w:t>
      </w:r>
      <w:r>
        <w:rPr>
          <w:noProof/>
        </w:rPr>
        <w:t>, 6</w:t>
      </w:r>
    </w:p>
    <w:p w14:paraId="331B4A78"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Düvenci</w:t>
      </w:r>
      <w:r>
        <w:rPr>
          <w:noProof/>
        </w:rPr>
        <w:t>, 398</w:t>
      </w:r>
    </w:p>
    <w:p w14:paraId="3904BC3B" w14:textId="77777777" w:rsidR="00ED4137" w:rsidRDefault="00ED4137">
      <w:pPr>
        <w:pStyle w:val="IndexHeading"/>
        <w:keepNext/>
        <w:tabs>
          <w:tab w:val="right" w:leader="dot" w:pos="4172"/>
        </w:tabs>
        <w:rPr>
          <w:rFonts w:eastAsiaTheme="minorEastAsia" w:cstheme="minorBidi"/>
          <w:b w:val="0"/>
          <w:bCs w:val="0"/>
          <w:noProof/>
        </w:rPr>
      </w:pPr>
      <w:r>
        <w:rPr>
          <w:noProof/>
        </w:rPr>
        <w:t>E</w:t>
      </w:r>
    </w:p>
    <w:p w14:paraId="05B5E6B9"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É</w:t>
      </w:r>
      <w:r>
        <w:rPr>
          <w:noProof/>
        </w:rPr>
        <w:t>, 52, 70, 72, 76, 126, 152, 158, 197</w:t>
      </w:r>
    </w:p>
    <w:p w14:paraId="2E60FF08" w14:textId="77777777" w:rsidR="00ED4137" w:rsidRDefault="00ED4137">
      <w:pPr>
        <w:pStyle w:val="Index1"/>
        <w:tabs>
          <w:tab w:val="right" w:leader="dot" w:pos="4172"/>
        </w:tabs>
        <w:rPr>
          <w:noProof/>
        </w:rPr>
      </w:pPr>
      <w:r w:rsidRPr="001D6620">
        <w:rPr>
          <w:rFonts w:asciiTheme="majorBidi" w:hAnsiTheme="majorBidi" w:cstheme="majorBidi"/>
          <w:noProof/>
          <w:lang w:val="en-US"/>
        </w:rPr>
        <w:t>É.BÁRA</w:t>
      </w:r>
      <w:r>
        <w:rPr>
          <w:noProof/>
        </w:rPr>
        <w:t>, 70, 72, 197</w:t>
      </w:r>
    </w:p>
    <w:p w14:paraId="5A2495BE" w14:textId="77777777" w:rsidR="00ED4137" w:rsidRDefault="00ED4137">
      <w:pPr>
        <w:pStyle w:val="Index1"/>
        <w:tabs>
          <w:tab w:val="right" w:leader="dot" w:pos="4172"/>
        </w:tabs>
        <w:rPr>
          <w:noProof/>
        </w:rPr>
      </w:pPr>
      <w:r w:rsidRPr="001D6620">
        <w:rPr>
          <w:rFonts w:asciiTheme="majorBidi" w:hAnsiTheme="majorBidi" w:cstheme="majorBidi"/>
          <w:noProof/>
          <w:lang w:val="en-US"/>
        </w:rPr>
        <w:t>Early Iron Age</w:t>
      </w:r>
      <w:r>
        <w:rPr>
          <w:noProof/>
        </w:rPr>
        <w:t>, 49, 90, 347</w:t>
      </w:r>
    </w:p>
    <w:p w14:paraId="489190EF" w14:textId="77777777" w:rsidR="00ED4137" w:rsidRDefault="00ED4137">
      <w:pPr>
        <w:pStyle w:val="Index1"/>
        <w:tabs>
          <w:tab w:val="right" w:leader="dot" w:pos="4172"/>
        </w:tabs>
        <w:rPr>
          <w:noProof/>
        </w:rPr>
      </w:pPr>
      <w:r w:rsidRPr="001D6620">
        <w:rPr>
          <w:rFonts w:asciiTheme="majorBidi" w:hAnsiTheme="majorBidi" w:cstheme="majorBidi"/>
          <w:noProof/>
          <w:lang w:val="en-US"/>
        </w:rPr>
        <w:t>East Ditch</w:t>
      </w:r>
      <w:r>
        <w:rPr>
          <w:noProof/>
        </w:rPr>
        <w:t>, 12, 51, 80, 84, 89, 90, 99, 104, 292, 327, 337, 347</w:t>
      </w:r>
    </w:p>
    <w:p w14:paraId="137204C8"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Edremit</w:t>
      </w:r>
      <w:r>
        <w:rPr>
          <w:noProof/>
        </w:rPr>
        <w:t>, 50, 60, 76, 117, 249</w:t>
      </w:r>
    </w:p>
    <w:p w14:paraId="182E2BF9" w14:textId="77777777" w:rsidR="00ED4137" w:rsidRDefault="00ED4137">
      <w:pPr>
        <w:pStyle w:val="Index1"/>
        <w:tabs>
          <w:tab w:val="right" w:leader="dot" w:pos="4172"/>
        </w:tabs>
        <w:rPr>
          <w:noProof/>
        </w:rPr>
      </w:pPr>
      <w:r w:rsidRPr="001D6620">
        <w:rPr>
          <w:rFonts w:asciiTheme="majorBidi" w:hAnsiTheme="majorBidi" w:cstheme="majorBidi"/>
          <w:noProof/>
          <w:lang w:val="en-US"/>
        </w:rPr>
        <w:t>Ejdeha Bulakh</w:t>
      </w:r>
      <w:r>
        <w:rPr>
          <w:noProof/>
        </w:rPr>
        <w:t>, 380</w:t>
      </w:r>
    </w:p>
    <w:p w14:paraId="3E59B597"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Elamic</w:t>
      </w:r>
      <w:r>
        <w:rPr>
          <w:noProof/>
        </w:rPr>
        <w:t>, 202</w:t>
      </w:r>
    </w:p>
    <w:p w14:paraId="12983C4C"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Elamite</w:t>
      </w:r>
      <w:r>
        <w:rPr>
          <w:noProof/>
        </w:rPr>
        <w:t>, 73, 203</w:t>
      </w:r>
    </w:p>
    <w:p w14:paraId="754DEC4C"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Elar</w:t>
      </w:r>
      <w:r>
        <w:rPr>
          <w:noProof/>
        </w:rPr>
        <w:t>, 190</w:t>
      </w:r>
    </w:p>
    <w:p w14:paraId="496F24C2"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Elipru</w:t>
      </w:r>
      <w:r>
        <w:rPr>
          <w:noProof/>
        </w:rPr>
        <w:t>, 359</w:t>
      </w:r>
    </w:p>
    <w:p w14:paraId="47E1F7C6" w14:textId="77777777" w:rsidR="00ED4137" w:rsidRDefault="00ED4137">
      <w:pPr>
        <w:pStyle w:val="Index1"/>
        <w:tabs>
          <w:tab w:val="right" w:leader="dot" w:pos="4172"/>
        </w:tabs>
        <w:rPr>
          <w:noProof/>
        </w:rPr>
      </w:pPr>
      <w:r w:rsidRPr="001D6620">
        <w:rPr>
          <w:rFonts w:asciiTheme="majorBidi" w:hAnsiTheme="majorBidi" w:cstheme="majorBidi"/>
          <w:noProof/>
          <w:lang w:val="en-US"/>
        </w:rPr>
        <w:t>Engüsner Creek</w:t>
      </w:r>
      <w:r>
        <w:rPr>
          <w:noProof/>
        </w:rPr>
        <w:t>, 67, 68</w:t>
      </w:r>
    </w:p>
    <w:p w14:paraId="42EB43D7" w14:textId="77777777" w:rsidR="00ED4137" w:rsidRDefault="00ED4137">
      <w:pPr>
        <w:pStyle w:val="Index1"/>
        <w:tabs>
          <w:tab w:val="right" w:leader="dot" w:pos="4172"/>
        </w:tabs>
        <w:rPr>
          <w:noProof/>
        </w:rPr>
      </w:pPr>
      <w:r w:rsidRPr="001D6620">
        <w:rPr>
          <w:rFonts w:eastAsia="Calibri" w:cs="Times New Roman"/>
          <w:noProof/>
          <w:lang w:val="en-US"/>
        </w:rPr>
        <w:t>Erciş</w:t>
      </w:r>
      <w:r>
        <w:rPr>
          <w:noProof/>
        </w:rPr>
        <w:t>, 63, 398, 400</w:t>
      </w:r>
    </w:p>
    <w:p w14:paraId="569671EF"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Erçek lake</w:t>
      </w:r>
      <w:r>
        <w:rPr>
          <w:noProof/>
        </w:rPr>
        <w:t>, 117</w:t>
      </w:r>
    </w:p>
    <w:p w14:paraId="649DCE11"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Erebuni</w:t>
      </w:r>
      <w:r>
        <w:rPr>
          <w:noProof/>
        </w:rPr>
        <w:t>, 63, 161, 162, 166, 188, 189, 408</w:t>
      </w:r>
    </w:p>
    <w:p w14:paraId="14F73FC4" w14:textId="77777777" w:rsidR="00ED4137" w:rsidRDefault="00ED4137">
      <w:pPr>
        <w:pStyle w:val="Index1"/>
        <w:tabs>
          <w:tab w:val="right" w:leader="dot" w:pos="4172"/>
        </w:tabs>
        <w:rPr>
          <w:noProof/>
        </w:rPr>
      </w:pPr>
      <w:r w:rsidRPr="001D6620">
        <w:rPr>
          <w:rFonts w:asciiTheme="majorBidi" w:hAnsiTheme="majorBidi" w:cstheme="majorBidi"/>
          <w:noProof/>
          <w:lang w:val="en-US"/>
        </w:rPr>
        <w:t>Erek</w:t>
      </w:r>
      <w:r>
        <w:rPr>
          <w:noProof/>
        </w:rPr>
        <w:t>, 67</w:t>
      </w:r>
    </w:p>
    <w:p w14:paraId="6C55F0A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Erevan</w:t>
      </w:r>
      <w:r>
        <w:rPr>
          <w:noProof/>
        </w:rPr>
        <w:t>, 189</w:t>
      </w:r>
    </w:p>
    <w:p w14:paraId="37FE4E8C"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Eriaḫi</w:t>
      </w:r>
      <w:r>
        <w:rPr>
          <w:noProof/>
        </w:rPr>
        <w:t>, 166, 198</w:t>
      </w:r>
    </w:p>
    <w:p w14:paraId="321831E5"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lang w:val="en-US"/>
        </w:rPr>
        <w:t>Erikua/Erkua/Erkuaic/Erikuaḫi</w:t>
      </w:r>
      <w:r>
        <w:rPr>
          <w:noProof/>
        </w:rPr>
        <w:t>, 93, 144, 197</w:t>
      </w:r>
    </w:p>
    <w:p w14:paraId="653EDA48" w14:textId="77777777" w:rsidR="00ED4137" w:rsidRDefault="00ED4137">
      <w:pPr>
        <w:pStyle w:val="Index1"/>
        <w:tabs>
          <w:tab w:val="right" w:leader="dot" w:pos="4172"/>
        </w:tabs>
        <w:rPr>
          <w:noProof/>
        </w:rPr>
      </w:pPr>
      <w:r w:rsidRPr="001D6620">
        <w:rPr>
          <w:rFonts w:asciiTheme="majorBidi" w:hAnsiTheme="majorBidi" w:cstheme="majorBidi"/>
          <w:noProof/>
          <w:lang w:val="en-US"/>
        </w:rPr>
        <w:t>Erimena</w:t>
      </w:r>
      <w:r>
        <w:rPr>
          <w:noProof/>
        </w:rPr>
        <w:t>, 64, 67</w:t>
      </w:r>
    </w:p>
    <w:p w14:paraId="3748EFEC" w14:textId="77777777" w:rsidR="00ED4137" w:rsidRDefault="00ED4137">
      <w:pPr>
        <w:pStyle w:val="Index1"/>
        <w:tabs>
          <w:tab w:val="right" w:leader="dot" w:pos="4172"/>
        </w:tabs>
        <w:rPr>
          <w:noProof/>
        </w:rPr>
      </w:pPr>
      <w:r w:rsidRPr="001D6620">
        <w:rPr>
          <w:rFonts w:asciiTheme="majorBidi" w:hAnsiTheme="majorBidi" w:cstheme="majorBidi"/>
          <w:noProof/>
          <w:lang w:val="en-US"/>
        </w:rPr>
        <w:t>Erivan</w:t>
      </w:r>
      <w:r>
        <w:rPr>
          <w:noProof/>
        </w:rPr>
        <w:t>, 6, 63</w:t>
      </w:r>
    </w:p>
    <w:p w14:paraId="0428FC91"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Erkua</w:t>
      </w:r>
      <w:r>
        <w:rPr>
          <w:noProof/>
        </w:rPr>
        <w:t>, 57</w:t>
      </w:r>
    </w:p>
    <w:p w14:paraId="336DF342"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Erkuaic</w:t>
      </w:r>
      <w:r>
        <w:rPr>
          <w:noProof/>
        </w:rPr>
        <w:t>, 139</w:t>
      </w:r>
    </w:p>
    <w:p w14:paraId="1C1A07BE" w14:textId="77777777" w:rsidR="00ED4137" w:rsidRDefault="00ED4137">
      <w:pPr>
        <w:pStyle w:val="Index1"/>
        <w:tabs>
          <w:tab w:val="right" w:leader="dot" w:pos="4172"/>
        </w:tabs>
        <w:rPr>
          <w:noProof/>
        </w:rPr>
      </w:pPr>
      <w:r w:rsidRPr="001D6620">
        <w:rPr>
          <w:rFonts w:asciiTheme="majorBidi" w:hAnsiTheme="majorBidi" w:cstheme="majorBidi"/>
          <w:noProof/>
          <w:lang w:val="en-US"/>
        </w:rPr>
        <w:t>Ermanis</w:t>
      </w:r>
      <w:r>
        <w:rPr>
          <w:noProof/>
        </w:rPr>
        <w:t>, 67</w:t>
      </w:r>
    </w:p>
    <w:p w14:paraId="2DA7B28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Eruni</w:t>
      </w:r>
      <w:r>
        <w:rPr>
          <w:noProof/>
        </w:rPr>
        <w:t>, 142</w:t>
      </w:r>
    </w:p>
    <w:p w14:paraId="1579C3B6"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Erzen</w:t>
      </w:r>
      <w:r>
        <w:rPr>
          <w:noProof/>
        </w:rPr>
        <w:t>, 15, 34, 42, 44, 46, 58, 64, 73, 101, 251, 290, 341, 347, 401, 407</w:t>
      </w:r>
    </w:p>
    <w:p w14:paraId="7B55D396" w14:textId="77777777" w:rsidR="00ED4137" w:rsidRDefault="00ED4137">
      <w:pPr>
        <w:pStyle w:val="Index1"/>
        <w:tabs>
          <w:tab w:val="right" w:leader="dot" w:pos="4172"/>
        </w:tabs>
        <w:rPr>
          <w:noProof/>
        </w:rPr>
      </w:pPr>
      <w:r w:rsidRPr="001D6620">
        <w:rPr>
          <w:rFonts w:asciiTheme="majorBidi" w:hAnsiTheme="majorBidi" w:cstheme="majorBidi"/>
          <w:i/>
          <w:noProof/>
          <w:lang w:val="en-US"/>
        </w:rPr>
        <w:t>Etiu/Etiuḫi/Etiuni</w:t>
      </w:r>
      <w:r>
        <w:rPr>
          <w:noProof/>
        </w:rPr>
        <w:t>, 55, 130, 139, 161, 162, 165, 188, 189, 190, 197, 198, 199</w:t>
      </w:r>
    </w:p>
    <w:p w14:paraId="26A323B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Euphrates</w:t>
      </w:r>
      <w:r>
        <w:rPr>
          <w:noProof/>
        </w:rPr>
        <w:t>, 196, 200</w:t>
      </w:r>
    </w:p>
    <w:p w14:paraId="5B9E17D8"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Evliya Çelebi</w:t>
      </w:r>
      <w:r>
        <w:rPr>
          <w:noProof/>
        </w:rPr>
        <w:t>, 15, 16, 18, 19, 20, 29, 33, 45, 80, 377</w:t>
      </w:r>
    </w:p>
    <w:p w14:paraId="5B0596AE" w14:textId="77777777" w:rsidR="00ED4137" w:rsidRDefault="00ED4137">
      <w:pPr>
        <w:pStyle w:val="IndexHeading"/>
        <w:keepNext/>
        <w:tabs>
          <w:tab w:val="right" w:leader="dot" w:pos="4172"/>
        </w:tabs>
        <w:rPr>
          <w:rFonts w:eastAsiaTheme="minorEastAsia" w:cstheme="minorBidi"/>
          <w:b w:val="0"/>
          <w:bCs w:val="0"/>
          <w:noProof/>
        </w:rPr>
      </w:pPr>
      <w:r>
        <w:rPr>
          <w:noProof/>
        </w:rPr>
        <w:t>G</w:t>
      </w:r>
    </w:p>
    <w:p w14:paraId="0072698E" w14:textId="77777777" w:rsidR="00ED4137" w:rsidRDefault="00ED4137">
      <w:pPr>
        <w:pStyle w:val="Index1"/>
        <w:tabs>
          <w:tab w:val="right" w:leader="dot" w:pos="4172"/>
        </w:tabs>
        <w:rPr>
          <w:noProof/>
        </w:rPr>
      </w:pPr>
      <w:r w:rsidRPr="001D6620">
        <w:rPr>
          <w:rFonts w:asciiTheme="majorBidi" w:hAnsiTheme="majorBidi" w:cstheme="majorBidi"/>
          <w:noProof/>
          <w:lang w:val="en-US"/>
        </w:rPr>
        <w:t>Gameşvan</w:t>
      </w:r>
      <w:r>
        <w:rPr>
          <w:noProof/>
        </w:rPr>
        <w:t>, 364, 365</w:t>
      </w:r>
    </w:p>
    <w:p w14:paraId="404825FB" w14:textId="77777777" w:rsidR="00ED4137" w:rsidRDefault="00ED4137">
      <w:pPr>
        <w:pStyle w:val="Index1"/>
        <w:tabs>
          <w:tab w:val="right" w:leader="dot" w:pos="4172"/>
        </w:tabs>
        <w:rPr>
          <w:noProof/>
        </w:rPr>
      </w:pPr>
      <w:r w:rsidRPr="001D6620">
        <w:rPr>
          <w:rFonts w:asciiTheme="majorBidi" w:hAnsiTheme="majorBidi" w:cstheme="majorBidi"/>
          <w:noProof/>
          <w:lang w:val="en-US"/>
        </w:rPr>
        <w:t>Georgian Museum</w:t>
      </w:r>
      <w:r>
        <w:rPr>
          <w:noProof/>
        </w:rPr>
        <w:t>, 155, 201</w:t>
      </w:r>
    </w:p>
    <w:p w14:paraId="2AE5ED45" w14:textId="77777777" w:rsidR="00ED4137" w:rsidRDefault="00ED4137">
      <w:pPr>
        <w:pStyle w:val="Index1"/>
        <w:tabs>
          <w:tab w:val="right" w:leader="dot" w:pos="4172"/>
        </w:tabs>
        <w:rPr>
          <w:noProof/>
        </w:rPr>
      </w:pPr>
      <w:r w:rsidRPr="001D6620">
        <w:rPr>
          <w:rFonts w:cs="Times New Roman"/>
          <w:noProof/>
          <w:lang w:val="en-US"/>
        </w:rPr>
        <w:t>Gevaş</w:t>
      </w:r>
      <w:r>
        <w:rPr>
          <w:noProof/>
        </w:rPr>
        <w:t>, 50, 373, 393, 401, 402, 406, 408</w:t>
      </w:r>
    </w:p>
    <w:p w14:paraId="51CC4243"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Ghourab</w:t>
      </w:r>
      <w:r>
        <w:rPr>
          <w:noProof/>
        </w:rPr>
        <w:t>, 22, 25</w:t>
      </w:r>
    </w:p>
    <w:p w14:paraId="2416E825" w14:textId="77777777" w:rsidR="00ED4137" w:rsidRDefault="00ED4137">
      <w:pPr>
        <w:pStyle w:val="Index1"/>
        <w:tabs>
          <w:tab w:val="right" w:leader="dot" w:pos="4172"/>
        </w:tabs>
        <w:rPr>
          <w:noProof/>
        </w:rPr>
      </w:pPr>
      <w:r w:rsidRPr="001D6620">
        <w:rPr>
          <w:rFonts w:asciiTheme="majorBidi" w:hAnsiTheme="majorBidi" w:cstheme="majorBidi"/>
          <w:noProof/>
          <w:lang w:val="en-US"/>
        </w:rPr>
        <w:t>Gilura</w:t>
      </w:r>
      <w:r>
        <w:rPr>
          <w:noProof/>
        </w:rPr>
        <w:t>, 66</w:t>
      </w:r>
    </w:p>
    <w:p w14:paraId="1DD4AB2F" w14:textId="77777777" w:rsidR="00ED4137" w:rsidRDefault="00ED4137">
      <w:pPr>
        <w:pStyle w:val="Index1"/>
        <w:tabs>
          <w:tab w:val="right" w:leader="dot" w:pos="4172"/>
        </w:tabs>
        <w:rPr>
          <w:noProof/>
        </w:rPr>
      </w:pPr>
      <w:r w:rsidRPr="001D6620">
        <w:rPr>
          <w:rFonts w:asciiTheme="majorBidi" w:hAnsiTheme="majorBidi" w:cstheme="majorBidi"/>
          <w:noProof/>
          <w:lang w:val="en-US"/>
        </w:rPr>
        <w:t>Giriktepe</w:t>
      </w:r>
      <w:r>
        <w:rPr>
          <w:noProof/>
        </w:rPr>
        <w:t>, 408</w:t>
      </w:r>
    </w:p>
    <w:p w14:paraId="02B7F874"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Giumri</w:t>
      </w:r>
      <w:r>
        <w:rPr>
          <w:noProof/>
        </w:rPr>
        <w:t>, 198</w:t>
      </w:r>
    </w:p>
    <w:p w14:paraId="66C32D77" w14:textId="77777777" w:rsidR="00ED4137" w:rsidRDefault="00ED4137">
      <w:pPr>
        <w:pStyle w:val="Index1"/>
        <w:tabs>
          <w:tab w:val="right" w:leader="dot" w:pos="4172"/>
        </w:tabs>
        <w:rPr>
          <w:noProof/>
        </w:rPr>
      </w:pPr>
      <w:r w:rsidRPr="001D6620">
        <w:rPr>
          <w:rFonts w:asciiTheme="majorBidi" w:hAnsiTheme="majorBidi" w:cstheme="majorBidi"/>
          <w:noProof/>
          <w:lang w:val="en-US"/>
        </w:rPr>
        <w:t>Gövelek</w:t>
      </w:r>
      <w:r>
        <w:rPr>
          <w:noProof/>
        </w:rPr>
        <w:t>, 67, 379</w:t>
      </w:r>
    </w:p>
    <w:p w14:paraId="68B41854" w14:textId="77777777" w:rsidR="00ED4137" w:rsidRDefault="00ED4137">
      <w:pPr>
        <w:pStyle w:val="Index1"/>
        <w:tabs>
          <w:tab w:val="right" w:leader="dot" w:pos="4172"/>
        </w:tabs>
        <w:rPr>
          <w:noProof/>
        </w:rPr>
      </w:pPr>
      <w:r w:rsidRPr="001D6620">
        <w:rPr>
          <w:rFonts w:asciiTheme="majorBidi" w:hAnsiTheme="majorBidi" w:cstheme="majorBidi"/>
          <w:noProof/>
          <w:lang w:val="en-US"/>
        </w:rPr>
        <w:t>Great Platform</w:t>
      </w:r>
      <w:r>
        <w:rPr>
          <w:noProof/>
        </w:rPr>
        <w:t>, 11, 88, 90, 98, 99, 289, 290, 291, 292, 293, 306, 307, 308, 309, 310, 311, 317, 320, 323, 326, 346</w:t>
      </w:r>
    </w:p>
    <w:p w14:paraId="60164726" w14:textId="77777777" w:rsidR="00ED4137" w:rsidRDefault="00ED4137">
      <w:pPr>
        <w:pStyle w:val="Index1"/>
        <w:tabs>
          <w:tab w:val="right" w:leader="dot" w:pos="4172"/>
        </w:tabs>
        <w:rPr>
          <w:noProof/>
        </w:rPr>
      </w:pPr>
      <w:r w:rsidRPr="001D6620">
        <w:rPr>
          <w:rFonts w:asciiTheme="majorBidi" w:hAnsiTheme="majorBidi" w:cstheme="majorBidi"/>
          <w:noProof/>
          <w:lang w:val="en-US"/>
        </w:rPr>
        <w:t>Great Platform’</w:t>
      </w:r>
      <w:r>
        <w:rPr>
          <w:noProof/>
        </w:rPr>
        <w:t>, 306</w:t>
      </w:r>
    </w:p>
    <w:p w14:paraId="51B46794"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Gulutaḫi</w:t>
      </w:r>
      <w:r>
        <w:rPr>
          <w:noProof/>
        </w:rPr>
        <w:t>, 166</w:t>
      </w:r>
    </w:p>
    <w:p w14:paraId="10F66C64" w14:textId="77777777" w:rsidR="00ED4137" w:rsidRDefault="00ED4137">
      <w:pPr>
        <w:pStyle w:val="Index1"/>
        <w:tabs>
          <w:tab w:val="right" w:leader="dot" w:pos="4172"/>
        </w:tabs>
        <w:rPr>
          <w:noProof/>
        </w:rPr>
      </w:pPr>
      <w:r w:rsidRPr="001D6620">
        <w:rPr>
          <w:rFonts w:cs="Times New Roman"/>
          <w:noProof/>
          <w:lang w:val="en-US"/>
        </w:rPr>
        <w:t>Gürpınar</w:t>
      </w:r>
      <w:r>
        <w:rPr>
          <w:noProof/>
        </w:rPr>
        <w:t>, 60, 401</w:t>
      </w:r>
    </w:p>
    <w:p w14:paraId="58A8E0B7"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Güsak Stele</w:t>
      </w:r>
      <w:r>
        <w:rPr>
          <w:noProof/>
        </w:rPr>
        <w:t>, 90, 268, 359</w:t>
      </w:r>
    </w:p>
    <w:p w14:paraId="61C1A2A5"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Gyumri</w:t>
      </w:r>
      <w:r>
        <w:rPr>
          <w:noProof/>
        </w:rPr>
        <w:t>, 198</w:t>
      </w:r>
    </w:p>
    <w:p w14:paraId="5C898FCC"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245E689E"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hačkar</w:t>
      </w:r>
      <w:r>
        <w:rPr>
          <w:noProof/>
        </w:rPr>
        <w:t>, 126, 140</w:t>
      </w:r>
    </w:p>
    <w:p w14:paraId="54E03144" w14:textId="77777777" w:rsidR="00ED4137" w:rsidRDefault="00ED4137">
      <w:pPr>
        <w:pStyle w:val="Index1"/>
        <w:tabs>
          <w:tab w:val="right" w:leader="dot" w:pos="4172"/>
        </w:tabs>
        <w:rPr>
          <w:noProof/>
        </w:rPr>
      </w:pPr>
      <w:r w:rsidRPr="001D6620">
        <w:rPr>
          <w:rFonts w:asciiTheme="majorBidi" w:hAnsiTheme="majorBidi" w:cstheme="majorBidi"/>
          <w:noProof/>
          <w:lang w:val="en-US"/>
        </w:rPr>
        <w:t>Haikavank</w:t>
      </w:r>
      <w:r>
        <w:rPr>
          <w:noProof/>
        </w:rPr>
        <w:t>, 65, 66</w:t>
      </w:r>
    </w:p>
    <w:p w14:paraId="37CEDC90" w14:textId="77777777" w:rsidR="00ED4137" w:rsidRDefault="00ED4137">
      <w:pPr>
        <w:pStyle w:val="Index1"/>
        <w:tabs>
          <w:tab w:val="right" w:leader="dot" w:pos="4172"/>
        </w:tabs>
        <w:rPr>
          <w:noProof/>
        </w:rPr>
      </w:pPr>
      <w:r w:rsidRPr="001D6620">
        <w:rPr>
          <w:rFonts w:asciiTheme="majorBidi" w:hAnsiTheme="majorBidi" w:cstheme="majorBidi"/>
          <w:noProof/>
          <w:lang w:val="en-US"/>
        </w:rPr>
        <w:t>Hakkari/Yamaç</w:t>
      </w:r>
      <w:r>
        <w:rPr>
          <w:noProof/>
        </w:rPr>
        <w:t>, 291</w:t>
      </w:r>
    </w:p>
    <w:p w14:paraId="15F05882" w14:textId="77777777" w:rsidR="00ED4137" w:rsidRDefault="00ED4137">
      <w:pPr>
        <w:pStyle w:val="IndexHeading"/>
        <w:keepNext/>
        <w:tabs>
          <w:tab w:val="right" w:leader="dot" w:pos="4172"/>
        </w:tabs>
        <w:rPr>
          <w:rFonts w:eastAsiaTheme="minorEastAsia" w:cstheme="minorBidi"/>
          <w:b w:val="0"/>
          <w:bCs w:val="0"/>
          <w:noProof/>
        </w:rPr>
      </w:pPr>
      <w:r>
        <w:rPr>
          <w:noProof/>
        </w:rPr>
        <w:t>Ḫ</w:t>
      </w:r>
    </w:p>
    <w:p w14:paraId="40801EAF" w14:textId="77777777" w:rsidR="00ED4137" w:rsidRDefault="00ED4137">
      <w:pPr>
        <w:pStyle w:val="Index1"/>
        <w:tabs>
          <w:tab w:val="right" w:leader="dot" w:pos="4172"/>
        </w:tabs>
        <w:rPr>
          <w:noProof/>
        </w:rPr>
      </w:pPr>
      <w:r w:rsidRPr="001D6620">
        <w:rPr>
          <w:rFonts w:asciiTheme="majorBidi" w:hAnsiTheme="majorBidi" w:cstheme="majorBidi"/>
          <w:noProof/>
          <w:lang w:val="en-US"/>
        </w:rPr>
        <w:t>Ḫaldi</w:t>
      </w:r>
      <w:r>
        <w:rPr>
          <w:noProof/>
        </w:rPr>
        <w:t>, 51, 52, 53, 54, 55, 57, 59, 62, 64, 67, 69, 72, 77, 88, 90, 91, 109, 111, 126, 128, 130, 131, 133, 139, 142, 146, 149, 151, 153, 154, 155, 156, 158, 159, 161, 162, 165, 189, 196, 197, 198, 199, 200, 255, 259, 268, 280, 356, 359, 365, 370</w:t>
      </w:r>
    </w:p>
    <w:p w14:paraId="0E2606E7"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63E391E6" w14:textId="77777777" w:rsidR="00ED4137" w:rsidRDefault="00ED4137">
      <w:pPr>
        <w:pStyle w:val="Index1"/>
        <w:tabs>
          <w:tab w:val="right" w:leader="dot" w:pos="4172"/>
        </w:tabs>
        <w:rPr>
          <w:noProof/>
        </w:rPr>
      </w:pPr>
      <w:r w:rsidRPr="001D6620">
        <w:rPr>
          <w:rFonts w:asciiTheme="majorBidi" w:hAnsiTheme="majorBidi" w:cstheme="majorBidi"/>
          <w:noProof/>
          <w:lang w:val="en-US"/>
        </w:rPr>
        <w:t>Halpa</w:t>
      </w:r>
      <w:r>
        <w:rPr>
          <w:noProof/>
        </w:rPr>
        <w:t>, 5</w:t>
      </w:r>
    </w:p>
    <w:p w14:paraId="2C61176C"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Hamadan</w:t>
      </w:r>
      <w:r>
        <w:rPr>
          <w:noProof/>
        </w:rPr>
        <w:t>, 29</w:t>
      </w:r>
    </w:p>
    <w:p w14:paraId="23CC4F2C" w14:textId="77777777" w:rsidR="00ED4137" w:rsidRDefault="00ED4137">
      <w:pPr>
        <w:pStyle w:val="IndexHeading"/>
        <w:keepNext/>
        <w:tabs>
          <w:tab w:val="right" w:leader="dot" w:pos="4172"/>
        </w:tabs>
        <w:rPr>
          <w:rFonts w:eastAsiaTheme="minorEastAsia" w:cstheme="minorBidi"/>
          <w:b w:val="0"/>
          <w:bCs w:val="0"/>
          <w:noProof/>
        </w:rPr>
      </w:pPr>
      <w:r>
        <w:rPr>
          <w:noProof/>
        </w:rPr>
        <w:lastRenderedPageBreak/>
        <w:t>Ḫ</w:t>
      </w:r>
    </w:p>
    <w:p w14:paraId="700602A7"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ḫarnizi</w:t>
      </w:r>
      <w:r>
        <w:rPr>
          <w:noProof/>
        </w:rPr>
        <w:t>, 259, 260, 261, 267, 268</w:t>
      </w:r>
    </w:p>
    <w:p w14:paraId="31A0BF4C"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7ED79F65" w14:textId="77777777" w:rsidR="00ED4137" w:rsidRDefault="00ED4137">
      <w:pPr>
        <w:pStyle w:val="Index1"/>
        <w:tabs>
          <w:tab w:val="right" w:leader="dot" w:pos="4172"/>
        </w:tabs>
        <w:rPr>
          <w:noProof/>
        </w:rPr>
      </w:pPr>
      <w:r w:rsidRPr="001D6620">
        <w:rPr>
          <w:rFonts w:asciiTheme="majorBidi" w:hAnsiTheme="majorBidi" w:cstheme="majorBidi"/>
          <w:noProof/>
          <w:lang w:val="en-US"/>
        </w:rPr>
        <w:t>Hasankale Fortress</w:t>
      </w:r>
      <w:r>
        <w:rPr>
          <w:noProof/>
        </w:rPr>
        <w:t>, 291</w:t>
      </w:r>
    </w:p>
    <w:p w14:paraId="310AEF43" w14:textId="77777777" w:rsidR="00ED4137" w:rsidRDefault="00ED4137">
      <w:pPr>
        <w:pStyle w:val="Index1"/>
        <w:tabs>
          <w:tab w:val="right" w:leader="dot" w:pos="4172"/>
        </w:tabs>
        <w:rPr>
          <w:noProof/>
        </w:rPr>
      </w:pPr>
      <w:r w:rsidRPr="001D6620">
        <w:rPr>
          <w:rFonts w:asciiTheme="majorBidi" w:hAnsiTheme="majorBidi" w:cstheme="majorBidi"/>
          <w:noProof/>
          <w:lang w:val="en-US"/>
        </w:rPr>
        <w:t>Hasanlu</w:t>
      </w:r>
      <w:r>
        <w:rPr>
          <w:noProof/>
        </w:rPr>
        <w:t>, 408</w:t>
      </w:r>
    </w:p>
    <w:p w14:paraId="0B89A3B3" w14:textId="77777777" w:rsidR="00ED4137" w:rsidRDefault="00ED4137">
      <w:pPr>
        <w:pStyle w:val="IndexHeading"/>
        <w:keepNext/>
        <w:tabs>
          <w:tab w:val="right" w:leader="dot" w:pos="4172"/>
        </w:tabs>
        <w:rPr>
          <w:rFonts w:eastAsiaTheme="minorEastAsia" w:cstheme="minorBidi"/>
          <w:b w:val="0"/>
          <w:bCs w:val="0"/>
          <w:noProof/>
        </w:rPr>
      </w:pPr>
      <w:r>
        <w:rPr>
          <w:noProof/>
        </w:rPr>
        <w:t>Ḫ</w:t>
      </w:r>
    </w:p>
    <w:p w14:paraId="3A59D30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Ḫate</w:t>
      </w:r>
      <w:r>
        <w:rPr>
          <w:noProof/>
        </w:rPr>
        <w:t>, 188</w:t>
      </w:r>
    </w:p>
    <w:p w14:paraId="2300CA6C"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70624AC7"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Hatina</w:t>
      </w:r>
      <w:r>
        <w:rPr>
          <w:noProof/>
        </w:rPr>
        <w:t>, 143</w:t>
      </w:r>
    </w:p>
    <w:p w14:paraId="05DBA151" w14:textId="77777777" w:rsidR="00ED4137" w:rsidRDefault="00ED4137">
      <w:pPr>
        <w:pStyle w:val="IndexHeading"/>
        <w:keepNext/>
        <w:tabs>
          <w:tab w:val="right" w:leader="dot" w:pos="4172"/>
        </w:tabs>
        <w:rPr>
          <w:rFonts w:eastAsiaTheme="minorEastAsia" w:cstheme="minorBidi"/>
          <w:b w:val="0"/>
          <w:bCs w:val="0"/>
          <w:noProof/>
        </w:rPr>
      </w:pPr>
      <w:r>
        <w:rPr>
          <w:noProof/>
        </w:rPr>
        <w:t>Ḫ</w:t>
      </w:r>
    </w:p>
    <w:p w14:paraId="55C85EFD"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Ḫatti</w:t>
      </w:r>
      <w:r>
        <w:rPr>
          <w:noProof/>
        </w:rPr>
        <w:t>, 142, 161, 162</w:t>
      </w:r>
    </w:p>
    <w:p w14:paraId="02F10374"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731E300F" w14:textId="77777777" w:rsidR="00ED4137" w:rsidRDefault="00ED4137">
      <w:pPr>
        <w:pStyle w:val="Index1"/>
        <w:tabs>
          <w:tab w:val="right" w:leader="dot" w:pos="4172"/>
        </w:tabs>
        <w:rPr>
          <w:noProof/>
        </w:rPr>
      </w:pPr>
      <w:r w:rsidRPr="001D6620">
        <w:rPr>
          <w:rFonts w:asciiTheme="majorBidi" w:hAnsiTheme="majorBidi" w:cstheme="majorBidi"/>
          <w:noProof/>
          <w:lang w:val="en-US"/>
        </w:rPr>
        <w:t>Hazine Kapısı</w:t>
      </w:r>
      <w:r>
        <w:rPr>
          <w:noProof/>
        </w:rPr>
        <w:t>, 12, 100, 110, 188, 190, 191, 193, 194, 195, 196</w:t>
      </w:r>
    </w:p>
    <w:p w14:paraId="6826B51F"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Hell</w:t>
      </w:r>
      <w:r>
        <w:rPr>
          <w:noProof/>
        </w:rPr>
        <w:t>, 15, 26, 45</w:t>
      </w:r>
    </w:p>
    <w:p w14:paraId="2FFF58D4" w14:textId="77777777" w:rsidR="00ED4137" w:rsidRDefault="00ED4137">
      <w:pPr>
        <w:pStyle w:val="Index1"/>
        <w:tabs>
          <w:tab w:val="right" w:leader="dot" w:pos="4172"/>
        </w:tabs>
        <w:rPr>
          <w:noProof/>
        </w:rPr>
      </w:pPr>
      <w:r w:rsidRPr="001D6620">
        <w:rPr>
          <w:rFonts w:asciiTheme="majorBidi" w:hAnsiTheme="majorBidi" w:cstheme="majorBidi"/>
          <w:noProof/>
          <w:lang w:val="en-US"/>
        </w:rPr>
        <w:t>Hevşisork</w:t>
      </w:r>
      <w:r>
        <w:rPr>
          <w:noProof/>
        </w:rPr>
        <w:t>, 67, 68</w:t>
      </w:r>
    </w:p>
    <w:p w14:paraId="71FF8C70" w14:textId="77777777" w:rsidR="00ED4137" w:rsidRDefault="00ED4137">
      <w:pPr>
        <w:pStyle w:val="Index1"/>
        <w:tabs>
          <w:tab w:val="right" w:leader="dot" w:pos="4172"/>
        </w:tabs>
        <w:rPr>
          <w:noProof/>
        </w:rPr>
      </w:pPr>
      <w:r w:rsidRPr="001D6620">
        <w:rPr>
          <w:rFonts w:asciiTheme="majorBidi" w:hAnsiTheme="majorBidi" w:cstheme="majorBidi"/>
          <w:noProof/>
          <w:lang w:val="en-US"/>
        </w:rPr>
        <w:t>Hewasor</w:t>
      </w:r>
      <w:r>
        <w:rPr>
          <w:noProof/>
        </w:rPr>
        <w:t>, 60, 64</w:t>
      </w:r>
    </w:p>
    <w:p w14:paraId="73BB9334" w14:textId="77777777" w:rsidR="00ED4137" w:rsidRDefault="00ED4137">
      <w:pPr>
        <w:pStyle w:val="Index1"/>
        <w:tabs>
          <w:tab w:val="right" w:leader="dot" w:pos="4172"/>
        </w:tabs>
        <w:rPr>
          <w:noProof/>
        </w:rPr>
      </w:pPr>
      <w:r w:rsidRPr="001D6620">
        <w:rPr>
          <w:rFonts w:asciiTheme="majorBidi" w:hAnsiTheme="majorBidi" w:cstheme="majorBidi"/>
          <w:b/>
          <w:noProof/>
          <w:lang w:val="en-US"/>
        </w:rPr>
        <w:t>Hişet</w:t>
      </w:r>
      <w:r>
        <w:rPr>
          <w:noProof/>
        </w:rPr>
        <w:t>, 383, 393, 394, 395, 406</w:t>
      </w:r>
    </w:p>
    <w:p w14:paraId="7E0B2F1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Hittites</w:t>
      </w:r>
      <w:r>
        <w:rPr>
          <w:noProof/>
        </w:rPr>
        <w:t>, 143, 161</w:t>
      </w:r>
    </w:p>
    <w:p w14:paraId="0E1A99A4"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Horhor</w:t>
      </w:r>
      <w:r>
        <w:rPr>
          <w:noProof/>
        </w:rPr>
        <w:t>, 9, 11, 17, 19, 22, 23, 25, 26, 29, 33, 37, 38, 40, 45, 59, 61, 63, 64, 85, 87, 88, 90, 91, 97, 99, 105, 168, 169, 170, 172, 188, 288, 289, 290, 291, 295, 298, 304, 305, 306, 345, 346, 360, 367, 371, 372, 373, 375, 376, 377, 381</w:t>
      </w:r>
    </w:p>
    <w:p w14:paraId="2D84EE0A"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Horhor Caves</w:t>
      </w:r>
      <w:r>
        <w:rPr>
          <w:noProof/>
        </w:rPr>
        <w:t>, 25, 29, 37, 38, 87</w:t>
      </w:r>
    </w:p>
    <w:p w14:paraId="5FACB7B8"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Horhor Fountain</w:t>
      </w:r>
      <w:r>
        <w:rPr>
          <w:noProof/>
        </w:rPr>
        <w:t>, 29, 92, 371, 373, 375, 376, 377, 381</w:t>
      </w:r>
    </w:p>
    <w:p w14:paraId="0010EFA1" w14:textId="77777777" w:rsidR="00ED4137" w:rsidRDefault="00ED4137">
      <w:pPr>
        <w:pStyle w:val="Index1"/>
        <w:tabs>
          <w:tab w:val="right" w:leader="dot" w:pos="4172"/>
        </w:tabs>
        <w:rPr>
          <w:noProof/>
        </w:rPr>
      </w:pPr>
      <w:r w:rsidRPr="001D6620">
        <w:rPr>
          <w:rFonts w:asciiTheme="majorBidi" w:hAnsiTheme="majorBidi" w:cstheme="majorBidi"/>
          <w:noProof/>
          <w:lang w:val="en-US"/>
        </w:rPr>
        <w:t>Hoşab Creek</w:t>
      </w:r>
      <w:r>
        <w:rPr>
          <w:noProof/>
        </w:rPr>
        <w:t>, 60</w:t>
      </w:r>
    </w:p>
    <w:p w14:paraId="24C5A88A" w14:textId="77777777" w:rsidR="00ED4137" w:rsidRDefault="00ED4137">
      <w:pPr>
        <w:pStyle w:val="Index1"/>
        <w:tabs>
          <w:tab w:val="right" w:leader="dot" w:pos="4172"/>
        </w:tabs>
        <w:rPr>
          <w:noProof/>
        </w:rPr>
      </w:pPr>
      <w:r w:rsidRPr="001D6620">
        <w:rPr>
          <w:rFonts w:asciiTheme="majorBidi" w:hAnsiTheme="majorBidi" w:cstheme="majorBidi"/>
          <w:noProof/>
          <w:lang w:val="en-US"/>
        </w:rPr>
        <w:t>Hoşap Fortress</w:t>
      </w:r>
      <w:r>
        <w:rPr>
          <w:noProof/>
        </w:rPr>
        <w:t>, 401, 402</w:t>
      </w:r>
    </w:p>
    <w:p w14:paraId="4DDF80B0" w14:textId="77777777" w:rsidR="00ED4137" w:rsidRDefault="00ED4137">
      <w:pPr>
        <w:pStyle w:val="IndexHeading"/>
        <w:keepNext/>
        <w:tabs>
          <w:tab w:val="right" w:leader="dot" w:pos="4172"/>
        </w:tabs>
        <w:rPr>
          <w:rFonts w:eastAsiaTheme="minorEastAsia" w:cstheme="minorBidi"/>
          <w:b w:val="0"/>
          <w:bCs w:val="0"/>
          <w:noProof/>
        </w:rPr>
      </w:pPr>
      <w:r>
        <w:rPr>
          <w:noProof/>
        </w:rPr>
        <w:t>Ḫ</w:t>
      </w:r>
    </w:p>
    <w:p w14:paraId="1258BD27"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Ḫulmeru</w:t>
      </w:r>
      <w:r>
        <w:rPr>
          <w:noProof/>
        </w:rPr>
        <w:t>, 142</w:t>
      </w:r>
    </w:p>
    <w:p w14:paraId="715D3324" w14:textId="77777777" w:rsidR="00ED4137" w:rsidRDefault="00ED4137">
      <w:pPr>
        <w:pStyle w:val="IndexHeading"/>
        <w:keepNext/>
        <w:tabs>
          <w:tab w:val="right" w:leader="dot" w:pos="4172"/>
        </w:tabs>
        <w:rPr>
          <w:rFonts w:eastAsiaTheme="minorEastAsia" w:cstheme="minorBidi"/>
          <w:b w:val="0"/>
          <w:bCs w:val="0"/>
          <w:noProof/>
        </w:rPr>
      </w:pPr>
      <w:r>
        <w:rPr>
          <w:noProof/>
        </w:rPr>
        <w:t>H</w:t>
      </w:r>
    </w:p>
    <w:p w14:paraId="1F7FF234" w14:textId="77777777" w:rsidR="00ED4137" w:rsidRDefault="00ED4137">
      <w:pPr>
        <w:pStyle w:val="Index1"/>
        <w:tabs>
          <w:tab w:val="right" w:leader="dot" w:pos="4172"/>
        </w:tabs>
        <w:rPr>
          <w:noProof/>
        </w:rPr>
      </w:pPr>
      <w:r w:rsidRPr="001D6620">
        <w:rPr>
          <w:rFonts w:ascii="Times New Roman" w:eastAsia="Arial" w:hAnsi="Times New Roman" w:cs="Times New Roman"/>
          <w:noProof/>
          <w:lang w:val="en-US"/>
        </w:rPr>
        <w:t>Hurrian</w:t>
      </w:r>
      <w:r>
        <w:rPr>
          <w:noProof/>
        </w:rPr>
        <w:t>, 111, 146</w:t>
      </w:r>
    </w:p>
    <w:p w14:paraId="0A7B6D9D" w14:textId="77777777" w:rsidR="00ED4137" w:rsidRDefault="00ED4137">
      <w:pPr>
        <w:pStyle w:val="IndexHeading"/>
        <w:keepNext/>
        <w:tabs>
          <w:tab w:val="right" w:leader="dot" w:pos="4172"/>
        </w:tabs>
        <w:rPr>
          <w:rFonts w:eastAsiaTheme="minorEastAsia" w:cstheme="minorBidi"/>
          <w:b w:val="0"/>
          <w:bCs w:val="0"/>
          <w:noProof/>
        </w:rPr>
      </w:pPr>
      <w:r>
        <w:rPr>
          <w:noProof/>
        </w:rPr>
        <w:t>Ḫ</w:t>
      </w:r>
    </w:p>
    <w:p w14:paraId="3C28E6C5"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Ḫuṭuini</w:t>
      </w:r>
      <w:r>
        <w:rPr>
          <w:noProof/>
        </w:rPr>
        <w:t>, 155</w:t>
      </w:r>
    </w:p>
    <w:p w14:paraId="0829D907"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Ḫuzirina</w:t>
      </w:r>
      <w:r>
        <w:rPr>
          <w:noProof/>
        </w:rPr>
        <w:t>, 49</w:t>
      </w:r>
    </w:p>
    <w:p w14:paraId="4877A3A1" w14:textId="77777777" w:rsidR="00ED4137" w:rsidRDefault="00ED4137">
      <w:pPr>
        <w:pStyle w:val="IndexHeading"/>
        <w:keepNext/>
        <w:tabs>
          <w:tab w:val="right" w:leader="dot" w:pos="4172"/>
        </w:tabs>
        <w:rPr>
          <w:rFonts w:eastAsiaTheme="minorEastAsia" w:cstheme="minorBidi"/>
          <w:b w:val="0"/>
          <w:bCs w:val="0"/>
          <w:noProof/>
        </w:rPr>
      </w:pPr>
      <w:r>
        <w:rPr>
          <w:noProof/>
        </w:rPr>
        <w:t>I</w:t>
      </w:r>
    </w:p>
    <w:p w14:paraId="30CD3945"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Igara</w:t>
      </w:r>
      <w:r>
        <w:rPr>
          <w:noProof/>
        </w:rPr>
        <w:t>, 162</w:t>
      </w:r>
    </w:p>
    <w:p w14:paraId="4C1AE77A"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Ilandag</w:t>
      </w:r>
      <w:r>
        <w:rPr>
          <w:noProof/>
        </w:rPr>
        <w:t>, 90</w:t>
      </w:r>
    </w:p>
    <w:p w14:paraId="3F2F243D" w14:textId="77777777" w:rsidR="00ED4137" w:rsidRDefault="00ED4137">
      <w:pPr>
        <w:pStyle w:val="Index1"/>
        <w:tabs>
          <w:tab w:val="right" w:leader="dot" w:pos="4172"/>
        </w:tabs>
        <w:rPr>
          <w:noProof/>
        </w:rPr>
      </w:pPr>
      <w:r w:rsidRPr="001D6620">
        <w:rPr>
          <w:rFonts w:asciiTheme="majorBidi" w:hAnsiTheme="majorBidi" w:cstheme="majorBidi"/>
          <w:noProof/>
          <w:lang w:val="en-US"/>
        </w:rPr>
        <w:t>Inner Citadel</w:t>
      </w:r>
      <w:r>
        <w:rPr>
          <w:noProof/>
        </w:rPr>
        <w:t>, 9, 12, 79, 80, 85, 88, 91, 92, 93, 94, 95, 96, 104, 105, 244</w:t>
      </w:r>
    </w:p>
    <w:p w14:paraId="0E8E07BD" w14:textId="77777777" w:rsidR="00ED4137" w:rsidRDefault="00ED4137">
      <w:pPr>
        <w:pStyle w:val="Index1"/>
        <w:tabs>
          <w:tab w:val="right" w:leader="dot" w:pos="4172"/>
        </w:tabs>
        <w:rPr>
          <w:noProof/>
        </w:rPr>
      </w:pPr>
      <w:r w:rsidRPr="001D6620">
        <w:rPr>
          <w:rFonts w:asciiTheme="majorBidi" w:hAnsiTheme="majorBidi" w:cstheme="majorBidi"/>
          <w:noProof/>
          <w:lang w:val="en-US"/>
        </w:rPr>
        <w:t>Inušpua</w:t>
      </w:r>
      <w:r>
        <w:rPr>
          <w:noProof/>
        </w:rPr>
        <w:t>, 4, 54, 56, 57, 87, 91, 97, 104, 113, 133, 153, 154, 155, 156, 255</w:t>
      </w:r>
    </w:p>
    <w:p w14:paraId="79CB8D63"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Iranian Azerbaijan</w:t>
      </w:r>
      <w:r>
        <w:rPr>
          <w:noProof/>
        </w:rPr>
        <w:t>, 146, 198, 380</w:t>
      </w:r>
    </w:p>
    <w:p w14:paraId="10FC03DB" w14:textId="77777777" w:rsidR="00ED4137" w:rsidRDefault="00ED4137">
      <w:pPr>
        <w:pStyle w:val="Index1"/>
        <w:tabs>
          <w:tab w:val="right" w:leader="dot" w:pos="4172"/>
        </w:tabs>
        <w:rPr>
          <w:noProof/>
        </w:rPr>
      </w:pPr>
      <w:r w:rsidRPr="001D6620">
        <w:rPr>
          <w:rFonts w:asciiTheme="majorBidi" w:hAnsiTheme="majorBidi" w:cstheme="majorBidi"/>
          <w:i/>
          <w:noProof/>
          <w:color w:val="000000" w:themeColor="text1"/>
          <w:lang w:val="en-US"/>
        </w:rPr>
        <w:t>Irem Garden</w:t>
      </w:r>
      <w:r>
        <w:rPr>
          <w:noProof/>
        </w:rPr>
        <w:t>, 18</w:t>
      </w:r>
    </w:p>
    <w:p w14:paraId="2F2CA9D3"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Irkiuni</w:t>
      </w:r>
      <w:r>
        <w:rPr>
          <w:noProof/>
        </w:rPr>
        <w:t>, 165</w:t>
      </w:r>
    </w:p>
    <w:p w14:paraId="5F7BBF25" w14:textId="77777777" w:rsidR="00ED4137" w:rsidRDefault="00ED4137">
      <w:pPr>
        <w:pStyle w:val="Index1"/>
        <w:tabs>
          <w:tab w:val="right" w:leader="dot" w:pos="4172"/>
        </w:tabs>
        <w:rPr>
          <w:noProof/>
        </w:rPr>
      </w:pPr>
      <w:r w:rsidRPr="001D6620">
        <w:rPr>
          <w:rFonts w:ascii="Times New Roman" w:hAnsi="Times New Roman" w:cs="Times New Roman"/>
          <w:noProof/>
        </w:rPr>
        <w:t>Irmušini</w:t>
      </w:r>
      <w:r>
        <w:rPr>
          <w:noProof/>
        </w:rPr>
        <w:t>, 55</w:t>
      </w:r>
    </w:p>
    <w:p w14:paraId="2960D0D3"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Išala</w:t>
      </w:r>
      <w:r>
        <w:rPr>
          <w:noProof/>
        </w:rPr>
        <w:t>, 142, 143</w:t>
      </w:r>
    </w:p>
    <w:p w14:paraId="0237F517" w14:textId="77777777" w:rsidR="00ED4137" w:rsidRDefault="00ED4137">
      <w:pPr>
        <w:pStyle w:val="Index1"/>
        <w:tabs>
          <w:tab w:val="right" w:leader="dot" w:pos="4172"/>
        </w:tabs>
        <w:rPr>
          <w:noProof/>
        </w:rPr>
      </w:pPr>
      <w:r w:rsidRPr="001D6620">
        <w:rPr>
          <w:rFonts w:asciiTheme="majorBidi" w:hAnsiTheme="majorBidi" w:cstheme="majorBidi"/>
          <w:noProof/>
          <w:lang w:val="en-US"/>
        </w:rPr>
        <w:t>Išpilini</w:t>
      </w:r>
      <w:r>
        <w:rPr>
          <w:noProof/>
        </w:rPr>
        <w:t>, 66</w:t>
      </w:r>
    </w:p>
    <w:p w14:paraId="37C21CF1"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Išpuini</w:t>
      </w:r>
      <w:r>
        <w:rPr>
          <w:noProof/>
        </w:rPr>
        <w:t>, 4, 8, 12, 51, 52, 53, 54, 55, 56, 57, 60, 62, 75, 76, 77, 79, 87, 91, 97, 104, 105, 108, 109, 110, 113, 125, 126, 130, 133, 137, 139, 142, 146, 149, 151, 152, 153, 154, 155, 156, 158, 159, 208, 236, 255, 259, 260, 345, 378, 380</w:t>
      </w:r>
    </w:p>
    <w:p w14:paraId="2CDD1C20" w14:textId="77777777" w:rsidR="00ED4137" w:rsidRDefault="00ED4137">
      <w:pPr>
        <w:pStyle w:val="Index1"/>
        <w:tabs>
          <w:tab w:val="right" w:leader="dot" w:pos="4172"/>
        </w:tabs>
        <w:rPr>
          <w:noProof/>
        </w:rPr>
      </w:pPr>
      <w:r w:rsidRPr="001D6620">
        <w:rPr>
          <w:rFonts w:ascii="Times New Roman" w:hAnsi="Times New Roman" w:cs="Times New Roman"/>
          <w:i/>
          <w:iCs/>
          <w:noProof/>
          <w:lang w:val="en-US"/>
        </w:rPr>
        <w:t>Išpuini</w:t>
      </w:r>
      <w:r w:rsidRPr="001D6620">
        <w:rPr>
          <w:rFonts w:ascii="Times New Roman" w:hAnsi="Times New Roman" w:cs="Times New Roman"/>
          <w:noProof/>
          <w:lang w:val="en-US"/>
        </w:rPr>
        <w:t xml:space="preserve"> period</w:t>
      </w:r>
      <w:r>
        <w:rPr>
          <w:noProof/>
        </w:rPr>
        <w:t>, 53, 76, 236</w:t>
      </w:r>
    </w:p>
    <w:p w14:paraId="398CC88C"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Išqugulu</w:t>
      </w:r>
      <w:r>
        <w:rPr>
          <w:noProof/>
        </w:rPr>
        <w:t>, 197</w:t>
      </w:r>
    </w:p>
    <w:p w14:paraId="68F6834A" w14:textId="77777777" w:rsidR="00ED4137" w:rsidRDefault="00ED4137">
      <w:pPr>
        <w:pStyle w:val="Index1"/>
        <w:tabs>
          <w:tab w:val="right" w:leader="dot" w:pos="4172"/>
        </w:tabs>
        <w:rPr>
          <w:noProof/>
        </w:rPr>
      </w:pPr>
      <w:r w:rsidRPr="001D6620">
        <w:rPr>
          <w:rFonts w:ascii="Times New Roman" w:hAnsi="Times New Roman" w:cs="Times New Roman"/>
          <w:noProof/>
        </w:rPr>
        <w:t>Iubša</w:t>
      </w:r>
      <w:r>
        <w:rPr>
          <w:noProof/>
        </w:rPr>
        <w:t>, 55</w:t>
      </w:r>
    </w:p>
    <w:p w14:paraId="5417A551"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Izalla</w:t>
      </w:r>
      <w:r>
        <w:rPr>
          <w:noProof/>
        </w:rPr>
        <w:t>, 143</w:t>
      </w:r>
    </w:p>
    <w:p w14:paraId="2A2E02CC" w14:textId="77777777" w:rsidR="00ED4137" w:rsidRDefault="00ED4137">
      <w:pPr>
        <w:pStyle w:val="IndexHeading"/>
        <w:keepNext/>
        <w:tabs>
          <w:tab w:val="right" w:leader="dot" w:pos="4172"/>
        </w:tabs>
        <w:rPr>
          <w:rFonts w:eastAsiaTheme="minorEastAsia" w:cstheme="minorBidi"/>
          <w:b w:val="0"/>
          <w:bCs w:val="0"/>
          <w:noProof/>
        </w:rPr>
      </w:pPr>
      <w:r>
        <w:rPr>
          <w:noProof/>
        </w:rPr>
        <w:t>İ</w:t>
      </w:r>
    </w:p>
    <w:p w14:paraId="422E14F1"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İç Kale</w:t>
      </w:r>
      <w:r>
        <w:rPr>
          <w:noProof/>
        </w:rPr>
        <w:t>, 12, 19, 21, 22, 23, 26, 28, 42, 43, 46, 57, 79, 80, 85, 88, 91, 92, 93, 94, 95, 96, 97, 98, 104, 105, 244, 245, 246, 247, 248, 249, 250, 251, 256, 272, 285, 288, 289, 290, 292, 293, 306, 309, 310, 311, 312, 313, 314, 315, 318, 321, 325, 331, 334, 340, 343, 345, 346</w:t>
      </w:r>
    </w:p>
    <w:p w14:paraId="7CE62A4E" w14:textId="77777777" w:rsidR="00ED4137" w:rsidRDefault="00ED4137">
      <w:pPr>
        <w:pStyle w:val="Index1"/>
        <w:tabs>
          <w:tab w:val="right" w:leader="dot" w:pos="4172"/>
        </w:tabs>
        <w:rPr>
          <w:noProof/>
        </w:rPr>
      </w:pPr>
      <w:r w:rsidRPr="001D6620">
        <w:rPr>
          <w:rFonts w:asciiTheme="majorBidi" w:hAnsiTheme="majorBidi" w:cstheme="majorBidi"/>
          <w:noProof/>
          <w:lang w:val="en-US"/>
        </w:rPr>
        <w:t>İç Kale Tomb</w:t>
      </w:r>
      <w:r>
        <w:rPr>
          <w:noProof/>
        </w:rPr>
        <w:t>, 11, 26, 29, 97, 98, 105, 306, 309, 310, 311, 312, 313, 314, 315, 318, 321, 331, 345</w:t>
      </w:r>
    </w:p>
    <w:p w14:paraId="24F1DA7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İskele Gate</w:t>
      </w:r>
      <w:r>
        <w:rPr>
          <w:noProof/>
        </w:rPr>
        <w:t>, 22, 23, 24, 25, 116</w:t>
      </w:r>
    </w:p>
    <w:p w14:paraId="6D57B351"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İskele Kapı</w:t>
      </w:r>
      <w:r>
        <w:rPr>
          <w:noProof/>
        </w:rPr>
        <w:t>, 17</w:t>
      </w:r>
    </w:p>
    <w:p w14:paraId="58871652" w14:textId="77777777" w:rsidR="00ED4137" w:rsidRDefault="00ED4137">
      <w:pPr>
        <w:pStyle w:val="IndexHeading"/>
        <w:keepNext/>
        <w:tabs>
          <w:tab w:val="right" w:leader="dot" w:pos="4172"/>
        </w:tabs>
        <w:rPr>
          <w:rFonts w:eastAsiaTheme="minorEastAsia" w:cstheme="minorBidi"/>
          <w:b w:val="0"/>
          <w:bCs w:val="0"/>
          <w:noProof/>
        </w:rPr>
      </w:pPr>
      <w:r>
        <w:rPr>
          <w:noProof/>
        </w:rPr>
        <w:t>J</w:t>
      </w:r>
    </w:p>
    <w:p w14:paraId="51703735"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J. Laurens</w:t>
      </w:r>
      <w:r>
        <w:rPr>
          <w:noProof/>
        </w:rPr>
        <w:t>, 26, 27</w:t>
      </w:r>
    </w:p>
    <w:p w14:paraId="5902C9EA"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Javankaleh</w:t>
      </w:r>
      <w:r>
        <w:rPr>
          <w:noProof/>
        </w:rPr>
        <w:t>, 190</w:t>
      </w:r>
    </w:p>
    <w:p w14:paraId="5B08F1CB" w14:textId="77777777" w:rsidR="00ED4137" w:rsidRDefault="00ED4137">
      <w:pPr>
        <w:pStyle w:val="Index1"/>
        <w:tabs>
          <w:tab w:val="right" w:leader="dot" w:pos="4172"/>
        </w:tabs>
        <w:rPr>
          <w:noProof/>
        </w:rPr>
      </w:pPr>
      <w:r w:rsidRPr="001D6620">
        <w:rPr>
          <w:rFonts w:asciiTheme="majorBidi" w:hAnsiTheme="majorBidi" w:cstheme="majorBidi"/>
          <w:noProof/>
        </w:rPr>
        <w:t>Javanqaleh</w:t>
      </w:r>
      <w:r>
        <w:rPr>
          <w:noProof/>
        </w:rPr>
        <w:t>, 117, 189</w:t>
      </w:r>
    </w:p>
    <w:p w14:paraId="0130E625" w14:textId="77777777" w:rsidR="00ED4137" w:rsidRDefault="00ED4137">
      <w:pPr>
        <w:pStyle w:val="IndexHeading"/>
        <w:keepNext/>
        <w:tabs>
          <w:tab w:val="right" w:leader="dot" w:pos="4172"/>
        </w:tabs>
        <w:rPr>
          <w:rFonts w:eastAsiaTheme="minorEastAsia" w:cstheme="minorBidi"/>
          <w:b w:val="0"/>
          <w:bCs w:val="0"/>
          <w:noProof/>
        </w:rPr>
      </w:pPr>
      <w:r>
        <w:rPr>
          <w:noProof/>
        </w:rPr>
        <w:t>K</w:t>
      </w:r>
    </w:p>
    <w:p w14:paraId="4BF9D469"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KÁ</w:t>
      </w:r>
      <w:r>
        <w:rPr>
          <w:noProof/>
        </w:rPr>
        <w:t>, 91, 133, 138, 165</w:t>
      </w:r>
    </w:p>
    <w:p w14:paraId="4A56981C"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Kadembas</w:t>
      </w:r>
      <w:r>
        <w:rPr>
          <w:noProof/>
        </w:rPr>
        <w:t>, 60</w:t>
      </w:r>
    </w:p>
    <w:p w14:paraId="771658EA" w14:textId="77777777" w:rsidR="00ED4137" w:rsidRDefault="00ED4137">
      <w:pPr>
        <w:pStyle w:val="Index1"/>
        <w:tabs>
          <w:tab w:val="right" w:leader="dot" w:pos="4172"/>
        </w:tabs>
        <w:rPr>
          <w:noProof/>
        </w:rPr>
      </w:pPr>
      <w:r w:rsidRPr="001D6620">
        <w:rPr>
          <w:rFonts w:ascii="Times New Roman" w:hAnsi="Times New Roman" w:cs="Times New Roman"/>
          <w:noProof/>
        </w:rPr>
        <w:t>Kadembastı</w:t>
      </w:r>
      <w:r>
        <w:rPr>
          <w:noProof/>
        </w:rPr>
        <w:t>, 249</w:t>
      </w:r>
    </w:p>
    <w:p w14:paraId="2F5DF4AE" w14:textId="77777777" w:rsidR="00ED4137" w:rsidRDefault="00ED4137">
      <w:pPr>
        <w:pStyle w:val="Index1"/>
        <w:tabs>
          <w:tab w:val="right" w:leader="dot" w:pos="4172"/>
        </w:tabs>
        <w:rPr>
          <w:noProof/>
        </w:rPr>
      </w:pPr>
      <w:r w:rsidRPr="001D6620">
        <w:rPr>
          <w:rFonts w:asciiTheme="majorBidi" w:hAnsiTheme="majorBidi" w:cstheme="majorBidi"/>
          <w:noProof/>
          <w:lang w:val="en-US"/>
        </w:rPr>
        <w:t>Kal Kharabe</w:t>
      </w:r>
      <w:r>
        <w:rPr>
          <w:noProof/>
        </w:rPr>
        <w:t>, 291, 344</w:t>
      </w:r>
    </w:p>
    <w:p w14:paraId="428091C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Kala-i Seng-i Van</w:t>
      </w:r>
      <w:r>
        <w:rPr>
          <w:noProof/>
        </w:rPr>
        <w:t>, 16</w:t>
      </w:r>
    </w:p>
    <w:p w14:paraId="5966301A" w14:textId="77777777" w:rsidR="00ED4137" w:rsidRDefault="00ED4137">
      <w:pPr>
        <w:pStyle w:val="Index1"/>
        <w:tabs>
          <w:tab w:val="right" w:leader="dot" w:pos="4172"/>
        </w:tabs>
        <w:rPr>
          <w:noProof/>
        </w:rPr>
      </w:pPr>
      <w:r w:rsidRPr="001D6620">
        <w:rPr>
          <w:rFonts w:asciiTheme="majorBidi" w:hAnsiTheme="majorBidi" w:cstheme="majorBidi"/>
          <w:noProof/>
          <w:lang w:val="en-US"/>
        </w:rPr>
        <w:t>Kalecik</w:t>
      </w:r>
      <w:r>
        <w:rPr>
          <w:noProof/>
        </w:rPr>
        <w:t>, 53, 76, 340, 341, 344, 373, 383, 393, 396, 406, 408</w:t>
      </w:r>
    </w:p>
    <w:p w14:paraId="40502BFD" w14:textId="77777777" w:rsidR="00ED4137" w:rsidRDefault="00ED4137">
      <w:pPr>
        <w:pStyle w:val="Index1"/>
        <w:tabs>
          <w:tab w:val="right" w:leader="dot" w:pos="4172"/>
        </w:tabs>
        <w:rPr>
          <w:noProof/>
        </w:rPr>
      </w:pPr>
      <w:r w:rsidRPr="001D6620">
        <w:rPr>
          <w:rFonts w:asciiTheme="majorBidi" w:hAnsiTheme="majorBidi" w:cstheme="majorBidi"/>
          <w:noProof/>
          <w:lang w:val="en-US"/>
        </w:rPr>
        <w:t>Kalecik Fortress</w:t>
      </w:r>
      <w:r>
        <w:rPr>
          <w:noProof/>
        </w:rPr>
        <w:t>, 53, 393, 396</w:t>
      </w:r>
    </w:p>
    <w:p w14:paraId="5EB45AE1" w14:textId="77777777" w:rsidR="00ED4137" w:rsidRDefault="00ED4137">
      <w:pPr>
        <w:pStyle w:val="Index1"/>
        <w:tabs>
          <w:tab w:val="right" w:leader="dot" w:pos="4172"/>
        </w:tabs>
        <w:rPr>
          <w:noProof/>
        </w:rPr>
      </w:pPr>
      <w:r w:rsidRPr="001D6620">
        <w:rPr>
          <w:rFonts w:asciiTheme="majorBidi" w:hAnsiTheme="majorBidi" w:cstheme="majorBidi"/>
          <w:noProof/>
          <w:lang w:val="en-US"/>
        </w:rPr>
        <w:t>Kalhu</w:t>
      </w:r>
      <w:r>
        <w:rPr>
          <w:noProof/>
        </w:rPr>
        <w:t>, 5, 6, 111, 367</w:t>
      </w:r>
    </w:p>
    <w:p w14:paraId="480F5F00"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Karaca Dağ</w:t>
      </w:r>
      <w:r>
        <w:rPr>
          <w:noProof/>
        </w:rPr>
        <w:t>, 143</w:t>
      </w:r>
    </w:p>
    <w:p w14:paraId="10BC671B" w14:textId="77777777" w:rsidR="00ED4137" w:rsidRDefault="00ED4137">
      <w:pPr>
        <w:pStyle w:val="Index1"/>
        <w:tabs>
          <w:tab w:val="right" w:leader="dot" w:pos="4172"/>
        </w:tabs>
        <w:rPr>
          <w:noProof/>
        </w:rPr>
      </w:pPr>
      <w:r w:rsidRPr="001D6620">
        <w:rPr>
          <w:rFonts w:asciiTheme="majorBidi" w:hAnsiTheme="majorBidi" w:cstheme="majorBidi"/>
          <w:noProof/>
          <w:lang w:val="en-US"/>
        </w:rPr>
        <w:t>Karagündüz</w:t>
      </w:r>
      <w:r>
        <w:rPr>
          <w:noProof/>
        </w:rPr>
        <w:t>, 10, 55, 117, 288, 290, 339, 341</w:t>
      </w:r>
    </w:p>
    <w:p w14:paraId="26CC4410" w14:textId="77777777" w:rsidR="00ED4137" w:rsidRDefault="00ED4137">
      <w:pPr>
        <w:pStyle w:val="Index1"/>
        <w:tabs>
          <w:tab w:val="right" w:leader="dot" w:pos="4172"/>
        </w:tabs>
        <w:rPr>
          <w:noProof/>
        </w:rPr>
      </w:pPr>
      <w:r w:rsidRPr="001D6620">
        <w:rPr>
          <w:rFonts w:asciiTheme="majorBidi" w:hAnsiTheme="majorBidi" w:cstheme="majorBidi"/>
          <w:noProof/>
          <w:lang w:val="en-US"/>
        </w:rPr>
        <w:t>Karahan stele</w:t>
      </w:r>
      <w:r>
        <w:rPr>
          <w:noProof/>
        </w:rPr>
        <w:t>, 154</w:t>
      </w:r>
    </w:p>
    <w:p w14:paraId="055BD7B5"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Karakoyunlu Period</w:t>
      </w:r>
      <w:r>
        <w:rPr>
          <w:noProof/>
        </w:rPr>
        <w:t>, 400</w:t>
      </w:r>
    </w:p>
    <w:p w14:paraId="2F6EEF94"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Karmir Blur</w:t>
      </w:r>
      <w:r>
        <w:rPr>
          <w:noProof/>
        </w:rPr>
        <w:t>, 286</w:t>
      </w:r>
    </w:p>
    <w:p w14:paraId="4DE9DCC7" w14:textId="77777777" w:rsidR="00ED4137" w:rsidRDefault="00ED4137">
      <w:pPr>
        <w:pStyle w:val="Index1"/>
        <w:tabs>
          <w:tab w:val="right" w:leader="dot" w:pos="4172"/>
        </w:tabs>
        <w:rPr>
          <w:noProof/>
        </w:rPr>
      </w:pPr>
      <w:r w:rsidRPr="001D6620">
        <w:rPr>
          <w:rFonts w:asciiTheme="majorBidi" w:hAnsiTheme="majorBidi" w:cstheme="majorBidi"/>
          <w:noProof/>
          <w:lang w:val="en-US"/>
        </w:rPr>
        <w:t>Karmir-blur</w:t>
      </w:r>
      <w:r>
        <w:rPr>
          <w:noProof/>
        </w:rPr>
        <w:t>, 6</w:t>
      </w:r>
    </w:p>
    <w:p w14:paraId="1FC79A3B" w14:textId="77777777" w:rsidR="00ED4137" w:rsidRDefault="00ED4137">
      <w:pPr>
        <w:pStyle w:val="Index1"/>
        <w:tabs>
          <w:tab w:val="right" w:leader="dot" w:pos="4172"/>
        </w:tabs>
        <w:rPr>
          <w:noProof/>
        </w:rPr>
      </w:pPr>
      <w:r w:rsidRPr="001D6620">
        <w:rPr>
          <w:rFonts w:asciiTheme="majorBidi" w:hAnsiTheme="majorBidi" w:cstheme="majorBidi"/>
          <w:noProof/>
          <w:shd w:val="clear" w:color="auto" w:fill="FFFFFF"/>
          <w:lang w:val="en-US"/>
        </w:rPr>
        <w:t>Karmir-Blur</w:t>
      </w:r>
      <w:r>
        <w:rPr>
          <w:noProof/>
        </w:rPr>
        <w:t>, 69, 70, 72, 293</w:t>
      </w:r>
    </w:p>
    <w:p w14:paraId="47749E67" w14:textId="77777777" w:rsidR="00ED4137" w:rsidRDefault="00ED4137">
      <w:pPr>
        <w:pStyle w:val="Index1"/>
        <w:tabs>
          <w:tab w:val="right" w:leader="dot" w:pos="4172"/>
        </w:tabs>
        <w:rPr>
          <w:noProof/>
        </w:rPr>
      </w:pPr>
      <w:r w:rsidRPr="001D6620">
        <w:rPr>
          <w:rFonts w:asciiTheme="majorBidi" w:hAnsiTheme="majorBidi" w:cstheme="majorBidi"/>
          <w:i/>
          <w:noProof/>
          <w:lang w:val="en-US"/>
        </w:rPr>
        <w:t>Katarza</w:t>
      </w:r>
      <w:r>
        <w:rPr>
          <w:noProof/>
        </w:rPr>
        <w:t>, 56, 128, 130, 161, 166, 378</w:t>
      </w:r>
    </w:p>
    <w:p w14:paraId="5FEDAE82"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Katepants</w:t>
      </w:r>
      <w:r>
        <w:rPr>
          <w:noProof/>
        </w:rPr>
        <w:t>, 60, 61</w:t>
      </w:r>
    </w:p>
    <w:p w14:paraId="3C4C89F1"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Kayalıdere</w:t>
      </w:r>
      <w:r>
        <w:rPr>
          <w:noProof/>
        </w:rPr>
        <w:t>, 89, 291, 344</w:t>
      </w:r>
    </w:p>
    <w:p w14:paraId="5F54BEC9" w14:textId="77777777" w:rsidR="00ED4137" w:rsidRDefault="00ED4137">
      <w:pPr>
        <w:pStyle w:val="Index1"/>
        <w:tabs>
          <w:tab w:val="right" w:leader="dot" w:pos="4172"/>
        </w:tabs>
        <w:rPr>
          <w:noProof/>
        </w:rPr>
      </w:pPr>
      <w:r w:rsidRPr="001D6620">
        <w:rPr>
          <w:rFonts w:asciiTheme="majorBidi" w:hAnsiTheme="majorBidi" w:cstheme="majorBidi"/>
          <w:noProof/>
          <w:lang w:val="en-US"/>
        </w:rPr>
        <w:t>Kef Fortress</w:t>
      </w:r>
      <w:r>
        <w:rPr>
          <w:noProof/>
        </w:rPr>
        <w:t>, 70, 99, 279, 401, 404, 405, 407</w:t>
      </w:r>
    </w:p>
    <w:p w14:paraId="512815DC" w14:textId="77777777" w:rsidR="00ED4137" w:rsidRDefault="00ED4137">
      <w:pPr>
        <w:pStyle w:val="Index1"/>
        <w:tabs>
          <w:tab w:val="right" w:leader="dot" w:pos="4172"/>
        </w:tabs>
        <w:rPr>
          <w:noProof/>
        </w:rPr>
      </w:pPr>
      <w:r w:rsidRPr="001D6620">
        <w:rPr>
          <w:rFonts w:asciiTheme="majorBidi" w:hAnsiTheme="majorBidi" w:cstheme="majorBidi"/>
          <w:noProof/>
          <w:lang w:val="en-US"/>
        </w:rPr>
        <w:t>Kelepost</w:t>
      </w:r>
      <w:r>
        <w:rPr>
          <w:noProof/>
        </w:rPr>
        <w:t>, 51, 53, 56, 68, 76, 77</w:t>
      </w:r>
    </w:p>
    <w:p w14:paraId="09DB87E5" w14:textId="77777777" w:rsidR="00ED4137" w:rsidRDefault="00ED4137">
      <w:pPr>
        <w:pStyle w:val="Index1"/>
        <w:tabs>
          <w:tab w:val="right" w:leader="dot" w:pos="4172"/>
        </w:tabs>
        <w:rPr>
          <w:noProof/>
        </w:rPr>
      </w:pPr>
      <w:r w:rsidRPr="001D6620">
        <w:rPr>
          <w:rFonts w:ascii="Times New Roman" w:hAnsi="Times New Roman" w:cs="Times New Roman"/>
          <w:noProof/>
        </w:rPr>
        <w:t>Kelishin</w:t>
      </w:r>
      <w:r>
        <w:rPr>
          <w:noProof/>
        </w:rPr>
        <w:t>, 55</w:t>
      </w:r>
    </w:p>
    <w:p w14:paraId="45F9100B"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Kelišin</w:t>
      </w:r>
      <w:r>
        <w:rPr>
          <w:noProof/>
        </w:rPr>
        <w:t>, 109, 111</w:t>
      </w:r>
    </w:p>
    <w:p w14:paraId="7EE94425"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Kesik Kale</w:t>
      </w:r>
      <w:r>
        <w:rPr>
          <w:noProof/>
        </w:rPr>
        <w:t>, 18</w:t>
      </w:r>
    </w:p>
    <w:p w14:paraId="55E82A96" w14:textId="77777777" w:rsidR="00ED4137" w:rsidRDefault="00ED4137">
      <w:pPr>
        <w:pStyle w:val="Index1"/>
        <w:tabs>
          <w:tab w:val="right" w:leader="dot" w:pos="4172"/>
        </w:tabs>
        <w:rPr>
          <w:noProof/>
        </w:rPr>
      </w:pPr>
      <w:r w:rsidRPr="001D6620">
        <w:rPr>
          <w:rFonts w:asciiTheme="majorBidi" w:eastAsia="Times New Roman" w:hAnsiTheme="majorBidi" w:cstheme="majorBidi"/>
          <w:iCs/>
          <w:noProof/>
          <w:lang w:val="en-US"/>
        </w:rPr>
        <w:t>Kesikkale</w:t>
      </w:r>
      <w:r>
        <w:rPr>
          <w:noProof/>
        </w:rPr>
        <w:t>, 80</w:t>
      </w:r>
    </w:p>
    <w:p w14:paraId="46B6B2F4"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Keşiş Göl</w:t>
      </w:r>
      <w:r>
        <w:rPr>
          <w:noProof/>
        </w:rPr>
        <w:t>, 203</w:t>
      </w:r>
    </w:p>
    <w:p w14:paraId="69FC1B25" w14:textId="77777777" w:rsidR="00ED4137" w:rsidRDefault="00ED4137">
      <w:pPr>
        <w:pStyle w:val="Index1"/>
        <w:tabs>
          <w:tab w:val="right" w:leader="dot" w:pos="4172"/>
        </w:tabs>
        <w:rPr>
          <w:noProof/>
        </w:rPr>
      </w:pPr>
      <w:r w:rsidRPr="001D6620">
        <w:rPr>
          <w:rFonts w:asciiTheme="majorBidi" w:hAnsiTheme="majorBidi" w:cstheme="majorBidi"/>
          <w:noProof/>
          <w:lang w:val="en-US"/>
        </w:rPr>
        <w:t>Khazana Kapoussi</w:t>
      </w:r>
      <w:r>
        <w:rPr>
          <w:noProof/>
        </w:rPr>
        <w:t>, 12, 38</w:t>
      </w:r>
    </w:p>
    <w:p w14:paraId="07AA58D9"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Khorenatsi’s</w:t>
      </w:r>
      <w:r>
        <w:rPr>
          <w:noProof/>
        </w:rPr>
        <w:t>, 15, 16</w:t>
      </w:r>
    </w:p>
    <w:p w14:paraId="2D1F40B8" w14:textId="77777777" w:rsidR="00ED4137" w:rsidRDefault="00ED4137">
      <w:pPr>
        <w:pStyle w:val="Index1"/>
        <w:tabs>
          <w:tab w:val="right" w:leader="dot" w:pos="4172"/>
        </w:tabs>
        <w:rPr>
          <w:noProof/>
        </w:rPr>
      </w:pPr>
      <w:r w:rsidRPr="001D6620">
        <w:rPr>
          <w:rFonts w:asciiTheme="majorBidi" w:eastAsia="Arial" w:hAnsiTheme="majorBidi" w:cstheme="majorBidi"/>
          <w:noProof/>
          <w:lang w:val="en-US"/>
        </w:rPr>
        <w:lastRenderedPageBreak/>
        <w:t>Khorkhor</w:t>
      </w:r>
      <w:r>
        <w:rPr>
          <w:noProof/>
        </w:rPr>
        <w:t>, 110, 112, 167, 188</w:t>
      </w:r>
    </w:p>
    <w:p w14:paraId="23029C0D"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Khorkhorian Annals</w:t>
      </w:r>
      <w:r>
        <w:rPr>
          <w:noProof/>
        </w:rPr>
        <w:t>, 188</w:t>
      </w:r>
    </w:p>
    <w:p w14:paraId="362963F5"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Kirsopp and Silva Lake</w:t>
      </w:r>
      <w:r>
        <w:rPr>
          <w:noProof/>
        </w:rPr>
        <w:t>, 15, 40, 41, 42, 46</w:t>
      </w:r>
    </w:p>
    <w:p w14:paraId="6CEC818C" w14:textId="77777777" w:rsidR="00ED4137" w:rsidRDefault="00ED4137">
      <w:pPr>
        <w:pStyle w:val="Index1"/>
        <w:tabs>
          <w:tab w:val="right" w:leader="dot" w:pos="4172"/>
        </w:tabs>
        <w:rPr>
          <w:noProof/>
        </w:rPr>
      </w:pPr>
      <w:r w:rsidRPr="001D6620">
        <w:rPr>
          <w:rFonts w:ascii="Times New Roman" w:hAnsi="Times New Roman" w:cs="Times New Roman"/>
          <w:noProof/>
        </w:rPr>
        <w:t>Kordsot</w:t>
      </w:r>
      <w:r>
        <w:rPr>
          <w:noProof/>
        </w:rPr>
        <w:t>, 57</w:t>
      </w:r>
    </w:p>
    <w:p w14:paraId="4832C601" w14:textId="77777777" w:rsidR="00ED4137" w:rsidRDefault="00ED4137">
      <w:pPr>
        <w:pStyle w:val="Index1"/>
        <w:tabs>
          <w:tab w:val="right" w:leader="dot" w:pos="4172"/>
        </w:tabs>
        <w:rPr>
          <w:noProof/>
        </w:rPr>
      </w:pPr>
      <w:r w:rsidRPr="001D6620">
        <w:rPr>
          <w:rFonts w:ascii="Times New Roman" w:hAnsi="Times New Roman" w:cs="Times New Roman"/>
          <w:noProof/>
        </w:rPr>
        <w:t>Korsot</w:t>
      </w:r>
      <w:r>
        <w:rPr>
          <w:noProof/>
        </w:rPr>
        <w:t>, 57</w:t>
      </w:r>
    </w:p>
    <w:p w14:paraId="5EE2EEA6" w14:textId="77777777" w:rsidR="00ED4137" w:rsidRDefault="00ED4137">
      <w:pPr>
        <w:pStyle w:val="Index1"/>
        <w:tabs>
          <w:tab w:val="right" w:leader="dot" w:pos="4172"/>
        </w:tabs>
        <w:rPr>
          <w:noProof/>
        </w:rPr>
      </w:pPr>
      <w:r w:rsidRPr="001D6620">
        <w:rPr>
          <w:rFonts w:asciiTheme="majorBidi" w:hAnsiTheme="majorBidi" w:cstheme="majorBidi"/>
          <w:noProof/>
          <w:lang w:val="en-US"/>
        </w:rPr>
        <w:t>Korşun Mosque</w:t>
      </w:r>
      <w:r>
        <w:rPr>
          <w:noProof/>
        </w:rPr>
        <w:t>, 153, 155</w:t>
      </w:r>
    </w:p>
    <w:p w14:paraId="42EA51C9" w14:textId="77777777" w:rsidR="00ED4137" w:rsidRDefault="00ED4137">
      <w:pPr>
        <w:pStyle w:val="Index1"/>
        <w:tabs>
          <w:tab w:val="right" w:leader="dot" w:pos="4172"/>
        </w:tabs>
        <w:rPr>
          <w:noProof/>
        </w:rPr>
      </w:pPr>
      <w:r w:rsidRPr="001D6620">
        <w:rPr>
          <w:rFonts w:asciiTheme="majorBidi" w:hAnsiTheme="majorBidi" w:cstheme="majorBidi"/>
          <w:noProof/>
          <w:lang w:val="en-US"/>
        </w:rPr>
        <w:t>Körzüt</w:t>
      </w:r>
      <w:r>
        <w:rPr>
          <w:noProof/>
        </w:rPr>
        <w:t>, 6, 57, 140, 143, 256, 286, 383, 397, 406, 408</w:t>
      </w:r>
    </w:p>
    <w:p w14:paraId="3250730C"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Kumme</w:t>
      </w:r>
      <w:r>
        <w:rPr>
          <w:noProof/>
        </w:rPr>
        <w:t>, 54, 143</w:t>
      </w:r>
    </w:p>
    <w:p w14:paraId="535A63D5"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Kurubaş</w:t>
      </w:r>
      <w:r>
        <w:rPr>
          <w:noProof/>
        </w:rPr>
        <w:t>, 60</w:t>
      </w:r>
    </w:p>
    <w:p w14:paraId="4DB4BF5D" w14:textId="77777777" w:rsidR="00ED4137" w:rsidRDefault="00ED4137">
      <w:pPr>
        <w:pStyle w:val="Index1"/>
        <w:tabs>
          <w:tab w:val="right" w:leader="dot" w:pos="4172"/>
        </w:tabs>
        <w:rPr>
          <w:noProof/>
        </w:rPr>
      </w:pPr>
      <w:r w:rsidRPr="001D6620">
        <w:rPr>
          <w:rFonts w:asciiTheme="majorBidi" w:hAnsiTheme="majorBidi" w:cstheme="majorBidi"/>
          <w:noProof/>
          <w:lang w:val="en-US"/>
        </w:rPr>
        <w:t>Kurucular</w:t>
      </w:r>
      <w:r>
        <w:rPr>
          <w:noProof/>
        </w:rPr>
        <w:t>, 308</w:t>
      </w:r>
    </w:p>
    <w:p w14:paraId="2A1E3C96" w14:textId="77777777" w:rsidR="00ED4137" w:rsidRDefault="00ED4137">
      <w:pPr>
        <w:pStyle w:val="IndexHeading"/>
        <w:keepNext/>
        <w:tabs>
          <w:tab w:val="right" w:leader="dot" w:pos="4172"/>
        </w:tabs>
        <w:rPr>
          <w:rFonts w:eastAsiaTheme="minorEastAsia" w:cstheme="minorBidi"/>
          <w:b w:val="0"/>
          <w:bCs w:val="0"/>
          <w:noProof/>
        </w:rPr>
      </w:pPr>
      <w:r>
        <w:rPr>
          <w:noProof/>
        </w:rPr>
        <w:t>L</w:t>
      </w:r>
    </w:p>
    <w:p w14:paraId="65070C40"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Labturi</w:t>
      </w:r>
      <w:r>
        <w:rPr>
          <w:noProof/>
        </w:rPr>
        <w:t>, 208</w:t>
      </w:r>
    </w:p>
    <w:p w14:paraId="5A6DD135"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Lake Sevan</w:t>
      </w:r>
      <w:r>
        <w:rPr>
          <w:noProof/>
        </w:rPr>
        <w:t>, 65, 189, 196, 198, 199, 201</w:t>
      </w:r>
    </w:p>
    <w:p w14:paraId="41FFD5EA" w14:textId="77777777" w:rsidR="00ED4137" w:rsidRDefault="00ED4137">
      <w:pPr>
        <w:pStyle w:val="Index1"/>
        <w:tabs>
          <w:tab w:val="right" w:leader="dot" w:pos="4172"/>
        </w:tabs>
        <w:rPr>
          <w:noProof/>
        </w:rPr>
      </w:pPr>
      <w:r w:rsidRPr="001D6620">
        <w:rPr>
          <w:rFonts w:asciiTheme="majorBidi" w:hAnsiTheme="majorBidi" w:cstheme="majorBidi"/>
          <w:noProof/>
          <w:lang w:val="en-US"/>
        </w:rPr>
        <w:t>Lake Urmia</w:t>
      </w:r>
      <w:r>
        <w:rPr>
          <w:noProof/>
        </w:rPr>
        <w:t>, 56, 64, 189, 197</w:t>
      </w:r>
    </w:p>
    <w:p w14:paraId="0EBE4EEC" w14:textId="77777777" w:rsidR="00ED4137" w:rsidRDefault="00ED4137">
      <w:pPr>
        <w:pStyle w:val="Index1"/>
        <w:tabs>
          <w:tab w:val="right" w:leader="dot" w:pos="4172"/>
        </w:tabs>
        <w:rPr>
          <w:noProof/>
        </w:rPr>
      </w:pPr>
      <w:r w:rsidRPr="001D6620">
        <w:rPr>
          <w:rFonts w:asciiTheme="majorBidi" w:hAnsiTheme="majorBidi" w:cstheme="majorBidi"/>
          <w:i/>
          <w:noProof/>
          <w:lang w:val="en-US"/>
        </w:rPr>
        <w:t>Lake Van</w:t>
      </w:r>
      <w:r>
        <w:rPr>
          <w:noProof/>
        </w:rPr>
        <w:t>, 4, 5, 6, 12, 13, 18, 20, 21, 47, 49, 54, 59, 73, 76, 79, 143, 288, 291, 341, 373, 387, 393, 397, 398, 400, 408</w:t>
      </w:r>
    </w:p>
    <w:p w14:paraId="35E67034"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Layard</w:t>
      </w:r>
      <w:r>
        <w:rPr>
          <w:noProof/>
        </w:rPr>
        <w:t>, 4, 15, 24, 30, 33, 34, 37, 38, 39, 45, 46, 206, 293, 343</w:t>
      </w:r>
    </w:p>
    <w:p w14:paraId="646B44C5"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Lčašen</w:t>
      </w:r>
      <w:r>
        <w:rPr>
          <w:noProof/>
        </w:rPr>
        <w:t>, 189</w:t>
      </w:r>
    </w:p>
    <w:p w14:paraId="023A1728"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Lehmann-Haupt</w:t>
      </w:r>
      <w:r>
        <w:rPr>
          <w:noProof/>
        </w:rPr>
        <w:t>, 4, 15, 34, 35, 36, 39, 46, 60, 66, 88, 101, 110, 114, 116, 125, 126, 129, 136, 153, 161, 188, 190, 206, 209, 218, 221, 241, 257, 404, 405</w:t>
      </w:r>
    </w:p>
    <w:p w14:paraId="099707FE"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Libliuni</w:t>
      </w:r>
      <w:r>
        <w:rPr>
          <w:noProof/>
        </w:rPr>
        <w:t>, 198</w:t>
      </w:r>
    </w:p>
    <w:p w14:paraId="021A4012" w14:textId="77777777" w:rsidR="00ED4137" w:rsidRDefault="00ED4137">
      <w:pPr>
        <w:pStyle w:val="Index1"/>
        <w:tabs>
          <w:tab w:val="right" w:leader="dot" w:pos="4172"/>
        </w:tabs>
        <w:rPr>
          <w:noProof/>
        </w:rPr>
      </w:pPr>
      <w:r w:rsidRPr="001D6620">
        <w:rPr>
          <w:rFonts w:asciiTheme="majorBidi" w:hAnsiTheme="majorBidi" w:cstheme="majorBidi"/>
          <w:noProof/>
          <w:lang w:val="en-US"/>
        </w:rPr>
        <w:t>Lower Anzaf</w:t>
      </w:r>
      <w:r>
        <w:rPr>
          <w:noProof/>
        </w:rPr>
        <w:t>, 53</w:t>
      </w:r>
    </w:p>
    <w:p w14:paraId="44189DC3" w14:textId="77777777" w:rsidR="00ED4137" w:rsidRDefault="00ED4137">
      <w:pPr>
        <w:pStyle w:val="Index1"/>
        <w:tabs>
          <w:tab w:val="right" w:leader="dot" w:pos="4172"/>
        </w:tabs>
        <w:rPr>
          <w:noProof/>
        </w:rPr>
      </w:pPr>
      <w:r w:rsidRPr="001D6620">
        <w:rPr>
          <w:rFonts w:asciiTheme="majorBidi" w:hAnsiTheme="majorBidi" w:cstheme="majorBidi"/>
          <w:noProof/>
          <w:lang w:val="en-US"/>
        </w:rPr>
        <w:t>Lower Anzaf Fortress</w:t>
      </w:r>
      <w:r>
        <w:rPr>
          <w:noProof/>
        </w:rPr>
        <w:t>, 52, 76</w:t>
      </w:r>
    </w:p>
    <w:p w14:paraId="7F692B5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Lueḫu</w:t>
      </w:r>
      <w:r>
        <w:rPr>
          <w:noProof/>
        </w:rPr>
        <w:t>, 196</w:t>
      </w:r>
    </w:p>
    <w:p w14:paraId="00B1A3D2"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Luḫiuni</w:t>
      </w:r>
      <w:r>
        <w:rPr>
          <w:noProof/>
        </w:rPr>
        <w:t>, 57, 139, 144</w:t>
      </w:r>
    </w:p>
    <w:p w14:paraId="39E66DB4" w14:textId="77777777" w:rsidR="00ED4137" w:rsidRDefault="00ED4137">
      <w:pPr>
        <w:pStyle w:val="Index1"/>
        <w:tabs>
          <w:tab w:val="right" w:leader="dot" w:pos="4172"/>
        </w:tabs>
        <w:rPr>
          <w:noProof/>
        </w:rPr>
      </w:pPr>
      <w:r w:rsidRPr="001D6620">
        <w:rPr>
          <w:rFonts w:asciiTheme="majorBidi" w:hAnsiTheme="majorBidi" w:cstheme="majorBidi"/>
          <w:i/>
          <w:noProof/>
          <w:lang w:val="en-US"/>
        </w:rPr>
        <w:t>Luša</w:t>
      </w:r>
      <w:r>
        <w:rPr>
          <w:noProof/>
        </w:rPr>
        <w:t>, 56, 128, 130, 161, 166, 378</w:t>
      </w:r>
    </w:p>
    <w:p w14:paraId="580B77FE"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Lutibri</w:t>
      </w:r>
      <w:r>
        <w:rPr>
          <w:noProof/>
        </w:rPr>
        <w:t>, 116, 117, 207, 208</w:t>
      </w:r>
    </w:p>
    <w:p w14:paraId="4B073C44" w14:textId="77777777" w:rsidR="00ED4137" w:rsidRDefault="00ED4137">
      <w:pPr>
        <w:pStyle w:val="IndexHeading"/>
        <w:keepNext/>
        <w:tabs>
          <w:tab w:val="right" w:leader="dot" w:pos="4172"/>
        </w:tabs>
        <w:rPr>
          <w:rFonts w:eastAsiaTheme="minorEastAsia" w:cstheme="minorBidi"/>
          <w:b w:val="0"/>
          <w:bCs w:val="0"/>
          <w:noProof/>
        </w:rPr>
      </w:pPr>
      <w:r>
        <w:rPr>
          <w:noProof/>
        </w:rPr>
        <w:t>M</w:t>
      </w:r>
    </w:p>
    <w:p w14:paraId="6F9FD33E" w14:textId="77777777" w:rsidR="00ED4137" w:rsidRDefault="00ED4137">
      <w:pPr>
        <w:pStyle w:val="Index1"/>
        <w:tabs>
          <w:tab w:val="right" w:leader="dot" w:pos="4172"/>
        </w:tabs>
        <w:rPr>
          <w:noProof/>
        </w:rPr>
      </w:pPr>
      <w:r w:rsidRPr="001D6620">
        <w:rPr>
          <w:rFonts w:cs="Times New Roman"/>
          <w:noProof/>
          <w:lang w:val="en-US"/>
        </w:rPr>
        <w:t>Madavank</w:t>
      </w:r>
      <w:r>
        <w:rPr>
          <w:noProof/>
        </w:rPr>
        <w:t>, 373, 383, 398, 399, 406, 408</w:t>
      </w:r>
    </w:p>
    <w:p w14:paraId="6177E9DB"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Madır Burcu</w:t>
      </w:r>
      <w:r>
        <w:rPr>
          <w:noProof/>
        </w:rPr>
        <w:t>, 114, 116, 151</w:t>
      </w:r>
    </w:p>
    <w:p w14:paraId="50536BD2" w14:textId="77777777" w:rsidR="00ED4137" w:rsidRDefault="00ED4137">
      <w:pPr>
        <w:pStyle w:val="Index1"/>
        <w:tabs>
          <w:tab w:val="right" w:leader="dot" w:pos="4172"/>
        </w:tabs>
        <w:rPr>
          <w:noProof/>
        </w:rPr>
      </w:pPr>
      <w:r w:rsidRPr="001D6620">
        <w:rPr>
          <w:rFonts w:asciiTheme="majorBidi" w:hAnsiTheme="majorBidi" w:cstheme="majorBidi"/>
          <w:noProof/>
          <w:lang w:val="en-US"/>
        </w:rPr>
        <w:t>Madırburç</w:t>
      </w:r>
      <w:r>
        <w:rPr>
          <w:noProof/>
        </w:rPr>
        <w:t>, 12, 37, 50, 76, 85, 205</w:t>
      </w:r>
    </w:p>
    <w:p w14:paraId="2B5C3B65"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Mahmud Abad</w:t>
      </w:r>
      <w:r>
        <w:rPr>
          <w:noProof/>
        </w:rPr>
        <w:t>, 201</w:t>
      </w:r>
    </w:p>
    <w:p w14:paraId="0C5F5EF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Mana</w:t>
      </w:r>
      <w:r>
        <w:rPr>
          <w:noProof/>
        </w:rPr>
        <w:t>, 142, 143, 161, 165, 189, 197, 198</w:t>
      </w:r>
    </w:p>
    <w:p w14:paraId="41CA27CE"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Manaše</w:t>
      </w:r>
      <w:r>
        <w:rPr>
          <w:noProof/>
        </w:rPr>
        <w:t>, 165</w:t>
      </w:r>
    </w:p>
    <w:p w14:paraId="0365E507"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Mannean</w:t>
      </w:r>
      <w:r>
        <w:rPr>
          <w:noProof/>
        </w:rPr>
        <w:t>, 190</w:t>
      </w:r>
    </w:p>
    <w:p w14:paraId="770FF330"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Manneans</w:t>
      </w:r>
      <w:r>
        <w:rPr>
          <w:noProof/>
        </w:rPr>
        <w:t>, 189, 197</w:t>
      </w:r>
    </w:p>
    <w:p w14:paraId="39F17ABD"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Maqurutar(z)a</w:t>
      </w:r>
      <w:r>
        <w:rPr>
          <w:noProof/>
        </w:rPr>
        <w:t>, 130</w:t>
      </w:r>
    </w:p>
    <w:p w14:paraId="7FFE79B3" w14:textId="77777777" w:rsidR="00ED4137" w:rsidRDefault="00ED4137">
      <w:pPr>
        <w:pStyle w:val="Index1"/>
        <w:tabs>
          <w:tab w:val="right" w:leader="dot" w:pos="4172"/>
        </w:tabs>
        <w:rPr>
          <w:noProof/>
        </w:rPr>
      </w:pPr>
      <w:r w:rsidRPr="001D6620">
        <w:rPr>
          <w:rFonts w:asciiTheme="majorBidi" w:hAnsiTheme="majorBidi" w:cstheme="majorBidi"/>
          <w:noProof/>
          <w:lang w:val="en-US"/>
        </w:rPr>
        <w:t>Mardin Museum</w:t>
      </w:r>
      <w:r>
        <w:rPr>
          <w:noProof/>
        </w:rPr>
        <w:t>, 401</w:t>
      </w:r>
    </w:p>
    <w:p w14:paraId="608FCE7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Marmani</w:t>
      </w:r>
      <w:r>
        <w:rPr>
          <w:noProof/>
        </w:rPr>
        <w:t>, 142</w:t>
      </w:r>
    </w:p>
    <w:p w14:paraId="07EFE660"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Marmašen</w:t>
      </w:r>
      <w:r>
        <w:rPr>
          <w:noProof/>
        </w:rPr>
        <w:t>, 190</w:t>
      </w:r>
    </w:p>
    <w:p w14:paraId="1965A720"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Marr and Orbeli</w:t>
      </w:r>
      <w:r>
        <w:rPr>
          <w:noProof/>
        </w:rPr>
        <w:t>, 4, 15, 39, 40, 46</w:t>
      </w:r>
    </w:p>
    <w:p w14:paraId="6BC93D94" w14:textId="77777777" w:rsidR="00ED4137" w:rsidRDefault="00ED4137">
      <w:pPr>
        <w:pStyle w:val="Index1"/>
        <w:tabs>
          <w:tab w:val="right" w:leader="dot" w:pos="4172"/>
        </w:tabs>
        <w:rPr>
          <w:noProof/>
        </w:rPr>
      </w:pPr>
      <w:r w:rsidRPr="001D6620">
        <w:rPr>
          <w:rFonts w:asciiTheme="majorBidi" w:hAnsiTheme="majorBidi" w:cstheme="majorBidi"/>
          <w:noProof/>
          <w:lang w:val="en-US"/>
        </w:rPr>
        <w:t>Mazgirt/Kaleköy</w:t>
      </w:r>
      <w:r>
        <w:rPr>
          <w:noProof/>
        </w:rPr>
        <w:t>, 99, 291, 346, 379</w:t>
      </w:r>
    </w:p>
    <w:p w14:paraId="224C577F"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Mazgirt/Kaleköy Tomb</w:t>
      </w:r>
      <w:r>
        <w:rPr>
          <w:noProof/>
        </w:rPr>
        <w:t>, 99</w:t>
      </w:r>
    </w:p>
    <w:p w14:paraId="65C558DC" w14:textId="77777777" w:rsidR="00ED4137" w:rsidRDefault="00ED4137">
      <w:pPr>
        <w:pStyle w:val="Index1"/>
        <w:tabs>
          <w:tab w:val="right" w:leader="dot" w:pos="4172"/>
        </w:tabs>
        <w:rPr>
          <w:noProof/>
        </w:rPr>
      </w:pPr>
      <w:r w:rsidRPr="001D6620">
        <w:rPr>
          <w:rFonts w:asciiTheme="majorBidi" w:hAnsiTheme="majorBidi" w:cstheme="majorBidi"/>
          <w:noProof/>
          <w:lang w:val="en-US"/>
        </w:rPr>
        <w:t>Mazgirt-Kaleköy</w:t>
      </w:r>
      <w:r>
        <w:rPr>
          <w:noProof/>
        </w:rPr>
        <w:t>, 343</w:t>
      </w:r>
    </w:p>
    <w:p w14:paraId="5EEED2D3" w14:textId="77777777" w:rsidR="00ED4137" w:rsidRDefault="00ED4137">
      <w:pPr>
        <w:pStyle w:val="Index1"/>
        <w:tabs>
          <w:tab w:val="right" w:leader="dot" w:pos="4172"/>
        </w:tabs>
        <w:rPr>
          <w:noProof/>
        </w:rPr>
      </w:pPr>
      <w:r w:rsidRPr="001D6620">
        <w:rPr>
          <w:rFonts w:asciiTheme="majorBidi" w:hAnsiTheme="majorBidi" w:cstheme="majorBidi"/>
          <w:noProof/>
          <w:lang w:val="en-US"/>
        </w:rPr>
        <w:t>Meher Kapı</w:t>
      </w:r>
      <w:r>
        <w:rPr>
          <w:noProof/>
        </w:rPr>
        <w:t>, 54, 268, 350, 352</w:t>
      </w:r>
    </w:p>
    <w:p w14:paraId="0B1ADFDE"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Meher Kapısı</w:t>
      </w:r>
      <w:r>
        <w:rPr>
          <w:noProof/>
        </w:rPr>
        <w:t>, 108, 109, 155</w:t>
      </w:r>
    </w:p>
    <w:p w14:paraId="210AFAC0" w14:textId="77777777" w:rsidR="00ED4137" w:rsidRDefault="00ED4137">
      <w:pPr>
        <w:pStyle w:val="Index1"/>
        <w:tabs>
          <w:tab w:val="right" w:leader="dot" w:pos="4172"/>
        </w:tabs>
        <w:rPr>
          <w:noProof/>
        </w:rPr>
      </w:pPr>
      <w:r w:rsidRPr="001D6620">
        <w:rPr>
          <w:rFonts w:asciiTheme="majorBidi" w:hAnsiTheme="majorBidi" w:cstheme="majorBidi"/>
          <w:noProof/>
          <w:lang w:val="en-US"/>
        </w:rPr>
        <w:t>Méjingéra Jér</w:t>
      </w:r>
      <w:r>
        <w:rPr>
          <w:noProof/>
        </w:rPr>
        <w:t>, 60</w:t>
      </w:r>
    </w:p>
    <w:p w14:paraId="3D426CF2" w14:textId="77777777" w:rsidR="00ED4137" w:rsidRDefault="00ED4137">
      <w:pPr>
        <w:pStyle w:val="Index1"/>
        <w:tabs>
          <w:tab w:val="right" w:leader="dot" w:pos="4172"/>
        </w:tabs>
        <w:rPr>
          <w:noProof/>
        </w:rPr>
      </w:pPr>
      <w:r w:rsidRPr="001D6620">
        <w:rPr>
          <w:rFonts w:asciiTheme="majorBidi" w:hAnsiTheme="majorBidi" w:cstheme="majorBidi"/>
          <w:noProof/>
          <w:lang w:val="en-US"/>
        </w:rPr>
        <w:t>Méjingéra Jor</w:t>
      </w:r>
      <w:r>
        <w:rPr>
          <w:noProof/>
        </w:rPr>
        <w:t>, 60</w:t>
      </w:r>
    </w:p>
    <w:p w14:paraId="385A478C" w14:textId="77777777" w:rsidR="00ED4137" w:rsidRDefault="00ED4137">
      <w:pPr>
        <w:pStyle w:val="Index1"/>
        <w:tabs>
          <w:tab w:val="right" w:leader="dot" w:pos="4172"/>
        </w:tabs>
        <w:rPr>
          <w:noProof/>
        </w:rPr>
      </w:pPr>
      <w:r w:rsidRPr="001D6620">
        <w:rPr>
          <w:rFonts w:asciiTheme="majorBidi" w:hAnsiTheme="majorBidi" w:cstheme="majorBidi"/>
          <w:i/>
          <w:noProof/>
          <w:lang w:val="en-US"/>
        </w:rPr>
        <w:t>Melarṭua</w:t>
      </w:r>
      <w:r>
        <w:rPr>
          <w:noProof/>
        </w:rPr>
        <w:t>, 64, 66, 67</w:t>
      </w:r>
    </w:p>
    <w:p w14:paraId="7A779235" w14:textId="77777777" w:rsidR="00ED4137" w:rsidRDefault="00ED4137">
      <w:pPr>
        <w:pStyle w:val="Index1"/>
        <w:tabs>
          <w:tab w:val="right" w:leader="dot" w:pos="4172"/>
        </w:tabs>
        <w:rPr>
          <w:noProof/>
        </w:rPr>
      </w:pPr>
      <w:r w:rsidRPr="001D6620">
        <w:rPr>
          <w:rFonts w:asciiTheme="majorBidi" w:hAnsiTheme="majorBidi" w:cstheme="majorBidi"/>
          <w:noProof/>
          <w:lang w:val="en-US"/>
        </w:rPr>
        <w:t>Mermit</w:t>
      </w:r>
      <w:r>
        <w:rPr>
          <w:noProof/>
        </w:rPr>
        <w:t>, 383, 393, 396, 406, 408</w:t>
      </w:r>
    </w:p>
    <w:p w14:paraId="5830FEFA"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Meša</w:t>
      </w:r>
      <w:r>
        <w:rPr>
          <w:noProof/>
        </w:rPr>
        <w:t>, 198</w:t>
      </w:r>
    </w:p>
    <w:p w14:paraId="6AB2A318"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Mešta</w:t>
      </w:r>
      <w:r>
        <w:rPr>
          <w:noProof/>
        </w:rPr>
        <w:t>, 56</w:t>
      </w:r>
    </w:p>
    <w:p w14:paraId="6227CD99" w14:textId="77777777" w:rsidR="00ED4137" w:rsidRDefault="00ED4137">
      <w:pPr>
        <w:pStyle w:val="Index1"/>
        <w:tabs>
          <w:tab w:val="right" w:leader="dot" w:pos="4172"/>
        </w:tabs>
        <w:rPr>
          <w:noProof/>
        </w:rPr>
      </w:pPr>
      <w:r w:rsidRPr="001D6620">
        <w:rPr>
          <w:rFonts w:asciiTheme="majorBidi" w:hAnsiTheme="majorBidi" w:cstheme="majorBidi"/>
          <w:noProof/>
          <w:lang w:val="en-US"/>
        </w:rPr>
        <w:t>Middle Ages</w:t>
      </w:r>
      <w:r>
        <w:rPr>
          <w:noProof/>
        </w:rPr>
        <w:t>, 4, 7, 39, 42, 103, 105, 143</w:t>
      </w:r>
    </w:p>
    <w:p w14:paraId="2C07466B"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Middle Assyrian</w:t>
      </w:r>
      <w:r>
        <w:rPr>
          <w:noProof/>
        </w:rPr>
        <w:t>, 47, 49, 108</w:t>
      </w:r>
    </w:p>
    <w:p w14:paraId="2E253690" w14:textId="77777777" w:rsidR="00ED4137" w:rsidRDefault="00ED4137">
      <w:pPr>
        <w:pStyle w:val="Index1"/>
        <w:tabs>
          <w:tab w:val="right" w:leader="dot" w:pos="4172"/>
        </w:tabs>
        <w:rPr>
          <w:noProof/>
        </w:rPr>
      </w:pPr>
      <w:r w:rsidRPr="001D6620">
        <w:rPr>
          <w:rFonts w:asciiTheme="majorBidi" w:hAnsiTheme="majorBidi" w:cstheme="majorBidi"/>
          <w:noProof/>
          <w:lang w:val="en-US"/>
        </w:rPr>
        <w:t>Middle Assyrian Period</w:t>
      </w:r>
      <w:r>
        <w:rPr>
          <w:noProof/>
        </w:rPr>
        <w:t>, 47, 49</w:t>
      </w:r>
    </w:p>
    <w:p w14:paraId="64AAF4EC"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Middle Gate</w:t>
      </w:r>
      <w:r>
        <w:rPr>
          <w:noProof/>
        </w:rPr>
        <w:t>, 17</w:t>
      </w:r>
    </w:p>
    <w:p w14:paraId="0D82EDEF" w14:textId="77777777" w:rsidR="00ED4137" w:rsidRDefault="00ED4137">
      <w:pPr>
        <w:pStyle w:val="Index1"/>
        <w:tabs>
          <w:tab w:val="right" w:leader="dot" w:pos="4172"/>
        </w:tabs>
        <w:rPr>
          <w:noProof/>
        </w:rPr>
      </w:pPr>
      <w:r w:rsidRPr="001D6620">
        <w:rPr>
          <w:rFonts w:asciiTheme="majorBidi" w:hAnsiTheme="majorBidi" w:cstheme="majorBidi"/>
          <w:noProof/>
          <w:lang w:val="en-US"/>
        </w:rPr>
        <w:t>Middle Iron Age</w:t>
      </w:r>
      <w:r>
        <w:rPr>
          <w:noProof/>
        </w:rPr>
        <w:t>, 74</w:t>
      </w:r>
    </w:p>
    <w:p w14:paraId="72EEA863"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Militia</w:t>
      </w:r>
      <w:r>
        <w:rPr>
          <w:noProof/>
        </w:rPr>
        <w:t>, 189</w:t>
      </w:r>
    </w:p>
    <w:p w14:paraId="48BED181" w14:textId="77777777" w:rsidR="00ED4137" w:rsidRDefault="00ED4137">
      <w:pPr>
        <w:pStyle w:val="Index1"/>
        <w:tabs>
          <w:tab w:val="right" w:leader="dot" w:pos="4172"/>
        </w:tabs>
        <w:rPr>
          <w:noProof/>
        </w:rPr>
      </w:pPr>
      <w:r w:rsidRPr="001D6620">
        <w:rPr>
          <w:rFonts w:asciiTheme="majorBidi" w:hAnsiTheme="majorBidi" w:cstheme="majorBidi"/>
          <w:noProof/>
          <w:lang w:val="en-US"/>
        </w:rPr>
        <w:t>Minua</w:t>
      </w:r>
      <w:r>
        <w:rPr>
          <w:noProof/>
        </w:rPr>
        <w:t>, 4, 8, 10, 11, 12, 24, 30, 42, 46, 53, 54, 55, 56, 57, 58, 59, 60, 61, 62, 63, 64, 75, 77, 79, 80, 87, 88, 91, 92, 97, 101, 104, 105, 108, 109, 110, 112, 113, 117, 125, 126, 130, 133, 137, 139, 140, 142, 143, 145, 146, 147, 148, 149, 151, 152, 153, 154, 155, 156, 157, 158, 159, 161, 162, 165, 166, 188, 208, 221, 233, 236, 248, 250, 255, 256, 257, 259, 260, 261, 263, 264, 265, 266, 267, 286, 326, 345, 346, 348, 350, 363, 364, 365, 366, 367, 369, 370, 371, 378, 380, 381, 382</w:t>
      </w:r>
    </w:p>
    <w:p w14:paraId="5B781F26" w14:textId="77777777" w:rsidR="00ED4137" w:rsidRDefault="00ED4137">
      <w:pPr>
        <w:pStyle w:val="Index1"/>
        <w:tabs>
          <w:tab w:val="right" w:leader="dot" w:pos="4172"/>
        </w:tabs>
        <w:rPr>
          <w:noProof/>
        </w:rPr>
      </w:pPr>
      <w:r w:rsidRPr="001D6620">
        <w:rPr>
          <w:rFonts w:asciiTheme="majorBidi" w:hAnsiTheme="majorBidi" w:cstheme="majorBidi"/>
          <w:noProof/>
          <w:lang w:val="en-US"/>
        </w:rPr>
        <w:t>Minua Canal</w:t>
      </w:r>
      <w:r>
        <w:rPr>
          <w:noProof/>
        </w:rPr>
        <w:t>, 59, 60, 61</w:t>
      </w:r>
    </w:p>
    <w:p w14:paraId="2A4FD41D" w14:textId="77777777" w:rsidR="00ED4137" w:rsidRDefault="00ED4137">
      <w:pPr>
        <w:pStyle w:val="Index1"/>
        <w:tabs>
          <w:tab w:val="right" w:leader="dot" w:pos="4172"/>
        </w:tabs>
        <w:rPr>
          <w:noProof/>
        </w:rPr>
      </w:pPr>
      <w:r w:rsidRPr="001D6620">
        <w:rPr>
          <w:rFonts w:asciiTheme="majorBidi" w:hAnsiTheme="majorBidi" w:cstheme="majorBidi"/>
          <w:noProof/>
          <w:lang w:val="en-US"/>
        </w:rPr>
        <w:t>Minua Fountain</w:t>
      </w:r>
      <w:r>
        <w:rPr>
          <w:noProof/>
        </w:rPr>
        <w:t>, 12, 24, 378</w:t>
      </w:r>
    </w:p>
    <w:p w14:paraId="5389382C"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Minua Period</w:t>
      </w:r>
      <w:r>
        <w:rPr>
          <w:noProof/>
        </w:rPr>
        <w:t>, 57, 79, 88, 91, 92, 93, 104, 221, 261, 267, 379, 380, 381</w:t>
      </w:r>
    </w:p>
    <w:p w14:paraId="523CCF71" w14:textId="77777777" w:rsidR="00ED4137" w:rsidRDefault="00ED4137">
      <w:pPr>
        <w:pStyle w:val="Index1"/>
        <w:tabs>
          <w:tab w:val="right" w:leader="dot" w:pos="4172"/>
        </w:tabs>
        <w:rPr>
          <w:noProof/>
        </w:rPr>
      </w:pPr>
      <w:r w:rsidRPr="001D6620">
        <w:rPr>
          <w:rFonts w:asciiTheme="majorBidi" w:hAnsiTheme="majorBidi" w:cstheme="majorBidi"/>
          <w:noProof/>
          <w:lang w:val="en-US"/>
        </w:rPr>
        <w:t>Minua's Fountain</w:t>
      </w:r>
      <w:r>
        <w:rPr>
          <w:noProof/>
        </w:rPr>
        <w:t>, 12, 371</w:t>
      </w:r>
    </w:p>
    <w:p w14:paraId="01EF0BA1" w14:textId="77777777" w:rsidR="00ED4137" w:rsidRDefault="00ED4137">
      <w:pPr>
        <w:pStyle w:val="Index1"/>
        <w:tabs>
          <w:tab w:val="right" w:leader="dot" w:pos="4172"/>
        </w:tabs>
        <w:rPr>
          <w:noProof/>
        </w:rPr>
      </w:pPr>
      <w:r w:rsidRPr="001D6620">
        <w:rPr>
          <w:rFonts w:asciiTheme="majorBidi" w:hAnsiTheme="majorBidi" w:cstheme="majorBidi"/>
          <w:noProof/>
          <w:lang w:val="en-US"/>
        </w:rPr>
        <w:t>Minua's tarmanili</w:t>
      </w:r>
      <w:r>
        <w:rPr>
          <w:noProof/>
        </w:rPr>
        <w:t>, 12</w:t>
      </w:r>
    </w:p>
    <w:p w14:paraId="4A9DD057"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Minuaḫinili</w:t>
      </w:r>
      <w:r>
        <w:rPr>
          <w:noProof/>
        </w:rPr>
        <w:t>, 55</w:t>
      </w:r>
    </w:p>
    <w:p w14:paraId="234E83EF"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Minuai pili</w:t>
      </w:r>
      <w:r>
        <w:rPr>
          <w:noProof/>
        </w:rPr>
        <w:t>, 59</w:t>
      </w:r>
    </w:p>
    <w:p w14:paraId="162828A4"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Morevdere</w:t>
      </w:r>
      <w:r>
        <w:rPr>
          <w:noProof/>
        </w:rPr>
        <w:t>, 190</w:t>
      </w:r>
    </w:p>
    <w:p w14:paraId="1DABD3A0"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Movses</w:t>
      </w:r>
      <w:r>
        <w:rPr>
          <w:noProof/>
        </w:rPr>
        <w:t>, 15, 16, 20, 21, 22, 30, 37, 45, 59</w:t>
      </w:r>
    </w:p>
    <w:p w14:paraId="63E275DE"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Movses Khorenatsi</w:t>
      </w:r>
      <w:r>
        <w:rPr>
          <w:noProof/>
        </w:rPr>
        <w:t>, 15, 16, 21, 22, 30, 45, 59</w:t>
      </w:r>
    </w:p>
    <w:p w14:paraId="01D0B033" w14:textId="77777777" w:rsidR="00ED4137" w:rsidRDefault="00ED4137">
      <w:pPr>
        <w:pStyle w:val="Index1"/>
        <w:tabs>
          <w:tab w:val="right" w:leader="dot" w:pos="4172"/>
        </w:tabs>
        <w:rPr>
          <w:noProof/>
        </w:rPr>
      </w:pPr>
      <w:r w:rsidRPr="001D6620">
        <w:rPr>
          <w:rFonts w:asciiTheme="majorBidi" w:hAnsiTheme="majorBidi" w:cstheme="majorBidi"/>
          <w:noProof/>
          <w:lang w:val="en-US"/>
        </w:rPr>
        <w:t>Muradiye</w:t>
      </w:r>
      <w:r>
        <w:rPr>
          <w:noProof/>
        </w:rPr>
        <w:t>, 57, 133, 140, 397</w:t>
      </w:r>
    </w:p>
    <w:p w14:paraId="3E04533E"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Murinu</w:t>
      </w:r>
      <w:r>
        <w:rPr>
          <w:noProof/>
        </w:rPr>
        <w:t>, 196</w:t>
      </w:r>
    </w:p>
    <w:p w14:paraId="46FA4CA3"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Muṣaṣir</w:t>
      </w:r>
      <w:r>
        <w:rPr>
          <w:noProof/>
        </w:rPr>
        <w:t>, 54, 64, 65, 69, 111, 201</w:t>
      </w:r>
    </w:p>
    <w:p w14:paraId="0B5AF544" w14:textId="77777777" w:rsidR="00ED4137" w:rsidRDefault="00ED4137">
      <w:pPr>
        <w:pStyle w:val="Index1"/>
        <w:tabs>
          <w:tab w:val="right" w:leader="dot" w:pos="4172"/>
        </w:tabs>
        <w:rPr>
          <w:noProof/>
        </w:rPr>
      </w:pPr>
      <w:r w:rsidRPr="001D6620">
        <w:rPr>
          <w:rFonts w:asciiTheme="majorBidi" w:hAnsiTheme="majorBidi" w:cstheme="majorBidi"/>
          <w:noProof/>
          <w:lang w:val="en-US"/>
        </w:rPr>
        <w:t>Muş</w:t>
      </w:r>
      <w:r>
        <w:rPr>
          <w:noProof/>
        </w:rPr>
        <w:t>, 197</w:t>
      </w:r>
    </w:p>
    <w:p w14:paraId="3B7FE255"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Müller-Simonis</w:t>
      </w:r>
      <w:r>
        <w:rPr>
          <w:noProof/>
        </w:rPr>
        <w:t>, 15, 24, 30, 31, 32, 45</w:t>
      </w:r>
    </w:p>
    <w:p w14:paraId="341AAC4C" w14:textId="77777777" w:rsidR="00ED4137" w:rsidRDefault="00ED4137">
      <w:pPr>
        <w:pStyle w:val="IndexHeading"/>
        <w:keepNext/>
        <w:tabs>
          <w:tab w:val="right" w:leader="dot" w:pos="4172"/>
        </w:tabs>
        <w:rPr>
          <w:rFonts w:eastAsiaTheme="minorEastAsia" w:cstheme="minorBidi"/>
          <w:b w:val="0"/>
          <w:bCs w:val="0"/>
          <w:noProof/>
        </w:rPr>
      </w:pPr>
      <w:r>
        <w:rPr>
          <w:noProof/>
        </w:rPr>
        <w:t>N</w:t>
      </w:r>
    </w:p>
    <w:p w14:paraId="7E50BC24" w14:textId="77777777" w:rsidR="00ED4137" w:rsidRDefault="00ED4137">
      <w:pPr>
        <w:pStyle w:val="Index1"/>
        <w:tabs>
          <w:tab w:val="right" w:leader="dot" w:pos="4172"/>
        </w:tabs>
        <w:rPr>
          <w:noProof/>
        </w:rPr>
      </w:pPr>
      <w:r w:rsidRPr="001D6620">
        <w:rPr>
          <w:rFonts w:asciiTheme="majorBidi" w:hAnsiTheme="majorBidi" w:cstheme="majorBidi"/>
          <w:noProof/>
          <w:lang w:val="en-US"/>
        </w:rPr>
        <w:t>Nairi</w:t>
      </w:r>
      <w:r>
        <w:rPr>
          <w:noProof/>
        </w:rPr>
        <w:t>, 37, 47, 50, 53, 76, 108, 117, 207, 208</w:t>
      </w:r>
    </w:p>
    <w:p w14:paraId="7A4EBDCA" w14:textId="77777777" w:rsidR="00ED4137" w:rsidRDefault="00ED4137">
      <w:pPr>
        <w:pStyle w:val="Index1"/>
        <w:tabs>
          <w:tab w:val="right" w:leader="dot" w:pos="4172"/>
        </w:tabs>
        <w:rPr>
          <w:noProof/>
        </w:rPr>
      </w:pPr>
      <w:r w:rsidRPr="001D6620">
        <w:rPr>
          <w:rFonts w:asciiTheme="majorBidi" w:hAnsiTheme="majorBidi" w:cstheme="majorBidi"/>
          <w:noProof/>
          <w:lang w:val="en-US"/>
        </w:rPr>
        <w:t>Naqsh-i Rustam</w:t>
      </w:r>
      <w:r>
        <w:rPr>
          <w:noProof/>
        </w:rPr>
        <w:t>, 305</w:t>
      </w:r>
    </w:p>
    <w:p w14:paraId="39D3F33B"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Naragē</w:t>
      </w:r>
      <w:r>
        <w:rPr>
          <w:noProof/>
        </w:rPr>
        <w:t>, 67</w:t>
      </w:r>
    </w:p>
    <w:p w14:paraId="1326FA3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Nasreddin Shah</w:t>
      </w:r>
      <w:r>
        <w:rPr>
          <w:noProof/>
        </w:rPr>
        <w:t>, 33</w:t>
      </w:r>
    </w:p>
    <w:p w14:paraId="595A23BD"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Navşan</w:t>
      </w:r>
      <w:r>
        <w:rPr>
          <w:noProof/>
        </w:rPr>
        <w:t>, 60</w:t>
      </w:r>
    </w:p>
    <w:p w14:paraId="7219EAFD" w14:textId="77777777" w:rsidR="00ED4137" w:rsidRDefault="00ED4137">
      <w:pPr>
        <w:pStyle w:val="Index1"/>
        <w:tabs>
          <w:tab w:val="right" w:leader="dot" w:pos="4172"/>
        </w:tabs>
        <w:rPr>
          <w:noProof/>
        </w:rPr>
      </w:pPr>
      <w:r w:rsidRPr="001D6620">
        <w:rPr>
          <w:rFonts w:asciiTheme="majorBidi" w:hAnsiTheme="majorBidi" w:cstheme="majorBidi"/>
          <w:noProof/>
          <w:lang w:val="en-US"/>
        </w:rPr>
        <w:t>Near East</w:t>
      </w:r>
      <w:r>
        <w:rPr>
          <w:noProof/>
        </w:rPr>
        <w:t>, 4, 5, 108, 405, 408</w:t>
      </w:r>
    </w:p>
    <w:p w14:paraId="6758EA3D"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Neft Kuyu Tomb</w:t>
      </w:r>
      <w:r>
        <w:rPr>
          <w:noProof/>
        </w:rPr>
        <w:t>, 11, 17, 19, 27, 28, 29, 30, 88, 97, 98, 105, 201, 283, 289, 290, 292, 293, 306, 316, 317, 318, 319, 320, 321, 322, 324, 334, 343, 345, 346</w:t>
      </w:r>
    </w:p>
    <w:p w14:paraId="591F0970" w14:textId="77777777" w:rsidR="00ED4137" w:rsidRDefault="00ED4137">
      <w:pPr>
        <w:pStyle w:val="Index1"/>
        <w:tabs>
          <w:tab w:val="right" w:leader="dot" w:pos="4172"/>
        </w:tabs>
        <w:rPr>
          <w:noProof/>
        </w:rPr>
      </w:pPr>
      <w:r w:rsidRPr="001D6620">
        <w:rPr>
          <w:rFonts w:asciiTheme="majorBidi" w:hAnsiTheme="majorBidi" w:cstheme="majorBidi"/>
          <w:noProof/>
          <w:lang w:val="en-US"/>
        </w:rPr>
        <w:t>Neo-Assyrian</w:t>
      </w:r>
      <w:r>
        <w:rPr>
          <w:noProof/>
        </w:rPr>
        <w:t>, 48</w:t>
      </w:r>
    </w:p>
    <w:p w14:paraId="16BA0161" w14:textId="77777777" w:rsidR="00ED4137" w:rsidRDefault="00ED4137">
      <w:pPr>
        <w:pStyle w:val="Index1"/>
        <w:tabs>
          <w:tab w:val="right" w:leader="dot" w:pos="4172"/>
        </w:tabs>
        <w:rPr>
          <w:noProof/>
        </w:rPr>
      </w:pPr>
      <w:r w:rsidRPr="001D6620">
        <w:rPr>
          <w:rFonts w:asciiTheme="majorBidi" w:hAnsiTheme="majorBidi" w:cstheme="majorBidi"/>
          <w:noProof/>
          <w:lang w:val="en-US"/>
        </w:rPr>
        <w:t>Neo-Assyrian Period</w:t>
      </w:r>
      <w:r>
        <w:rPr>
          <w:noProof/>
        </w:rPr>
        <w:t>, 47, 48</w:t>
      </w:r>
    </w:p>
    <w:p w14:paraId="78D3AB1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neo-Hittite</w:t>
      </w:r>
      <w:r>
        <w:rPr>
          <w:noProof/>
        </w:rPr>
        <w:t>, 188, 189</w:t>
      </w:r>
    </w:p>
    <w:p w14:paraId="6B57B525" w14:textId="77777777" w:rsidR="00ED4137" w:rsidRDefault="00ED4137">
      <w:pPr>
        <w:pStyle w:val="Index1"/>
        <w:tabs>
          <w:tab w:val="right" w:leader="dot" w:pos="4172"/>
        </w:tabs>
        <w:rPr>
          <w:noProof/>
        </w:rPr>
      </w:pPr>
      <w:r w:rsidRPr="001D6620">
        <w:rPr>
          <w:rFonts w:asciiTheme="majorBidi" w:hAnsiTheme="majorBidi" w:cstheme="majorBidi"/>
          <w:noProof/>
          <w:lang w:val="en-US"/>
        </w:rPr>
        <w:t>New Palace</w:t>
      </w:r>
      <w:r>
        <w:rPr>
          <w:noProof/>
        </w:rPr>
        <w:t>, 10, 12, 43, 44, 85, 86, 87, 88, 96, 98, 99, 100, 104, 269, 270, 271, 272, 273, 274, 275, 276, 277, 278, 279, 280, 281, 282, 283, 284, 285, 286, 287, 381</w:t>
      </w:r>
    </w:p>
    <w:p w14:paraId="1ECD4F32"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Niḫria</w:t>
      </w:r>
      <w:r>
        <w:rPr>
          <w:noProof/>
        </w:rPr>
        <w:t>, 197</w:t>
      </w:r>
    </w:p>
    <w:p w14:paraId="4563E34B"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Nimrud</w:t>
      </w:r>
      <w:r>
        <w:rPr>
          <w:noProof/>
        </w:rPr>
        <w:t>, 76, 97, 342, 343, 344, 367</w:t>
      </w:r>
    </w:p>
    <w:p w14:paraId="24137B94"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Nineveh</w:t>
      </w:r>
      <w:r>
        <w:rPr>
          <w:noProof/>
        </w:rPr>
        <w:t>, 37, 111, 367</w:t>
      </w:r>
    </w:p>
    <w:p w14:paraId="1A78B39C" w14:textId="77777777" w:rsidR="00ED4137" w:rsidRDefault="00ED4137">
      <w:pPr>
        <w:pStyle w:val="Index1"/>
        <w:tabs>
          <w:tab w:val="right" w:leader="dot" w:pos="4172"/>
        </w:tabs>
        <w:rPr>
          <w:noProof/>
        </w:rPr>
      </w:pPr>
      <w:r w:rsidRPr="001D6620">
        <w:rPr>
          <w:rFonts w:asciiTheme="majorBidi" w:hAnsiTheme="majorBidi" w:cstheme="majorBidi"/>
          <w:noProof/>
          <w:lang w:val="en-US"/>
        </w:rPr>
        <w:t>Ninive</w:t>
      </w:r>
      <w:r>
        <w:rPr>
          <w:noProof/>
        </w:rPr>
        <w:t>, 6</w:t>
      </w:r>
    </w:p>
    <w:p w14:paraId="238F2F28" w14:textId="77777777" w:rsidR="00ED4137" w:rsidRDefault="00ED4137">
      <w:pPr>
        <w:pStyle w:val="Index1"/>
        <w:tabs>
          <w:tab w:val="right" w:leader="dot" w:pos="4172"/>
        </w:tabs>
        <w:rPr>
          <w:noProof/>
        </w:rPr>
      </w:pPr>
      <w:r w:rsidRPr="001D6620">
        <w:rPr>
          <w:rFonts w:asciiTheme="majorBidi" w:hAnsiTheme="majorBidi" w:cstheme="majorBidi"/>
          <w:noProof/>
          <w:lang w:val="en-US"/>
        </w:rPr>
        <w:t>Northwest Iran</w:t>
      </w:r>
      <w:r>
        <w:rPr>
          <w:noProof/>
        </w:rPr>
        <w:t>, 47, 91, 291, 341, 371, 381, 403, 408</w:t>
      </w:r>
    </w:p>
    <w:p w14:paraId="4710CFF2" w14:textId="77777777" w:rsidR="00ED4137" w:rsidRDefault="00ED4137">
      <w:pPr>
        <w:pStyle w:val="Index1"/>
        <w:tabs>
          <w:tab w:val="right" w:leader="dot" w:pos="4172"/>
        </w:tabs>
        <w:rPr>
          <w:noProof/>
        </w:rPr>
      </w:pPr>
      <w:r w:rsidRPr="001D6620">
        <w:rPr>
          <w:rFonts w:asciiTheme="majorBidi" w:hAnsiTheme="majorBidi" w:cstheme="majorBidi"/>
          <w:noProof/>
          <w:lang w:val="en-US"/>
        </w:rPr>
        <w:t>Northwestern Iran</w:t>
      </w:r>
      <w:r>
        <w:rPr>
          <w:noProof/>
        </w:rPr>
        <w:t>, 6, 8</w:t>
      </w:r>
    </w:p>
    <w:p w14:paraId="6B065C84" w14:textId="77777777" w:rsidR="00ED4137" w:rsidRDefault="00ED4137">
      <w:pPr>
        <w:pStyle w:val="IndexHeading"/>
        <w:keepNext/>
        <w:tabs>
          <w:tab w:val="right" w:leader="dot" w:pos="4172"/>
        </w:tabs>
        <w:rPr>
          <w:rFonts w:eastAsiaTheme="minorEastAsia" w:cstheme="minorBidi"/>
          <w:b w:val="0"/>
          <w:bCs w:val="0"/>
          <w:noProof/>
        </w:rPr>
      </w:pPr>
      <w:r>
        <w:rPr>
          <w:noProof/>
        </w:rPr>
        <w:t>O</w:t>
      </w:r>
    </w:p>
    <w:p w14:paraId="6E18197A"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Old City of Van</w:t>
      </w:r>
      <w:r>
        <w:rPr>
          <w:noProof/>
        </w:rPr>
        <w:t>, 17, 19, 21, 22, 28, 29, 31, 32, 35, 73, 101, 320, 371, 373</w:t>
      </w:r>
    </w:p>
    <w:p w14:paraId="2D966252" w14:textId="77777777" w:rsidR="00ED4137" w:rsidRDefault="00ED4137">
      <w:pPr>
        <w:pStyle w:val="Index1"/>
        <w:tabs>
          <w:tab w:val="right" w:leader="dot" w:pos="4172"/>
        </w:tabs>
        <w:rPr>
          <w:noProof/>
        </w:rPr>
      </w:pPr>
      <w:r w:rsidRPr="001D6620">
        <w:rPr>
          <w:rFonts w:asciiTheme="majorBidi" w:hAnsiTheme="majorBidi" w:cstheme="majorBidi"/>
          <w:noProof/>
          <w:lang w:val="en-US"/>
        </w:rPr>
        <w:t>Old Palace</w:t>
      </w:r>
      <w:r>
        <w:rPr>
          <w:noProof/>
        </w:rPr>
        <w:t>, 12, 44, 57, 79, 80, 88, 96, 98, 99, 244, 253, 256, 272, 285</w:t>
      </w:r>
    </w:p>
    <w:p w14:paraId="7D46A725"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Old Persian</w:t>
      </w:r>
      <w:r>
        <w:rPr>
          <w:noProof/>
        </w:rPr>
        <w:t>, 202</w:t>
      </w:r>
    </w:p>
    <w:p w14:paraId="1A8741F6" w14:textId="77777777" w:rsidR="00ED4137" w:rsidRDefault="00ED4137">
      <w:pPr>
        <w:pStyle w:val="Index1"/>
        <w:tabs>
          <w:tab w:val="right" w:leader="dot" w:pos="4172"/>
        </w:tabs>
        <w:rPr>
          <w:noProof/>
        </w:rPr>
      </w:pPr>
      <w:r w:rsidRPr="001D6620">
        <w:rPr>
          <w:rFonts w:asciiTheme="majorBidi" w:hAnsiTheme="majorBidi" w:cstheme="majorBidi"/>
          <w:noProof/>
          <w:lang w:val="en-US"/>
        </w:rPr>
        <w:t>Old Van City</w:t>
      </w:r>
      <w:r>
        <w:rPr>
          <w:noProof/>
        </w:rPr>
        <w:t>, 10, 17, 18, 23, 30, 44, 100, 105, 140, 152, 154, 155, 156, 161</w:t>
      </w:r>
    </w:p>
    <w:p w14:paraId="51FA3616"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Orta Kapı</w:t>
      </w:r>
      <w:r>
        <w:rPr>
          <w:noProof/>
        </w:rPr>
        <w:t>, 17, 22, 23, 24</w:t>
      </w:r>
    </w:p>
    <w:p w14:paraId="06F9BAEB" w14:textId="77777777" w:rsidR="00ED4137" w:rsidRDefault="00ED4137">
      <w:pPr>
        <w:pStyle w:val="Index1"/>
        <w:tabs>
          <w:tab w:val="right" w:leader="dot" w:pos="4172"/>
        </w:tabs>
        <w:rPr>
          <w:noProof/>
        </w:rPr>
      </w:pPr>
      <w:r w:rsidRPr="001D6620">
        <w:rPr>
          <w:rFonts w:asciiTheme="majorBidi" w:hAnsiTheme="majorBidi" w:cstheme="majorBidi"/>
          <w:noProof/>
          <w:lang w:val="en-US"/>
        </w:rPr>
        <w:t>Oshnavieh</w:t>
      </w:r>
      <w:r>
        <w:rPr>
          <w:noProof/>
        </w:rPr>
        <w:t>, 380</w:t>
      </w:r>
    </w:p>
    <w:p w14:paraId="35848371"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lastRenderedPageBreak/>
        <w:t>Ottoman</w:t>
      </w:r>
      <w:r>
        <w:rPr>
          <w:noProof/>
        </w:rPr>
        <w:t>, 9, 33, 39, 45, 46, 80, 81, 85, 92, 96, 112, 113, 251, 253, 255, 256, 265, 275, 276, 285, 322, 344</w:t>
      </w:r>
    </w:p>
    <w:p w14:paraId="37B35720"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Ottoman Gate</w:t>
      </w:r>
      <w:r>
        <w:rPr>
          <w:noProof/>
        </w:rPr>
        <w:t>, 81, 85</w:t>
      </w:r>
    </w:p>
    <w:p w14:paraId="76222EA1"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Ottoman period</w:t>
      </w:r>
      <w:r>
        <w:rPr>
          <w:noProof/>
        </w:rPr>
        <w:t>, 80, 96, 256, 265</w:t>
      </w:r>
    </w:p>
    <w:p w14:paraId="1863C5AF"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Ottoman Towers</w:t>
      </w:r>
      <w:r>
        <w:rPr>
          <w:noProof/>
        </w:rPr>
        <w:t>, 85</w:t>
      </w:r>
    </w:p>
    <w:p w14:paraId="46A39354"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Ottoman water tower</w:t>
      </w:r>
      <w:r>
        <w:rPr>
          <w:noProof/>
        </w:rPr>
        <w:t>, 255, 256</w:t>
      </w:r>
    </w:p>
    <w:p w14:paraId="0C57E5AB" w14:textId="77777777" w:rsidR="00ED4137" w:rsidRDefault="00ED4137">
      <w:pPr>
        <w:pStyle w:val="IndexHeading"/>
        <w:keepNext/>
        <w:tabs>
          <w:tab w:val="right" w:leader="dot" w:pos="4172"/>
        </w:tabs>
        <w:rPr>
          <w:rFonts w:eastAsiaTheme="minorEastAsia" w:cstheme="minorBidi"/>
          <w:b w:val="0"/>
          <w:bCs w:val="0"/>
          <w:noProof/>
        </w:rPr>
      </w:pPr>
      <w:r>
        <w:rPr>
          <w:noProof/>
        </w:rPr>
        <w:t>P</w:t>
      </w:r>
    </w:p>
    <w:p w14:paraId="23129708" w14:textId="77777777" w:rsidR="00ED4137" w:rsidRDefault="00ED4137">
      <w:pPr>
        <w:pStyle w:val="Index1"/>
        <w:tabs>
          <w:tab w:val="right" w:leader="dot" w:pos="4172"/>
        </w:tabs>
        <w:rPr>
          <w:noProof/>
        </w:rPr>
      </w:pPr>
      <w:r w:rsidRPr="001D6620">
        <w:rPr>
          <w:rFonts w:ascii="Times New Roman" w:hAnsi="Times New Roman" w:cs="Times New Roman"/>
          <w:noProof/>
        </w:rPr>
        <w:t>Pagan</w:t>
      </w:r>
      <w:r>
        <w:rPr>
          <w:noProof/>
        </w:rPr>
        <w:t>, 55, 409</w:t>
      </w:r>
    </w:p>
    <w:p w14:paraId="1B38D371" w14:textId="77777777" w:rsidR="00ED4137" w:rsidRDefault="00ED4137">
      <w:pPr>
        <w:pStyle w:val="Index1"/>
        <w:tabs>
          <w:tab w:val="right" w:leader="dot" w:pos="4172"/>
        </w:tabs>
        <w:rPr>
          <w:noProof/>
        </w:rPr>
      </w:pPr>
      <w:r w:rsidRPr="001D6620">
        <w:rPr>
          <w:rFonts w:asciiTheme="majorBidi" w:hAnsiTheme="majorBidi" w:cstheme="majorBidi"/>
          <w:noProof/>
          <w:lang w:val="en-US"/>
        </w:rPr>
        <w:t>Palu</w:t>
      </w:r>
      <w:r>
        <w:rPr>
          <w:noProof/>
        </w:rPr>
        <w:t>, 30, 291, 344</w:t>
      </w:r>
    </w:p>
    <w:p w14:paraId="6E145F1A" w14:textId="77777777" w:rsidR="00ED4137" w:rsidRDefault="00ED4137">
      <w:pPr>
        <w:pStyle w:val="Index1"/>
        <w:tabs>
          <w:tab w:val="right" w:leader="dot" w:pos="4172"/>
        </w:tabs>
        <w:rPr>
          <w:noProof/>
        </w:rPr>
      </w:pPr>
      <w:r w:rsidRPr="001D6620">
        <w:rPr>
          <w:rFonts w:asciiTheme="majorBidi" w:hAnsiTheme="majorBidi" w:cstheme="majorBidi"/>
          <w:i/>
          <w:noProof/>
          <w:lang w:val="en-US"/>
        </w:rPr>
        <w:t>Paršua</w:t>
      </w:r>
      <w:r>
        <w:rPr>
          <w:noProof/>
        </w:rPr>
        <w:t>, 56</w:t>
      </w:r>
    </w:p>
    <w:p w14:paraId="1E916C7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Pasha Kapusu</w:t>
      </w:r>
      <w:r>
        <w:rPr>
          <w:noProof/>
        </w:rPr>
        <w:t>, 17</w:t>
      </w:r>
    </w:p>
    <w:p w14:paraId="4BFB1361"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Persepolis</w:t>
      </w:r>
      <w:r>
        <w:rPr>
          <w:noProof/>
        </w:rPr>
        <w:t>, 29, 305</w:t>
      </w:r>
    </w:p>
    <w:p w14:paraId="7A235DA1" w14:textId="77777777" w:rsidR="00ED4137" w:rsidRDefault="00ED4137">
      <w:pPr>
        <w:pStyle w:val="Index1"/>
        <w:tabs>
          <w:tab w:val="right" w:leader="dot" w:pos="4172"/>
        </w:tabs>
        <w:rPr>
          <w:noProof/>
        </w:rPr>
      </w:pPr>
      <w:r w:rsidRPr="001D6620">
        <w:rPr>
          <w:rFonts w:asciiTheme="majorBidi" w:hAnsiTheme="majorBidi" w:cstheme="majorBidi"/>
          <w:noProof/>
          <w:lang w:val="en-US"/>
        </w:rPr>
        <w:t>Persian</w:t>
      </w:r>
      <w:r>
        <w:rPr>
          <w:noProof/>
        </w:rPr>
        <w:t>, 73, 203, 275, 305</w:t>
      </w:r>
    </w:p>
    <w:p w14:paraId="39CBF12F" w14:textId="77777777" w:rsidR="00ED4137" w:rsidRDefault="00ED4137">
      <w:pPr>
        <w:pStyle w:val="Index1"/>
        <w:tabs>
          <w:tab w:val="right" w:leader="dot" w:pos="4172"/>
        </w:tabs>
        <w:rPr>
          <w:noProof/>
        </w:rPr>
      </w:pPr>
      <w:r w:rsidRPr="001D6620">
        <w:rPr>
          <w:rFonts w:asciiTheme="majorBidi" w:hAnsiTheme="majorBidi" w:cstheme="majorBidi"/>
          <w:noProof/>
          <w:lang w:val="en-US"/>
        </w:rPr>
        <w:t>Pértak</w:t>
      </w:r>
      <w:r>
        <w:rPr>
          <w:noProof/>
        </w:rPr>
        <w:t>, 57, 383, 397</w:t>
      </w:r>
    </w:p>
    <w:p w14:paraId="5FF0701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Pier Gate</w:t>
      </w:r>
      <w:r>
        <w:rPr>
          <w:noProof/>
        </w:rPr>
        <w:t>, 17</w:t>
      </w:r>
    </w:p>
    <w:p w14:paraId="2609F2C9"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Pili</w:t>
      </w:r>
      <w:r>
        <w:rPr>
          <w:noProof/>
        </w:rPr>
        <w:t>, 59</w:t>
      </w:r>
    </w:p>
    <w:p w14:paraId="66B3D239" w14:textId="77777777" w:rsidR="00ED4137" w:rsidRDefault="00ED4137">
      <w:pPr>
        <w:pStyle w:val="Index1"/>
        <w:tabs>
          <w:tab w:val="right" w:leader="dot" w:pos="4172"/>
        </w:tabs>
        <w:rPr>
          <w:noProof/>
        </w:rPr>
      </w:pPr>
      <w:r w:rsidRPr="001D6620">
        <w:rPr>
          <w:rFonts w:asciiTheme="majorBidi" w:hAnsiTheme="majorBidi" w:cstheme="majorBidi"/>
          <w:noProof/>
          <w:lang w:val="en-US"/>
        </w:rPr>
        <w:t>Pirabad</w:t>
      </w:r>
      <w:r>
        <w:rPr>
          <w:noProof/>
        </w:rPr>
        <w:t>, 378</w:t>
      </w:r>
    </w:p>
    <w:p w14:paraId="1B94C04E" w14:textId="77777777" w:rsidR="00ED4137" w:rsidRDefault="00ED4137">
      <w:pPr>
        <w:pStyle w:val="Index1"/>
        <w:tabs>
          <w:tab w:val="right" w:leader="dot" w:pos="4172"/>
        </w:tabs>
        <w:rPr>
          <w:noProof/>
        </w:rPr>
      </w:pPr>
      <w:r w:rsidRPr="001D6620">
        <w:rPr>
          <w:rFonts w:asciiTheme="majorBidi" w:hAnsiTheme="majorBidi" w:cstheme="majorBidi"/>
          <w:noProof/>
          <w:lang w:val="en-US"/>
        </w:rPr>
        <w:t>Pirabat</w:t>
      </w:r>
      <w:r>
        <w:rPr>
          <w:noProof/>
        </w:rPr>
        <w:t>, 378</w:t>
      </w:r>
    </w:p>
    <w:p w14:paraId="34A243E2" w14:textId="77777777" w:rsidR="00ED4137" w:rsidRDefault="00ED4137">
      <w:pPr>
        <w:pStyle w:val="Index1"/>
        <w:tabs>
          <w:tab w:val="right" w:leader="dot" w:pos="4172"/>
        </w:tabs>
        <w:rPr>
          <w:noProof/>
        </w:rPr>
      </w:pPr>
      <w:r w:rsidRPr="001D6620">
        <w:rPr>
          <w:rFonts w:asciiTheme="majorBidi" w:hAnsiTheme="majorBidi" w:cstheme="majorBidi"/>
          <w:noProof/>
          <w:lang w:val="en-US"/>
        </w:rPr>
        <w:t>Pirabat inscription</w:t>
      </w:r>
      <w:r>
        <w:rPr>
          <w:noProof/>
        </w:rPr>
        <w:t>, 378</w:t>
      </w:r>
    </w:p>
    <w:p w14:paraId="5012FCE2" w14:textId="77777777" w:rsidR="00ED4137" w:rsidRDefault="00ED4137">
      <w:pPr>
        <w:pStyle w:val="Index1"/>
        <w:tabs>
          <w:tab w:val="right" w:leader="dot" w:pos="4172"/>
        </w:tabs>
        <w:rPr>
          <w:noProof/>
        </w:rPr>
      </w:pPr>
      <w:r w:rsidRPr="001D6620">
        <w:rPr>
          <w:rFonts w:asciiTheme="majorBidi" w:eastAsia="Arial" w:hAnsiTheme="majorBidi" w:cstheme="majorBidi"/>
          <w:b/>
          <w:bCs/>
          <w:noProof/>
          <w:color w:val="0D0D0D" w:themeColor="text1" w:themeTint="F2"/>
          <w:lang w:val="en-US"/>
        </w:rPr>
        <w:t>Platform</w:t>
      </w:r>
      <w:r>
        <w:rPr>
          <w:noProof/>
        </w:rPr>
        <w:t>, 253</w:t>
      </w:r>
    </w:p>
    <w:p w14:paraId="037C4465"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Puluadi</w:t>
      </w:r>
      <w:r>
        <w:rPr>
          <w:noProof/>
        </w:rPr>
        <w:t>, 198</w:t>
      </w:r>
    </w:p>
    <w:p w14:paraId="51588572"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pulusi</w:t>
      </w:r>
      <w:r>
        <w:rPr>
          <w:noProof/>
        </w:rPr>
        <w:t>, 90, 359</w:t>
      </w:r>
    </w:p>
    <w:p w14:paraId="4C044D71" w14:textId="77777777" w:rsidR="00ED4137" w:rsidRDefault="00ED4137">
      <w:pPr>
        <w:pStyle w:val="IndexHeading"/>
        <w:keepNext/>
        <w:tabs>
          <w:tab w:val="right" w:leader="dot" w:pos="4172"/>
        </w:tabs>
        <w:rPr>
          <w:rFonts w:eastAsiaTheme="minorEastAsia" w:cstheme="minorBidi"/>
          <w:b w:val="0"/>
          <w:bCs w:val="0"/>
          <w:noProof/>
        </w:rPr>
      </w:pPr>
      <w:r>
        <w:rPr>
          <w:noProof/>
        </w:rPr>
        <w:t>Q</w:t>
      </w:r>
    </w:p>
    <w:p w14:paraId="5C1BB886"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Qabilian</w:t>
      </w:r>
      <w:r>
        <w:rPr>
          <w:noProof/>
        </w:rPr>
        <w:t>, 165</w:t>
      </w:r>
    </w:p>
    <w:p w14:paraId="2E82C9AB"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Qada</w:t>
      </w:r>
      <w:r>
        <w:rPr>
          <w:noProof/>
        </w:rPr>
        <w:t>, 165</w:t>
      </w:r>
    </w:p>
    <w:p w14:paraId="6A7F688E" w14:textId="77777777" w:rsidR="00ED4137" w:rsidRDefault="00ED4137">
      <w:pPr>
        <w:pStyle w:val="Index1"/>
        <w:tabs>
          <w:tab w:val="right" w:leader="dot" w:pos="4172"/>
        </w:tabs>
        <w:rPr>
          <w:noProof/>
        </w:rPr>
      </w:pPr>
      <w:r w:rsidRPr="001D6620">
        <w:rPr>
          <w:rFonts w:asciiTheme="majorBidi" w:hAnsiTheme="majorBidi" w:cstheme="majorBidi"/>
          <w:noProof/>
          <w:lang w:val="en-US"/>
        </w:rPr>
        <w:t>Qala Ismail Agha</w:t>
      </w:r>
      <w:r>
        <w:rPr>
          <w:noProof/>
        </w:rPr>
        <w:t>, 291, 341, 347</w:t>
      </w:r>
    </w:p>
    <w:p w14:paraId="34DAFBB5" w14:textId="77777777" w:rsidR="00ED4137" w:rsidRDefault="00ED4137">
      <w:pPr>
        <w:pStyle w:val="Index1"/>
        <w:tabs>
          <w:tab w:val="right" w:leader="dot" w:pos="4172"/>
        </w:tabs>
        <w:rPr>
          <w:noProof/>
        </w:rPr>
      </w:pPr>
      <w:r w:rsidRPr="001D6620">
        <w:rPr>
          <w:rFonts w:asciiTheme="majorBidi" w:hAnsiTheme="majorBidi" w:cstheme="majorBidi"/>
          <w:noProof/>
          <w:lang w:val="en-US"/>
        </w:rPr>
        <w:t>Qala Takht/Nanas</w:t>
      </w:r>
      <w:r>
        <w:rPr>
          <w:noProof/>
        </w:rPr>
        <w:t>, 291, 344</w:t>
      </w:r>
    </w:p>
    <w:p w14:paraId="4FF72CB7" w14:textId="77777777" w:rsidR="00ED4137" w:rsidRDefault="00ED4137">
      <w:pPr>
        <w:pStyle w:val="Index1"/>
        <w:tabs>
          <w:tab w:val="right" w:leader="dot" w:pos="4172"/>
        </w:tabs>
        <w:rPr>
          <w:noProof/>
        </w:rPr>
      </w:pPr>
      <w:r w:rsidRPr="001D6620">
        <w:rPr>
          <w:rFonts w:ascii="Times New Roman" w:hAnsi="Times New Roman" w:cs="Times New Roman"/>
          <w:noProof/>
        </w:rPr>
        <w:t>Qalatgah</w:t>
      </w:r>
      <w:r>
        <w:rPr>
          <w:noProof/>
        </w:rPr>
        <w:t>, 55</w:t>
      </w:r>
    </w:p>
    <w:p w14:paraId="587B39C7"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Qalibili</w:t>
      </w:r>
      <w:r>
        <w:rPr>
          <w:noProof/>
        </w:rPr>
        <w:t>, 142</w:t>
      </w:r>
    </w:p>
    <w:p w14:paraId="0A646435"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Qiḫu</w:t>
      </w:r>
      <w:r>
        <w:rPr>
          <w:noProof/>
        </w:rPr>
        <w:t>, 162</w:t>
      </w:r>
    </w:p>
    <w:p w14:paraId="486501B9" w14:textId="77777777" w:rsidR="00ED4137" w:rsidRDefault="00ED4137">
      <w:pPr>
        <w:pStyle w:val="Index1"/>
        <w:tabs>
          <w:tab w:val="right" w:leader="dot" w:pos="4172"/>
        </w:tabs>
        <w:rPr>
          <w:noProof/>
        </w:rPr>
      </w:pPr>
      <w:r w:rsidRPr="001D6620">
        <w:rPr>
          <w:rFonts w:asciiTheme="majorBidi" w:hAnsiTheme="majorBidi" w:cstheme="majorBidi"/>
          <w:noProof/>
          <w:lang w:val="en-US"/>
        </w:rPr>
        <w:t>Qilbani</w:t>
      </w:r>
      <w:r>
        <w:rPr>
          <w:noProof/>
        </w:rPr>
        <w:t>, 12, 67, 70, 72, 197</w:t>
      </w:r>
    </w:p>
    <w:p w14:paraId="65FFE016"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Qirpunu</w:t>
      </w:r>
      <w:r>
        <w:rPr>
          <w:noProof/>
        </w:rPr>
        <w:t>, 142</w:t>
      </w:r>
    </w:p>
    <w:p w14:paraId="24448994"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Quera</w:t>
      </w:r>
      <w:r>
        <w:rPr>
          <w:noProof/>
        </w:rPr>
        <w:t>, 359, 379</w:t>
      </w:r>
    </w:p>
    <w:p w14:paraId="745EC795"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Qulha</w:t>
      </w:r>
      <w:r>
        <w:rPr>
          <w:noProof/>
        </w:rPr>
        <w:t>, 198</w:t>
      </w:r>
    </w:p>
    <w:p w14:paraId="731B90A4"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Qulḫa</w:t>
      </w:r>
      <w:r>
        <w:rPr>
          <w:noProof/>
        </w:rPr>
        <w:t>, 197</w:t>
      </w:r>
    </w:p>
    <w:p w14:paraId="0388EAFA"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Qumaha</w:t>
      </w:r>
      <w:r>
        <w:rPr>
          <w:noProof/>
        </w:rPr>
        <w:t>, 198</w:t>
      </w:r>
    </w:p>
    <w:p w14:paraId="36AB34F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Qumenu</w:t>
      </w:r>
      <w:r>
        <w:rPr>
          <w:noProof/>
        </w:rPr>
        <w:t>, 54, 142, 143</w:t>
      </w:r>
    </w:p>
    <w:p w14:paraId="611CA247"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Quyuncik</w:t>
      </w:r>
      <w:r>
        <w:rPr>
          <w:noProof/>
        </w:rPr>
        <w:t>, 201</w:t>
      </w:r>
    </w:p>
    <w:p w14:paraId="228A6BDD" w14:textId="77777777" w:rsidR="00ED4137" w:rsidRDefault="00ED4137">
      <w:pPr>
        <w:pStyle w:val="IndexHeading"/>
        <w:keepNext/>
        <w:tabs>
          <w:tab w:val="right" w:leader="dot" w:pos="4172"/>
        </w:tabs>
        <w:rPr>
          <w:rFonts w:eastAsiaTheme="minorEastAsia" w:cstheme="minorBidi"/>
          <w:b w:val="0"/>
          <w:bCs w:val="0"/>
          <w:noProof/>
        </w:rPr>
      </w:pPr>
      <w:r>
        <w:rPr>
          <w:noProof/>
        </w:rPr>
        <w:t>R</w:t>
      </w:r>
    </w:p>
    <w:p w14:paraId="3358D09B"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Rihiša</w:t>
      </w:r>
      <w:r>
        <w:rPr>
          <w:noProof/>
        </w:rPr>
        <w:t>, 196</w:t>
      </w:r>
    </w:p>
    <w:p w14:paraId="7147A38C" w14:textId="77777777" w:rsidR="00ED4137" w:rsidRDefault="00ED4137">
      <w:pPr>
        <w:pStyle w:val="Index1"/>
        <w:tabs>
          <w:tab w:val="right" w:leader="dot" w:pos="4172"/>
        </w:tabs>
        <w:rPr>
          <w:noProof/>
        </w:rPr>
      </w:pPr>
      <w:r w:rsidRPr="001D6620">
        <w:rPr>
          <w:rFonts w:asciiTheme="majorBidi" w:hAnsiTheme="majorBidi" w:cstheme="majorBidi"/>
          <w:noProof/>
          <w:lang w:val="en-US"/>
        </w:rPr>
        <w:t>Rock Room</w:t>
      </w:r>
      <w:r>
        <w:rPr>
          <w:noProof/>
        </w:rPr>
        <w:t>, 12, 257</w:t>
      </w:r>
    </w:p>
    <w:p w14:paraId="645A1882" w14:textId="77777777" w:rsidR="00ED4137" w:rsidRDefault="00ED4137">
      <w:pPr>
        <w:pStyle w:val="Index1"/>
        <w:tabs>
          <w:tab w:val="right" w:leader="dot" w:pos="4172"/>
        </w:tabs>
        <w:rPr>
          <w:noProof/>
        </w:rPr>
      </w:pPr>
      <w:r w:rsidRPr="001D6620">
        <w:rPr>
          <w:rFonts w:asciiTheme="majorBidi" w:hAnsiTheme="majorBidi" w:cstheme="majorBidi"/>
          <w:noProof/>
          <w:lang w:val="en-US"/>
        </w:rPr>
        <w:t>Rusa</w:t>
      </w:r>
      <w:r>
        <w:rPr>
          <w:noProof/>
        </w:rPr>
        <w:t>, 64, 65, 67, 69, 70, 71, 99, 105, 107, 110, 111, 197, 201, 203, 268, 403</w:t>
      </w:r>
    </w:p>
    <w:p w14:paraId="6F6B2D95" w14:textId="77777777" w:rsidR="00ED4137" w:rsidRDefault="00ED4137">
      <w:pPr>
        <w:pStyle w:val="Index1"/>
        <w:tabs>
          <w:tab w:val="right" w:leader="dot" w:pos="4172"/>
        </w:tabs>
        <w:rPr>
          <w:noProof/>
        </w:rPr>
      </w:pPr>
      <w:r w:rsidRPr="001D6620">
        <w:rPr>
          <w:rFonts w:asciiTheme="majorBidi" w:hAnsiTheme="majorBidi" w:cstheme="majorBidi"/>
          <w:noProof/>
          <w:lang w:val="en-US"/>
        </w:rPr>
        <w:t>Rusa I</w:t>
      </w:r>
      <w:r>
        <w:rPr>
          <w:noProof/>
        </w:rPr>
        <w:t>, 64, 65, 70, 107, 110, 201, 268</w:t>
      </w:r>
    </w:p>
    <w:p w14:paraId="7DC09EB7" w14:textId="77777777" w:rsidR="00ED4137" w:rsidRDefault="00ED4137">
      <w:pPr>
        <w:pStyle w:val="Index1"/>
        <w:tabs>
          <w:tab w:val="right" w:leader="dot" w:pos="4172"/>
        </w:tabs>
        <w:rPr>
          <w:noProof/>
        </w:rPr>
      </w:pPr>
      <w:r w:rsidRPr="001D6620">
        <w:rPr>
          <w:rFonts w:asciiTheme="majorBidi" w:hAnsiTheme="majorBidi" w:cstheme="majorBidi"/>
          <w:noProof/>
          <w:lang w:val="en-US"/>
        </w:rPr>
        <w:t>Rusa II</w:t>
      </w:r>
      <w:r>
        <w:rPr>
          <w:noProof/>
        </w:rPr>
        <w:t>, 67, 110, 111</w:t>
      </w:r>
    </w:p>
    <w:p w14:paraId="6195E0C4" w14:textId="77777777" w:rsidR="00ED4137" w:rsidRDefault="00ED4137">
      <w:pPr>
        <w:pStyle w:val="Index1"/>
        <w:tabs>
          <w:tab w:val="right" w:leader="dot" w:pos="4172"/>
        </w:tabs>
        <w:rPr>
          <w:noProof/>
        </w:rPr>
      </w:pPr>
      <w:r w:rsidRPr="001D6620">
        <w:rPr>
          <w:rFonts w:asciiTheme="majorBidi" w:hAnsiTheme="majorBidi" w:cstheme="majorBidi"/>
          <w:noProof/>
          <w:lang w:val="en-US"/>
        </w:rPr>
        <w:t>Rusa III</w:t>
      </w:r>
      <w:r>
        <w:rPr>
          <w:noProof/>
        </w:rPr>
        <w:t>, 70, 71, 110, 203</w:t>
      </w:r>
    </w:p>
    <w:p w14:paraId="4DDCBD02" w14:textId="77777777" w:rsidR="00ED4137" w:rsidRDefault="00ED4137">
      <w:pPr>
        <w:pStyle w:val="Index1"/>
        <w:tabs>
          <w:tab w:val="right" w:leader="dot" w:pos="4172"/>
        </w:tabs>
        <w:rPr>
          <w:noProof/>
        </w:rPr>
      </w:pPr>
      <w:r w:rsidRPr="001D6620">
        <w:rPr>
          <w:rFonts w:asciiTheme="majorBidi" w:hAnsiTheme="majorBidi" w:cstheme="majorBidi"/>
          <w:noProof/>
          <w:lang w:val="en-US"/>
        </w:rPr>
        <w:t>Rusa’s Dam</w:t>
      </w:r>
      <w:r>
        <w:rPr>
          <w:noProof/>
        </w:rPr>
        <w:t>, 67</w:t>
      </w:r>
    </w:p>
    <w:p w14:paraId="284BCE98" w14:textId="77777777" w:rsidR="00ED4137" w:rsidRDefault="00ED4137">
      <w:pPr>
        <w:pStyle w:val="Index1"/>
        <w:tabs>
          <w:tab w:val="right" w:leader="dot" w:pos="4172"/>
        </w:tabs>
        <w:rPr>
          <w:noProof/>
        </w:rPr>
      </w:pPr>
      <w:r w:rsidRPr="001D6620">
        <w:rPr>
          <w:rFonts w:asciiTheme="majorBidi" w:hAnsiTheme="majorBidi" w:cstheme="majorBidi"/>
          <w:noProof/>
          <w:lang w:val="en-US"/>
        </w:rPr>
        <w:t>Rusaḫinili</w:t>
      </w:r>
      <w:r>
        <w:rPr>
          <w:noProof/>
        </w:rPr>
        <w:t>, 12, 55, 67, 68, 69, 70, 72, 197</w:t>
      </w:r>
    </w:p>
    <w:p w14:paraId="7F416106"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Rusaḫinili Qilbani</w:t>
      </w:r>
      <w:r>
        <w:rPr>
          <w:noProof/>
        </w:rPr>
        <w:t>, 70</w:t>
      </w:r>
    </w:p>
    <w:p w14:paraId="0A343225"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Rusai Argištiḫi</w:t>
      </w:r>
      <w:r>
        <w:rPr>
          <w:noProof/>
        </w:rPr>
        <w:t>, 69, 70, 71, 105, 343, 346, 379, 405, 407</w:t>
      </w:r>
    </w:p>
    <w:p w14:paraId="0F747ECD"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Rusai Erimenaḫi</w:t>
      </w:r>
      <w:r>
        <w:rPr>
          <w:noProof/>
        </w:rPr>
        <w:t>, 64, 67, 68, 379</w:t>
      </w:r>
    </w:p>
    <w:p w14:paraId="03312B49" w14:textId="77777777" w:rsidR="00ED4137" w:rsidRDefault="00ED4137">
      <w:pPr>
        <w:pStyle w:val="IndexHeading"/>
        <w:keepNext/>
        <w:tabs>
          <w:tab w:val="right" w:leader="dot" w:pos="4172"/>
        </w:tabs>
        <w:rPr>
          <w:rFonts w:eastAsiaTheme="minorEastAsia" w:cstheme="minorBidi"/>
          <w:b w:val="0"/>
          <w:bCs w:val="0"/>
          <w:noProof/>
        </w:rPr>
      </w:pPr>
      <w:r>
        <w:rPr>
          <w:noProof/>
        </w:rPr>
        <w:t>S</w:t>
      </w:r>
    </w:p>
    <w:p w14:paraId="10563476"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Sacrifice Niche</w:t>
      </w:r>
      <w:r>
        <w:rPr>
          <w:noProof/>
        </w:rPr>
        <w:t>, 90</w:t>
      </w:r>
    </w:p>
    <w:p w14:paraId="56275B66" w14:textId="77777777" w:rsidR="00ED4137" w:rsidRDefault="00ED4137">
      <w:pPr>
        <w:pStyle w:val="Index1"/>
        <w:tabs>
          <w:tab w:val="right" w:leader="dot" w:pos="4172"/>
        </w:tabs>
        <w:rPr>
          <w:noProof/>
        </w:rPr>
      </w:pPr>
      <w:r w:rsidRPr="001D6620">
        <w:rPr>
          <w:rFonts w:asciiTheme="majorBidi" w:hAnsiTheme="majorBidi" w:cstheme="majorBidi"/>
          <w:b/>
          <w:bCs/>
          <w:noProof/>
          <w:lang w:val="en-US"/>
        </w:rPr>
        <w:t>Sacrificial Inscription</w:t>
      </w:r>
      <w:r>
        <w:rPr>
          <w:noProof/>
        </w:rPr>
        <w:t>, 122</w:t>
      </w:r>
    </w:p>
    <w:p w14:paraId="3EEA424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Šada’ali</w:t>
      </w:r>
      <w:r>
        <w:rPr>
          <w:noProof/>
        </w:rPr>
        <w:t>, 142</w:t>
      </w:r>
    </w:p>
    <w:p w14:paraId="3BFE738B"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Šagaputara</w:t>
      </w:r>
      <w:r>
        <w:rPr>
          <w:noProof/>
        </w:rPr>
        <w:t>, 197</w:t>
      </w:r>
    </w:p>
    <w:p w14:paraId="2BA360BB"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Samas</w:t>
      </w:r>
      <w:r>
        <w:rPr>
          <w:noProof/>
        </w:rPr>
        <w:t>, 6</w:t>
      </w:r>
    </w:p>
    <w:p w14:paraId="35C2B97B"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Šammuramat</w:t>
      </w:r>
      <w:r>
        <w:rPr>
          <w:noProof/>
        </w:rPr>
        <w:t>, 59</w:t>
      </w:r>
    </w:p>
    <w:p w14:paraId="0A526B78" w14:textId="77777777" w:rsidR="00ED4137" w:rsidRDefault="00ED4137">
      <w:pPr>
        <w:pStyle w:val="Index1"/>
        <w:tabs>
          <w:tab w:val="right" w:leader="dot" w:pos="4172"/>
        </w:tabs>
        <w:rPr>
          <w:noProof/>
        </w:rPr>
      </w:pPr>
      <w:r w:rsidRPr="001D6620">
        <w:rPr>
          <w:rFonts w:asciiTheme="majorBidi" w:eastAsia="Times New Roman" w:hAnsiTheme="majorBidi" w:cstheme="majorBidi"/>
          <w:i/>
          <w:noProof/>
          <w:lang w:val="en-US"/>
        </w:rPr>
        <w:t>Šamši-Adad</w:t>
      </w:r>
      <w:r w:rsidRPr="001D6620">
        <w:rPr>
          <w:rFonts w:asciiTheme="majorBidi" w:eastAsia="Times New Roman" w:hAnsiTheme="majorBidi" w:cstheme="majorBidi"/>
          <w:noProof/>
          <w:lang w:val="en-US"/>
        </w:rPr>
        <w:t xml:space="preserve"> V</w:t>
      </w:r>
      <w:r>
        <w:rPr>
          <w:noProof/>
        </w:rPr>
        <w:t>, 76, 97, 342</w:t>
      </w:r>
    </w:p>
    <w:p w14:paraId="16F18E86" w14:textId="77777777" w:rsidR="00ED4137" w:rsidRDefault="00ED4137">
      <w:pPr>
        <w:pStyle w:val="Index1"/>
        <w:tabs>
          <w:tab w:val="right" w:leader="dot" w:pos="4172"/>
        </w:tabs>
        <w:rPr>
          <w:noProof/>
        </w:rPr>
      </w:pPr>
      <w:r w:rsidRPr="001D6620">
        <w:rPr>
          <w:rFonts w:asciiTheme="majorBidi" w:hAnsiTheme="majorBidi" w:cstheme="majorBidi"/>
          <w:noProof/>
          <w:lang w:val="en-US"/>
        </w:rPr>
        <w:t>Sangar</w:t>
      </w:r>
      <w:r>
        <w:rPr>
          <w:noProof/>
        </w:rPr>
        <w:t>, 291, 344</w:t>
      </w:r>
    </w:p>
    <w:p w14:paraId="4BF5596F" w14:textId="77777777" w:rsidR="00ED4137" w:rsidRDefault="00ED4137">
      <w:pPr>
        <w:pStyle w:val="Index1"/>
        <w:tabs>
          <w:tab w:val="right" w:leader="dot" w:pos="4172"/>
        </w:tabs>
        <w:rPr>
          <w:noProof/>
        </w:rPr>
      </w:pPr>
      <w:r w:rsidRPr="001D6620">
        <w:rPr>
          <w:rFonts w:asciiTheme="majorBidi" w:hAnsiTheme="majorBidi" w:cstheme="majorBidi"/>
          <w:noProof/>
          <w:lang w:val="en-US"/>
        </w:rPr>
        <w:t>Sardurburç</w:t>
      </w:r>
      <w:r>
        <w:rPr>
          <w:noProof/>
        </w:rPr>
        <w:t>, 9, 12, 23, 25, 33, 37, 41, 42, 46, 50, 51, 53, 58, 72, 75, 76, 79, 85, 87, 88, 89, 90, 92, 96, 104, 110, 111, 114, 115, 116, 119, 122, 151, 204, 205, 206, 207, 208, 209, 210, 211, 212, 213, 215, 216, 218, 219, 220, 221, 223, 227, 229, 232, 233, 234, 235,236, 237, 238, 240, 244, 248, 249, 310</w:t>
      </w:r>
    </w:p>
    <w:p w14:paraId="1E74DE5A" w14:textId="77777777" w:rsidR="00ED4137" w:rsidRDefault="00ED4137">
      <w:pPr>
        <w:pStyle w:val="Index1"/>
        <w:tabs>
          <w:tab w:val="right" w:leader="dot" w:pos="4172"/>
        </w:tabs>
        <w:rPr>
          <w:noProof/>
        </w:rPr>
      </w:pPr>
      <w:r w:rsidRPr="001D6620">
        <w:rPr>
          <w:rFonts w:asciiTheme="majorBidi" w:hAnsiTheme="majorBidi" w:cstheme="majorBidi"/>
          <w:noProof/>
          <w:lang w:val="en-US"/>
        </w:rPr>
        <w:t>Sardurburç inscriptions</w:t>
      </w:r>
      <w:r>
        <w:rPr>
          <w:noProof/>
        </w:rPr>
        <w:t>, 50, 75, 89, 206, 208, 209, 211, 212, 215, 238</w:t>
      </w:r>
    </w:p>
    <w:p w14:paraId="0482F32C" w14:textId="77777777" w:rsidR="00ED4137" w:rsidRDefault="00ED4137">
      <w:pPr>
        <w:pStyle w:val="Index1"/>
        <w:tabs>
          <w:tab w:val="right" w:leader="dot" w:pos="4172"/>
        </w:tabs>
        <w:rPr>
          <w:noProof/>
        </w:rPr>
      </w:pPr>
      <w:r w:rsidRPr="001D6620">
        <w:rPr>
          <w:rFonts w:asciiTheme="majorBidi" w:hAnsiTheme="majorBidi" w:cstheme="majorBidi"/>
          <w:noProof/>
          <w:lang w:val="en-US"/>
        </w:rPr>
        <w:t>Sardurburg</w:t>
      </w:r>
      <w:r>
        <w:rPr>
          <w:noProof/>
        </w:rPr>
        <w:t>, 12</w:t>
      </w:r>
    </w:p>
    <w:p w14:paraId="2EB7959C"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Sarduri</w:t>
      </w:r>
      <w:r>
        <w:rPr>
          <w:noProof/>
        </w:rPr>
        <w:t>, 5, 6, 61, 62, 63, 64, 70, 72, 77, 79, 87, 88, 89, 90, 97, 100, 101, 104, 105, 107, 108, 109, 110, 111, 112, 113, 115, 116, 117, 119, 122, 125, 126, 133, 138, 151, 159, 161, 166, 188, 190, 191, 193, 194, 195, 196, 197, 198, 200, 201, 204, 207, 208, 215, 218, 221, 232, 234, 236, 237, 238, 255, 256, 345</w:t>
      </w:r>
    </w:p>
    <w:p w14:paraId="53F3451B" w14:textId="77777777" w:rsidR="00ED4137" w:rsidRDefault="00ED4137">
      <w:pPr>
        <w:pStyle w:val="Index1"/>
        <w:tabs>
          <w:tab w:val="right" w:leader="dot" w:pos="4172"/>
        </w:tabs>
        <w:rPr>
          <w:noProof/>
        </w:rPr>
      </w:pPr>
      <w:r w:rsidRPr="001D6620">
        <w:rPr>
          <w:rFonts w:asciiTheme="majorBidi" w:hAnsiTheme="majorBidi" w:cstheme="majorBidi"/>
          <w:noProof/>
          <w:lang w:val="en-US"/>
        </w:rPr>
        <w:t>Sarduri I</w:t>
      </w:r>
      <w:r>
        <w:rPr>
          <w:noProof/>
        </w:rPr>
        <w:t>, 5, 8, 9, 47, 49, 50, 51, 52, 53, 75, 76, 79, 87, 88, 89, 90, 97, 104, 105, 107, 108, 109, 110, 111, 112, 115, 116, 117, 122, 138, 204, 207, 208, 209, 218, 221, 232, 234, 236, 238, 255, 256, 345</w:t>
      </w:r>
    </w:p>
    <w:p w14:paraId="36AF08EE" w14:textId="77777777" w:rsidR="00ED4137" w:rsidRDefault="00ED4137">
      <w:pPr>
        <w:pStyle w:val="Index1"/>
        <w:tabs>
          <w:tab w:val="right" w:leader="dot" w:pos="4172"/>
        </w:tabs>
        <w:rPr>
          <w:noProof/>
        </w:rPr>
      </w:pPr>
      <w:r w:rsidRPr="001D6620">
        <w:rPr>
          <w:rFonts w:asciiTheme="majorBidi" w:hAnsiTheme="majorBidi" w:cstheme="majorBidi"/>
          <w:noProof/>
          <w:lang w:val="en-US"/>
        </w:rPr>
        <w:t>Sarduri II</w:t>
      </w:r>
      <w:r>
        <w:rPr>
          <w:noProof/>
        </w:rPr>
        <w:t>, 5, 6, 7, 9, 11, 61, 62, 63, 64, 73, 77, 79, 87, 88, 97, 100, 101, 105, 107, 110, 111, 113, 151, 159, 161, 166, 188, 190, 191, 193, 194, 195, 200, 201, 345, 348, 356, 357, 358, 359, 360, 364, 365, 366, 367, 368, 369, 370</w:t>
      </w:r>
    </w:p>
    <w:p w14:paraId="73F6706B"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Sarduri II period</w:t>
      </w:r>
      <w:r>
        <w:rPr>
          <w:noProof/>
        </w:rPr>
        <w:t>, 105</w:t>
      </w:r>
    </w:p>
    <w:p w14:paraId="5043B088"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Sarduriḫinili</w:t>
      </w:r>
      <w:r>
        <w:rPr>
          <w:noProof/>
        </w:rPr>
        <w:t>, 64</w:t>
      </w:r>
    </w:p>
    <w:p w14:paraId="4FD82E64"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Sardursburg</w:t>
      </w:r>
      <w:r>
        <w:rPr>
          <w:noProof/>
        </w:rPr>
        <w:t>, 116, 218</w:t>
      </w:r>
    </w:p>
    <w:p w14:paraId="33789C21"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Sardurskastell</w:t>
      </w:r>
      <w:r>
        <w:rPr>
          <w:noProof/>
        </w:rPr>
        <w:t>, 116</w:t>
      </w:r>
    </w:p>
    <w:p w14:paraId="350A63BF"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Sargon</w:t>
      </w:r>
      <w:r>
        <w:rPr>
          <w:noProof/>
        </w:rPr>
        <w:t>, 66, 69, 201</w:t>
      </w:r>
    </w:p>
    <w:p w14:paraId="6AA17458"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Sargon</w:t>
      </w:r>
      <w:r w:rsidRPr="001D6620">
        <w:rPr>
          <w:rFonts w:asciiTheme="majorBidi" w:hAnsiTheme="majorBidi" w:cstheme="majorBidi"/>
          <w:noProof/>
          <w:lang w:val="en-US"/>
        </w:rPr>
        <w:t xml:space="preserve"> II</w:t>
      </w:r>
      <w:r>
        <w:rPr>
          <w:noProof/>
        </w:rPr>
        <w:t>, 65, 66, 69, 201</w:t>
      </w:r>
    </w:p>
    <w:p w14:paraId="4EF94BA1" w14:textId="77777777" w:rsidR="00ED4137" w:rsidRDefault="00ED4137">
      <w:pPr>
        <w:pStyle w:val="Index1"/>
        <w:tabs>
          <w:tab w:val="right" w:leader="dot" w:pos="4172"/>
        </w:tabs>
        <w:rPr>
          <w:noProof/>
        </w:rPr>
      </w:pPr>
      <w:r w:rsidRPr="001D6620">
        <w:rPr>
          <w:rFonts w:asciiTheme="majorBidi" w:hAnsiTheme="majorBidi" w:cstheme="majorBidi"/>
          <w:noProof/>
          <w:lang w:val="en-US"/>
        </w:rPr>
        <w:t>Sarıkamış-Yoğunhasan/Karapınar</w:t>
      </w:r>
      <w:r>
        <w:rPr>
          <w:noProof/>
        </w:rPr>
        <w:t>, 291, 344</w:t>
      </w:r>
    </w:p>
    <w:p w14:paraId="4CD73C66"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Šašilu</w:t>
      </w:r>
      <w:r>
        <w:rPr>
          <w:noProof/>
        </w:rPr>
        <w:t>, 165</w:t>
      </w:r>
    </w:p>
    <w:p w14:paraId="7834F7E2"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Šaškian</w:t>
      </w:r>
      <w:r>
        <w:rPr>
          <w:noProof/>
        </w:rPr>
        <w:t>, 165</w:t>
      </w:r>
    </w:p>
    <w:p w14:paraId="23168959"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Šatiraraga</w:t>
      </w:r>
      <w:r>
        <w:rPr>
          <w:noProof/>
        </w:rPr>
        <w:t>, 165</w:t>
      </w:r>
    </w:p>
    <w:p w14:paraId="329FD28E" w14:textId="77777777" w:rsidR="00ED4137" w:rsidRDefault="00ED4137">
      <w:pPr>
        <w:pStyle w:val="Index1"/>
        <w:tabs>
          <w:tab w:val="right" w:leader="dot" w:pos="4172"/>
        </w:tabs>
        <w:rPr>
          <w:noProof/>
        </w:rPr>
      </w:pPr>
      <w:r w:rsidRPr="001D6620">
        <w:rPr>
          <w:rFonts w:asciiTheme="majorBidi" w:hAnsiTheme="majorBidi" w:cstheme="majorBidi"/>
          <w:noProof/>
          <w:lang w:val="en-US"/>
        </w:rPr>
        <w:t>Savacık</w:t>
      </w:r>
      <w:r>
        <w:rPr>
          <w:noProof/>
        </w:rPr>
        <w:t>, 67, 379</w:t>
      </w:r>
    </w:p>
    <w:p w14:paraId="385D6668" w14:textId="77777777" w:rsidR="00ED4137" w:rsidRDefault="00ED4137">
      <w:pPr>
        <w:pStyle w:val="Index1"/>
        <w:tabs>
          <w:tab w:val="right" w:leader="dot" w:pos="4172"/>
        </w:tabs>
        <w:rPr>
          <w:noProof/>
        </w:rPr>
      </w:pPr>
      <w:r w:rsidRPr="001D6620">
        <w:rPr>
          <w:rFonts w:asciiTheme="majorBidi" w:hAnsiTheme="majorBidi" w:cstheme="majorBidi"/>
          <w:noProof/>
          <w:lang w:val="en-US"/>
        </w:rPr>
        <w:t>Schulz</w:t>
      </w:r>
      <w:r>
        <w:rPr>
          <w:noProof/>
        </w:rPr>
        <w:t>, 4, 15, 21, 22, 26, 30, 34, 37, 38, 39, 45, 46, 156, 170, 173, 174, 176, 177, 190, 196, 197, 206, 257, 301, 343</w:t>
      </w:r>
    </w:p>
    <w:p w14:paraId="722E6EEE"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Šebitu</w:t>
      </w:r>
      <w:r>
        <w:rPr>
          <w:noProof/>
        </w:rPr>
        <w:t>, 201, 359</w:t>
      </w:r>
    </w:p>
    <w:p w14:paraId="7A62A7C7"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Seduri</w:t>
      </w:r>
      <w:r>
        <w:rPr>
          <w:noProof/>
        </w:rPr>
        <w:t>, 109, 207</w:t>
      </w:r>
    </w:p>
    <w:p w14:paraId="35CB7F25" w14:textId="77777777" w:rsidR="00ED4137" w:rsidRDefault="00ED4137">
      <w:pPr>
        <w:pStyle w:val="Index1"/>
        <w:tabs>
          <w:tab w:val="right" w:leader="dot" w:pos="4172"/>
        </w:tabs>
        <w:rPr>
          <w:noProof/>
        </w:rPr>
      </w:pPr>
      <w:r w:rsidRPr="001D6620">
        <w:rPr>
          <w:rFonts w:asciiTheme="majorBidi" w:hAnsiTheme="majorBidi" w:cstheme="majorBidi"/>
          <w:noProof/>
          <w:lang w:val="en-US"/>
        </w:rPr>
        <w:t>Seedk</w:t>
      </w:r>
      <w:r>
        <w:rPr>
          <w:noProof/>
        </w:rPr>
        <w:t>, 291</w:t>
      </w:r>
    </w:p>
    <w:p w14:paraId="5AD9800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Semiramis</w:t>
      </w:r>
      <w:r>
        <w:rPr>
          <w:noProof/>
        </w:rPr>
        <w:t>, 15, 21, 22, 59</w:t>
      </w:r>
    </w:p>
    <w:p w14:paraId="6511D20D"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Sennacherib</w:t>
      </w:r>
      <w:r>
        <w:rPr>
          <w:noProof/>
        </w:rPr>
        <w:t>, 201</w:t>
      </w:r>
    </w:p>
    <w:p w14:paraId="77B4356E"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Seqendel</w:t>
      </w:r>
      <w:r>
        <w:rPr>
          <w:noProof/>
        </w:rPr>
        <w:t>, 198</w:t>
      </w:r>
    </w:p>
    <w:p w14:paraId="5772AEB3"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Seyahatname</w:t>
      </w:r>
      <w:r>
        <w:rPr>
          <w:noProof/>
        </w:rPr>
        <w:t>, 16, 18</w:t>
      </w:r>
    </w:p>
    <w:p w14:paraId="65A4FEE3" w14:textId="77777777" w:rsidR="00ED4137" w:rsidRDefault="00ED4137">
      <w:pPr>
        <w:pStyle w:val="Index1"/>
        <w:tabs>
          <w:tab w:val="right" w:leader="dot" w:pos="4172"/>
        </w:tabs>
        <w:rPr>
          <w:noProof/>
        </w:rPr>
      </w:pPr>
      <w:r w:rsidRPr="001D6620">
        <w:rPr>
          <w:rFonts w:asciiTheme="majorBidi" w:hAnsiTheme="majorBidi" w:cstheme="majorBidi"/>
          <w:noProof/>
          <w:shd w:val="clear" w:color="auto" w:fill="FFFFFF"/>
          <w:lang w:val="en-US"/>
        </w:rPr>
        <w:t>Shalmaneser</w:t>
      </w:r>
      <w:r w:rsidRPr="001D6620">
        <w:rPr>
          <w:rFonts w:asciiTheme="majorBidi" w:hAnsiTheme="majorBidi" w:cstheme="majorBidi"/>
          <w:i/>
          <w:iCs/>
          <w:noProof/>
          <w:shd w:val="clear" w:color="auto" w:fill="FFFFFF"/>
          <w:lang w:val="en-US"/>
        </w:rPr>
        <w:t> </w:t>
      </w:r>
      <w:r w:rsidRPr="001D6620">
        <w:rPr>
          <w:rFonts w:asciiTheme="majorBidi" w:hAnsiTheme="majorBidi" w:cstheme="majorBidi"/>
          <w:noProof/>
          <w:lang w:val="en-US"/>
        </w:rPr>
        <w:t>I</w:t>
      </w:r>
      <w:r>
        <w:rPr>
          <w:noProof/>
        </w:rPr>
        <w:t>, 47, 271</w:t>
      </w:r>
    </w:p>
    <w:p w14:paraId="05D33FF5" w14:textId="77777777" w:rsidR="00ED4137" w:rsidRDefault="00ED4137">
      <w:pPr>
        <w:pStyle w:val="Index1"/>
        <w:tabs>
          <w:tab w:val="right" w:leader="dot" w:pos="4172"/>
        </w:tabs>
        <w:rPr>
          <w:noProof/>
        </w:rPr>
      </w:pPr>
      <w:r w:rsidRPr="001D6620">
        <w:rPr>
          <w:rFonts w:asciiTheme="majorBidi" w:hAnsiTheme="majorBidi" w:cstheme="majorBidi"/>
          <w:noProof/>
          <w:shd w:val="clear" w:color="auto" w:fill="FFFFFF"/>
          <w:lang w:val="en-US"/>
        </w:rPr>
        <w:t>Shalmaneser</w:t>
      </w:r>
      <w:r w:rsidRPr="001D6620">
        <w:rPr>
          <w:rFonts w:asciiTheme="majorBidi" w:hAnsiTheme="majorBidi" w:cstheme="majorBidi"/>
          <w:i/>
          <w:noProof/>
          <w:shd w:val="clear" w:color="auto" w:fill="FFFFFF"/>
          <w:lang w:val="en-US"/>
        </w:rPr>
        <w:t> </w:t>
      </w:r>
      <w:r w:rsidRPr="001D6620">
        <w:rPr>
          <w:rFonts w:asciiTheme="majorBidi" w:hAnsiTheme="majorBidi" w:cstheme="majorBidi"/>
          <w:noProof/>
          <w:lang w:val="en-US"/>
        </w:rPr>
        <w:t>III</w:t>
      </w:r>
      <w:r>
        <w:rPr>
          <w:noProof/>
        </w:rPr>
        <w:t>, 48, 49, 75, 207, 271, 367, 369</w:t>
      </w:r>
    </w:p>
    <w:p w14:paraId="1449464A"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Shalmeneser III</w:t>
      </w:r>
      <w:r>
        <w:rPr>
          <w:noProof/>
        </w:rPr>
        <w:t>, 109</w:t>
      </w:r>
    </w:p>
    <w:p w14:paraId="5A1A45C5" w14:textId="77777777" w:rsidR="00ED4137" w:rsidRDefault="00ED4137">
      <w:pPr>
        <w:pStyle w:val="Index1"/>
        <w:tabs>
          <w:tab w:val="right" w:leader="dot" w:pos="4172"/>
        </w:tabs>
        <w:rPr>
          <w:noProof/>
        </w:rPr>
      </w:pPr>
      <w:r w:rsidRPr="001D6620">
        <w:rPr>
          <w:rFonts w:asciiTheme="majorBidi" w:hAnsiTheme="majorBidi" w:cstheme="majorBidi"/>
          <w:noProof/>
          <w:lang w:val="en-US"/>
        </w:rPr>
        <w:t>Sharik</w:t>
      </w:r>
      <w:r>
        <w:rPr>
          <w:noProof/>
        </w:rPr>
        <w:t>, 291</w:t>
      </w:r>
    </w:p>
    <w:p w14:paraId="3CF37BF2" w14:textId="77777777" w:rsidR="00ED4137" w:rsidRDefault="00ED4137">
      <w:pPr>
        <w:pStyle w:val="IndexHeading"/>
        <w:keepNext/>
        <w:tabs>
          <w:tab w:val="right" w:leader="dot" w:pos="4172"/>
        </w:tabs>
        <w:rPr>
          <w:rFonts w:eastAsiaTheme="minorEastAsia" w:cstheme="minorBidi"/>
          <w:b w:val="0"/>
          <w:bCs w:val="0"/>
          <w:noProof/>
        </w:rPr>
      </w:pPr>
      <w:r>
        <w:rPr>
          <w:noProof/>
        </w:rPr>
        <w:t>Ṣ</w:t>
      </w:r>
    </w:p>
    <w:p w14:paraId="63E6C389"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Ṣiadḫini</w:t>
      </w:r>
      <w:r>
        <w:rPr>
          <w:noProof/>
        </w:rPr>
        <w:t>, 139</w:t>
      </w:r>
    </w:p>
    <w:p w14:paraId="26E849B2" w14:textId="77777777" w:rsidR="00ED4137" w:rsidRDefault="00ED4137">
      <w:pPr>
        <w:pStyle w:val="IndexHeading"/>
        <w:keepNext/>
        <w:tabs>
          <w:tab w:val="right" w:leader="dot" w:pos="4172"/>
        </w:tabs>
        <w:rPr>
          <w:rFonts w:eastAsiaTheme="minorEastAsia" w:cstheme="minorBidi"/>
          <w:b w:val="0"/>
          <w:bCs w:val="0"/>
          <w:noProof/>
        </w:rPr>
      </w:pPr>
      <w:r>
        <w:rPr>
          <w:noProof/>
        </w:rPr>
        <w:t>S</w:t>
      </w:r>
    </w:p>
    <w:p w14:paraId="385FECDC"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Siluni</w:t>
      </w:r>
      <w:r>
        <w:rPr>
          <w:noProof/>
        </w:rPr>
        <w:t>, 162</w:t>
      </w:r>
    </w:p>
    <w:p w14:paraId="530E7A6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Šimeniḫadirini</w:t>
      </w:r>
      <w:r>
        <w:rPr>
          <w:noProof/>
        </w:rPr>
        <w:t>, 189</w:t>
      </w:r>
    </w:p>
    <w:p w14:paraId="6D7BA4E0" w14:textId="77777777" w:rsidR="00ED4137" w:rsidRDefault="00ED4137">
      <w:pPr>
        <w:pStyle w:val="IndexHeading"/>
        <w:keepNext/>
        <w:tabs>
          <w:tab w:val="right" w:leader="dot" w:pos="4172"/>
        </w:tabs>
        <w:rPr>
          <w:rFonts w:eastAsiaTheme="minorEastAsia" w:cstheme="minorBidi"/>
          <w:b w:val="0"/>
          <w:bCs w:val="0"/>
          <w:noProof/>
        </w:rPr>
      </w:pPr>
      <w:r>
        <w:rPr>
          <w:noProof/>
        </w:rPr>
        <w:lastRenderedPageBreak/>
        <w:t>Ṣ</w:t>
      </w:r>
    </w:p>
    <w:p w14:paraId="3B711A30"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Ṣinalibi</w:t>
      </w:r>
      <w:r>
        <w:rPr>
          <w:noProof/>
        </w:rPr>
        <w:t>, 196</w:t>
      </w:r>
    </w:p>
    <w:p w14:paraId="7D06842B" w14:textId="77777777" w:rsidR="00ED4137" w:rsidRDefault="00ED4137">
      <w:pPr>
        <w:pStyle w:val="IndexHeading"/>
        <w:keepNext/>
        <w:tabs>
          <w:tab w:val="right" w:leader="dot" w:pos="4172"/>
        </w:tabs>
        <w:rPr>
          <w:rFonts w:eastAsiaTheme="minorEastAsia" w:cstheme="minorBidi"/>
          <w:b w:val="0"/>
          <w:bCs w:val="0"/>
          <w:noProof/>
        </w:rPr>
      </w:pPr>
      <w:r>
        <w:rPr>
          <w:noProof/>
        </w:rPr>
        <w:t>S</w:t>
      </w:r>
    </w:p>
    <w:p w14:paraId="7E095290"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sirḫani</w:t>
      </w:r>
      <w:r>
        <w:rPr>
          <w:noProof/>
        </w:rPr>
        <w:t>, 258</w:t>
      </w:r>
    </w:p>
    <w:p w14:paraId="46B16290" w14:textId="77777777" w:rsidR="00ED4137" w:rsidRDefault="00ED4137">
      <w:pPr>
        <w:pStyle w:val="Index1"/>
        <w:tabs>
          <w:tab w:val="right" w:leader="dot" w:pos="4172"/>
        </w:tabs>
        <w:rPr>
          <w:noProof/>
        </w:rPr>
      </w:pPr>
      <w:r w:rsidRPr="001D6620">
        <w:rPr>
          <w:rFonts w:asciiTheme="majorBidi" w:hAnsiTheme="majorBidi" w:cstheme="majorBidi"/>
          <w:noProof/>
          <w:lang w:val="en-US"/>
        </w:rPr>
        <w:t>siršini</w:t>
      </w:r>
      <w:r>
        <w:rPr>
          <w:noProof/>
        </w:rPr>
        <w:t>, 4, 9, 10, 12, 58, 62, 73, 77, 80, 91, 104, 148, 149, 166, 257, 258, 259, 260, 261, 262, 263, 264, 265, 266, 267, 346</w:t>
      </w:r>
    </w:p>
    <w:p w14:paraId="1E1EF8B8"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Šiuini</w:t>
      </w:r>
      <w:r>
        <w:rPr>
          <w:noProof/>
        </w:rPr>
        <w:t>, 54, 55, 370</w:t>
      </w:r>
    </w:p>
    <w:p w14:paraId="25386C7C" w14:textId="77777777" w:rsidR="00ED4137" w:rsidRDefault="00ED4137">
      <w:pPr>
        <w:pStyle w:val="Index1"/>
        <w:tabs>
          <w:tab w:val="right" w:leader="dot" w:pos="4172"/>
        </w:tabs>
        <w:rPr>
          <w:noProof/>
        </w:rPr>
      </w:pPr>
      <w:r w:rsidRPr="001D6620">
        <w:rPr>
          <w:rFonts w:asciiTheme="majorBidi" w:hAnsiTheme="majorBidi" w:cstheme="majorBidi"/>
          <w:noProof/>
          <w:lang w:val="en-US"/>
        </w:rPr>
        <w:t>Small Horhor Tomb</w:t>
      </w:r>
      <w:r>
        <w:rPr>
          <w:noProof/>
        </w:rPr>
        <w:t>, 11, 22, 88, 90, 99, 290, 291, 295, 304, 305, 306, 346</w:t>
      </w:r>
    </w:p>
    <w:p w14:paraId="00A68906"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Sophene</w:t>
      </w:r>
      <w:r>
        <w:rPr>
          <w:noProof/>
        </w:rPr>
        <w:t>, 161, 188</w:t>
      </w:r>
    </w:p>
    <w:p w14:paraId="0FE3529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St Paul</w:t>
      </w:r>
      <w:r>
        <w:rPr>
          <w:noProof/>
        </w:rPr>
        <w:t>, 140</w:t>
      </w:r>
    </w:p>
    <w:p w14:paraId="1EE45987"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Storm god</w:t>
      </w:r>
      <w:r>
        <w:rPr>
          <w:noProof/>
        </w:rPr>
        <w:t>, 131</w:t>
      </w:r>
    </w:p>
    <w:p w14:paraId="394B59E3" w14:textId="77777777" w:rsidR="00ED4137" w:rsidRDefault="00ED4137">
      <w:pPr>
        <w:pStyle w:val="Index1"/>
        <w:tabs>
          <w:tab w:val="right" w:leader="dot" w:pos="4172"/>
        </w:tabs>
        <w:rPr>
          <w:noProof/>
        </w:rPr>
      </w:pPr>
      <w:r w:rsidRPr="001D6620">
        <w:rPr>
          <w:rFonts w:asciiTheme="majorBidi" w:hAnsiTheme="majorBidi" w:cstheme="majorBidi"/>
          <w:noProof/>
          <w:lang w:val="en-US"/>
        </w:rPr>
        <w:t>Sugunia</w:t>
      </w:r>
      <w:r>
        <w:rPr>
          <w:noProof/>
        </w:rPr>
        <w:t>, 48</w:t>
      </w:r>
    </w:p>
    <w:p w14:paraId="1AC42063"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Šulmanu-ašared</w:t>
      </w:r>
      <w:r>
        <w:rPr>
          <w:noProof/>
        </w:rPr>
        <w:t>, 48, 207</w:t>
      </w:r>
    </w:p>
    <w:p w14:paraId="711B39B3"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Sultantepe</w:t>
      </w:r>
      <w:r>
        <w:rPr>
          <w:noProof/>
        </w:rPr>
        <w:t>, 49, 109</w:t>
      </w:r>
    </w:p>
    <w:p w14:paraId="3C8169A9" w14:textId="77777777" w:rsidR="00ED4137" w:rsidRDefault="00ED4137">
      <w:pPr>
        <w:pStyle w:val="Index1"/>
        <w:tabs>
          <w:tab w:val="right" w:leader="dot" w:pos="4172"/>
        </w:tabs>
        <w:rPr>
          <w:noProof/>
        </w:rPr>
      </w:pPr>
      <w:r w:rsidRPr="001D6620">
        <w:rPr>
          <w:rFonts w:ascii="Times New Roman" w:hAnsi="Times New Roman" w:cs="Times New Roman"/>
          <w:noProof/>
          <w:lang w:val="en-US"/>
        </w:rPr>
        <w:t>Sumerian</w:t>
      </w:r>
      <w:r>
        <w:rPr>
          <w:noProof/>
        </w:rPr>
        <w:t>, 117</w:t>
      </w:r>
    </w:p>
    <w:p w14:paraId="4BBF45F2"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Sun god</w:t>
      </w:r>
      <w:r>
        <w:rPr>
          <w:noProof/>
        </w:rPr>
        <w:t>, 131, 149</w:t>
      </w:r>
    </w:p>
    <w:p w14:paraId="03EB2EAF" w14:textId="77777777" w:rsidR="00ED4137" w:rsidRDefault="00ED4137">
      <w:pPr>
        <w:pStyle w:val="Index1"/>
        <w:tabs>
          <w:tab w:val="right" w:leader="dot" w:pos="4172"/>
        </w:tabs>
        <w:rPr>
          <w:noProof/>
        </w:rPr>
      </w:pPr>
      <w:r w:rsidRPr="001D6620">
        <w:rPr>
          <w:rFonts w:asciiTheme="majorBidi" w:hAnsiTheme="majorBidi" w:cstheme="majorBidi"/>
          <w:bCs/>
          <w:noProof/>
          <w:lang w:val="en-US"/>
        </w:rPr>
        <w:t>Sun God</w:t>
      </w:r>
      <w:r>
        <w:rPr>
          <w:noProof/>
        </w:rPr>
        <w:t>, 259</w:t>
      </w:r>
    </w:p>
    <w:p w14:paraId="706A93E9" w14:textId="77777777" w:rsidR="00ED4137" w:rsidRDefault="00ED4137">
      <w:pPr>
        <w:pStyle w:val="IndexHeading"/>
        <w:keepNext/>
        <w:tabs>
          <w:tab w:val="right" w:leader="dot" w:pos="4172"/>
        </w:tabs>
        <w:rPr>
          <w:rFonts w:eastAsiaTheme="minorEastAsia" w:cstheme="minorBidi"/>
          <w:b w:val="0"/>
          <w:bCs w:val="0"/>
          <w:noProof/>
        </w:rPr>
      </w:pPr>
      <w:r>
        <w:rPr>
          <w:noProof/>
        </w:rPr>
        <w:t>Ṣ</w:t>
      </w:r>
    </w:p>
    <w:p w14:paraId="43B95585"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Ṣupa</w:t>
      </w:r>
      <w:r>
        <w:rPr>
          <w:noProof/>
        </w:rPr>
        <w:t>, 161, 162, 188</w:t>
      </w:r>
    </w:p>
    <w:p w14:paraId="38129D2B" w14:textId="77777777" w:rsidR="00ED4137" w:rsidRDefault="00ED4137">
      <w:pPr>
        <w:pStyle w:val="IndexHeading"/>
        <w:keepNext/>
        <w:tabs>
          <w:tab w:val="right" w:leader="dot" w:pos="4172"/>
        </w:tabs>
        <w:rPr>
          <w:rFonts w:eastAsiaTheme="minorEastAsia" w:cstheme="minorBidi"/>
          <w:b w:val="0"/>
          <w:bCs w:val="0"/>
          <w:noProof/>
        </w:rPr>
      </w:pPr>
      <w:r>
        <w:rPr>
          <w:noProof/>
        </w:rPr>
        <w:t>S</w:t>
      </w:r>
    </w:p>
    <w:p w14:paraId="3D2449E5"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Surb Petros</w:t>
      </w:r>
      <w:r>
        <w:rPr>
          <w:noProof/>
        </w:rPr>
        <w:t>, 140</w:t>
      </w:r>
    </w:p>
    <w:p w14:paraId="3433B6C6"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Surb Sahak Church</w:t>
      </w:r>
      <w:r>
        <w:rPr>
          <w:noProof/>
        </w:rPr>
        <w:t>, 161</w:t>
      </w:r>
    </w:p>
    <w:p w14:paraId="3EF7A8F0" w14:textId="77777777" w:rsidR="00ED4137" w:rsidRDefault="00ED4137">
      <w:pPr>
        <w:pStyle w:val="Index1"/>
        <w:tabs>
          <w:tab w:val="right" w:leader="dot" w:pos="4172"/>
        </w:tabs>
        <w:rPr>
          <w:noProof/>
        </w:rPr>
      </w:pPr>
      <w:r w:rsidRPr="001D6620">
        <w:rPr>
          <w:rFonts w:asciiTheme="majorBidi" w:hAnsiTheme="majorBidi" w:cstheme="majorBidi"/>
          <w:noProof/>
          <w:lang w:val="en-US"/>
        </w:rPr>
        <w:t>Surb Vartan</w:t>
      </w:r>
      <w:r>
        <w:rPr>
          <w:noProof/>
        </w:rPr>
        <w:t>, 113, 154</w:t>
      </w:r>
    </w:p>
    <w:p w14:paraId="3E18E551"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Šurišili</w:t>
      </w:r>
      <w:r>
        <w:rPr>
          <w:noProof/>
        </w:rPr>
        <w:t>, 142</w:t>
      </w:r>
    </w:p>
    <w:p w14:paraId="5C221E01" w14:textId="77777777" w:rsidR="00ED4137" w:rsidRDefault="00ED4137">
      <w:pPr>
        <w:pStyle w:val="Index1"/>
        <w:tabs>
          <w:tab w:val="right" w:leader="dot" w:pos="4172"/>
        </w:tabs>
        <w:rPr>
          <w:noProof/>
        </w:rPr>
      </w:pPr>
      <w:r w:rsidRPr="001D6620">
        <w:rPr>
          <w:rFonts w:ascii="Times New Roman" w:hAnsi="Times New Roman" w:cs="Times New Roman"/>
          <w:noProof/>
          <w:lang w:val="en-US"/>
        </w:rPr>
        <w:t>Surp Boğos Church</w:t>
      </w:r>
      <w:r>
        <w:rPr>
          <w:noProof/>
        </w:rPr>
        <w:t>, 39, 55, 61, 126, 188, 189, 196, 358, 359, 363, 364, 365</w:t>
      </w:r>
    </w:p>
    <w:p w14:paraId="23E5F471"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Surp Sahak Church</w:t>
      </w:r>
      <w:r>
        <w:rPr>
          <w:noProof/>
        </w:rPr>
        <w:t>, 39, 63, 161, 364</w:t>
      </w:r>
    </w:p>
    <w:p w14:paraId="47DF51FE" w14:textId="77777777" w:rsidR="00ED4137" w:rsidRDefault="00ED4137">
      <w:pPr>
        <w:pStyle w:val="Index1"/>
        <w:tabs>
          <w:tab w:val="right" w:leader="dot" w:pos="4172"/>
        </w:tabs>
        <w:rPr>
          <w:noProof/>
        </w:rPr>
      </w:pPr>
      <w:r w:rsidRPr="001D6620">
        <w:rPr>
          <w:rFonts w:asciiTheme="majorBidi" w:hAnsiTheme="majorBidi" w:cstheme="majorBidi"/>
          <w:noProof/>
          <w:lang w:val="en-US"/>
        </w:rPr>
        <w:t>susi</w:t>
      </w:r>
      <w:r>
        <w:rPr>
          <w:noProof/>
        </w:rPr>
        <w:t>, 4, 6, 57, 62, 91, 133, 137, 140, 255, 408</w:t>
      </w:r>
    </w:p>
    <w:p w14:paraId="5D5946E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Süleyman Han Mosque</w:t>
      </w:r>
      <w:r>
        <w:rPr>
          <w:noProof/>
        </w:rPr>
        <w:t>, 17, 28</w:t>
      </w:r>
    </w:p>
    <w:p w14:paraId="4502E124" w14:textId="77777777" w:rsidR="00ED4137" w:rsidRDefault="00ED4137">
      <w:pPr>
        <w:pStyle w:val="IndexHeading"/>
        <w:keepNext/>
        <w:tabs>
          <w:tab w:val="right" w:leader="dot" w:pos="4172"/>
        </w:tabs>
        <w:rPr>
          <w:rFonts w:eastAsiaTheme="minorEastAsia" w:cstheme="minorBidi"/>
          <w:b w:val="0"/>
          <w:bCs w:val="0"/>
          <w:noProof/>
        </w:rPr>
      </w:pPr>
      <w:r>
        <w:rPr>
          <w:noProof/>
        </w:rPr>
        <w:t>Ş</w:t>
      </w:r>
    </w:p>
    <w:p w14:paraId="1A840343" w14:textId="77777777" w:rsidR="00ED4137" w:rsidRDefault="00ED4137">
      <w:pPr>
        <w:pStyle w:val="Index1"/>
        <w:tabs>
          <w:tab w:val="right" w:leader="dot" w:pos="4172"/>
        </w:tabs>
        <w:rPr>
          <w:noProof/>
        </w:rPr>
      </w:pPr>
      <w:r w:rsidRPr="001D6620">
        <w:rPr>
          <w:rFonts w:asciiTheme="majorBidi" w:hAnsiTheme="majorBidi" w:cstheme="majorBidi"/>
          <w:noProof/>
          <w:lang w:val="en-US"/>
        </w:rPr>
        <w:t>Şamran Canal</w:t>
      </w:r>
      <w:r>
        <w:rPr>
          <w:noProof/>
        </w:rPr>
        <w:t>, 59</w:t>
      </w:r>
    </w:p>
    <w:p w14:paraId="557DEB5E" w14:textId="77777777" w:rsidR="00ED4137" w:rsidRDefault="00ED4137">
      <w:pPr>
        <w:pStyle w:val="Index1"/>
        <w:tabs>
          <w:tab w:val="right" w:leader="dot" w:pos="4172"/>
        </w:tabs>
        <w:rPr>
          <w:noProof/>
        </w:rPr>
      </w:pPr>
      <w:r w:rsidRPr="001D6620">
        <w:rPr>
          <w:rFonts w:asciiTheme="majorBidi" w:hAnsiTheme="majorBidi" w:cstheme="majorBidi"/>
          <w:noProof/>
          <w:lang w:val="en-US"/>
        </w:rPr>
        <w:t>Şamran Water</w:t>
      </w:r>
      <w:r>
        <w:rPr>
          <w:noProof/>
        </w:rPr>
        <w:t>, 59</w:t>
      </w:r>
    </w:p>
    <w:p w14:paraId="5ABB60AB" w14:textId="77777777" w:rsidR="00ED4137" w:rsidRDefault="00ED4137">
      <w:pPr>
        <w:pStyle w:val="IndexHeading"/>
        <w:keepNext/>
        <w:tabs>
          <w:tab w:val="right" w:leader="dot" w:pos="4172"/>
        </w:tabs>
        <w:rPr>
          <w:rFonts w:eastAsiaTheme="minorEastAsia" w:cstheme="minorBidi"/>
          <w:b w:val="0"/>
          <w:bCs w:val="0"/>
          <w:noProof/>
        </w:rPr>
      </w:pPr>
      <w:r>
        <w:rPr>
          <w:noProof/>
        </w:rPr>
        <w:t>T</w:t>
      </w:r>
    </w:p>
    <w:p w14:paraId="6178730F"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T niche</w:t>
      </w:r>
      <w:r>
        <w:rPr>
          <w:noProof/>
        </w:rPr>
        <w:t>, 395, 396, 398, 399, 400</w:t>
      </w:r>
    </w:p>
    <w:p w14:paraId="64E2F8B7" w14:textId="77777777" w:rsidR="00ED4137" w:rsidRDefault="00ED4137">
      <w:pPr>
        <w:pStyle w:val="Index1"/>
        <w:tabs>
          <w:tab w:val="right" w:leader="dot" w:pos="4172"/>
        </w:tabs>
        <w:rPr>
          <w:noProof/>
        </w:rPr>
      </w:pPr>
      <w:r w:rsidRPr="001D6620">
        <w:rPr>
          <w:rFonts w:cs="Times New Roman"/>
          <w:noProof/>
          <w:lang w:val="en-US"/>
        </w:rPr>
        <w:t>T” shaped niches</w:t>
      </w:r>
      <w:r>
        <w:rPr>
          <w:noProof/>
        </w:rPr>
        <w:t>, 373, 383, 384, 393, 398, 401, 405, 406</w:t>
      </w:r>
    </w:p>
    <w:p w14:paraId="726C5E64" w14:textId="77777777" w:rsidR="00ED4137" w:rsidRDefault="00ED4137">
      <w:pPr>
        <w:pStyle w:val="Index1"/>
        <w:tabs>
          <w:tab w:val="right" w:leader="dot" w:pos="4172"/>
        </w:tabs>
        <w:rPr>
          <w:noProof/>
        </w:rPr>
      </w:pPr>
      <w:r w:rsidRPr="001D6620">
        <w:rPr>
          <w:rFonts w:asciiTheme="majorBidi" w:hAnsiTheme="majorBidi" w:cstheme="majorBidi"/>
          <w:noProof/>
          <w:lang w:val="en-US"/>
        </w:rPr>
        <w:t>Tabriz Gate</w:t>
      </w:r>
      <w:r>
        <w:rPr>
          <w:noProof/>
        </w:rPr>
        <w:t>, 4, 9, 17, 23, 24, 90, 255, 384</w:t>
      </w:r>
    </w:p>
    <w:p w14:paraId="426E2155"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Tabriz Kapı</w:t>
      </w:r>
      <w:r>
        <w:rPr>
          <w:noProof/>
        </w:rPr>
        <w:t>, 24, 31, 40, 54, 56, 57, 87</w:t>
      </w:r>
    </w:p>
    <w:p w14:paraId="16018F3A" w14:textId="77777777" w:rsidR="00ED4137" w:rsidRDefault="00ED4137">
      <w:pPr>
        <w:pStyle w:val="Index1"/>
        <w:tabs>
          <w:tab w:val="right" w:leader="dot" w:pos="4172"/>
        </w:tabs>
        <w:rPr>
          <w:noProof/>
        </w:rPr>
      </w:pPr>
      <w:r w:rsidRPr="001D6620">
        <w:rPr>
          <w:rFonts w:asciiTheme="majorBidi" w:hAnsiTheme="majorBidi" w:cstheme="majorBidi"/>
          <w:noProof/>
          <w:lang w:val="en-US"/>
        </w:rPr>
        <w:t>Tabriz Kapı Inscription</w:t>
      </w:r>
      <w:r>
        <w:rPr>
          <w:noProof/>
        </w:rPr>
        <w:t>, 56, 57, 87</w:t>
      </w:r>
    </w:p>
    <w:p w14:paraId="54E05346" w14:textId="77777777" w:rsidR="00ED4137" w:rsidRDefault="00ED4137">
      <w:pPr>
        <w:pStyle w:val="Index1"/>
        <w:tabs>
          <w:tab w:val="right" w:leader="dot" w:pos="4172"/>
        </w:tabs>
        <w:rPr>
          <w:noProof/>
        </w:rPr>
      </w:pPr>
      <w:r w:rsidRPr="001D6620">
        <w:rPr>
          <w:rFonts w:asciiTheme="majorBidi" w:hAnsiTheme="majorBidi" w:cstheme="majorBidi"/>
          <w:noProof/>
          <w:lang w:val="en-US"/>
        </w:rPr>
        <w:t>Tabriz Kapı inscription</w:t>
      </w:r>
      <w:r>
        <w:rPr>
          <w:noProof/>
        </w:rPr>
        <w:t>, 54, 56, 57</w:t>
      </w:r>
    </w:p>
    <w:p w14:paraId="3CE78EE7" w14:textId="77777777" w:rsidR="00ED4137" w:rsidRDefault="00ED4137">
      <w:pPr>
        <w:pStyle w:val="Index1"/>
        <w:tabs>
          <w:tab w:val="right" w:leader="dot" w:pos="4172"/>
        </w:tabs>
        <w:rPr>
          <w:noProof/>
        </w:rPr>
      </w:pPr>
      <w:r w:rsidRPr="001D6620">
        <w:rPr>
          <w:rFonts w:asciiTheme="majorBidi" w:hAnsiTheme="majorBidi" w:cstheme="majorBidi"/>
          <w:noProof/>
          <w:lang w:val="en-US"/>
        </w:rPr>
        <w:t>Tabriz Kapısı</w:t>
      </w:r>
      <w:r>
        <w:rPr>
          <w:noProof/>
        </w:rPr>
        <w:t>, 110, 132, 133, 136</w:t>
      </w:r>
    </w:p>
    <w:p w14:paraId="1A621208" w14:textId="77777777" w:rsidR="00ED4137" w:rsidRDefault="00ED4137">
      <w:pPr>
        <w:pStyle w:val="Index1"/>
        <w:tabs>
          <w:tab w:val="right" w:leader="dot" w:pos="4172"/>
        </w:tabs>
        <w:rPr>
          <w:noProof/>
        </w:rPr>
      </w:pPr>
      <w:r w:rsidRPr="001D6620">
        <w:rPr>
          <w:rFonts w:ascii="Times New Roman" w:eastAsia="Arial" w:hAnsi="Times New Roman" w:cs="Times New Roman"/>
          <w:i/>
          <w:iCs/>
          <w:noProof/>
          <w:lang w:val="en"/>
        </w:rPr>
        <w:t>tar(a)manili</w:t>
      </w:r>
      <w:r>
        <w:rPr>
          <w:noProof/>
        </w:rPr>
        <w:t>, 146</w:t>
      </w:r>
    </w:p>
    <w:p w14:paraId="3F5A75C7"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taramani</w:t>
      </w:r>
      <w:r>
        <w:rPr>
          <w:noProof/>
        </w:rPr>
        <w:t>, 91, 371, 378</w:t>
      </w:r>
    </w:p>
    <w:p w14:paraId="0C6527F7" w14:textId="77777777" w:rsidR="00ED4137" w:rsidRDefault="00ED4137">
      <w:pPr>
        <w:pStyle w:val="Index1"/>
        <w:tabs>
          <w:tab w:val="right" w:leader="dot" w:pos="4172"/>
        </w:tabs>
        <w:rPr>
          <w:noProof/>
        </w:rPr>
      </w:pPr>
      <w:r w:rsidRPr="001D6620">
        <w:rPr>
          <w:rFonts w:asciiTheme="majorBidi" w:hAnsiTheme="majorBidi" w:cstheme="majorBidi"/>
          <w:noProof/>
          <w:lang w:val="en-US"/>
        </w:rPr>
        <w:t>taramanili</w:t>
      </w:r>
      <w:r>
        <w:rPr>
          <w:noProof/>
        </w:rPr>
        <w:t>, 4, 9, 12, 59, 62, 73, 77, 80, 87, 104, 145, 146, 147, 166, 261, 371, 380, 381</w:t>
      </w:r>
    </w:p>
    <w:p w14:paraId="1FBAEBF3"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taramu</w:t>
      </w:r>
      <w:r>
        <w:rPr>
          <w:noProof/>
        </w:rPr>
        <w:t>, 162</w:t>
      </w:r>
    </w:p>
    <w:p w14:paraId="60FA8C1D"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Tarḫigama</w:t>
      </w:r>
      <w:r>
        <w:rPr>
          <w:noProof/>
        </w:rPr>
        <w:t>, 142</w:t>
      </w:r>
    </w:p>
    <w:p w14:paraId="06DE0F47"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Tarikh wa Jughrafyaye Van</w:t>
      </w:r>
      <w:r>
        <w:rPr>
          <w:noProof/>
        </w:rPr>
        <w:t>, 33</w:t>
      </w:r>
    </w:p>
    <w:p w14:paraId="0FFCC900" w14:textId="77777777" w:rsidR="00ED4137" w:rsidRDefault="00ED4137">
      <w:pPr>
        <w:pStyle w:val="Index1"/>
        <w:tabs>
          <w:tab w:val="right" w:leader="dot" w:pos="4172"/>
        </w:tabs>
        <w:rPr>
          <w:noProof/>
        </w:rPr>
      </w:pPr>
      <w:r w:rsidRPr="001D6620">
        <w:rPr>
          <w:rFonts w:asciiTheme="majorBidi" w:hAnsiTheme="majorBidi" w:cstheme="majorBidi"/>
          <w:i/>
          <w:noProof/>
          <w:lang w:val="en-US"/>
        </w:rPr>
        <w:t>Tariria</w:t>
      </w:r>
      <w:r>
        <w:rPr>
          <w:noProof/>
        </w:rPr>
        <w:t>, 60</w:t>
      </w:r>
    </w:p>
    <w:p w14:paraId="6FB7ACEF" w14:textId="77777777" w:rsidR="00ED4137" w:rsidRDefault="00ED4137">
      <w:pPr>
        <w:pStyle w:val="Index1"/>
        <w:tabs>
          <w:tab w:val="right" w:leader="dot" w:pos="4172"/>
        </w:tabs>
        <w:rPr>
          <w:noProof/>
        </w:rPr>
      </w:pPr>
      <w:r w:rsidRPr="001D6620">
        <w:rPr>
          <w:rFonts w:asciiTheme="majorBidi" w:hAnsiTheme="majorBidi" w:cstheme="majorBidi"/>
          <w:i/>
          <w:noProof/>
          <w:lang w:val="en-US"/>
        </w:rPr>
        <w:t>Taririaḫinili</w:t>
      </w:r>
      <w:r>
        <w:rPr>
          <w:noProof/>
        </w:rPr>
        <w:t>, 60</w:t>
      </w:r>
    </w:p>
    <w:p w14:paraId="747245E8" w14:textId="77777777" w:rsidR="00ED4137" w:rsidRDefault="00ED4137">
      <w:pPr>
        <w:pStyle w:val="Index1"/>
        <w:tabs>
          <w:tab w:val="right" w:leader="dot" w:pos="4172"/>
        </w:tabs>
        <w:rPr>
          <w:noProof/>
        </w:rPr>
      </w:pPr>
      <w:r w:rsidRPr="001D6620">
        <w:rPr>
          <w:rFonts w:ascii="Times New Roman" w:eastAsia="Arial" w:hAnsi="Times New Roman" w:cs="Times New Roman"/>
          <w:i/>
          <w:iCs/>
          <w:noProof/>
          <w:lang w:val="en"/>
        </w:rPr>
        <w:t>tarmani</w:t>
      </w:r>
      <w:r>
        <w:rPr>
          <w:noProof/>
        </w:rPr>
        <w:t>, 146</w:t>
      </w:r>
    </w:p>
    <w:p w14:paraId="5EF0C380"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Taštepe</w:t>
      </w:r>
      <w:r>
        <w:rPr>
          <w:noProof/>
        </w:rPr>
        <w:t>, 143</w:t>
      </w:r>
    </w:p>
    <w:p w14:paraId="5588E6D5" w14:textId="77777777" w:rsidR="00ED4137" w:rsidRDefault="00ED4137">
      <w:pPr>
        <w:pStyle w:val="Index1"/>
        <w:tabs>
          <w:tab w:val="right" w:leader="dot" w:pos="4172"/>
        </w:tabs>
        <w:rPr>
          <w:noProof/>
        </w:rPr>
      </w:pPr>
      <w:r w:rsidRPr="001D6620">
        <w:rPr>
          <w:rFonts w:asciiTheme="majorBidi" w:hAnsiTheme="majorBidi" w:cstheme="majorBidi"/>
          <w:noProof/>
          <w:lang w:val="en-US"/>
        </w:rPr>
        <w:t>Tatvan</w:t>
      </w:r>
      <w:r>
        <w:rPr>
          <w:noProof/>
        </w:rPr>
        <w:t>, 291, 344</w:t>
      </w:r>
    </w:p>
    <w:p w14:paraId="000C5159"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Tbilisi Museum</w:t>
      </w:r>
      <w:r>
        <w:rPr>
          <w:noProof/>
        </w:rPr>
        <w:t>, 149, 150, 152, 260, 261</w:t>
      </w:r>
    </w:p>
    <w:p w14:paraId="7399803F"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Tebriz Kapı</w:t>
      </w:r>
      <w:r>
        <w:rPr>
          <w:noProof/>
        </w:rPr>
        <w:t>, 17</w:t>
      </w:r>
    </w:p>
    <w:p w14:paraId="62D9E493"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Teišeba</w:t>
      </w:r>
      <w:r>
        <w:rPr>
          <w:noProof/>
        </w:rPr>
        <w:t>, 55, 155, 370</w:t>
      </w:r>
    </w:p>
    <w:p w14:paraId="5C22D443" w14:textId="77777777" w:rsidR="00ED4137" w:rsidRDefault="00ED4137">
      <w:pPr>
        <w:pStyle w:val="Index1"/>
        <w:tabs>
          <w:tab w:val="right" w:leader="dot" w:pos="4172"/>
        </w:tabs>
        <w:rPr>
          <w:noProof/>
        </w:rPr>
      </w:pPr>
      <w:r w:rsidRPr="001D6620">
        <w:rPr>
          <w:rFonts w:asciiTheme="majorBidi" w:eastAsia="Calibri" w:hAnsiTheme="majorBidi" w:cstheme="majorBidi"/>
          <w:noProof/>
          <w:lang w:val="en-US"/>
        </w:rPr>
        <w:t>Tewledér</w:t>
      </w:r>
      <w:r>
        <w:rPr>
          <w:noProof/>
        </w:rPr>
        <w:t>, 398</w:t>
      </w:r>
    </w:p>
    <w:p w14:paraId="3F35E7A8"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Texier</w:t>
      </w:r>
      <w:r>
        <w:rPr>
          <w:noProof/>
        </w:rPr>
        <w:t>, 15, 20, 22, 23, 24, 25, 26, 28, 29, 31, 37, 45, 206, 207</w:t>
      </w:r>
    </w:p>
    <w:p w14:paraId="1204DF4B" w14:textId="77777777" w:rsidR="00ED4137" w:rsidRDefault="00ED4137">
      <w:pPr>
        <w:pStyle w:val="Index1"/>
        <w:tabs>
          <w:tab w:val="right" w:leader="dot" w:pos="4172"/>
        </w:tabs>
        <w:rPr>
          <w:noProof/>
        </w:rPr>
      </w:pPr>
      <w:r w:rsidRPr="001D6620">
        <w:rPr>
          <w:rFonts w:asciiTheme="majorBidi" w:hAnsiTheme="majorBidi" w:cstheme="majorBidi"/>
          <w:noProof/>
          <w:lang w:val="en-US"/>
        </w:rPr>
        <w:t>the Salmanağa Stele</w:t>
      </w:r>
      <w:r>
        <w:rPr>
          <w:noProof/>
        </w:rPr>
        <w:t>, 378</w:t>
      </w:r>
    </w:p>
    <w:p w14:paraId="5FF6E9C1"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Thospitis</w:t>
      </w:r>
      <w:r>
        <w:rPr>
          <w:noProof/>
        </w:rPr>
        <w:t>, 203</w:t>
      </w:r>
    </w:p>
    <w:p w14:paraId="1E728315"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000000"/>
          <w:kern w:val="0"/>
          <w:lang w:val="en-US"/>
          <w14:ligatures w14:val="none"/>
        </w:rPr>
        <w:t>Tiglath-pileser</w:t>
      </w:r>
      <w:r>
        <w:rPr>
          <w:noProof/>
        </w:rPr>
        <w:t>, 5, 6, 47, 64, 65, 69</w:t>
      </w:r>
    </w:p>
    <w:p w14:paraId="2A1B7AAC" w14:textId="77777777" w:rsidR="00ED4137" w:rsidRDefault="00ED4137">
      <w:pPr>
        <w:pStyle w:val="Index1"/>
        <w:tabs>
          <w:tab w:val="right" w:leader="dot" w:pos="4172"/>
        </w:tabs>
        <w:rPr>
          <w:noProof/>
        </w:rPr>
      </w:pPr>
      <w:r w:rsidRPr="001D6620">
        <w:rPr>
          <w:rFonts w:asciiTheme="majorBidi" w:hAnsiTheme="majorBidi" w:cstheme="majorBidi"/>
          <w:noProof/>
          <w:lang w:val="en-US"/>
        </w:rPr>
        <w:t>Tiglat-pileser III</w:t>
      </w:r>
      <w:r>
        <w:rPr>
          <w:noProof/>
        </w:rPr>
        <w:t>, 5</w:t>
      </w:r>
    </w:p>
    <w:p w14:paraId="7B3DDB3E" w14:textId="77777777" w:rsidR="00ED4137" w:rsidRDefault="00ED4137">
      <w:pPr>
        <w:pStyle w:val="Index1"/>
        <w:tabs>
          <w:tab w:val="right" w:leader="dot" w:pos="4172"/>
        </w:tabs>
        <w:rPr>
          <w:noProof/>
        </w:rPr>
      </w:pPr>
      <w:r w:rsidRPr="001D6620">
        <w:rPr>
          <w:rFonts w:asciiTheme="majorBidi" w:hAnsiTheme="majorBidi" w:cstheme="majorBidi"/>
          <w:noProof/>
          <w:lang w:val="en-US"/>
        </w:rPr>
        <w:t>Tomb under the Great Platform BD80</w:t>
      </w:r>
      <w:r>
        <w:rPr>
          <w:noProof/>
        </w:rPr>
        <w:t>, 11</w:t>
      </w:r>
    </w:p>
    <w:p w14:paraId="0F10D3A9"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Top (Cannon) Square</w:t>
      </w:r>
      <w:r>
        <w:rPr>
          <w:noProof/>
        </w:rPr>
        <w:t>, 17</w:t>
      </w:r>
    </w:p>
    <w:p w14:paraId="1394B0B8" w14:textId="77777777" w:rsidR="00ED4137" w:rsidRDefault="00ED4137">
      <w:pPr>
        <w:pStyle w:val="Index1"/>
        <w:tabs>
          <w:tab w:val="right" w:leader="dot" w:pos="4172"/>
        </w:tabs>
        <w:rPr>
          <w:noProof/>
        </w:rPr>
      </w:pPr>
      <w:r w:rsidRPr="001D6620">
        <w:rPr>
          <w:rFonts w:cs="Times New Roman"/>
          <w:noProof/>
          <w:lang w:val="en-US"/>
        </w:rPr>
        <w:t>Topaktaş</w:t>
      </w:r>
      <w:r>
        <w:rPr>
          <w:noProof/>
        </w:rPr>
        <w:t>, 373, 383, 393</w:t>
      </w:r>
    </w:p>
    <w:p w14:paraId="4A4C50C5"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Tophane Tower</w:t>
      </w:r>
      <w:r>
        <w:rPr>
          <w:noProof/>
        </w:rPr>
        <w:t>, 17, 91</w:t>
      </w:r>
    </w:p>
    <w:p w14:paraId="6CC36BCE"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Topkapı Palace Museum</w:t>
      </w:r>
      <w:r>
        <w:rPr>
          <w:noProof/>
        </w:rPr>
        <w:t>, 16, 17</w:t>
      </w:r>
    </w:p>
    <w:p w14:paraId="200BC0AA" w14:textId="77777777" w:rsidR="00ED4137" w:rsidRDefault="00ED4137">
      <w:pPr>
        <w:pStyle w:val="Index1"/>
        <w:tabs>
          <w:tab w:val="right" w:leader="dot" w:pos="4172"/>
        </w:tabs>
        <w:rPr>
          <w:noProof/>
        </w:rPr>
      </w:pPr>
      <w:r w:rsidRPr="001D6620">
        <w:rPr>
          <w:rFonts w:asciiTheme="majorBidi" w:hAnsiTheme="majorBidi" w:cstheme="majorBidi"/>
          <w:noProof/>
          <w:lang w:val="en-US"/>
        </w:rPr>
        <w:t>Toprakkale</w:t>
      </w:r>
      <w:r>
        <w:rPr>
          <w:noProof/>
        </w:rPr>
        <w:t>, 6, 12, 30, 42, 67, 68, 69, 71, 110, 197, 271, 275, 279, 293, 401, 402, 403, 404, 407, 408</w:t>
      </w:r>
    </w:p>
    <w:p w14:paraId="7DEAF2C6"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Tosp</w:t>
      </w:r>
      <w:r>
        <w:rPr>
          <w:noProof/>
        </w:rPr>
        <w:t>, 203</w:t>
      </w:r>
    </w:p>
    <w:p w14:paraId="39709EE6" w14:textId="77777777" w:rsidR="00ED4137" w:rsidRDefault="00ED4137">
      <w:pPr>
        <w:pStyle w:val="Index1"/>
        <w:tabs>
          <w:tab w:val="right" w:leader="dot" w:pos="4172"/>
        </w:tabs>
        <w:rPr>
          <w:noProof/>
        </w:rPr>
      </w:pPr>
      <w:r w:rsidRPr="001D6620">
        <w:rPr>
          <w:rFonts w:asciiTheme="majorBidi" w:hAnsiTheme="majorBidi" w:cstheme="majorBidi"/>
          <w:iCs/>
          <w:noProof/>
          <w:color w:val="000000" w:themeColor="text1"/>
          <w:lang w:val="en-US"/>
        </w:rPr>
        <w:t>Tozer</w:t>
      </w:r>
      <w:r>
        <w:rPr>
          <w:noProof/>
        </w:rPr>
        <w:t>, 15, 29, 30, 45</w:t>
      </w:r>
    </w:p>
    <w:p w14:paraId="308CB8E5" w14:textId="77777777" w:rsidR="00ED4137" w:rsidRDefault="00ED4137">
      <w:pPr>
        <w:pStyle w:val="Index1"/>
        <w:tabs>
          <w:tab w:val="right" w:leader="dot" w:pos="4172"/>
        </w:tabs>
        <w:rPr>
          <w:noProof/>
        </w:rPr>
      </w:pPr>
      <w:r w:rsidRPr="001D6620">
        <w:rPr>
          <w:rFonts w:asciiTheme="majorBidi" w:hAnsiTheme="majorBidi" w:cstheme="majorBidi"/>
          <w:noProof/>
          <w:lang w:val="en-US"/>
        </w:rPr>
        <w:t>Treasure Gate</w:t>
      </w:r>
      <w:r>
        <w:rPr>
          <w:noProof/>
        </w:rPr>
        <w:t>, 12, 33, 34, 38, 45, 46</w:t>
      </w:r>
    </w:p>
    <w:p w14:paraId="219DECC7" w14:textId="77777777" w:rsidR="00ED4137" w:rsidRDefault="00ED4137">
      <w:pPr>
        <w:pStyle w:val="Index1"/>
        <w:tabs>
          <w:tab w:val="right" w:leader="dot" w:pos="4172"/>
        </w:tabs>
        <w:rPr>
          <w:noProof/>
        </w:rPr>
      </w:pPr>
      <w:r w:rsidRPr="001D6620">
        <w:rPr>
          <w:rFonts w:asciiTheme="majorBidi" w:hAnsiTheme="majorBidi" w:cstheme="majorBidi"/>
          <w:i/>
          <w:iCs/>
          <w:noProof/>
          <w:shd w:val="clear" w:color="auto" w:fill="FFFFFF"/>
          <w:lang w:val="en-US"/>
        </w:rPr>
        <w:t>Tukultī-apil-Ešarra</w:t>
      </w:r>
      <w:r>
        <w:rPr>
          <w:noProof/>
        </w:rPr>
        <w:t>, 64</w:t>
      </w:r>
    </w:p>
    <w:p w14:paraId="429161FD"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Tukultī-Ninurta I</w:t>
      </w:r>
      <w:r>
        <w:rPr>
          <w:noProof/>
        </w:rPr>
        <w:t>, 47, 271</w:t>
      </w:r>
    </w:p>
    <w:p w14:paraId="5E68FCA0"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Tuliḫu</w:t>
      </w:r>
      <w:r>
        <w:rPr>
          <w:noProof/>
        </w:rPr>
        <w:t>, 196</w:t>
      </w:r>
    </w:p>
    <w:p w14:paraId="7CB07E88" w14:textId="77777777" w:rsidR="00ED4137" w:rsidRDefault="00ED4137">
      <w:pPr>
        <w:pStyle w:val="IndexHeading"/>
        <w:keepNext/>
        <w:tabs>
          <w:tab w:val="right" w:leader="dot" w:pos="4172"/>
        </w:tabs>
        <w:rPr>
          <w:rFonts w:eastAsiaTheme="minorEastAsia" w:cstheme="minorBidi"/>
          <w:b w:val="0"/>
          <w:bCs w:val="0"/>
          <w:noProof/>
        </w:rPr>
      </w:pPr>
      <w:r>
        <w:rPr>
          <w:noProof/>
        </w:rPr>
        <w:t>Ṭ</w:t>
      </w:r>
    </w:p>
    <w:p w14:paraId="19F323A4"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Ṭumiški</w:t>
      </w:r>
      <w:r>
        <w:rPr>
          <w:noProof/>
        </w:rPr>
        <w:t>, 196</w:t>
      </w:r>
    </w:p>
    <w:p w14:paraId="1FAB0433" w14:textId="77777777" w:rsidR="00ED4137" w:rsidRDefault="00ED4137">
      <w:pPr>
        <w:pStyle w:val="IndexHeading"/>
        <w:keepNext/>
        <w:tabs>
          <w:tab w:val="right" w:leader="dot" w:pos="4172"/>
        </w:tabs>
        <w:rPr>
          <w:rFonts w:eastAsiaTheme="minorEastAsia" w:cstheme="minorBidi"/>
          <w:b w:val="0"/>
          <w:bCs w:val="0"/>
          <w:noProof/>
        </w:rPr>
      </w:pPr>
      <w:r>
        <w:rPr>
          <w:noProof/>
        </w:rPr>
        <w:t>T</w:t>
      </w:r>
    </w:p>
    <w:p w14:paraId="7ECCE626"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Tupusu</w:t>
      </w:r>
      <w:r>
        <w:rPr>
          <w:noProof/>
        </w:rPr>
        <w:t>, 208</w:t>
      </w:r>
    </w:p>
    <w:p w14:paraId="15A646E7" w14:textId="77777777" w:rsidR="00ED4137" w:rsidRDefault="00ED4137">
      <w:pPr>
        <w:pStyle w:val="IndexHeading"/>
        <w:keepNext/>
        <w:tabs>
          <w:tab w:val="right" w:leader="dot" w:pos="4172"/>
        </w:tabs>
        <w:rPr>
          <w:rFonts w:eastAsiaTheme="minorEastAsia" w:cstheme="minorBidi"/>
          <w:b w:val="0"/>
          <w:bCs w:val="0"/>
          <w:noProof/>
        </w:rPr>
      </w:pPr>
      <w:r>
        <w:rPr>
          <w:noProof/>
        </w:rPr>
        <w:t>Ṭ</w:t>
      </w:r>
    </w:p>
    <w:p w14:paraId="26FAD294"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ṭura</w:t>
      </w:r>
      <w:r>
        <w:rPr>
          <w:noProof/>
        </w:rPr>
        <w:t>, 142</w:t>
      </w:r>
    </w:p>
    <w:p w14:paraId="7F6D3641"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000000"/>
          <w:kern w:val="0"/>
          <w:lang w:val="en-US"/>
          <w14:ligatures w14:val="none"/>
        </w:rPr>
        <w:t>Ṭuruspâ</w:t>
      </w:r>
      <w:r>
        <w:rPr>
          <w:noProof/>
        </w:rPr>
        <w:t>, 5, 6, 47, 48, 49, 50, 69, 75, 109, 201</w:t>
      </w:r>
    </w:p>
    <w:p w14:paraId="1BC74830"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Ṭušpa</w:t>
      </w:r>
      <w:r>
        <w:rPr>
          <w:noProof/>
        </w:rPr>
        <w:t>, 4, 5, 6, 7, 8, 9, 10, 11, 12, 13, 15, 34, 37, 39, 47, 49, 50, 51, 53, 54, 55, 56, 58, 59, 61, 62, 63, 64, 65, 67, 68, 69, 70, 71, 72, 73, 74, 75, 77, 79, 80, 81, 82, 83, 84, 85, 86, 88, 89, 90, 91, 92, 93, 94, 95, 97, 98, 99, 100, 102, 103, 104, 105, 107, 108, 109, 110, 111, 130, 133, 137, 139, 146, 148, 156, 158, 162, 199, 201, 204, 205, 207, 221, 223, 227, 229, 232, 234, 236, 244, 245, 247, 248, 249, 255, 256, 257, 268, 270, 285, 287, 288, 289, 290, 291, 292, 293, 310, 324, 337, 341, 342, 343, 345, 346, 347, 348, 360, 369, 371, 372, 381, 382, 383, 384, 405</w:t>
      </w:r>
    </w:p>
    <w:p w14:paraId="4729148E" w14:textId="77777777" w:rsidR="00ED4137" w:rsidRDefault="00ED4137">
      <w:pPr>
        <w:pStyle w:val="Index1"/>
        <w:tabs>
          <w:tab w:val="right" w:leader="dot" w:pos="4172"/>
        </w:tabs>
        <w:rPr>
          <w:noProof/>
        </w:rPr>
      </w:pPr>
      <w:r w:rsidRPr="001D6620">
        <w:rPr>
          <w:rFonts w:asciiTheme="majorBidi" w:hAnsiTheme="majorBidi" w:cstheme="majorBidi"/>
          <w:noProof/>
          <w:lang w:val="en-US"/>
        </w:rPr>
        <w:t>Ṭušpa Rock</w:t>
      </w:r>
      <w:r>
        <w:rPr>
          <w:noProof/>
        </w:rPr>
        <w:t>, 8, 11, 12, 17, 18, 22, 24, 26, 29, 35, 37, 77, 79, 80, 90, 91, 92, 96, 97, 99, 103, 116, 125, 132, 188, 191, 202, 269, 273, 293, 326</w:t>
      </w:r>
    </w:p>
    <w:p w14:paraId="0E06717E" w14:textId="77777777" w:rsidR="00ED4137" w:rsidRDefault="00ED4137">
      <w:pPr>
        <w:pStyle w:val="Index1"/>
        <w:tabs>
          <w:tab w:val="right" w:leader="dot" w:pos="4172"/>
        </w:tabs>
        <w:rPr>
          <w:noProof/>
        </w:rPr>
      </w:pPr>
      <w:r w:rsidRPr="001D6620">
        <w:rPr>
          <w:rFonts w:asciiTheme="majorBidi" w:hAnsiTheme="majorBidi" w:cstheme="majorBidi"/>
          <w:noProof/>
          <w:lang w:val="en-US"/>
        </w:rPr>
        <w:t>Ṭušpa Rocky</w:t>
      </w:r>
      <w:r>
        <w:rPr>
          <w:noProof/>
        </w:rPr>
        <w:t>, 7</w:t>
      </w:r>
    </w:p>
    <w:p w14:paraId="283CA373"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Ṭušpuea</w:t>
      </w:r>
      <w:r>
        <w:rPr>
          <w:noProof/>
        </w:rPr>
        <w:t>, 55</w:t>
      </w:r>
    </w:p>
    <w:p w14:paraId="395740DA" w14:textId="77777777" w:rsidR="00ED4137" w:rsidRDefault="00ED4137">
      <w:pPr>
        <w:pStyle w:val="IndexHeading"/>
        <w:keepNext/>
        <w:tabs>
          <w:tab w:val="right" w:leader="dot" w:pos="4172"/>
        </w:tabs>
        <w:rPr>
          <w:rFonts w:eastAsiaTheme="minorEastAsia" w:cstheme="minorBidi"/>
          <w:b w:val="0"/>
          <w:bCs w:val="0"/>
          <w:noProof/>
        </w:rPr>
      </w:pPr>
      <w:r>
        <w:rPr>
          <w:noProof/>
        </w:rPr>
        <w:t>T</w:t>
      </w:r>
    </w:p>
    <w:p w14:paraId="635FCF5F"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Tušuri</w:t>
      </w:r>
      <w:r>
        <w:rPr>
          <w:noProof/>
        </w:rPr>
        <w:t>, 142</w:t>
      </w:r>
    </w:p>
    <w:p w14:paraId="6DA36A18" w14:textId="77777777" w:rsidR="00ED4137" w:rsidRDefault="00ED4137">
      <w:pPr>
        <w:pStyle w:val="IndexHeading"/>
        <w:keepNext/>
        <w:tabs>
          <w:tab w:val="right" w:leader="dot" w:pos="4172"/>
        </w:tabs>
        <w:rPr>
          <w:rFonts w:eastAsiaTheme="minorEastAsia" w:cstheme="minorBidi"/>
          <w:b w:val="0"/>
          <w:bCs w:val="0"/>
          <w:noProof/>
        </w:rPr>
      </w:pPr>
      <w:r>
        <w:rPr>
          <w:noProof/>
        </w:rPr>
        <w:t>U</w:t>
      </w:r>
    </w:p>
    <w:p w14:paraId="3129FADA" w14:textId="77777777" w:rsidR="00ED4137" w:rsidRDefault="00ED4137">
      <w:pPr>
        <w:pStyle w:val="Index1"/>
        <w:tabs>
          <w:tab w:val="right" w:leader="dot" w:pos="4172"/>
        </w:tabs>
        <w:rPr>
          <w:noProof/>
        </w:rPr>
      </w:pPr>
      <w:r w:rsidRPr="001D6620">
        <w:rPr>
          <w:rFonts w:asciiTheme="majorBidi" w:hAnsiTheme="majorBidi" w:cstheme="majorBidi"/>
          <w:i/>
          <w:iCs/>
          <w:noProof/>
          <w:color w:val="202124"/>
          <w:lang w:val="en-US"/>
        </w:rPr>
        <w:t>U(i)ṭeruḫi</w:t>
      </w:r>
      <w:r>
        <w:rPr>
          <w:noProof/>
        </w:rPr>
        <w:t>, 130</w:t>
      </w:r>
    </w:p>
    <w:p w14:paraId="328958D5"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Uburda</w:t>
      </w:r>
      <w:r>
        <w:rPr>
          <w:noProof/>
        </w:rPr>
        <w:t>, 162</w:t>
      </w:r>
    </w:p>
    <w:p w14:paraId="5A21C2D6"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lastRenderedPageBreak/>
        <w:t>Uedurietiuni</w:t>
      </w:r>
      <w:r>
        <w:rPr>
          <w:noProof/>
        </w:rPr>
        <w:t>, 198</w:t>
      </w:r>
    </w:p>
    <w:p w14:paraId="5C3C7551" w14:textId="77777777" w:rsidR="00ED4137" w:rsidRDefault="00ED4137">
      <w:pPr>
        <w:pStyle w:val="Index1"/>
        <w:tabs>
          <w:tab w:val="right" w:leader="dot" w:pos="4172"/>
        </w:tabs>
        <w:rPr>
          <w:noProof/>
        </w:rPr>
      </w:pPr>
      <w:r w:rsidRPr="001D6620">
        <w:rPr>
          <w:rFonts w:asciiTheme="majorBidi" w:hAnsiTheme="majorBidi" w:cstheme="majorBidi"/>
          <w:noProof/>
          <w:lang w:val="en-US"/>
        </w:rPr>
        <w:t>Ueliku</w:t>
      </w:r>
      <w:r>
        <w:rPr>
          <w:noProof/>
        </w:rPr>
        <w:t>, 199</w:t>
      </w:r>
    </w:p>
    <w:p w14:paraId="166D7BA5"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Uelikuḫi</w:t>
      </w:r>
      <w:r>
        <w:rPr>
          <w:noProof/>
        </w:rPr>
        <w:t>, 196</w:t>
      </w:r>
    </w:p>
    <w:p w14:paraId="012D2CE8"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Ugišti</w:t>
      </w:r>
      <w:r>
        <w:rPr>
          <w:noProof/>
        </w:rPr>
        <w:t>, 165</w:t>
      </w:r>
    </w:p>
    <w:p w14:paraId="3D206A17"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Uğrun Gate</w:t>
      </w:r>
      <w:r>
        <w:rPr>
          <w:noProof/>
        </w:rPr>
        <w:t>, 17</w:t>
      </w:r>
    </w:p>
    <w:p w14:paraId="1F92DBD6"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Uiṭeru</w:t>
      </w:r>
      <w:r>
        <w:rPr>
          <w:noProof/>
        </w:rPr>
        <w:t>, 166</w:t>
      </w:r>
    </w:p>
    <w:p w14:paraId="600859C3"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Uiṭeruḫi</w:t>
      </w:r>
      <w:r>
        <w:rPr>
          <w:noProof/>
        </w:rPr>
        <w:t>, 128, 130</w:t>
      </w:r>
    </w:p>
    <w:p w14:paraId="3B687072"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Uldini</w:t>
      </w:r>
      <w:r>
        <w:rPr>
          <w:noProof/>
        </w:rPr>
        <w:t>, 165</w:t>
      </w:r>
    </w:p>
    <w:p w14:paraId="30AEA0C1"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Uliba</w:t>
      </w:r>
      <w:r>
        <w:rPr>
          <w:noProof/>
        </w:rPr>
        <w:t>, 142, 143</w:t>
      </w:r>
    </w:p>
    <w:p w14:paraId="3659CFB3"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Ulliba</w:t>
      </w:r>
      <w:r>
        <w:rPr>
          <w:noProof/>
        </w:rPr>
        <w:t>, 143</w:t>
      </w:r>
    </w:p>
    <w:p w14:paraId="2E81D9B9"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Ulluba</w:t>
      </w:r>
      <w:r>
        <w:rPr>
          <w:noProof/>
        </w:rPr>
        <w:t>, 143</w:t>
      </w:r>
    </w:p>
    <w:p w14:paraId="468A63ED"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Uluani</w:t>
      </w:r>
      <w:r>
        <w:rPr>
          <w:noProof/>
        </w:rPr>
        <w:t>, 190</w:t>
      </w:r>
    </w:p>
    <w:p w14:paraId="46284D25" w14:textId="77777777" w:rsidR="00ED4137" w:rsidRDefault="00ED4137">
      <w:pPr>
        <w:pStyle w:val="Index1"/>
        <w:tabs>
          <w:tab w:val="right" w:leader="dot" w:pos="4172"/>
        </w:tabs>
        <w:rPr>
          <w:noProof/>
        </w:rPr>
      </w:pPr>
      <w:r w:rsidRPr="001D6620">
        <w:rPr>
          <w:rFonts w:asciiTheme="majorBidi" w:hAnsiTheme="majorBidi" w:cstheme="majorBidi"/>
          <w:iCs/>
          <w:noProof/>
          <w:lang w:val="en-US"/>
        </w:rPr>
        <w:t>Upper Anzaf</w:t>
      </w:r>
      <w:r>
        <w:rPr>
          <w:noProof/>
        </w:rPr>
        <w:t>, 53, 77, 248</w:t>
      </w:r>
    </w:p>
    <w:p w14:paraId="13245A50" w14:textId="77777777" w:rsidR="00ED4137" w:rsidRDefault="00ED4137">
      <w:pPr>
        <w:pStyle w:val="Index1"/>
        <w:tabs>
          <w:tab w:val="right" w:leader="dot" w:pos="4172"/>
        </w:tabs>
        <w:rPr>
          <w:noProof/>
        </w:rPr>
      </w:pPr>
      <w:r w:rsidRPr="001D6620">
        <w:rPr>
          <w:rFonts w:asciiTheme="majorBidi" w:hAnsiTheme="majorBidi" w:cstheme="majorBidi"/>
          <w:noProof/>
          <w:lang w:val="en-US"/>
        </w:rPr>
        <w:t>Upper Citadel</w:t>
      </w:r>
      <w:r>
        <w:rPr>
          <w:noProof/>
        </w:rPr>
        <w:t>, 12, 23</w:t>
      </w:r>
    </w:p>
    <w:p w14:paraId="74A968AE" w14:textId="77777777" w:rsidR="00ED4137" w:rsidRDefault="00ED4137">
      <w:pPr>
        <w:pStyle w:val="Index1"/>
        <w:tabs>
          <w:tab w:val="right" w:leader="dot" w:pos="4172"/>
        </w:tabs>
        <w:rPr>
          <w:noProof/>
        </w:rPr>
      </w:pPr>
      <w:r w:rsidRPr="001D6620">
        <w:rPr>
          <w:rFonts w:asciiTheme="majorBidi" w:hAnsiTheme="majorBidi" w:cstheme="majorBidi"/>
          <w:noProof/>
          <w:lang w:val="en-US"/>
        </w:rPr>
        <w:t>Upper Tigris Region</w:t>
      </w:r>
      <w:r>
        <w:rPr>
          <w:noProof/>
        </w:rPr>
        <w:t>, 208</w:t>
      </w:r>
    </w:p>
    <w:p w14:paraId="2221CF34"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Ur(u)aṭri</w:t>
      </w:r>
      <w:r>
        <w:rPr>
          <w:noProof/>
        </w:rPr>
        <w:t>, 108</w:t>
      </w:r>
    </w:p>
    <w:p w14:paraId="0616B843" w14:textId="77777777" w:rsidR="00ED4137" w:rsidRDefault="00ED4137">
      <w:pPr>
        <w:pStyle w:val="Index1"/>
        <w:tabs>
          <w:tab w:val="right" w:leader="dot" w:pos="4172"/>
        </w:tabs>
        <w:rPr>
          <w:noProof/>
        </w:rPr>
      </w:pPr>
      <w:r w:rsidRPr="001D6620">
        <w:rPr>
          <w:rFonts w:asciiTheme="majorBidi" w:hAnsiTheme="majorBidi" w:cstheme="majorBidi"/>
          <w:noProof/>
          <w:lang w:val="en-US"/>
        </w:rPr>
        <w:t>Urartian</w:t>
      </w:r>
      <w:r>
        <w:rPr>
          <w:noProof/>
        </w:rPr>
        <w:t>, 4, 5, 6, 7, 8, 9, 10, 11, 12, 13, 14, 15, 18, 19, 21, 22, 25, 28, 37, 39, 44, 45, 46, 47, 49, 50, 51, 52, 53, 54, 55, 56, 57, 58, 59, 61, 62, 63, 64, 65, 66, 67, 68, 69, 70, 71, 72, 73, 74, 75, 76, 77, 80, 81, 83, 85, 87, 88, 89, 90, 91, 92, 96, 97, 98, 99, 101, 102, 103, 104, 105, 107, 108, 109, 110, 111, 112, 113, 117, 122, 126, 130, 189, 197, 198, 199, 200, 201, 203, 204, 205, 206, 207, 208, 218, 220, 221, 222, 223, 232, 233, 234, 239, 240, 241, 244, 245, 247, 248, 250, 251, 253, 254, 255, 256, 257, 258, 260, 261, 263, 265, 268, 276, 279, 283, 285, 286, 287, 288, 289, 290, 291, 293, 298, 305, 310, 317, 320, 323, 324, 326, 328, 337, 338, 341, 342, 343, 344, 345, 346, 347, 350, 356, 359, 360, 361, 362, 364, 366, 367, 368, 369, 370, 371, 372, 377, 378, 380, 381, 382, 383, 397, 398, 400, 401, 403, 405, 406, 407, 408</w:t>
      </w:r>
    </w:p>
    <w:p w14:paraId="30A7A8EC" w14:textId="77777777" w:rsidR="00ED4137" w:rsidRDefault="00ED4137">
      <w:pPr>
        <w:pStyle w:val="Index1"/>
        <w:tabs>
          <w:tab w:val="right" w:leader="dot" w:pos="4172"/>
        </w:tabs>
        <w:rPr>
          <w:noProof/>
        </w:rPr>
      </w:pPr>
      <w:r w:rsidRPr="001D6620">
        <w:rPr>
          <w:rFonts w:asciiTheme="majorBidi" w:hAnsiTheme="majorBidi" w:cstheme="majorBidi"/>
          <w:noProof/>
          <w:lang w:val="en-US"/>
        </w:rPr>
        <w:t>Urartian Kingdom</w:t>
      </w:r>
      <w:r>
        <w:rPr>
          <w:noProof/>
        </w:rPr>
        <w:t>, 4, 8, 13, 47, 49, 50, 53, 54, 56, 57, 62, 63, 67, 69, 70, 72, 73, 75, 77, 204, 234, 250, 289, 293, 310, 320, 372, 380, 383, 406, 408, 409</w:t>
      </w:r>
    </w:p>
    <w:p w14:paraId="2B08439F" w14:textId="77777777" w:rsidR="00ED4137" w:rsidRDefault="00ED4137">
      <w:pPr>
        <w:pStyle w:val="Index1"/>
        <w:tabs>
          <w:tab w:val="right" w:leader="dot" w:pos="4172"/>
        </w:tabs>
        <w:rPr>
          <w:noProof/>
        </w:rPr>
      </w:pPr>
      <w:r w:rsidRPr="001D6620">
        <w:rPr>
          <w:rFonts w:asciiTheme="majorBidi" w:hAnsiTheme="majorBidi" w:cstheme="majorBidi"/>
          <w:noProof/>
          <w:lang w:val="en-US"/>
        </w:rPr>
        <w:t>Urartians</w:t>
      </w:r>
      <w:r>
        <w:rPr>
          <w:noProof/>
        </w:rPr>
        <w:t>, 8, 11, 14, 15, 32, 46, 49, 66, 209, 232, 249, 288, 341, 345, 372, 383, 405, 406, 408</w:t>
      </w:r>
    </w:p>
    <w:p w14:paraId="7716F516"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Urartu</w:t>
      </w:r>
      <w:r>
        <w:rPr>
          <w:noProof/>
        </w:rPr>
        <w:t>, 4, 5, 6, 7, 8, 9, 10, 12, 14, 29, 48, 55, 59, 67, 69, 70, 89, 90, 92, 93, 97, 98, 100, 104, 107, 109, 143, 190, 201, 205, 207, 208, 218, 221, 227, 232, 236, 237, 238, 244, 257, 267, 268, 344, 397, 405, 409</w:t>
      </w:r>
    </w:p>
    <w:p w14:paraId="46C55463"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Uraštu</w:t>
      </w:r>
      <w:r>
        <w:rPr>
          <w:noProof/>
        </w:rPr>
        <w:t>, 203</w:t>
      </w:r>
    </w:p>
    <w:p w14:paraId="1B433C80"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Urme</w:t>
      </w:r>
      <w:r>
        <w:rPr>
          <w:noProof/>
        </w:rPr>
        <w:t>, 161, 163, 188, 197</w:t>
      </w:r>
    </w:p>
    <w:p w14:paraId="7D74A881"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Urmia</w:t>
      </w:r>
      <w:r>
        <w:rPr>
          <w:noProof/>
        </w:rPr>
        <w:t>, 201, 291</w:t>
      </w:r>
    </w:p>
    <w:p w14:paraId="7F714AEE" w14:textId="77777777" w:rsidR="00ED4137" w:rsidRDefault="00ED4137">
      <w:pPr>
        <w:pStyle w:val="Index1"/>
        <w:tabs>
          <w:tab w:val="right" w:leader="dot" w:pos="4172"/>
        </w:tabs>
        <w:rPr>
          <w:noProof/>
        </w:rPr>
      </w:pPr>
      <w:r w:rsidRPr="001D6620">
        <w:rPr>
          <w:rFonts w:asciiTheme="majorBidi" w:hAnsiTheme="majorBidi" w:cstheme="majorBidi"/>
          <w:noProof/>
          <w:lang w:val="en-US"/>
        </w:rPr>
        <w:t>Ursa</w:t>
      </w:r>
      <w:r>
        <w:rPr>
          <w:noProof/>
        </w:rPr>
        <w:t>, 201</w:t>
      </w:r>
    </w:p>
    <w:p w14:paraId="38548638" w14:textId="77777777" w:rsidR="00ED4137" w:rsidRDefault="00ED4137">
      <w:pPr>
        <w:pStyle w:val="Index1"/>
        <w:tabs>
          <w:tab w:val="right" w:leader="dot" w:pos="4172"/>
        </w:tabs>
        <w:rPr>
          <w:noProof/>
        </w:rPr>
      </w:pPr>
      <w:r w:rsidRPr="001D6620">
        <w:rPr>
          <w:rFonts w:asciiTheme="majorBidi" w:hAnsiTheme="majorBidi" w:cstheme="majorBidi"/>
          <w:noProof/>
          <w:lang w:val="en-US"/>
        </w:rPr>
        <w:t>Uruaṭri</w:t>
      </w:r>
      <w:r>
        <w:rPr>
          <w:noProof/>
        </w:rPr>
        <w:t>, 47</w:t>
      </w:r>
    </w:p>
    <w:p w14:paraId="1DADF2A1"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Ururda</w:t>
      </w:r>
      <w:r>
        <w:rPr>
          <w:noProof/>
        </w:rPr>
        <w:t>, 201</w:t>
      </w:r>
    </w:p>
    <w:p w14:paraId="3541CDA0"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Uše</w:t>
      </w:r>
      <w:r>
        <w:rPr>
          <w:noProof/>
        </w:rPr>
        <w:t>, 165</w:t>
      </w:r>
    </w:p>
    <w:p w14:paraId="387A4360" w14:textId="77777777" w:rsidR="00ED4137" w:rsidRDefault="00ED4137">
      <w:pPr>
        <w:pStyle w:val="Index1"/>
        <w:tabs>
          <w:tab w:val="right" w:leader="dot" w:pos="4172"/>
        </w:tabs>
        <w:rPr>
          <w:noProof/>
        </w:rPr>
      </w:pPr>
      <w:r w:rsidRPr="001D6620">
        <w:rPr>
          <w:rFonts w:asciiTheme="majorBidi" w:eastAsia="Times New Roman" w:hAnsiTheme="majorBidi" w:cstheme="majorBidi"/>
          <w:i/>
          <w:iCs/>
          <w:noProof/>
          <w:color w:val="202124"/>
          <w:lang w:val="en-US" w:eastAsia="it-IT"/>
        </w:rPr>
        <w:t>Ušini</w:t>
      </w:r>
      <w:r>
        <w:rPr>
          <w:noProof/>
        </w:rPr>
        <w:t>, 165</w:t>
      </w:r>
    </w:p>
    <w:p w14:paraId="457781F5" w14:textId="77777777" w:rsidR="00ED4137" w:rsidRDefault="00ED4137">
      <w:pPr>
        <w:pStyle w:val="Index1"/>
        <w:tabs>
          <w:tab w:val="right" w:leader="dot" w:pos="4172"/>
        </w:tabs>
        <w:rPr>
          <w:noProof/>
        </w:rPr>
      </w:pPr>
      <w:r w:rsidRPr="001D6620">
        <w:rPr>
          <w:rFonts w:asciiTheme="majorBidi" w:hAnsiTheme="majorBidi" w:cstheme="majorBidi"/>
          <w:i/>
          <w:iCs/>
          <w:noProof/>
          <w:lang w:val="en-US"/>
        </w:rPr>
        <w:t>ušmaše</w:t>
      </w:r>
      <w:r>
        <w:rPr>
          <w:noProof/>
        </w:rPr>
        <w:t>, 126</w:t>
      </w:r>
    </w:p>
    <w:p w14:paraId="14C163CE" w14:textId="77777777" w:rsidR="00ED4137" w:rsidRDefault="00ED4137">
      <w:pPr>
        <w:pStyle w:val="Index1"/>
        <w:tabs>
          <w:tab w:val="right" w:leader="dot" w:pos="4172"/>
        </w:tabs>
        <w:rPr>
          <w:noProof/>
        </w:rPr>
      </w:pPr>
      <w:r w:rsidRPr="001D6620">
        <w:rPr>
          <w:rFonts w:asciiTheme="majorBidi" w:eastAsia="Arial" w:hAnsiTheme="majorBidi" w:cstheme="majorBidi"/>
          <w:i/>
          <w:iCs/>
          <w:noProof/>
          <w:color w:val="202124"/>
          <w:lang w:val="en-US"/>
        </w:rPr>
        <w:t>Ususuani</w:t>
      </w:r>
      <w:r>
        <w:rPr>
          <w:noProof/>
        </w:rPr>
        <w:t>, 142</w:t>
      </w:r>
    </w:p>
    <w:p w14:paraId="5A1E9A78"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Utuburšini</w:t>
      </w:r>
      <w:r>
        <w:rPr>
          <w:noProof/>
        </w:rPr>
        <w:t>, 161, 188</w:t>
      </w:r>
    </w:p>
    <w:p w14:paraId="6318D61E" w14:textId="77777777" w:rsidR="00ED4137" w:rsidRDefault="00ED4137">
      <w:pPr>
        <w:pStyle w:val="IndexHeading"/>
        <w:keepNext/>
        <w:tabs>
          <w:tab w:val="right" w:leader="dot" w:pos="4172"/>
        </w:tabs>
        <w:rPr>
          <w:rFonts w:eastAsiaTheme="minorEastAsia" w:cstheme="minorBidi"/>
          <w:b w:val="0"/>
          <w:bCs w:val="0"/>
          <w:noProof/>
        </w:rPr>
      </w:pPr>
      <w:r>
        <w:rPr>
          <w:noProof/>
        </w:rPr>
        <w:t>V</w:t>
      </w:r>
    </w:p>
    <w:p w14:paraId="4ADB25A6" w14:textId="77777777" w:rsidR="00ED4137" w:rsidRDefault="00ED4137">
      <w:pPr>
        <w:pStyle w:val="Index1"/>
        <w:tabs>
          <w:tab w:val="right" w:leader="dot" w:pos="4172"/>
        </w:tabs>
        <w:rPr>
          <w:noProof/>
        </w:rPr>
      </w:pPr>
      <w:r w:rsidRPr="001D6620">
        <w:rPr>
          <w:rFonts w:asciiTheme="majorBidi" w:hAnsiTheme="majorBidi" w:cstheme="majorBidi"/>
          <w:noProof/>
          <w:lang w:val="en-US"/>
        </w:rPr>
        <w:t>Van Fortress</w:t>
      </w:r>
      <w:r>
        <w:rPr>
          <w:noProof/>
        </w:rPr>
        <w:t xml:space="preserve">, 4, 7, 8, 10, 11, 12, 15, 16, 19, 22, 23, 28, 29, 30, 31, 32, 33, 34, 35, 37, 39, 40, 42, 44, 45, 46, 47, </w:t>
      </w:r>
      <w:r>
        <w:rPr>
          <w:noProof/>
        </w:rPr>
        <w:t>49, 50, 51, 59, 66, 68, 70, 73, 75, 76, 77, 79, 88, 90, 97, 99, 100, 101, 102, 103, 104, 105, 106, 107, 108, 109, 110, 111, 112, 113, 116, 123, 124, 125, 132, 137, 138, 139, 140, 143, 144, 146, 151, 158, 161, 166, 167, 168, 169, 170, 190, 201, 202, 203, 205, 206, 207, 253, 257, 260, 267, 269, 288, 289, 291, 292, 293, 301, 306, 311, 335, 337, 340, 341, 344, 371, 377, 378, 379, 380, 382, 383, 384, 385, 387, 388, 389, 393, 401, 404, 405, 406, 408, 409</w:t>
      </w:r>
    </w:p>
    <w:p w14:paraId="54402898" w14:textId="77777777" w:rsidR="00ED4137" w:rsidRDefault="00ED4137">
      <w:pPr>
        <w:pStyle w:val="Index1"/>
        <w:tabs>
          <w:tab w:val="right" w:leader="dot" w:pos="4172"/>
        </w:tabs>
        <w:rPr>
          <w:noProof/>
        </w:rPr>
      </w:pPr>
      <w:r w:rsidRPr="001D6620">
        <w:rPr>
          <w:rFonts w:ascii="Times New Roman" w:hAnsi="Times New Roman" w:cs="Times New Roman"/>
          <w:noProof/>
        </w:rPr>
        <w:t>Van Fortress Mound</w:t>
      </w:r>
      <w:r>
        <w:rPr>
          <w:noProof/>
        </w:rPr>
        <w:t>, 49, 70, 73, 75, 76, 77, 102, 105, 106, 201, 283</w:t>
      </w:r>
    </w:p>
    <w:p w14:paraId="3C624083"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Van Great Mosque</w:t>
      </w:r>
      <w:r>
        <w:rPr>
          <w:noProof/>
        </w:rPr>
        <w:t>, 26, 28</w:t>
      </w:r>
    </w:p>
    <w:p w14:paraId="2051ADA5" w14:textId="77777777" w:rsidR="00ED4137" w:rsidRDefault="00ED4137">
      <w:pPr>
        <w:pStyle w:val="Index1"/>
        <w:tabs>
          <w:tab w:val="right" w:leader="dot" w:pos="4172"/>
        </w:tabs>
        <w:rPr>
          <w:noProof/>
        </w:rPr>
      </w:pPr>
      <w:r w:rsidRPr="001D6620">
        <w:rPr>
          <w:rFonts w:asciiTheme="majorBidi" w:hAnsiTheme="majorBidi" w:cstheme="majorBidi"/>
          <w:noProof/>
          <w:color w:val="202124"/>
          <w:lang w:val="en-US"/>
        </w:rPr>
        <w:t>Van Lake</w:t>
      </w:r>
      <w:r>
        <w:rPr>
          <w:noProof/>
        </w:rPr>
        <w:t>, 117</w:t>
      </w:r>
    </w:p>
    <w:p w14:paraId="787F546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Van Miniature</w:t>
      </w:r>
      <w:r>
        <w:rPr>
          <w:noProof/>
        </w:rPr>
        <w:t>, 20</w:t>
      </w:r>
    </w:p>
    <w:p w14:paraId="47D6D05C"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Van Museum</w:t>
      </w:r>
      <w:r>
        <w:rPr>
          <w:noProof/>
        </w:rPr>
        <w:t>, 100, 140, 159, 402</w:t>
      </w:r>
    </w:p>
    <w:p w14:paraId="17042F84" w14:textId="77777777" w:rsidR="00ED4137" w:rsidRDefault="00ED4137">
      <w:pPr>
        <w:pStyle w:val="Index1"/>
        <w:tabs>
          <w:tab w:val="right" w:leader="dot" w:pos="4172"/>
        </w:tabs>
        <w:rPr>
          <w:noProof/>
        </w:rPr>
      </w:pPr>
      <w:r w:rsidRPr="001D6620">
        <w:rPr>
          <w:rFonts w:asciiTheme="majorBidi" w:hAnsiTheme="majorBidi" w:cstheme="majorBidi"/>
          <w:noProof/>
          <w:lang w:val="en-US"/>
        </w:rPr>
        <w:t>Van Plain</w:t>
      </w:r>
      <w:r>
        <w:rPr>
          <w:noProof/>
        </w:rPr>
        <w:t>, 53, 60, 63, 65, 66, 72, 76</w:t>
      </w:r>
    </w:p>
    <w:p w14:paraId="169FA97B" w14:textId="77777777" w:rsidR="00ED4137" w:rsidRDefault="00ED4137">
      <w:pPr>
        <w:pStyle w:val="Index1"/>
        <w:tabs>
          <w:tab w:val="right" w:leader="dot" w:pos="4172"/>
        </w:tabs>
        <w:rPr>
          <w:noProof/>
        </w:rPr>
      </w:pPr>
      <w:r w:rsidRPr="001D6620">
        <w:rPr>
          <w:rFonts w:asciiTheme="majorBidi" w:hAnsiTheme="majorBidi" w:cstheme="majorBidi"/>
          <w:noProof/>
          <w:lang w:val="en-US"/>
        </w:rPr>
        <w:t>Varag</w:t>
      </w:r>
      <w:r>
        <w:rPr>
          <w:noProof/>
        </w:rPr>
        <w:t>, 67</w:t>
      </w:r>
    </w:p>
    <w:p w14:paraId="063594F3" w14:textId="77777777" w:rsidR="00ED4137" w:rsidRDefault="00ED4137">
      <w:pPr>
        <w:pStyle w:val="Index1"/>
        <w:tabs>
          <w:tab w:val="right" w:leader="dot" w:pos="4172"/>
        </w:tabs>
        <w:rPr>
          <w:noProof/>
        </w:rPr>
      </w:pPr>
      <w:r w:rsidRPr="001D6620">
        <w:rPr>
          <w:rFonts w:asciiTheme="majorBidi" w:hAnsiTheme="majorBidi" w:cstheme="majorBidi"/>
          <w:noProof/>
          <w:lang w:val="en-US"/>
        </w:rPr>
        <w:t>Vayots Dzor</w:t>
      </w:r>
      <w:r>
        <w:rPr>
          <w:noProof/>
        </w:rPr>
        <w:t>, 291</w:t>
      </w:r>
    </w:p>
    <w:p w14:paraId="509FE9C5"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Veled Tower</w:t>
      </w:r>
      <w:r>
        <w:rPr>
          <w:noProof/>
        </w:rPr>
        <w:t>, 17</w:t>
      </w:r>
    </w:p>
    <w:p w14:paraId="21D80CF3" w14:textId="77777777" w:rsidR="00ED4137" w:rsidRDefault="00ED4137">
      <w:pPr>
        <w:pStyle w:val="IndexHeading"/>
        <w:keepNext/>
        <w:tabs>
          <w:tab w:val="right" w:leader="dot" w:pos="4172"/>
        </w:tabs>
        <w:rPr>
          <w:rFonts w:eastAsiaTheme="minorEastAsia" w:cstheme="minorBidi"/>
          <w:b w:val="0"/>
          <w:bCs w:val="0"/>
          <w:noProof/>
        </w:rPr>
      </w:pPr>
      <w:r>
        <w:rPr>
          <w:noProof/>
        </w:rPr>
        <w:t>W</w:t>
      </w:r>
    </w:p>
    <w:p w14:paraId="78758CB5"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W. Bachmann</w:t>
      </w:r>
      <w:r>
        <w:rPr>
          <w:noProof/>
        </w:rPr>
        <w:t>, 35</w:t>
      </w:r>
    </w:p>
    <w:p w14:paraId="50A3F211" w14:textId="77777777" w:rsidR="00ED4137" w:rsidRDefault="00ED4137">
      <w:pPr>
        <w:pStyle w:val="Index1"/>
        <w:tabs>
          <w:tab w:val="right" w:leader="dot" w:pos="4172"/>
        </w:tabs>
        <w:rPr>
          <w:noProof/>
        </w:rPr>
      </w:pPr>
      <w:r w:rsidRPr="001D6620">
        <w:rPr>
          <w:rFonts w:ascii="Times New Roman" w:hAnsi="Times New Roman" w:cs="Times New Roman"/>
          <w:noProof/>
        </w:rPr>
        <w:t>Waza</w:t>
      </w:r>
      <w:r>
        <w:rPr>
          <w:noProof/>
        </w:rPr>
        <w:t>, 55</w:t>
      </w:r>
    </w:p>
    <w:p w14:paraId="3C8A48D2" w14:textId="77777777" w:rsidR="00ED4137" w:rsidRDefault="00ED4137">
      <w:pPr>
        <w:pStyle w:val="Index1"/>
        <w:tabs>
          <w:tab w:val="right" w:leader="dot" w:pos="4172"/>
        </w:tabs>
        <w:rPr>
          <w:noProof/>
        </w:rPr>
      </w:pPr>
      <w:r w:rsidRPr="001D6620">
        <w:rPr>
          <w:rFonts w:ascii="Times New Roman" w:hAnsi="Times New Roman" w:cs="Times New Roman"/>
          <w:noProof/>
          <w:color w:val="000000"/>
        </w:rPr>
        <w:t>Wazana</w:t>
      </w:r>
      <w:r>
        <w:rPr>
          <w:noProof/>
        </w:rPr>
        <w:t>, 55</w:t>
      </w:r>
    </w:p>
    <w:p w14:paraId="2018878B" w14:textId="77777777" w:rsidR="00ED4137" w:rsidRDefault="00ED4137">
      <w:pPr>
        <w:pStyle w:val="Index1"/>
        <w:tabs>
          <w:tab w:val="right" w:leader="dot" w:pos="4172"/>
        </w:tabs>
        <w:rPr>
          <w:noProof/>
        </w:rPr>
      </w:pPr>
      <w:r w:rsidRPr="001D6620">
        <w:rPr>
          <w:rFonts w:ascii="Times New Roman" w:hAnsi="Times New Roman" w:cs="Times New Roman"/>
          <w:noProof/>
          <w:color w:val="000000"/>
        </w:rPr>
        <w:t>Wazaun</w:t>
      </w:r>
      <w:r>
        <w:rPr>
          <w:noProof/>
        </w:rPr>
        <w:t>, 55</w:t>
      </w:r>
    </w:p>
    <w:p w14:paraId="68149E82" w14:textId="77777777" w:rsidR="00ED4137" w:rsidRDefault="00ED4137">
      <w:pPr>
        <w:pStyle w:val="Index1"/>
        <w:tabs>
          <w:tab w:val="right" w:leader="dot" w:pos="4172"/>
        </w:tabs>
        <w:rPr>
          <w:noProof/>
        </w:rPr>
      </w:pPr>
      <w:r w:rsidRPr="001D6620">
        <w:rPr>
          <w:rFonts w:asciiTheme="majorBidi" w:hAnsiTheme="majorBidi" w:cstheme="majorBidi"/>
          <w:bCs/>
          <w:noProof/>
          <w:lang w:val="en-US"/>
        </w:rPr>
        <w:t>Weather-God</w:t>
      </w:r>
      <w:r>
        <w:rPr>
          <w:noProof/>
        </w:rPr>
        <w:t>, 259</w:t>
      </w:r>
    </w:p>
    <w:p w14:paraId="7A11D836" w14:textId="77777777" w:rsidR="00ED4137" w:rsidRDefault="00ED4137">
      <w:pPr>
        <w:pStyle w:val="Index1"/>
        <w:tabs>
          <w:tab w:val="right" w:leader="dot" w:pos="4172"/>
        </w:tabs>
        <w:rPr>
          <w:noProof/>
        </w:rPr>
      </w:pPr>
      <w:r w:rsidRPr="001D6620">
        <w:rPr>
          <w:rFonts w:asciiTheme="majorBidi" w:hAnsiTheme="majorBidi" w:cstheme="majorBidi"/>
          <w:noProof/>
          <w:lang w:val="en-US"/>
        </w:rPr>
        <w:t>West Ditch</w:t>
      </w:r>
      <w:r>
        <w:rPr>
          <w:noProof/>
        </w:rPr>
        <w:t>, 12, 84, 85, 99, 104, 269</w:t>
      </w:r>
    </w:p>
    <w:p w14:paraId="19A07A8B" w14:textId="77777777" w:rsidR="00ED4137" w:rsidRDefault="00ED4137">
      <w:pPr>
        <w:pStyle w:val="Index1"/>
        <w:tabs>
          <w:tab w:val="right" w:leader="dot" w:pos="4172"/>
        </w:tabs>
        <w:rPr>
          <w:noProof/>
        </w:rPr>
      </w:pPr>
      <w:r w:rsidRPr="001D6620">
        <w:rPr>
          <w:rFonts w:asciiTheme="majorBidi" w:hAnsiTheme="majorBidi" w:cstheme="majorBidi"/>
          <w:i/>
          <w:noProof/>
          <w:lang w:val="en-US"/>
        </w:rPr>
        <w:t>Witeruḫi</w:t>
      </w:r>
      <w:r>
        <w:rPr>
          <w:noProof/>
        </w:rPr>
        <w:t>, 56</w:t>
      </w:r>
    </w:p>
    <w:p w14:paraId="3C89E1C4" w14:textId="77777777" w:rsidR="00ED4137" w:rsidRDefault="00ED4137">
      <w:pPr>
        <w:pStyle w:val="IndexHeading"/>
        <w:keepNext/>
        <w:tabs>
          <w:tab w:val="right" w:leader="dot" w:pos="4172"/>
        </w:tabs>
        <w:rPr>
          <w:rFonts w:eastAsiaTheme="minorEastAsia" w:cstheme="minorBidi"/>
          <w:b w:val="0"/>
          <w:bCs w:val="0"/>
          <w:noProof/>
        </w:rPr>
      </w:pPr>
      <w:r>
        <w:rPr>
          <w:noProof/>
        </w:rPr>
        <w:t>X</w:t>
      </w:r>
    </w:p>
    <w:p w14:paraId="10A6E9AF" w14:textId="77777777" w:rsidR="00ED4137" w:rsidRDefault="00ED4137">
      <w:pPr>
        <w:pStyle w:val="Index1"/>
        <w:tabs>
          <w:tab w:val="right" w:leader="dot" w:pos="4172"/>
        </w:tabs>
        <w:rPr>
          <w:noProof/>
        </w:rPr>
      </w:pPr>
      <w:r w:rsidRPr="001D6620">
        <w:rPr>
          <w:rFonts w:asciiTheme="majorBidi" w:hAnsiTheme="majorBidi" w:cstheme="majorBidi"/>
          <w:noProof/>
          <w:lang w:val="en-US"/>
        </w:rPr>
        <w:t>Xarnurt</w:t>
      </w:r>
      <w:r>
        <w:rPr>
          <w:noProof/>
        </w:rPr>
        <w:t>, 60</w:t>
      </w:r>
    </w:p>
    <w:p w14:paraId="6E5F8B01"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Xerxes</w:t>
      </w:r>
      <w:r>
        <w:rPr>
          <w:noProof/>
        </w:rPr>
        <w:t>, 26, 28, 29, 73, 107, 113, 202, 203</w:t>
      </w:r>
    </w:p>
    <w:p w14:paraId="62649A8D"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Xerxes Inscription</w:t>
      </w:r>
      <w:r>
        <w:rPr>
          <w:noProof/>
        </w:rPr>
        <w:t>, 26, 29</w:t>
      </w:r>
    </w:p>
    <w:p w14:paraId="4889F05C" w14:textId="77777777" w:rsidR="00ED4137" w:rsidRDefault="00ED4137">
      <w:pPr>
        <w:pStyle w:val="IndexHeading"/>
        <w:keepNext/>
        <w:tabs>
          <w:tab w:val="right" w:leader="dot" w:pos="4172"/>
        </w:tabs>
        <w:rPr>
          <w:rFonts w:eastAsiaTheme="minorEastAsia" w:cstheme="minorBidi"/>
          <w:b w:val="0"/>
          <w:bCs w:val="0"/>
          <w:noProof/>
        </w:rPr>
      </w:pPr>
      <w:r>
        <w:rPr>
          <w:noProof/>
        </w:rPr>
        <w:t>Y</w:t>
      </w:r>
    </w:p>
    <w:p w14:paraId="6ED6CACB" w14:textId="77777777" w:rsidR="00ED4137" w:rsidRDefault="00ED4137">
      <w:pPr>
        <w:pStyle w:val="Index1"/>
        <w:tabs>
          <w:tab w:val="right" w:leader="dot" w:pos="4172"/>
        </w:tabs>
        <w:rPr>
          <w:noProof/>
        </w:rPr>
      </w:pPr>
      <w:r w:rsidRPr="001D6620">
        <w:rPr>
          <w:rFonts w:asciiTheme="majorBidi" w:hAnsiTheme="majorBidi" w:cstheme="majorBidi"/>
          <w:noProof/>
          <w:lang w:val="en-US"/>
        </w:rPr>
        <w:t>Yeni Saray</w:t>
      </w:r>
      <w:r>
        <w:rPr>
          <w:noProof/>
        </w:rPr>
        <w:t>, 12, 166</w:t>
      </w:r>
    </w:p>
    <w:p w14:paraId="412EB1A0"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Yeniçeri Ağası Mansion</w:t>
      </w:r>
      <w:r>
        <w:rPr>
          <w:noProof/>
        </w:rPr>
        <w:t>, 17</w:t>
      </w:r>
    </w:p>
    <w:p w14:paraId="376125E9" w14:textId="77777777" w:rsidR="00ED4137" w:rsidRDefault="00ED4137">
      <w:pPr>
        <w:pStyle w:val="Index1"/>
        <w:tabs>
          <w:tab w:val="right" w:leader="dot" w:pos="4172"/>
        </w:tabs>
        <w:rPr>
          <w:noProof/>
        </w:rPr>
      </w:pPr>
      <w:r w:rsidRPr="001D6620">
        <w:rPr>
          <w:rFonts w:ascii="Times New Roman" w:hAnsi="Times New Roman" w:cs="Times New Roman"/>
          <w:noProof/>
        </w:rPr>
        <w:t>Yeşilalıç</w:t>
      </w:r>
      <w:r>
        <w:rPr>
          <w:noProof/>
        </w:rPr>
        <w:t>, 55, 89, 109, 133</w:t>
      </w:r>
    </w:p>
    <w:p w14:paraId="24F82CDE" w14:textId="77777777" w:rsidR="00ED4137" w:rsidRDefault="00ED4137">
      <w:pPr>
        <w:pStyle w:val="Index1"/>
        <w:tabs>
          <w:tab w:val="right" w:leader="dot" w:pos="4172"/>
        </w:tabs>
        <w:rPr>
          <w:noProof/>
        </w:rPr>
      </w:pPr>
      <w:r w:rsidRPr="001D6620">
        <w:rPr>
          <w:rFonts w:asciiTheme="majorBidi" w:hAnsiTheme="majorBidi" w:cstheme="majorBidi"/>
          <w:noProof/>
          <w:lang w:val="en-US"/>
        </w:rPr>
        <w:t>Yeşilsu</w:t>
      </w:r>
      <w:r>
        <w:rPr>
          <w:noProof/>
        </w:rPr>
        <w:t>, 397</w:t>
      </w:r>
    </w:p>
    <w:p w14:paraId="5FDE1697" w14:textId="77777777" w:rsidR="00ED4137" w:rsidRDefault="00ED4137">
      <w:pPr>
        <w:pStyle w:val="Index1"/>
        <w:tabs>
          <w:tab w:val="right" w:leader="dot" w:pos="4172"/>
        </w:tabs>
        <w:rPr>
          <w:noProof/>
        </w:rPr>
      </w:pPr>
      <w:r w:rsidRPr="001D6620">
        <w:rPr>
          <w:rFonts w:asciiTheme="majorBidi" w:eastAsia="Times New Roman" w:hAnsiTheme="majorBidi" w:cstheme="majorBidi"/>
          <w:noProof/>
          <w:lang w:val="en-US"/>
        </w:rPr>
        <w:t>Yoncatepe</w:t>
      </w:r>
      <w:r>
        <w:rPr>
          <w:noProof/>
        </w:rPr>
        <w:t>, 283, 290, 341</w:t>
      </w:r>
    </w:p>
    <w:p w14:paraId="661585CE" w14:textId="77777777" w:rsidR="00ED4137" w:rsidRDefault="00ED4137">
      <w:pPr>
        <w:pStyle w:val="IndexHeading"/>
        <w:keepNext/>
        <w:tabs>
          <w:tab w:val="right" w:leader="dot" w:pos="4172"/>
        </w:tabs>
        <w:rPr>
          <w:rFonts w:eastAsiaTheme="minorEastAsia" w:cstheme="minorBidi"/>
          <w:b w:val="0"/>
          <w:bCs w:val="0"/>
          <w:noProof/>
        </w:rPr>
      </w:pPr>
      <w:r>
        <w:rPr>
          <w:noProof/>
        </w:rPr>
        <w:t>Z</w:t>
      </w:r>
    </w:p>
    <w:p w14:paraId="62BB1FB4" w14:textId="77777777" w:rsidR="00ED4137" w:rsidRDefault="00ED4137">
      <w:pPr>
        <w:pStyle w:val="Index1"/>
        <w:tabs>
          <w:tab w:val="right" w:leader="dot" w:pos="4172"/>
        </w:tabs>
        <w:rPr>
          <w:noProof/>
        </w:rPr>
      </w:pPr>
      <w:r w:rsidRPr="001D6620">
        <w:rPr>
          <w:rFonts w:asciiTheme="majorBidi" w:hAnsiTheme="majorBidi" w:cstheme="majorBidi"/>
          <w:noProof/>
          <w:lang w:val="en-US"/>
        </w:rPr>
        <w:t>Zagros</w:t>
      </w:r>
      <w:r>
        <w:rPr>
          <w:noProof/>
        </w:rPr>
        <w:t>, 70, 109, 190, 201</w:t>
      </w:r>
    </w:p>
    <w:p w14:paraId="3FBC1D7F" w14:textId="77777777" w:rsidR="00ED4137" w:rsidRDefault="00ED4137">
      <w:pPr>
        <w:pStyle w:val="Index1"/>
        <w:tabs>
          <w:tab w:val="right" w:leader="dot" w:pos="4172"/>
        </w:tabs>
        <w:rPr>
          <w:noProof/>
        </w:rPr>
      </w:pPr>
      <w:r w:rsidRPr="001D6620">
        <w:rPr>
          <w:rFonts w:asciiTheme="majorBidi" w:eastAsia="Arial" w:hAnsiTheme="majorBidi" w:cstheme="majorBidi"/>
          <w:noProof/>
          <w:color w:val="202124"/>
          <w:lang w:val="en-US"/>
        </w:rPr>
        <w:t>Zaho</w:t>
      </w:r>
      <w:r>
        <w:rPr>
          <w:noProof/>
        </w:rPr>
        <w:t>, 143</w:t>
      </w:r>
    </w:p>
    <w:p w14:paraId="2EC47A90" w14:textId="77777777" w:rsidR="00ED4137" w:rsidRDefault="00ED4137">
      <w:pPr>
        <w:pStyle w:val="Index1"/>
        <w:tabs>
          <w:tab w:val="right" w:leader="dot" w:pos="4172"/>
        </w:tabs>
        <w:rPr>
          <w:noProof/>
        </w:rPr>
      </w:pPr>
      <w:r w:rsidRPr="001D6620">
        <w:rPr>
          <w:rFonts w:asciiTheme="majorBidi" w:hAnsiTheme="majorBidi" w:cstheme="majorBidi"/>
          <w:noProof/>
          <w:lang w:val="en-US"/>
        </w:rPr>
        <w:t>Zakzak</w:t>
      </w:r>
      <w:r>
        <w:rPr>
          <w:noProof/>
        </w:rPr>
        <w:t>, 383, 400, 406, 408</w:t>
      </w:r>
    </w:p>
    <w:p w14:paraId="429EAF98" w14:textId="77777777" w:rsidR="00ED4137" w:rsidRDefault="00ED4137">
      <w:pPr>
        <w:pStyle w:val="Index1"/>
        <w:tabs>
          <w:tab w:val="right" w:leader="dot" w:pos="4172"/>
        </w:tabs>
        <w:rPr>
          <w:noProof/>
        </w:rPr>
      </w:pPr>
      <w:r w:rsidRPr="001D6620">
        <w:rPr>
          <w:rFonts w:asciiTheme="majorBidi" w:hAnsiTheme="majorBidi" w:cstheme="majorBidi"/>
          <w:noProof/>
          <w:lang w:val="en-US"/>
        </w:rPr>
        <w:t>Zernaki Tepe</w:t>
      </w:r>
      <w:r>
        <w:rPr>
          <w:noProof/>
        </w:rPr>
        <w:t>, 383, 398, 406, 408</w:t>
      </w:r>
    </w:p>
    <w:p w14:paraId="5CC3266B" w14:textId="77777777" w:rsidR="00ED4137" w:rsidRDefault="00ED4137">
      <w:pPr>
        <w:pStyle w:val="Index1"/>
        <w:tabs>
          <w:tab w:val="right" w:leader="dot" w:pos="4172"/>
        </w:tabs>
        <w:rPr>
          <w:noProof/>
        </w:rPr>
      </w:pPr>
      <w:r w:rsidRPr="001D6620">
        <w:rPr>
          <w:rFonts w:asciiTheme="majorBidi" w:hAnsiTheme="majorBidi" w:cstheme="majorBidi"/>
          <w:noProof/>
          <w:lang w:val="en-US"/>
        </w:rPr>
        <w:t>Zırneqo</w:t>
      </w:r>
      <w:r>
        <w:rPr>
          <w:noProof/>
        </w:rPr>
        <w:t>, 383, 398</w:t>
      </w:r>
    </w:p>
    <w:p w14:paraId="45A5CCA9" w14:textId="77777777" w:rsidR="00ED4137" w:rsidRDefault="00ED4137">
      <w:pPr>
        <w:pStyle w:val="Index1"/>
        <w:tabs>
          <w:tab w:val="right" w:leader="dot" w:pos="4172"/>
        </w:tabs>
        <w:rPr>
          <w:noProof/>
        </w:rPr>
      </w:pPr>
      <w:r w:rsidRPr="001D6620">
        <w:rPr>
          <w:rFonts w:asciiTheme="majorBidi" w:hAnsiTheme="majorBidi" w:cstheme="majorBidi"/>
          <w:noProof/>
          <w:lang w:val="en-US"/>
        </w:rPr>
        <w:t>Zıvıstan</w:t>
      </w:r>
      <w:r>
        <w:rPr>
          <w:noProof/>
        </w:rPr>
        <w:t>, 53, 76</w:t>
      </w:r>
    </w:p>
    <w:p w14:paraId="04A9378E" w14:textId="77777777" w:rsidR="00ED4137" w:rsidRDefault="00ED4137">
      <w:pPr>
        <w:pStyle w:val="Index1"/>
        <w:tabs>
          <w:tab w:val="right" w:leader="dot" w:pos="4172"/>
        </w:tabs>
        <w:rPr>
          <w:noProof/>
        </w:rPr>
      </w:pPr>
      <w:r w:rsidRPr="001D6620">
        <w:rPr>
          <w:rFonts w:asciiTheme="majorBidi" w:hAnsiTheme="majorBidi" w:cstheme="majorBidi"/>
          <w:noProof/>
          <w:color w:val="000000" w:themeColor="text1"/>
          <w:lang w:val="en-US"/>
        </w:rPr>
        <w:t>Zobdat al-Vaqayi</w:t>
      </w:r>
      <w:r>
        <w:rPr>
          <w:noProof/>
        </w:rPr>
        <w:t>, 33</w:t>
      </w:r>
    </w:p>
    <w:p w14:paraId="6AC4F2FD" w14:textId="77777777" w:rsidR="00ED4137" w:rsidRDefault="00ED4137">
      <w:pPr>
        <w:pStyle w:val="Index1"/>
        <w:tabs>
          <w:tab w:val="right" w:leader="dot" w:pos="4172"/>
        </w:tabs>
        <w:rPr>
          <w:noProof/>
        </w:rPr>
      </w:pPr>
      <w:r w:rsidRPr="001D6620">
        <w:rPr>
          <w:rFonts w:asciiTheme="majorBidi" w:eastAsia="Times New Roman" w:hAnsiTheme="majorBidi" w:cstheme="majorBidi"/>
          <w:noProof/>
          <w:color w:val="202124"/>
          <w:lang w:val="en-US" w:eastAsia="it-IT"/>
        </w:rPr>
        <w:t>Zua</w:t>
      </w:r>
      <w:r>
        <w:rPr>
          <w:noProof/>
        </w:rPr>
        <w:t>, 165</w:t>
      </w:r>
    </w:p>
    <w:p w14:paraId="7FB591C5" w14:textId="77777777" w:rsidR="00ED4137" w:rsidRDefault="00ED4137" w:rsidP="002A5937">
      <w:pPr>
        <w:jc w:val="both"/>
        <w:rPr>
          <w:rFonts w:asciiTheme="majorBidi" w:hAnsiTheme="majorBidi" w:cstheme="majorBidi"/>
          <w:noProof/>
          <w:lang w:val="en-US"/>
        </w:rPr>
        <w:sectPr w:rsidR="00ED4137" w:rsidSect="007F3733">
          <w:type w:val="continuous"/>
          <w:pgSz w:w="11906" w:h="16838"/>
          <w:pgMar w:top="1417" w:right="1417" w:bottom="1417" w:left="1417" w:header="708" w:footer="708" w:gutter="0"/>
          <w:cols w:num="2" w:space="708"/>
          <w:docGrid w:linePitch="360"/>
        </w:sectPr>
      </w:pPr>
    </w:p>
    <w:p w14:paraId="2FF72BBF" w14:textId="12AC86A1" w:rsidR="00E20DA9" w:rsidRPr="00B63412" w:rsidRDefault="007819AE" w:rsidP="002A5937">
      <w:pPr>
        <w:jc w:val="both"/>
        <w:rPr>
          <w:rFonts w:asciiTheme="majorBidi" w:hAnsiTheme="majorBidi" w:cstheme="majorBidi"/>
          <w:lang w:val="en-US"/>
        </w:rPr>
      </w:pPr>
      <w:r w:rsidRPr="00B63412">
        <w:rPr>
          <w:rFonts w:asciiTheme="majorBidi" w:hAnsiTheme="majorBidi" w:cstheme="majorBidi"/>
          <w:lang w:val="en-US"/>
        </w:rPr>
        <w:fldChar w:fldCharType="end"/>
      </w:r>
    </w:p>
    <w:sectPr w:rsidR="00E20DA9" w:rsidRPr="00B63412" w:rsidSect="007F3733">
      <w:type w:val="continuous"/>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72" w:author="Jonathan Ouellet" w:date="2024-05-01T09:51:00Z" w:initials="JO">
    <w:p w14:paraId="654EF0B6" w14:textId="77777777" w:rsidR="00A909CD" w:rsidRDefault="00A909CD" w:rsidP="00687DE2">
      <w:pPr>
        <w:pStyle w:val="CommentText"/>
      </w:pPr>
      <w:r>
        <w:rPr>
          <w:rStyle w:val="CommentReference"/>
        </w:rPr>
        <w:annotationRef/>
      </w:r>
      <w:r>
        <w:rPr>
          <w:lang w:val="en-CA"/>
        </w:rPr>
        <w:t>Sentence fragment, needs more detail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654EF0B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3AF0CDC1" w16cex:dateUtc="2024-05-01T07:5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654EF0B6" w16cid:durableId="3AF0CDC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44EFF8" w14:textId="77777777" w:rsidR="00F723FF" w:rsidRDefault="00F723FF">
      <w:r>
        <w:separator/>
      </w:r>
    </w:p>
  </w:endnote>
  <w:endnote w:type="continuationSeparator" w:id="0">
    <w:p w14:paraId="10DB787C" w14:textId="77777777" w:rsidR="00F723FF" w:rsidRDefault="00F723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de">
    <w:altName w:val="Calibri"/>
    <w:panose1 w:val="00000000000000000000"/>
    <w:charset w:val="00"/>
    <w:family w:val="swiss"/>
    <w:notTrueType/>
    <w:pitch w:val="default"/>
    <w:sig w:usb0="00000003" w:usb1="00000000" w:usb2="00000000" w:usb3="00000000" w:csb0="00000001" w:csb1="00000000"/>
  </w:font>
  <w:font w:name="TimesVvorm">
    <w:altName w:val="Times New Roman"/>
    <w:panose1 w:val="00000000000000000000"/>
    <w:charset w:val="00"/>
    <w:family w:val="roman"/>
    <w:notTrueType/>
    <w:pitch w:val="default"/>
  </w:font>
  <w:font w:name="Ungkam Book Basic">
    <w:altName w:val="Times New Roman"/>
    <w:charset w:val="00"/>
    <w:family w:val="roman"/>
    <w:pitch w:val="variable"/>
  </w:font>
  <w:font w:name="ChaparralPro-Regular">
    <w:altName w:val="Cambria"/>
    <w:panose1 w:val="00000000000000000000"/>
    <w:charset w:val="00"/>
    <w:family w:val="roman"/>
    <w:notTrueType/>
    <w:pitch w:val="default"/>
  </w:font>
  <w:font w:name="TimesNewRomanPSMT">
    <w:altName w:val="Times New Roman"/>
    <w:charset w:val="00"/>
    <w:family w:val="auto"/>
    <w:pitch w:val="variable"/>
    <w:sig w:usb0="E0002AEF" w:usb1="C0007841" w:usb2="00000009" w:usb3="00000000" w:csb0="000001FF" w:csb1="00000000"/>
  </w:font>
  <w:font w:name="SemiramisUnicode">
    <w:altName w:val="Cambria"/>
    <w:charset w:val="00"/>
    <w:family w:val="roman"/>
    <w:pitch w:val="variable"/>
    <w:sig w:usb0="A0002AFF" w:usb1="D00078FB" w:usb2="00000028" w:usb3="00000000" w:csb0="000000FF" w:csb1="00000000"/>
  </w:font>
  <w:font w:name="Cambria Math">
    <w:panose1 w:val="02040503050406030204"/>
    <w:charset w:val="00"/>
    <w:family w:val="roman"/>
    <w:pitch w:val="variable"/>
    <w:sig w:usb0="E00006FF" w:usb1="420024FF" w:usb2="02000000" w:usb3="00000000" w:csb0="0000019F" w:csb1="00000000"/>
  </w:font>
  <w:font w:name="Ghisa New">
    <w:altName w:val="MV Boli"/>
    <w:charset w:val="00"/>
    <w:family w:val="roman"/>
    <w:pitch w:val="variable"/>
    <w:sig w:usb0="00000003" w:usb1="00000000" w:usb2="00000000" w:usb3="00000000" w:csb0="00000001" w:csb1="00000000"/>
  </w:font>
  <w:font w:name="Brill-Italic">
    <w:altName w:val="Adobe Fangsong Std R"/>
    <w:panose1 w:val="00000000000000000000"/>
    <w:charset w:val="80"/>
    <w:family w:val="roman"/>
    <w:notTrueType/>
    <w:pitch w:val="default"/>
    <w:sig w:usb0="00000001" w:usb1="08070000" w:usb2="00000010" w:usb3="00000000" w:csb0="00020000" w:csb1="00000000"/>
  </w:font>
  <w:font w:name="TimesBasis-Italic">
    <w:altName w:val="Times New Roman"/>
    <w:panose1 w:val="00000000000000000000"/>
    <w:charset w:val="00"/>
    <w:family w:val="roman"/>
    <w:notTrueType/>
    <w:pitch w:val="default"/>
  </w:font>
  <w:font w:name="TimesBasis">
    <w:altName w:val="Times New Roman"/>
    <w:panose1 w:val="00000000000000000000"/>
    <w:charset w:val="00"/>
    <w:family w:val="roman"/>
    <w:notTrueType/>
    <w:pitch w:val="default"/>
  </w:font>
  <w:font w:name="Brill-Roman">
    <w:altName w:val="Yu Gothic"/>
    <w:panose1 w:val="00000000000000000000"/>
    <w:charset w:val="80"/>
    <w:family w:val="roman"/>
    <w:notTrueType/>
    <w:pitch w:val="default"/>
    <w:sig w:usb0="00000001" w:usb1="08070000" w:usb2="00000010" w:usb3="00000000" w:csb0="00020000" w:csb1="00000000"/>
  </w:font>
  <w:font w:name="Code2000">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17253028"/>
      <w:docPartObj>
        <w:docPartGallery w:val="Page Numbers (Bottom of Page)"/>
        <w:docPartUnique/>
      </w:docPartObj>
    </w:sdtPr>
    <w:sdtContent>
      <w:p w14:paraId="39414361" w14:textId="32D9B9BB" w:rsidR="00A909CD" w:rsidRDefault="00A909CD" w:rsidP="00DF03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148</w:t>
        </w:r>
        <w:r>
          <w:rPr>
            <w:rStyle w:val="PageNumber"/>
          </w:rPr>
          <w:fldChar w:fldCharType="end"/>
        </w:r>
      </w:p>
    </w:sdtContent>
  </w:sdt>
  <w:p w14:paraId="4918033E" w14:textId="77777777" w:rsidR="00A909CD" w:rsidRDefault="00A909CD" w:rsidP="00C1084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85355603"/>
      <w:docPartObj>
        <w:docPartGallery w:val="Page Numbers (Bottom of Page)"/>
        <w:docPartUnique/>
      </w:docPartObj>
    </w:sdtPr>
    <w:sdtContent>
      <w:p w14:paraId="3893BE9D" w14:textId="1046D905" w:rsidR="00A909CD" w:rsidRDefault="00A909CD" w:rsidP="0099184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01B6B">
          <w:rPr>
            <w:rStyle w:val="PageNumber"/>
            <w:noProof/>
          </w:rPr>
          <w:t>245</w:t>
        </w:r>
        <w:r>
          <w:rPr>
            <w:rStyle w:val="PageNumber"/>
          </w:rPr>
          <w:fldChar w:fldCharType="end"/>
        </w:r>
      </w:p>
    </w:sdtContent>
  </w:sdt>
  <w:p w14:paraId="6F2C1F09" w14:textId="74093BF3" w:rsidR="00A909CD" w:rsidRDefault="00A909CD" w:rsidP="00527377">
    <w:pPr>
      <w:pStyle w:val="Footer"/>
      <w:framePr w:wrap="none" w:vAnchor="text" w:hAnchor="margin" w:xAlign="center" w:y="1"/>
      <w:ind w:right="360"/>
      <w:rPr>
        <w:rStyle w:val="PageNumber"/>
      </w:rPr>
    </w:pPr>
  </w:p>
  <w:p w14:paraId="22D4FFF5" w14:textId="77777777" w:rsidR="00A909CD" w:rsidRDefault="00A909CD" w:rsidP="00C1084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5F6834" w14:textId="77777777" w:rsidR="00F723FF" w:rsidRDefault="00F723FF" w:rsidP="00627764">
      <w:r>
        <w:separator/>
      </w:r>
    </w:p>
  </w:footnote>
  <w:footnote w:type="continuationSeparator" w:id="0">
    <w:p w14:paraId="18BCEA1C" w14:textId="77777777" w:rsidR="00F723FF" w:rsidRDefault="00F723FF" w:rsidP="00627764">
      <w:r>
        <w:continuationSeparator/>
      </w:r>
    </w:p>
  </w:footnote>
  <w:footnote w:id="1">
    <w:p w14:paraId="54BD78BF" w14:textId="3B658D3E" w:rsidR="00A909CD" w:rsidRDefault="00A909CD">
      <w:pPr>
        <w:pStyle w:val="FootnoteText"/>
      </w:pPr>
      <w:r>
        <w:rPr>
          <w:rStyle w:val="FootnoteReference"/>
        </w:rPr>
        <w:footnoteRef/>
      </w:r>
      <w:r>
        <w:t xml:space="preserve"> </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rock inscription</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Tabriz Gate</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instrText xml:space="preserve"> XE "</w:instrText>
      </w:r>
      <w:r w:rsidRPr="00D60FEC">
        <w:rPr>
          <w:rFonts w:asciiTheme="majorBidi" w:hAnsiTheme="majorBidi" w:cstheme="majorBidi"/>
          <w:lang w:val="en-US"/>
        </w:rPr>
        <w:instrText>Tabriz Gate</w:instrText>
      </w:r>
      <w:r>
        <w:instrText xml:space="preserve">" </w:instrTex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narrates</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that </w:t>
      </w:r>
      <w:r w:rsidRPr="003C4781">
        <w:rPr>
          <w:rFonts w:ascii="Times New Roman" w:hAnsi="Times New Roman" w:cs="Times New Roman"/>
          <w:i/>
          <w:i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Išpuini</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instrText xml:space="preserve"> XE "</w:instrText>
      </w:r>
      <w:r w:rsidRPr="003C4781">
        <w:rPr>
          <w:rFonts w:asciiTheme="majorBidi" w:hAnsiTheme="majorBidi" w:cstheme="majorBidi"/>
          <w:i/>
          <w:iCs/>
          <w:lang w:val="en-US"/>
        </w:rPr>
        <w:instrText>Išpuini</w:instrText>
      </w:r>
      <w:r>
        <w:instrText xml:space="preserve">" </w:instrTex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his son</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Minua</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and</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his</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grandson</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Inušpua</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instrText xml:space="preserve"> XE "</w:instrText>
      </w:r>
      <w:r w:rsidRPr="00F119DB">
        <w:rPr>
          <w:rFonts w:asciiTheme="majorBidi" w:hAnsiTheme="majorBidi" w:cstheme="majorBidi"/>
          <w:lang w:val="en-US"/>
        </w:rPr>
        <w:instrText>Inušpua</w:instrText>
      </w:r>
      <w:r>
        <w:instrText xml:space="preserve">" </w:instrTex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built the Susi temple at </w:t>
      </w:r>
      <w:r w:rsidRPr="004B1EAB">
        <w:rPr>
          <w:rFonts w:ascii="Times New Roman" w:hAnsi="Times New Roman" w:cs="Times New Roman"/>
          <w:i/>
          <w:i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Ṭušpa</w: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instrText xml:space="preserve"> XE "</w:instrText>
      </w:r>
      <w:r>
        <w:rPr>
          <w:rFonts w:asciiTheme="majorBidi" w:hAnsiTheme="majorBidi" w:cstheme="majorBidi"/>
          <w:lang w:val="en-US"/>
        </w:rPr>
        <w:instrText>Ṭušpa</w:instrText>
      </w:r>
      <w:r>
        <w:instrText xml:space="preserve">" </w:instrText>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together</w:t>
      </w:r>
      <w:r w:rsidRPr="0081622B">
        <w:rPr>
          <w:rFonts w:ascii="Times New Roman" w:hAnsi="Times New Roman" w:cs="Times New Roman"/>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(CTU I. A 4-1).</w:t>
      </w:r>
    </w:p>
  </w:footnote>
  <w:footnote w:id="2">
    <w:p w14:paraId="10FFBC02" w14:textId="06E26E72" w:rsidR="00A909CD" w:rsidRPr="00DD6751" w:rsidRDefault="00A909CD" w:rsidP="00FF0A5F">
      <w:pPr>
        <w:jc w:val="both"/>
        <w:rPr>
          <w:rFonts w:cs="Times New Roman"/>
          <w:sz w:val="20"/>
          <w:szCs w:val="20"/>
        </w:rPr>
      </w:pPr>
      <w:r w:rsidRPr="00DD6751">
        <w:rPr>
          <w:rFonts w:cs="Times New Roman"/>
          <w:sz w:val="20"/>
          <w:szCs w:val="20"/>
          <w:vertAlign w:val="superscript"/>
        </w:rPr>
        <w:footnoteRef/>
      </w:r>
      <w:r w:rsidRPr="00DD6751">
        <w:rPr>
          <w:rFonts w:cs="Times New Roman"/>
          <w:sz w:val="20"/>
          <w:szCs w:val="20"/>
        </w:rPr>
        <w:t>See here Evliya Çelebi</w:t>
      </w:r>
      <w:r>
        <w:rPr>
          <w:rFonts w:cs="Times New Roman"/>
          <w:sz w:val="20"/>
          <w:szCs w:val="20"/>
        </w:rPr>
        <w:fldChar w:fldCharType="begin"/>
      </w:r>
      <w:r>
        <w:instrText xml:space="preserve"> XE "</w:instrText>
      </w:r>
      <w:r w:rsidRPr="000541CA">
        <w:rPr>
          <w:rFonts w:asciiTheme="majorBidi" w:hAnsiTheme="majorBidi" w:cstheme="majorBidi"/>
          <w:iCs/>
          <w:color w:val="000000" w:themeColor="text1"/>
          <w:lang w:val="en-US"/>
        </w:rPr>
        <w:instrText>Evliya Çelebi</w:instrText>
      </w:r>
      <w:r>
        <w:instrText xml:space="preserve">" </w:instrText>
      </w:r>
      <w:r>
        <w:rPr>
          <w:rFonts w:cs="Times New Roman"/>
          <w:sz w:val="20"/>
          <w:szCs w:val="20"/>
        </w:rPr>
        <w:fldChar w:fldCharType="end"/>
      </w:r>
      <w:r w:rsidRPr="00DD6751">
        <w:rPr>
          <w:rFonts w:cs="Times New Roman"/>
          <w:sz w:val="20"/>
          <w:szCs w:val="20"/>
        </w:rPr>
        <w:t xml:space="preserve"> Footnote 10: “The waters of Horhor</w:t>
      </w:r>
      <w:r>
        <w:rPr>
          <w:rFonts w:cs="Times New Roman"/>
          <w:sz w:val="20"/>
          <w:szCs w:val="20"/>
        </w:rPr>
        <w:fldChar w:fldCharType="begin"/>
      </w:r>
      <w:r>
        <w:instrText xml:space="preserve"> XE "</w:instrText>
      </w:r>
      <w:r w:rsidRPr="004C79AB">
        <w:rPr>
          <w:rFonts w:asciiTheme="majorBidi" w:hAnsiTheme="majorBidi" w:cstheme="majorBidi"/>
          <w:color w:val="000000" w:themeColor="text1"/>
          <w:lang w:val="en-US"/>
        </w:rPr>
        <w:instrText>Horhor</w:instrText>
      </w:r>
      <w:r>
        <w:instrText xml:space="preserve">" </w:instrText>
      </w:r>
      <w:r>
        <w:rPr>
          <w:rFonts w:cs="Times New Roman"/>
          <w:sz w:val="20"/>
          <w:szCs w:val="20"/>
        </w:rPr>
        <w:fldChar w:fldCharType="end"/>
      </w:r>
      <w:r w:rsidRPr="00DD6751">
        <w:rPr>
          <w:rFonts w:cs="Times New Roman"/>
          <w:sz w:val="20"/>
          <w:szCs w:val="20"/>
        </w:rPr>
        <w:t>, which can turn a mill, flow from the fortress rock of the Van Fortress</w:t>
      </w:r>
      <w:r>
        <w:rPr>
          <w:rFonts w:cs="Times New Roman"/>
          <w:sz w:val="20"/>
          <w:szCs w:val="20"/>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cs="Times New Roman"/>
          <w:sz w:val="20"/>
          <w:szCs w:val="20"/>
        </w:rPr>
        <w:fldChar w:fldCharType="end"/>
      </w:r>
      <w:r w:rsidRPr="00DD6751">
        <w:rPr>
          <w:rFonts w:cs="Times New Roman"/>
          <w:sz w:val="20"/>
          <w:szCs w:val="20"/>
        </w:rPr>
        <w:t>, and a fresh water flows from inside the tannery, irrigating the vineyards, gardens and orchards outside, and mixing with the sea,” p241; “Horhor Fountain</w:t>
      </w:r>
      <w:r>
        <w:rPr>
          <w:rFonts w:cs="Times New Roman"/>
          <w:sz w:val="20"/>
          <w:szCs w:val="20"/>
        </w:rPr>
        <w:fldChar w:fldCharType="begin"/>
      </w:r>
      <w:r>
        <w:instrText xml:space="preserve"> XE "</w:instrText>
      </w:r>
      <w:r w:rsidRPr="00B74A31">
        <w:rPr>
          <w:rFonts w:asciiTheme="majorBidi" w:eastAsia="Times New Roman" w:hAnsiTheme="majorBidi" w:cstheme="majorBidi"/>
          <w:lang w:val="en-US"/>
        </w:rPr>
        <w:instrText>Horhor Fountain</w:instrText>
      </w:r>
      <w:r>
        <w:instrText xml:space="preserve">" </w:instrText>
      </w:r>
      <w:r>
        <w:rPr>
          <w:rFonts w:cs="Times New Roman"/>
          <w:sz w:val="20"/>
          <w:szCs w:val="20"/>
        </w:rPr>
        <w:fldChar w:fldCharType="end"/>
      </w:r>
      <w:r w:rsidRPr="00DD6751">
        <w:rPr>
          <w:rFonts w:cs="Times New Roman"/>
          <w:sz w:val="20"/>
          <w:szCs w:val="20"/>
        </w:rPr>
        <w:t>” p</w:t>
      </w:r>
      <w:r>
        <w:rPr>
          <w:rFonts w:cs="Times New Roman"/>
          <w:sz w:val="20"/>
          <w:szCs w:val="20"/>
        </w:rPr>
        <w:t>.</w:t>
      </w:r>
      <w:r w:rsidRPr="00DD6751">
        <w:rPr>
          <w:rFonts w:cs="Times New Roman"/>
          <w:sz w:val="20"/>
          <w:szCs w:val="20"/>
        </w:rPr>
        <w:t xml:space="preserve">263; “(—) fresh water springs flow under the </w:t>
      </w:r>
      <w:r>
        <w:rPr>
          <w:rFonts w:cs="Times New Roman"/>
          <w:sz w:val="20"/>
          <w:szCs w:val="20"/>
        </w:rPr>
        <w:t>Ṭušpa Rock</w:t>
      </w:r>
      <w:r>
        <w:rPr>
          <w:rFonts w:cs="Times New Roman"/>
          <w:sz w:val="20"/>
          <w:szCs w:val="20"/>
        </w:rPr>
        <w:fldChar w:fldCharType="begin"/>
      </w:r>
      <w:r>
        <w:instrText xml:space="preserve"> XE "</w:instrText>
      </w:r>
      <w:r>
        <w:rPr>
          <w:rFonts w:asciiTheme="majorBidi" w:hAnsiTheme="majorBidi" w:cstheme="majorBidi"/>
          <w:lang w:val="en-US"/>
        </w:rPr>
        <w:instrText>Ṭušpa Rock</w:instrText>
      </w:r>
      <w:r>
        <w:instrText xml:space="preserve">" </w:instrText>
      </w:r>
      <w:r>
        <w:rPr>
          <w:rFonts w:cs="Times New Roman"/>
          <w:sz w:val="20"/>
          <w:szCs w:val="20"/>
        </w:rPr>
        <w:fldChar w:fldCharType="end"/>
      </w:r>
      <w:r w:rsidRPr="00DD6751">
        <w:rPr>
          <w:rFonts w:cs="Times New Roman"/>
          <w:sz w:val="20"/>
          <w:szCs w:val="20"/>
        </w:rPr>
        <w:t xml:space="preserve"> and these waters become a mill-turning river in the district called Horhor,” p</w:t>
      </w:r>
      <w:r>
        <w:rPr>
          <w:rFonts w:cs="Times New Roman"/>
          <w:sz w:val="20"/>
          <w:szCs w:val="20"/>
        </w:rPr>
        <w:t>.</w:t>
      </w:r>
      <w:r w:rsidRPr="00DD6751">
        <w:rPr>
          <w:rFonts w:cs="Times New Roman"/>
          <w:sz w:val="20"/>
          <w:szCs w:val="20"/>
        </w:rPr>
        <w:t>266.</w:t>
      </w:r>
    </w:p>
  </w:footnote>
  <w:footnote w:id="3">
    <w:p w14:paraId="3DDC4DDA" w14:textId="249E00E7" w:rsidR="00A909CD" w:rsidRPr="00DD6751" w:rsidRDefault="00A909CD" w:rsidP="00FF0A5F">
      <w:pPr>
        <w:jc w:val="both"/>
        <w:rPr>
          <w:rFonts w:cs="Times New Roman"/>
          <w:sz w:val="20"/>
          <w:szCs w:val="20"/>
        </w:rPr>
      </w:pPr>
      <w:r w:rsidRPr="00DD6751">
        <w:rPr>
          <w:rFonts w:cs="Times New Roman"/>
          <w:sz w:val="20"/>
          <w:szCs w:val="20"/>
          <w:vertAlign w:val="superscript"/>
        </w:rPr>
        <w:footnoteRef/>
      </w:r>
      <w:r>
        <w:rPr>
          <w:rFonts w:cs="Times New Roman"/>
          <w:sz w:val="20"/>
          <w:szCs w:val="20"/>
        </w:rPr>
        <w:t xml:space="preserve"> </w:t>
      </w:r>
      <w:r w:rsidRPr="00DD6751">
        <w:rPr>
          <w:rFonts w:cs="Times New Roman"/>
          <w:sz w:val="20"/>
          <w:szCs w:val="20"/>
        </w:rPr>
        <w:t>Paul Müller-Simonis</w:t>
      </w:r>
      <w:r>
        <w:rPr>
          <w:rFonts w:cs="Times New Roman"/>
          <w:sz w:val="20"/>
          <w:szCs w:val="20"/>
        </w:rPr>
        <w:fldChar w:fldCharType="begin"/>
      </w:r>
      <w:r>
        <w:instrText xml:space="preserve"> XE "</w:instrText>
      </w:r>
      <w:r w:rsidRPr="0015245F">
        <w:rPr>
          <w:rFonts w:asciiTheme="majorBidi" w:hAnsiTheme="majorBidi" w:cstheme="majorBidi"/>
          <w:iCs/>
          <w:color w:val="000000" w:themeColor="text1"/>
          <w:lang w:val="en-US"/>
        </w:rPr>
        <w:instrText>Müller-Simonis</w:instrText>
      </w:r>
      <w:r>
        <w:instrText xml:space="preserve">" </w:instrText>
      </w:r>
      <w:r>
        <w:rPr>
          <w:rFonts w:cs="Times New Roman"/>
          <w:sz w:val="20"/>
          <w:szCs w:val="20"/>
        </w:rPr>
        <w:fldChar w:fldCharType="end"/>
      </w:r>
      <w:r w:rsidRPr="00DD6751">
        <w:rPr>
          <w:rFonts w:cs="Times New Roman"/>
          <w:sz w:val="20"/>
          <w:szCs w:val="20"/>
        </w:rPr>
        <w:t xml:space="preserve"> and Henri Hyvernat, who visited Toprakkale</w:t>
      </w:r>
      <w:r>
        <w:rPr>
          <w:rFonts w:cs="Times New Roman"/>
          <w:sz w:val="20"/>
          <w:szCs w:val="20"/>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cs="Times New Roman"/>
          <w:sz w:val="20"/>
          <w:szCs w:val="20"/>
        </w:rPr>
        <w:fldChar w:fldCharType="end"/>
      </w:r>
      <w:r w:rsidRPr="00DD6751">
        <w:rPr>
          <w:rFonts w:cs="Times New Roman"/>
          <w:sz w:val="20"/>
          <w:szCs w:val="20"/>
        </w:rPr>
        <w:t>, talk about Toprakkale's location, construction system and melting mud bricks, and they mention that the excavation was led by E Chantre</w:t>
      </w:r>
      <w:r>
        <w:rPr>
          <w:rFonts w:cs="Times New Roman"/>
          <w:sz w:val="20"/>
          <w:szCs w:val="20"/>
        </w:rPr>
        <w:fldChar w:fldCharType="begin"/>
      </w:r>
      <w:r>
        <w:instrText xml:space="preserve"> XE "</w:instrText>
      </w:r>
      <w:r w:rsidRPr="00ED4F33">
        <w:rPr>
          <w:rFonts w:asciiTheme="majorBidi" w:hAnsiTheme="majorBidi" w:cstheme="majorBidi"/>
          <w:iCs/>
          <w:color w:val="000000" w:themeColor="text1"/>
          <w:lang w:val="en-US"/>
        </w:rPr>
        <w:instrText>Chantre</w:instrText>
      </w:r>
      <w:r>
        <w:instrText xml:space="preserve">" </w:instrText>
      </w:r>
      <w:r>
        <w:rPr>
          <w:rFonts w:cs="Times New Roman"/>
          <w:sz w:val="20"/>
          <w:szCs w:val="20"/>
        </w:rPr>
        <w:fldChar w:fldCharType="end"/>
      </w:r>
      <w:r w:rsidRPr="00DD6751">
        <w:rPr>
          <w:rFonts w:cs="Times New Roman"/>
          <w:sz w:val="20"/>
          <w:szCs w:val="20"/>
        </w:rPr>
        <w:t xml:space="preserve"> and Barry together with the British. (Müller-Simonis </w:t>
      </w:r>
      <w:r w:rsidRPr="00DD6751">
        <w:rPr>
          <w:rFonts w:eastAsia="Times New Roman" w:cs="Times New Roman"/>
          <w:color w:val="111111"/>
          <w:sz w:val="20"/>
          <w:szCs w:val="20"/>
          <w:lang w:bidi="he-IL"/>
        </w:rPr>
        <w:t xml:space="preserve">&amp; </w:t>
      </w:r>
      <w:r w:rsidRPr="00DD6751">
        <w:rPr>
          <w:rFonts w:cs="Times New Roman"/>
          <w:sz w:val="20"/>
          <w:szCs w:val="20"/>
        </w:rPr>
        <w:t>Hyvernat, 1892</w:t>
      </w:r>
      <w:r>
        <w:rPr>
          <w:rFonts w:cs="Times New Roman"/>
          <w:sz w:val="20"/>
          <w:szCs w:val="20"/>
        </w:rPr>
        <w:t xml:space="preserve">: </w:t>
      </w:r>
      <w:r w:rsidRPr="00DD6751">
        <w:rPr>
          <w:rFonts w:cs="Times New Roman"/>
          <w:sz w:val="20"/>
          <w:szCs w:val="20"/>
        </w:rPr>
        <w:t>193-194). Reclus, on the other hand, defines Toprakkale as an Assyrian</w:t>
      </w:r>
      <w:r>
        <w:rPr>
          <w:rFonts w:cs="Times New Roman"/>
          <w:sz w:val="20"/>
          <w:szCs w:val="20"/>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cs="Times New Roman"/>
          <w:sz w:val="20"/>
          <w:szCs w:val="20"/>
        </w:rPr>
        <w:fldChar w:fldCharType="end"/>
      </w:r>
      <w:r w:rsidRPr="00DD6751">
        <w:rPr>
          <w:rFonts w:cs="Times New Roman"/>
          <w:sz w:val="20"/>
          <w:szCs w:val="20"/>
        </w:rPr>
        <w:t xml:space="preserve"> fortress consisting of three different forms with basalt walls and towers, and mentions that it was discovered by Chantre and Barry (Reclus, 1876</w:t>
      </w:r>
      <w:r>
        <w:rPr>
          <w:rFonts w:cs="Times New Roman"/>
          <w:sz w:val="20"/>
          <w:szCs w:val="20"/>
        </w:rPr>
        <w:t xml:space="preserve">, </w:t>
      </w:r>
      <w:r w:rsidRPr="00DD6751">
        <w:rPr>
          <w:rFonts w:cs="Times New Roman"/>
          <w:sz w:val="20"/>
          <w:szCs w:val="20"/>
        </w:rPr>
        <w:t>190). If we take into account the time period between 1881 and the two photographs taken by Chantre and Barry, taken in front of the Toprakkale temple, from 1876, when they discovered Toprakkale, as Reclus mentioned, we can say that they were interested in this area.</w:t>
      </w:r>
    </w:p>
  </w:footnote>
  <w:footnote w:id="4">
    <w:p w14:paraId="0F4BB091" w14:textId="370664AE" w:rsidR="00A909CD" w:rsidRPr="00510F24" w:rsidRDefault="00A909CD" w:rsidP="00FF0A5F">
      <w:pPr>
        <w:pStyle w:val="FootnoteText"/>
        <w:jc w:val="both"/>
        <w:rPr>
          <w:rFonts w:ascii="Times New Roman" w:hAnsi="Times New Roman" w:cs="Times New Roman"/>
        </w:rPr>
      </w:pPr>
      <w:r w:rsidRPr="00510F24">
        <w:rPr>
          <w:rStyle w:val="FootnoteReference"/>
          <w:rFonts w:ascii="Times New Roman" w:hAnsi="Times New Roman" w:cs="Times New Roman"/>
        </w:rPr>
        <w:footnoteRef/>
      </w:r>
      <w:r w:rsidRPr="00510F24">
        <w:rPr>
          <w:rFonts w:ascii="Times New Roman" w:hAnsi="Times New Roman" w:cs="Times New Roman"/>
        </w:rPr>
        <w:t xml:space="preserve"> Silva and Kirsopp Lake had found pre-Urartian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ceramics in the early levels of the excavations conducted in different sections of the Van Fortress</w:t>
      </w:r>
      <w:r>
        <w:rPr>
          <w:rFonts w:ascii="Times New Roman" w:hAnsi="Times New Roman" w:cs="Times New Roman"/>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(Korfmann, 1977: 191, 198). However, Tarhan stated that they encountered few Early Bronze Age ceramics during their work in the citadel, and that these sherds were not related to any secure contexts but were carried here with the soil from the mound (Tarhan</w:t>
      </w:r>
      <w:r w:rsidRPr="00805AF8">
        <w:rPr>
          <w:rFonts w:ascii="Times New Roman" w:hAnsi="Times New Roman" w:cs="Times New Roman"/>
        </w:rPr>
        <w:t xml:space="preserve"> </w:t>
      </w:r>
      <w:r w:rsidRPr="00805AF8">
        <w:rPr>
          <w:rFonts w:ascii="Times New Roman" w:eastAsia="Times New Roman" w:hAnsi="Times New Roman" w:cs="Times New Roman"/>
          <w:lang w:eastAsia="tr-TR" w:bidi="he-IL"/>
        </w:rPr>
        <w:t>&amp; Sevin</w:t>
      </w:r>
      <w:r w:rsidRPr="00510F24">
        <w:rPr>
          <w:rFonts w:ascii="Times New Roman" w:hAnsi="Times New Roman" w:cs="Times New Roman"/>
          <w:color w:val="0070C0"/>
        </w:rPr>
        <w:t xml:space="preserve"> </w:t>
      </w:r>
      <w:r w:rsidRPr="00510F24">
        <w:rPr>
          <w:rFonts w:ascii="Times New Roman" w:hAnsi="Times New Roman" w:cs="Times New Roman"/>
        </w:rPr>
        <w:t>1993: 847).</w:t>
      </w:r>
    </w:p>
  </w:footnote>
  <w:footnote w:id="5">
    <w:p w14:paraId="65C15336" w14:textId="40BEC49A" w:rsidR="00A909CD" w:rsidRPr="00510F24" w:rsidRDefault="00A909CD" w:rsidP="00FF0A5F">
      <w:pPr>
        <w:pStyle w:val="FootnoteText"/>
        <w:jc w:val="both"/>
        <w:rPr>
          <w:rFonts w:ascii="Times New Roman" w:hAnsi="Times New Roman" w:cs="Times New Roman"/>
        </w:rPr>
      </w:pPr>
      <w:r w:rsidRPr="00510F24">
        <w:rPr>
          <w:rStyle w:val="FootnoteReference"/>
          <w:rFonts w:ascii="Times New Roman" w:hAnsi="Times New Roman" w:cs="Times New Roman"/>
        </w:rPr>
        <w:footnoteRef/>
      </w:r>
      <w:r w:rsidRPr="00510F24">
        <w:rPr>
          <w:rFonts w:ascii="Times New Roman" w:hAnsi="Times New Roman" w:cs="Times New Roman"/>
        </w:rPr>
        <w:t xml:space="preserve"> During the excavations between 2010-2019 at the </w:t>
      </w:r>
      <w:r w:rsidRPr="000E14C9">
        <w:rPr>
          <w:rFonts w:ascii="Times New Roman" w:hAnsi="Times New Roman" w:cs="Times New Roman"/>
        </w:rPr>
        <w:t>Van Fortress</w:t>
      </w:r>
      <w:r>
        <w:rPr>
          <w:rFonts w:ascii="Times New Roman" w:hAnsi="Times New Roman" w:cs="Times New Roman"/>
        </w:rPr>
        <w:fldChar w:fldCharType="begin"/>
      </w:r>
      <w:r>
        <w:instrText xml:space="preserve"> XE "</w:instrText>
      </w:r>
      <w:r w:rsidRPr="00F80F9A">
        <w:rPr>
          <w:rFonts w:asciiTheme="majorBidi" w:hAnsiTheme="majorBidi" w:cstheme="majorBidi"/>
          <w:lang w:val="en-US"/>
        </w:rPr>
        <w:instrText>Van Fortress</w:instrText>
      </w:r>
      <w:r>
        <w:instrText xml:space="preserve">" </w:instrText>
      </w:r>
      <w:r>
        <w:rPr>
          <w:rFonts w:ascii="Times New Roman" w:hAnsi="Times New Roman" w:cs="Times New Roman"/>
        </w:rPr>
        <w:fldChar w:fldCharType="end"/>
      </w:r>
      <w:r w:rsidRPr="000E14C9">
        <w:rPr>
          <w:rFonts w:ascii="Times New Roman" w:hAnsi="Times New Roman" w:cs="Times New Roman"/>
        </w:rPr>
        <w:t xml:space="preserve"> Mound</w:t>
      </w:r>
      <w:r>
        <w:rPr>
          <w:rFonts w:ascii="Times New Roman" w:hAnsi="Times New Roman" w:cs="Times New Roman"/>
        </w:rPr>
        <w:fldChar w:fldCharType="begin"/>
      </w:r>
      <w:r>
        <w:instrText xml:space="preserve"> XE "</w:instrText>
      </w:r>
      <w:r w:rsidRPr="00881ADB">
        <w:rPr>
          <w:rFonts w:ascii="Times New Roman" w:hAnsi="Times New Roman" w:cs="Times New Roman"/>
        </w:rPr>
        <w:instrText>Van Fortress Mound</w:instrText>
      </w:r>
      <w:r>
        <w:instrText xml:space="preserve">" </w:instrText>
      </w:r>
      <w:r>
        <w:rPr>
          <w:rFonts w:ascii="Times New Roman" w:hAnsi="Times New Roman" w:cs="Times New Roman"/>
        </w:rPr>
        <w:fldChar w:fldCharType="end"/>
      </w:r>
      <w:r w:rsidRPr="00510F24">
        <w:rPr>
          <w:rFonts w:ascii="Times New Roman" w:hAnsi="Times New Roman" w:cs="Times New Roman"/>
        </w:rPr>
        <w:t>, levels dating to the Early Bronze Age, Middle/Late Bronze Age, Early Iron Age</w:t>
      </w:r>
      <w:r>
        <w:rPr>
          <w:rFonts w:ascii="Times New Roman" w:hAnsi="Times New Roman" w:cs="Times New Roman"/>
        </w:rPr>
        <w:fldChar w:fldCharType="begin"/>
      </w:r>
      <w:r>
        <w:instrText xml:space="preserve"> XE "</w:instrText>
      </w:r>
      <w:r w:rsidRPr="006B0523">
        <w:rPr>
          <w:rFonts w:asciiTheme="majorBidi" w:hAnsiTheme="majorBidi" w:cstheme="majorBidi"/>
          <w:lang w:val="en-US"/>
        </w:rPr>
        <w:instrText>Early Iron Age</w:instrText>
      </w:r>
      <w:r>
        <w:instrText xml:space="preserve">" </w:instrText>
      </w:r>
      <w:r>
        <w:rPr>
          <w:rFonts w:ascii="Times New Roman" w:hAnsi="Times New Roman" w:cs="Times New Roman"/>
        </w:rPr>
        <w:fldChar w:fldCharType="end"/>
      </w:r>
      <w:r w:rsidRPr="00510F24">
        <w:rPr>
          <w:rFonts w:ascii="Times New Roman" w:hAnsi="Times New Roman" w:cs="Times New Roman"/>
        </w:rPr>
        <w:t>, Iron Age, Late Iron Age and Medieval periods were documented. It is also understood that the Early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occupation was right above the Early Iron Age levels. </w:t>
      </w:r>
    </w:p>
  </w:footnote>
  <w:footnote w:id="6">
    <w:p w14:paraId="44A222B9" w14:textId="428E713C" w:rsidR="00A909CD" w:rsidRPr="008E3333" w:rsidRDefault="00A909CD" w:rsidP="00FF0A5F">
      <w:pPr>
        <w:pStyle w:val="FootnoteText"/>
        <w:jc w:val="both"/>
      </w:pPr>
      <w:r w:rsidRPr="00510F24">
        <w:rPr>
          <w:rStyle w:val="FootnoteReference"/>
          <w:rFonts w:ascii="Times New Roman" w:hAnsi="Times New Roman" w:cs="Times New Roman"/>
        </w:rPr>
        <w:footnoteRef/>
      </w:r>
      <w:r w:rsidRPr="00510F24">
        <w:rPr>
          <w:rFonts w:ascii="Times New Roman" w:hAnsi="Times New Roman" w:cs="Times New Roman"/>
        </w:rPr>
        <w:t xml:space="preserve"> Supporting data on this matter comes from the excavations at the mound adjacent to the citadel. The excavations at the citadel, on the other hand, focused on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and Medieval structures. The thick occupation deposits dating to these periods hindered further studies on the prehistoric periods. However, further investigations concentrating on the so far unknown periods in </w:t>
      </w:r>
      <w:r w:rsidRPr="004B1EAB">
        <w:rPr>
          <w:rFonts w:ascii="Times New Roman" w:hAnsi="Times New Roman" w:cs="Times New Roman"/>
          <w:i/>
          <w:iCs/>
        </w:rPr>
        <w:t>Ṭušpa</w:t>
      </w:r>
      <w:r>
        <w:rPr>
          <w:rFonts w:ascii="Times New Roman" w:hAnsi="Times New Roman" w:cs="Times New Roman"/>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Citadel, and especially the Early Iron Age</w:t>
      </w:r>
      <w:r>
        <w:rPr>
          <w:rFonts w:ascii="Times New Roman" w:hAnsi="Times New Roman" w:cs="Times New Roman"/>
        </w:rPr>
        <w:fldChar w:fldCharType="begin"/>
      </w:r>
      <w:r>
        <w:instrText xml:space="preserve"> XE "</w:instrText>
      </w:r>
      <w:r w:rsidRPr="006B0523">
        <w:rPr>
          <w:rFonts w:asciiTheme="majorBidi" w:hAnsiTheme="majorBidi" w:cstheme="majorBidi"/>
          <w:lang w:val="en-US"/>
        </w:rPr>
        <w:instrText>Early Iron Age</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occupations, may reveal insights into understanding why the Urartians</w:t>
      </w:r>
      <w:r>
        <w:rPr>
          <w:rFonts w:ascii="Times New Roman" w:hAnsi="Times New Roman" w:cs="Times New Roman"/>
        </w:rPr>
        <w:fldChar w:fldCharType="begin"/>
      </w:r>
      <w:r>
        <w:instrText xml:space="preserve"> XE "</w:instrText>
      </w:r>
      <w:r w:rsidRPr="00DB1033">
        <w:rPr>
          <w:rFonts w:asciiTheme="majorBidi" w:hAnsiTheme="majorBidi" w:cstheme="majorBidi"/>
          <w:lang w:val="en-US"/>
        </w:rPr>
        <w:instrText>Urartians</w:instrText>
      </w:r>
      <w:r>
        <w:instrText xml:space="preserve">" </w:instrText>
      </w:r>
      <w:r>
        <w:rPr>
          <w:rFonts w:ascii="Times New Roman" w:hAnsi="Times New Roman" w:cs="Times New Roman"/>
        </w:rPr>
        <w:fldChar w:fldCharType="end"/>
      </w:r>
      <w:r w:rsidRPr="00510F24">
        <w:rPr>
          <w:rFonts w:ascii="Times New Roman" w:hAnsi="Times New Roman" w:cs="Times New Roman"/>
        </w:rPr>
        <w:t xml:space="preserve"> designated this area as their capital city.</w:t>
      </w:r>
    </w:p>
  </w:footnote>
  <w:footnote w:id="7">
    <w:p w14:paraId="1B1AE076" w14:textId="4ECD9FE5" w:rsidR="00A909CD" w:rsidRPr="00071ACE" w:rsidRDefault="00A909CD" w:rsidP="00FF0A5F">
      <w:pPr>
        <w:pStyle w:val="HTMLPreformatted"/>
        <w:shd w:val="clear" w:color="auto" w:fill="F8F9FA"/>
        <w:spacing w:line="240" w:lineRule="auto"/>
        <w:jc w:val="both"/>
        <w:rPr>
          <w:rStyle w:val="y2iqfc"/>
          <w:rFonts w:ascii="Times New Roman" w:eastAsia="Arial" w:hAnsi="Times New Roman" w:cs="Times New Roman"/>
          <w:sz w:val="24"/>
          <w:szCs w:val="24"/>
        </w:rPr>
      </w:pPr>
      <w:r w:rsidRPr="00071ACE">
        <w:rPr>
          <w:rStyle w:val="FootnoteReference"/>
          <w:rFonts w:ascii="Times New Roman" w:eastAsia="Arial" w:hAnsi="Times New Roman" w:cs="Times New Roman"/>
          <w:szCs w:val="20"/>
        </w:rPr>
        <w:footnoteRef/>
      </w:r>
      <w:r w:rsidRPr="00071ACE">
        <w:rPr>
          <w:rFonts w:ascii="Times New Roman" w:hAnsi="Times New Roman" w:cs="Times New Roman"/>
          <w:szCs w:val="20"/>
        </w:rPr>
        <w:t xml:space="preserve"> Firstly, Belli suggested this location (Belli, 1980: 115-150), lately Kuvanç, as a result of his investigations on the travertines of Sardurburç</w:t>
      </w:r>
      <w:r>
        <w:rPr>
          <w:rFonts w:ascii="Times New Roman" w:hAnsi="Times New Roman" w:cs="Times New Roman"/>
          <w:szCs w:val="20"/>
        </w:rPr>
        <w:fldChar w:fldCharType="begin"/>
      </w:r>
      <w:r>
        <w:instrText xml:space="preserve"> XE "</w:instrText>
      </w:r>
      <w:r w:rsidRPr="00574F4E">
        <w:rPr>
          <w:rFonts w:asciiTheme="majorBidi" w:hAnsiTheme="majorBidi" w:cstheme="majorBidi"/>
          <w:lang w:val="en-US"/>
        </w:rPr>
        <w:instrText>Sardurburç</w:instrText>
      </w:r>
      <w:r>
        <w:instrText xml:space="preserve">" </w:instrText>
      </w:r>
      <w:r>
        <w:rPr>
          <w:rFonts w:ascii="Times New Roman" w:hAnsi="Times New Roman" w:cs="Times New Roman"/>
          <w:szCs w:val="20"/>
        </w:rPr>
        <w:fldChar w:fldCharType="end"/>
      </w:r>
      <w:r w:rsidRPr="00071ACE">
        <w:rPr>
          <w:rFonts w:ascii="Times New Roman" w:hAnsi="Times New Roman" w:cs="Times New Roman"/>
          <w:szCs w:val="20"/>
        </w:rPr>
        <w:t xml:space="preserve"> and Edremit</w:t>
      </w:r>
      <w:r>
        <w:rPr>
          <w:rFonts w:ascii="Times New Roman" w:hAnsi="Times New Roman" w:cs="Times New Roman"/>
          <w:szCs w:val="20"/>
        </w:rPr>
        <w:fldChar w:fldCharType="begin"/>
      </w:r>
      <w:r>
        <w:instrText xml:space="preserve"> XE "</w:instrText>
      </w:r>
      <w:r w:rsidRPr="00B264B6">
        <w:rPr>
          <w:rFonts w:asciiTheme="majorBidi" w:hAnsiTheme="majorBidi" w:cstheme="majorBidi"/>
          <w:color w:val="202124"/>
          <w:sz w:val="24"/>
          <w:szCs w:val="24"/>
          <w:lang w:val="en"/>
        </w:rPr>
        <w:instrText>Edremit</w:instrText>
      </w:r>
      <w:r>
        <w:instrText xml:space="preserve">" </w:instrText>
      </w:r>
      <w:r>
        <w:rPr>
          <w:rFonts w:ascii="Times New Roman" w:hAnsi="Times New Roman" w:cs="Times New Roman"/>
          <w:szCs w:val="20"/>
        </w:rPr>
        <w:fldChar w:fldCharType="end"/>
      </w:r>
      <w:r w:rsidRPr="00071ACE">
        <w:rPr>
          <w:rFonts w:ascii="Times New Roman" w:hAnsi="Times New Roman" w:cs="Times New Roman"/>
          <w:szCs w:val="20"/>
        </w:rPr>
        <w:t xml:space="preserve">, pointed out that the city of </w:t>
      </w:r>
      <w:r w:rsidRPr="00B77430">
        <w:rPr>
          <w:rFonts w:ascii="Times New Roman" w:hAnsi="Times New Roman" w:cs="Times New Roman"/>
          <w:i/>
          <w:iCs/>
          <w:szCs w:val="20"/>
        </w:rPr>
        <w:t>Alniunu</w:t>
      </w:r>
      <w:r>
        <w:rPr>
          <w:rFonts w:ascii="Times New Roman" w:hAnsi="Times New Roman" w:cs="Times New Roman"/>
          <w:szCs w:val="20"/>
        </w:rPr>
        <w:fldChar w:fldCharType="begin"/>
      </w:r>
      <w:r>
        <w:instrText xml:space="preserve"> XE "</w:instrText>
      </w:r>
      <w:r w:rsidRPr="00B77430">
        <w:rPr>
          <w:rFonts w:asciiTheme="majorBidi" w:hAnsiTheme="majorBidi" w:cstheme="majorBidi"/>
          <w:i/>
          <w:iCs/>
          <w:lang w:val="en-US"/>
        </w:rPr>
        <w:instrText>Alniunu</w:instrText>
      </w:r>
      <w:r>
        <w:instrText xml:space="preserve">" </w:instrText>
      </w:r>
      <w:r>
        <w:rPr>
          <w:rFonts w:ascii="Times New Roman" w:hAnsi="Times New Roman" w:cs="Times New Roman"/>
          <w:szCs w:val="20"/>
        </w:rPr>
        <w:fldChar w:fldCharType="end"/>
      </w:r>
      <w:r w:rsidRPr="00071ACE">
        <w:rPr>
          <w:rFonts w:ascii="Times New Roman" w:hAnsi="Times New Roman" w:cs="Times New Roman"/>
          <w:szCs w:val="20"/>
        </w:rPr>
        <w:t>, which is mentioned in the Sardurburç inscriptions</w:t>
      </w:r>
      <w:r>
        <w:rPr>
          <w:rFonts w:ascii="Times New Roman" w:hAnsi="Times New Roman" w:cs="Times New Roman"/>
          <w:szCs w:val="20"/>
        </w:rPr>
        <w:fldChar w:fldCharType="begin"/>
      </w:r>
      <w:r>
        <w:instrText xml:space="preserve"> XE "</w:instrText>
      </w:r>
      <w:r w:rsidRPr="008418C7">
        <w:rPr>
          <w:rFonts w:asciiTheme="majorBidi" w:hAnsiTheme="majorBidi" w:cstheme="majorBidi"/>
          <w:lang w:val="en-US"/>
        </w:rPr>
        <w:instrText>Sardurburç inscriptions</w:instrText>
      </w:r>
      <w:r>
        <w:instrText xml:space="preserve">" </w:instrText>
      </w:r>
      <w:r>
        <w:rPr>
          <w:rFonts w:ascii="Times New Roman" w:hAnsi="Times New Roman" w:cs="Times New Roman"/>
          <w:szCs w:val="20"/>
        </w:rPr>
        <w:fldChar w:fldCharType="end"/>
      </w:r>
      <w:r w:rsidRPr="00071ACE">
        <w:rPr>
          <w:rFonts w:ascii="Times New Roman" w:hAnsi="Times New Roman" w:cs="Times New Roman"/>
          <w:szCs w:val="20"/>
        </w:rPr>
        <w:t xml:space="preserve"> and whose localisation could not be made precisely, may be located in the travertine area extending between Edremit and Gevaş</w:t>
      </w:r>
      <w:r>
        <w:rPr>
          <w:rFonts w:ascii="Times New Roman" w:hAnsi="Times New Roman" w:cs="Times New Roman"/>
          <w:szCs w:val="20"/>
        </w:rPr>
        <w:fldChar w:fldCharType="begin"/>
      </w:r>
      <w:r>
        <w:instrText xml:space="preserve"> XE "</w:instrText>
      </w:r>
      <w:r w:rsidRPr="00C02FBA">
        <w:rPr>
          <w:rFonts w:cs="Times New Roman"/>
          <w:lang w:val="en-US"/>
        </w:rPr>
        <w:instrText>Gevaş</w:instrText>
      </w:r>
      <w:r>
        <w:instrText xml:space="preserve">" </w:instrText>
      </w:r>
      <w:r>
        <w:rPr>
          <w:rFonts w:ascii="Times New Roman" w:hAnsi="Times New Roman" w:cs="Times New Roman"/>
          <w:szCs w:val="20"/>
        </w:rPr>
        <w:fldChar w:fldCharType="end"/>
      </w:r>
      <w:r w:rsidRPr="00071ACE">
        <w:rPr>
          <w:rFonts w:ascii="Times New Roman" w:hAnsi="Times New Roman" w:cs="Times New Roman"/>
          <w:szCs w:val="20"/>
        </w:rPr>
        <w:t xml:space="preserve"> (Kuvanç, 2017: 122-123).</w:t>
      </w:r>
      <w:r w:rsidRPr="00071ACE">
        <w:rPr>
          <w:rFonts w:ascii="Times New Roman" w:hAnsi="Times New Roman" w:cs="Times New Roman"/>
          <w:sz w:val="24"/>
          <w:szCs w:val="24"/>
        </w:rPr>
        <w:t xml:space="preserve"> </w:t>
      </w:r>
    </w:p>
    <w:p w14:paraId="7121CCC1" w14:textId="77777777" w:rsidR="00A909CD" w:rsidRPr="005B1A31" w:rsidRDefault="00A909CD" w:rsidP="00FF0A5F">
      <w:pPr>
        <w:pStyle w:val="FootnoteText"/>
        <w:jc w:val="both"/>
        <w:rPr>
          <w:rFonts w:ascii="Times New Roman" w:hAnsi="Times New Roman" w:cs="Times New Roman"/>
        </w:rPr>
      </w:pPr>
    </w:p>
  </w:footnote>
  <w:footnote w:id="8">
    <w:p w14:paraId="38B909AA" w14:textId="3B956879" w:rsidR="00A909CD" w:rsidRPr="009126C3" w:rsidRDefault="00A909CD" w:rsidP="00FF0A5F">
      <w:pPr>
        <w:pStyle w:val="FootnoteText"/>
        <w:jc w:val="both"/>
        <w:rPr>
          <w:rFonts w:ascii="Times New Roman" w:hAnsi="Times New Roman" w:cs="Times New Roman"/>
          <w:color w:val="0070C0"/>
        </w:rPr>
      </w:pPr>
      <w:r w:rsidRPr="009126C3">
        <w:rPr>
          <w:rStyle w:val="FootnoteReference"/>
          <w:rFonts w:ascii="Times New Roman" w:hAnsi="Times New Roman" w:cs="Times New Roman"/>
          <w:color w:val="0070C0"/>
        </w:rPr>
        <w:footnoteRef/>
      </w:r>
      <w:r w:rsidRPr="009126C3">
        <w:rPr>
          <w:rFonts w:ascii="Times New Roman" w:hAnsi="Times New Roman" w:cs="Times New Roman"/>
          <w:color w:val="0070C0"/>
        </w:rPr>
        <w:t xml:space="preserve"> </w:t>
      </w:r>
      <w:r w:rsidRPr="00A94B55">
        <w:rPr>
          <w:rFonts w:ascii="Times New Roman" w:hAnsi="Times New Roman" w:cs="Times New Roman"/>
          <w:shd w:val="clear" w:color="auto" w:fill="FFFFFF"/>
        </w:rPr>
        <w:t>Indirect evidence suggests that Urartian</w:t>
      </w:r>
      <w:r>
        <w:rPr>
          <w:rFonts w:ascii="Times New Roman" w:hAnsi="Times New Roman" w:cs="Times New Roman"/>
          <w:shd w:val="clear" w:color="auto" w:fill="FFFFFF"/>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military campaigns and the subsequent deportations began during the reign of </w:t>
      </w:r>
      <w:r w:rsidRPr="00801444">
        <w:rPr>
          <w:rFonts w:ascii="Times New Roman" w:hAnsi="Times New Roman" w:cs="Times New Roman"/>
          <w:i/>
          <w:iCs/>
          <w:shd w:val="clear" w:color="auto" w:fill="FFFFFF"/>
        </w:rPr>
        <w:t>Išpuini</w:t>
      </w:r>
      <w:r>
        <w:rPr>
          <w:rFonts w:ascii="Times New Roman" w:hAnsi="Times New Roman" w:cs="Times New Roman"/>
          <w:shd w:val="clear" w:color="auto" w:fill="FFFFFF"/>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as indicated by duplicate inscriptions found on bronze votive rings dedicated to the god </w:t>
      </w:r>
      <w:r>
        <w:rPr>
          <w:rFonts w:ascii="Times New Roman" w:hAnsi="Times New Roman" w:cs="Times New Roman"/>
          <w:shd w:val="clear" w:color="auto" w:fill="FFFFFF"/>
        </w:rPr>
        <w:t>Ḫaldi</w:t>
      </w:r>
      <w:r>
        <w:rPr>
          <w:rFonts w:ascii="Times New Roman" w:hAnsi="Times New Roman" w:cs="Times New Roman"/>
          <w:shd w:val="clear" w:color="auto" w:fill="FFFFFF"/>
        </w:rPr>
        <w:fldChar w:fldCharType="begin"/>
      </w:r>
      <w:r>
        <w:instrText xml:space="preserve"> XE "</w:instrText>
      </w:r>
      <w:r>
        <w:rPr>
          <w:rFonts w:asciiTheme="majorBidi" w:hAnsiTheme="majorBidi" w:cstheme="majorBidi"/>
          <w:shd w:val="clear" w:color="auto" w:fill="FFFFFF"/>
        </w:rPr>
        <w:instrText>Ḫaldi</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unearthed in the Upper Anzaf</w:t>
      </w:r>
      <w:r>
        <w:rPr>
          <w:rFonts w:ascii="Times New Roman" w:hAnsi="Times New Roman" w:cs="Times New Roman"/>
          <w:shd w:val="clear" w:color="auto" w:fill="FFFFFF"/>
        </w:rPr>
        <w:fldChar w:fldCharType="begin"/>
      </w:r>
      <w:r>
        <w:instrText xml:space="preserve"> XE "</w:instrText>
      </w:r>
      <w:r w:rsidRPr="003C2935">
        <w:rPr>
          <w:rFonts w:asciiTheme="majorBidi" w:hAnsiTheme="majorBidi" w:cstheme="majorBidi"/>
          <w:lang w:val="en-US"/>
        </w:rPr>
        <w:instrText>Anzaf</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excavations. The inscription in Assyrian</w:t>
      </w:r>
      <w:r>
        <w:rPr>
          <w:rFonts w:ascii="Times New Roman" w:hAnsi="Times New Roman" w:cs="Times New Roman"/>
          <w:shd w:val="clear" w:color="auto" w:fill="FFFFFF"/>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found on these five rings describes </w:t>
      </w:r>
      <w:r w:rsidRPr="00801444">
        <w:rPr>
          <w:rFonts w:ascii="Times New Roman" w:hAnsi="Times New Roman" w:cs="Times New Roman"/>
          <w:i/>
          <w:iCs/>
          <w:shd w:val="clear" w:color="auto" w:fill="FFFFFF"/>
        </w:rPr>
        <w:t>Išpuini</w:t>
      </w:r>
      <w:r w:rsidRPr="00A94B55">
        <w:rPr>
          <w:rFonts w:ascii="Times New Roman" w:hAnsi="Times New Roman" w:cs="Times New Roman"/>
          <w:shd w:val="clear" w:color="auto" w:fill="FFFFFF"/>
        </w:rPr>
        <w:t>, who refers to himself as the great king, powerful king, king of the world, and king of the Land of Nairi</w:t>
      </w:r>
      <w:r>
        <w:rPr>
          <w:rFonts w:ascii="Times New Roman" w:hAnsi="Times New Roman" w:cs="Times New Roman"/>
          <w:shd w:val="clear" w:color="auto" w:fill="FFFFFF"/>
        </w:rPr>
        <w:fldChar w:fldCharType="begin"/>
      </w:r>
      <w:r>
        <w:instrText xml:space="preserve"> XE "</w:instrText>
      </w:r>
      <w:r w:rsidRPr="00DB30E8">
        <w:rPr>
          <w:rFonts w:asciiTheme="majorBidi" w:hAnsiTheme="majorBidi" w:cstheme="majorBidi"/>
          <w:lang w:val="en-US"/>
        </w:rPr>
        <w:instrText>Nairi</w:instrText>
      </w:r>
      <w:r>
        <w:instrText xml:space="preserve">" </w:instrText>
      </w:r>
      <w:r>
        <w:rPr>
          <w:rFonts w:ascii="Times New Roman" w:hAnsi="Times New Roman" w:cs="Times New Roman"/>
          <w:shd w:val="clear" w:color="auto" w:fill="FFFFFF"/>
        </w:rPr>
        <w:fldChar w:fldCharType="end"/>
      </w:r>
      <w:r w:rsidRPr="00A94B55">
        <w:rPr>
          <w:rFonts w:ascii="Times New Roman" w:hAnsi="Times New Roman" w:cs="Times New Roman"/>
          <w:shd w:val="clear" w:color="auto" w:fill="FFFFFF"/>
        </w:rPr>
        <w:t xml:space="preserve">, as having brought these rings from the armory of the city of Witeruhi and dedicated them to the god </w:t>
      </w:r>
      <w:r>
        <w:rPr>
          <w:rFonts w:ascii="Times New Roman" w:hAnsi="Times New Roman" w:cs="Times New Roman"/>
          <w:shd w:val="clear" w:color="auto" w:fill="FFFFFF"/>
        </w:rPr>
        <w:t>Ḫaldi</w:t>
      </w:r>
      <w:r w:rsidRPr="00A94B55">
        <w:rPr>
          <w:rFonts w:ascii="Times New Roman" w:hAnsi="Times New Roman" w:cs="Times New Roman"/>
          <w:shd w:val="clear" w:color="auto" w:fill="FFFFFF"/>
        </w:rPr>
        <w:t xml:space="preserve"> </w:t>
      </w:r>
      <w:r w:rsidRPr="00A94B55">
        <w:rPr>
          <w:rFonts w:ascii="Times New Roman" w:hAnsi="Times New Roman" w:cs="Times New Roman"/>
        </w:rPr>
        <w:t xml:space="preserve">(CTU IV. B 2-7 A-E). </w:t>
      </w:r>
      <w:r w:rsidRPr="00A94B55">
        <w:rPr>
          <w:rFonts w:ascii="Times New Roman" w:hAnsi="Times New Roman" w:cs="Times New Roman"/>
          <w:shd w:val="clear" w:color="auto" w:fill="FFFFFF"/>
        </w:rPr>
        <w:t xml:space="preserve">The inscription likely indicates that during the reign of </w:t>
      </w:r>
      <w:r w:rsidRPr="00801444">
        <w:rPr>
          <w:rFonts w:ascii="Times New Roman" w:hAnsi="Times New Roman" w:cs="Times New Roman"/>
          <w:i/>
          <w:iCs/>
          <w:shd w:val="clear" w:color="auto" w:fill="FFFFFF"/>
        </w:rPr>
        <w:t>Išpuini</w:t>
      </w:r>
      <w:r w:rsidRPr="00A94B55">
        <w:rPr>
          <w:rFonts w:ascii="Times New Roman" w:hAnsi="Times New Roman" w:cs="Times New Roman"/>
          <w:shd w:val="clear" w:color="auto" w:fill="FFFFFF"/>
        </w:rPr>
        <w:t>, military campaigns and, in all probability, the practice of deportation, which was a result of almost all Urartian military campaigns, were also implied</w:t>
      </w:r>
      <w:r w:rsidRPr="009126C3">
        <w:rPr>
          <w:rFonts w:ascii="Times New Roman" w:hAnsi="Times New Roman" w:cs="Times New Roman"/>
          <w:color w:val="0070C0"/>
        </w:rPr>
        <w:t>.</w:t>
      </w:r>
    </w:p>
    <w:p w14:paraId="2DB49AD9" w14:textId="77777777" w:rsidR="00A909CD" w:rsidRPr="001E35DB" w:rsidRDefault="00A909CD" w:rsidP="00FF0A5F">
      <w:pPr>
        <w:pStyle w:val="FootnoteText"/>
        <w:rPr>
          <w:rFonts w:ascii="Times New Roman" w:hAnsi="Times New Roman" w:cs="Times New Roman"/>
        </w:rPr>
      </w:pPr>
    </w:p>
  </w:footnote>
  <w:footnote w:id="9">
    <w:p w14:paraId="04A53361" w14:textId="6D9AE096" w:rsidR="00A909CD" w:rsidRPr="00202D3C" w:rsidRDefault="00A909CD" w:rsidP="00FF0A5F">
      <w:pPr>
        <w:pStyle w:val="FootnoteText"/>
        <w:jc w:val="both"/>
        <w:rPr>
          <w:rFonts w:ascii="Times New Roman" w:hAnsi="Times New Roman" w:cs="Times New Roman"/>
        </w:rPr>
      </w:pPr>
      <w:r w:rsidRPr="001E35DB">
        <w:rPr>
          <w:rStyle w:val="FootnoteReference"/>
          <w:rFonts w:ascii="Times New Roman" w:hAnsi="Times New Roman" w:cs="Times New Roman"/>
        </w:rPr>
        <w:footnoteRef/>
      </w:r>
      <w:r w:rsidRPr="001E35DB">
        <w:rPr>
          <w:rFonts w:ascii="Times New Roman" w:hAnsi="Times New Roman" w:cs="Times New Roman"/>
        </w:rPr>
        <w:t xml:space="preserve"> The vast Kelepost</w:t>
      </w:r>
      <w:r>
        <w:rPr>
          <w:rFonts w:ascii="Times New Roman" w:hAnsi="Times New Roman" w:cs="Times New Roman"/>
        </w:rPr>
        <w:fldChar w:fldCharType="begin"/>
      </w:r>
      <w:r>
        <w:instrText xml:space="preserve"> XE "</w:instrText>
      </w:r>
      <w:r w:rsidRPr="00ED45A7">
        <w:rPr>
          <w:rFonts w:asciiTheme="majorBidi" w:hAnsiTheme="majorBidi" w:cstheme="majorBidi"/>
          <w:lang w:val="en-US"/>
        </w:rPr>
        <w:instrText>Kelepost</w:instrText>
      </w:r>
      <w:r>
        <w:instrText xml:space="preserve">" </w:instrText>
      </w:r>
      <w:r>
        <w:rPr>
          <w:rFonts w:ascii="Times New Roman" w:hAnsi="Times New Roman" w:cs="Times New Roman"/>
        </w:rPr>
        <w:fldChar w:fldCharType="end"/>
      </w:r>
      <w:r>
        <w:rPr>
          <w:rFonts w:ascii="Times New Roman" w:hAnsi="Times New Roman" w:cs="Times New Roman"/>
        </w:rPr>
        <w:t>/Altıntepe</w:t>
      </w:r>
      <w:r>
        <w:rPr>
          <w:rFonts w:ascii="Times New Roman" w:hAnsi="Times New Roman" w:cs="Times New Roman"/>
        </w:rPr>
        <w:fldChar w:fldCharType="begin"/>
      </w:r>
      <w:r>
        <w:instrText xml:space="preserve"> XE "</w:instrText>
      </w:r>
      <w:r w:rsidRPr="00CA27A9">
        <w:rPr>
          <w:rFonts w:asciiTheme="majorBidi" w:hAnsiTheme="majorBidi" w:cstheme="majorBidi"/>
          <w:lang w:val="en-US"/>
        </w:rPr>
        <w:instrText>Altıntepe</w:instrText>
      </w:r>
      <w:r>
        <w:instrText xml:space="preserve">" </w:instrText>
      </w:r>
      <w:r>
        <w:rPr>
          <w:rFonts w:ascii="Times New Roman" w:hAnsi="Times New Roman" w:cs="Times New Roman"/>
        </w:rPr>
        <w:fldChar w:fldCharType="end"/>
      </w:r>
      <w:r>
        <w:rPr>
          <w:rFonts w:ascii="Times New Roman" w:hAnsi="Times New Roman" w:cs="Times New Roman"/>
        </w:rPr>
        <w:t xml:space="preserve"> </w:t>
      </w:r>
      <w:r w:rsidRPr="001E35DB">
        <w:rPr>
          <w:rFonts w:ascii="Times New Roman" w:hAnsi="Times New Roman" w:cs="Times New Roman"/>
        </w:rPr>
        <w:t>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1E35DB">
        <w:rPr>
          <w:rFonts w:ascii="Times New Roman" w:hAnsi="Times New Roman" w:cs="Times New Roman"/>
        </w:rPr>
        <w:t xml:space="preserve"> necropolis is located to the north of the </w:t>
      </w:r>
      <w:r w:rsidRPr="004B1EAB">
        <w:rPr>
          <w:rFonts w:ascii="Times New Roman" w:hAnsi="Times New Roman" w:cs="Times New Roman"/>
          <w:i/>
          <w:iCs/>
        </w:rPr>
        <w:t>Ṭušpa</w:t>
      </w:r>
      <w:r>
        <w:rPr>
          <w:rFonts w:ascii="Times New Roman" w:hAnsi="Times New Roman" w:cs="Times New Roman"/>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ascii="Times New Roman" w:hAnsi="Times New Roman" w:cs="Times New Roman"/>
        </w:rPr>
        <w:fldChar w:fldCharType="end"/>
      </w:r>
      <w:r w:rsidRPr="001E35DB">
        <w:rPr>
          <w:rFonts w:ascii="Times New Roman" w:hAnsi="Times New Roman" w:cs="Times New Roman"/>
        </w:rPr>
        <w:t xml:space="preserve"> Citadel, between the citadel and the Kalecik</w:t>
      </w:r>
      <w:r>
        <w:rPr>
          <w:rFonts w:ascii="Times New Roman" w:hAnsi="Times New Roman" w:cs="Times New Roman"/>
        </w:rPr>
        <w:fldChar w:fldCharType="begin"/>
      </w:r>
      <w:r>
        <w:instrText xml:space="preserve"> XE "</w:instrText>
      </w:r>
      <w:r w:rsidRPr="00B458FF">
        <w:rPr>
          <w:rFonts w:asciiTheme="majorBidi" w:hAnsiTheme="majorBidi" w:cstheme="majorBidi"/>
          <w:sz w:val="24"/>
          <w:szCs w:val="24"/>
          <w:lang w:val="en-US"/>
        </w:rPr>
        <w:instrText>Kalecik</w:instrText>
      </w:r>
      <w:r>
        <w:instrText xml:space="preserve">" </w:instrText>
      </w:r>
      <w:r>
        <w:rPr>
          <w:rFonts w:ascii="Times New Roman" w:hAnsi="Times New Roman" w:cs="Times New Roman"/>
        </w:rPr>
        <w:fldChar w:fldCharType="end"/>
      </w:r>
      <w:r w:rsidRPr="001E35DB">
        <w:rPr>
          <w:rFonts w:ascii="Times New Roman" w:hAnsi="Times New Roman" w:cs="Times New Roman"/>
        </w:rPr>
        <w:t xml:space="preserve"> village, in a large area covering modern day Van Merkez Iskele, Kelepost and Şemsi Bey neighborhoods. It is suggested that the necropolis served as the public cemetery of the dwellers of </w:t>
      </w:r>
      <w:r w:rsidRPr="004B1EAB">
        <w:rPr>
          <w:rFonts w:ascii="Times New Roman" w:hAnsi="Times New Roman" w:cs="Times New Roman"/>
          <w:i/>
          <w:iCs/>
        </w:rPr>
        <w:t>Ṭušpa</w:t>
      </w:r>
      <w:r w:rsidRPr="001E35DB">
        <w:rPr>
          <w:rFonts w:ascii="Times New Roman" w:hAnsi="Times New Roman" w:cs="Times New Roman"/>
        </w:rPr>
        <w:t xml:space="preserve"> (Sevin, 2012).</w:t>
      </w:r>
    </w:p>
  </w:footnote>
  <w:footnote w:id="10">
    <w:p w14:paraId="50B0BAB9" w14:textId="7731847E" w:rsidR="00A909CD" w:rsidRPr="004925C9" w:rsidRDefault="00A909CD" w:rsidP="00FF0A5F">
      <w:pPr>
        <w:pStyle w:val="FootnoteText"/>
        <w:jc w:val="both"/>
        <w:rPr>
          <w:rFonts w:ascii="Times New Roman" w:hAnsi="Times New Roman" w:cs="Times New Roman"/>
        </w:rPr>
      </w:pPr>
      <w:r w:rsidRPr="004925C9">
        <w:rPr>
          <w:rStyle w:val="FootnoteReference"/>
          <w:rFonts w:ascii="Times New Roman" w:hAnsi="Times New Roman" w:cs="Times New Roman"/>
        </w:rPr>
        <w:footnoteRef/>
      </w:r>
      <w:r w:rsidRPr="004925C9">
        <w:rPr>
          <w:rFonts w:ascii="Times New Roman" w:hAnsi="Times New Roman" w:cs="Times New Roman"/>
        </w:rPr>
        <w:t xml:space="preserve"> The joint use of the names of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254886">
        <w:rPr>
          <w:rFonts w:ascii="Times New Roman" w:hAnsi="Times New Roman" w:cs="Times New Roman"/>
        </w:rPr>
        <w:t xml:space="preserve"> </w:t>
      </w:r>
      <w:r w:rsidRPr="004925C9">
        <w:rPr>
          <w:rFonts w:ascii="Times New Roman" w:hAnsi="Times New Roman" w:cs="Times New Roman"/>
        </w:rPr>
        <w:t xml:space="preserve">and his son </w:t>
      </w:r>
      <w:r w:rsidRPr="00254886">
        <w:rPr>
          <w:rFonts w:ascii="Times New Roman" w:hAnsi="Times New Roman" w:cs="Times New Roman"/>
        </w:rPr>
        <w:t>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4925C9">
        <w:rPr>
          <w:rFonts w:ascii="Times New Roman" w:hAnsi="Times New Roman" w:cs="Times New Roman"/>
        </w:rPr>
        <w:t xml:space="preserve"> in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4925C9">
        <w:rPr>
          <w:rFonts w:ascii="Times New Roman" w:hAnsi="Times New Roman" w:cs="Times New Roman"/>
        </w:rPr>
        <w:t xml:space="preserve"> inscriptions provides the basis for the suggestion that the father and the son ruled the kingdom together for a period. This period should have covered between 820-810 BC (Salvini, 2011: 87, 98).</w:t>
      </w:r>
    </w:p>
  </w:footnote>
  <w:footnote w:id="11">
    <w:p w14:paraId="26F824AC" w14:textId="0F5C58FF" w:rsidR="00A909CD" w:rsidRPr="004925C9" w:rsidRDefault="00A909CD" w:rsidP="00FF0A5F">
      <w:pPr>
        <w:pStyle w:val="FootnoteText"/>
        <w:jc w:val="both"/>
        <w:rPr>
          <w:rFonts w:ascii="Times New Roman" w:hAnsi="Times New Roman" w:cs="Times New Roman"/>
        </w:rPr>
      </w:pPr>
      <w:r w:rsidRPr="004925C9">
        <w:rPr>
          <w:rStyle w:val="FootnoteReference"/>
          <w:rFonts w:ascii="Times New Roman" w:hAnsi="Times New Roman" w:cs="Times New Roman"/>
        </w:rPr>
        <w:footnoteRef/>
      </w:r>
      <w:r w:rsidRPr="004925C9">
        <w:rPr>
          <w:rFonts w:ascii="Times New Roman" w:hAnsi="Times New Roman" w:cs="Times New Roman"/>
        </w:rPr>
        <w:t xml:space="preserve"> For the stone stelae mentioning the names of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254886">
        <w:rPr>
          <w:rFonts w:ascii="Times New Roman" w:hAnsi="Times New Roman" w:cs="Times New Roman"/>
        </w:rPr>
        <w:t xml:space="preserve"> </w:t>
      </w:r>
      <w:r w:rsidRPr="004925C9">
        <w:rPr>
          <w:rFonts w:ascii="Times New Roman" w:hAnsi="Times New Roman" w:cs="Times New Roman"/>
        </w:rPr>
        <w:t xml:space="preserve">and his son </w:t>
      </w:r>
      <w:r w:rsidRPr="00254886">
        <w:rPr>
          <w:rFonts w:ascii="Times New Roman" w:hAnsi="Times New Roman" w:cs="Times New Roman"/>
        </w:rPr>
        <w:t>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254886">
        <w:rPr>
          <w:rFonts w:ascii="Times New Roman" w:hAnsi="Times New Roman" w:cs="Times New Roman"/>
        </w:rPr>
        <w:t>,</w:t>
      </w:r>
      <w:r w:rsidRPr="004925C9">
        <w:rPr>
          <w:rFonts w:ascii="Times New Roman" w:hAnsi="Times New Roman" w:cs="Times New Roman"/>
        </w:rPr>
        <w:t xml:space="preserve"> cf. (CTU I</w:t>
      </w:r>
      <w:r>
        <w:rPr>
          <w:rFonts w:ascii="Times New Roman" w:hAnsi="Times New Roman" w:cs="Times New Roman"/>
        </w:rPr>
        <w:t>.</w:t>
      </w:r>
      <w:r w:rsidRPr="004925C9">
        <w:rPr>
          <w:rFonts w:ascii="Times New Roman" w:hAnsi="Times New Roman" w:cs="Times New Roman"/>
        </w:rPr>
        <w:t xml:space="preserve"> A 3-1, A 3-2, A 3-3, A 3-4, A 3-5, A 3-6, A 3-7, A 3-8, A 3-9, A 3</w:t>
      </w:r>
      <w:r>
        <w:rPr>
          <w:rFonts w:ascii="Times New Roman" w:hAnsi="Times New Roman" w:cs="Times New Roman"/>
        </w:rPr>
        <w:t>-10, A 3-11, A 3-12). For the Ta</w:t>
      </w:r>
      <w:r w:rsidRPr="004925C9">
        <w:rPr>
          <w:rFonts w:ascii="Times New Roman" w:hAnsi="Times New Roman" w:cs="Times New Roman"/>
        </w:rPr>
        <w:t>briz Kapı</w:t>
      </w:r>
      <w:r>
        <w:rPr>
          <w:rFonts w:ascii="Times New Roman" w:hAnsi="Times New Roman" w:cs="Times New Roman"/>
        </w:rPr>
        <w:fldChar w:fldCharType="begin"/>
      </w:r>
      <w:r>
        <w:instrText xml:space="preserve"> XE "</w:instrText>
      </w:r>
      <w:r w:rsidRPr="00CD1593">
        <w:rPr>
          <w:rFonts w:asciiTheme="majorBidi" w:eastAsia="Times New Roman" w:hAnsiTheme="majorBidi" w:cstheme="majorBidi"/>
          <w:lang w:val="en-US"/>
        </w:rPr>
        <w:instrText>Tabriz Kapı</w:instrText>
      </w:r>
      <w:r>
        <w:instrText xml:space="preserve">" </w:instrText>
      </w:r>
      <w:r>
        <w:rPr>
          <w:rFonts w:ascii="Times New Roman" w:hAnsi="Times New Roman" w:cs="Times New Roman"/>
        </w:rPr>
        <w:fldChar w:fldCharType="end"/>
      </w:r>
      <w:r w:rsidRPr="004925C9">
        <w:rPr>
          <w:rFonts w:ascii="Times New Roman" w:hAnsi="Times New Roman" w:cs="Times New Roman"/>
        </w:rPr>
        <w:t xml:space="preserve"> inscription</w:t>
      </w:r>
      <w:r>
        <w:rPr>
          <w:rFonts w:ascii="Times New Roman" w:hAnsi="Times New Roman" w:cs="Times New Roman"/>
        </w:rPr>
        <w:fldChar w:fldCharType="begin"/>
      </w:r>
      <w:r>
        <w:instrText xml:space="preserve"> XE "</w:instrText>
      </w:r>
      <w:r w:rsidRPr="00240C65">
        <w:rPr>
          <w:rFonts w:asciiTheme="majorBidi" w:hAnsiTheme="majorBidi" w:cstheme="majorBidi"/>
          <w:lang w:val="en-US"/>
        </w:rPr>
        <w:instrText>Tabriz Kapı inscription</w:instrText>
      </w:r>
      <w:r>
        <w:instrText xml:space="preserve">" </w:instrText>
      </w:r>
      <w:r>
        <w:rPr>
          <w:rFonts w:ascii="Times New Roman" w:hAnsi="Times New Roman" w:cs="Times New Roman"/>
        </w:rPr>
        <w:fldChar w:fldCharType="end"/>
      </w:r>
      <w:r w:rsidRPr="004925C9">
        <w:rPr>
          <w:rFonts w:ascii="Times New Roman" w:hAnsi="Times New Roman" w:cs="Times New Roman"/>
        </w:rPr>
        <w:t xml:space="preserve"> incorporating the names of </w:t>
      </w:r>
      <w:r w:rsidRPr="00801444">
        <w:rPr>
          <w:rFonts w:ascii="Times New Roman" w:hAnsi="Times New Roman" w:cs="Times New Roman"/>
          <w:i/>
          <w:iCs/>
        </w:rPr>
        <w:t>Išpuini</w:t>
      </w:r>
      <w:r w:rsidRPr="004925C9">
        <w:rPr>
          <w:rFonts w:ascii="Times New Roman" w:hAnsi="Times New Roman" w:cs="Times New Roman"/>
        </w:rPr>
        <w:t>-</w:t>
      </w:r>
      <w:r w:rsidRPr="00254886">
        <w:rPr>
          <w:rFonts w:ascii="Times New Roman" w:hAnsi="Times New Roman" w:cs="Times New Roman"/>
        </w:rPr>
        <w:t xml:space="preserve">Minua </w:t>
      </w:r>
      <w:r w:rsidRPr="004925C9">
        <w:rPr>
          <w:rFonts w:ascii="Times New Roman" w:hAnsi="Times New Roman" w:cs="Times New Roman"/>
        </w:rPr>
        <w:t xml:space="preserve">and </w:t>
      </w:r>
      <w:r w:rsidRPr="00254886">
        <w:rPr>
          <w:rFonts w:ascii="Times New Roman" w:hAnsi="Times New Roman" w:cs="Times New Roman"/>
        </w:rPr>
        <w:t>Minua</w:t>
      </w:r>
      <w:r>
        <w:rPr>
          <w:rFonts w:ascii="Times New Roman" w:hAnsi="Times New Roman" w:cs="Times New Roman"/>
        </w:rPr>
        <w:t>‛</w:t>
      </w:r>
      <w:r w:rsidRPr="004925C9">
        <w:rPr>
          <w:rFonts w:ascii="Times New Roman" w:hAnsi="Times New Roman" w:cs="Times New Roman"/>
        </w:rPr>
        <w:t xml:space="preserve">s son </w:t>
      </w:r>
      <w:r w:rsidRPr="00254886">
        <w:rPr>
          <w:rFonts w:ascii="Times New Roman" w:hAnsi="Times New Roman" w:cs="Times New Roman"/>
        </w:rPr>
        <w:t>Inušpua</w:t>
      </w:r>
      <w:r>
        <w:rPr>
          <w:rFonts w:ascii="Times New Roman" w:hAnsi="Times New Roman" w:cs="Times New Roman"/>
        </w:rPr>
        <w:fldChar w:fldCharType="begin"/>
      </w:r>
      <w:r>
        <w:instrText xml:space="preserve"> XE "</w:instrText>
      </w:r>
      <w:r w:rsidRPr="00F119DB">
        <w:rPr>
          <w:rFonts w:asciiTheme="majorBidi" w:hAnsiTheme="majorBidi" w:cstheme="majorBidi"/>
          <w:lang w:val="en-US"/>
        </w:rPr>
        <w:instrText>Inušpua</w:instrText>
      </w:r>
      <w:r>
        <w:instrText xml:space="preserve">" </w:instrText>
      </w:r>
      <w:r>
        <w:rPr>
          <w:rFonts w:ascii="Times New Roman" w:hAnsi="Times New Roman" w:cs="Times New Roman"/>
        </w:rPr>
        <w:fldChar w:fldCharType="end"/>
      </w:r>
      <w:r w:rsidRPr="004925C9">
        <w:rPr>
          <w:rFonts w:ascii="Times New Roman" w:hAnsi="Times New Roman" w:cs="Times New Roman"/>
        </w:rPr>
        <w:t>, cf. (CTU I</w:t>
      </w:r>
      <w:r>
        <w:rPr>
          <w:rFonts w:ascii="Times New Roman" w:hAnsi="Times New Roman" w:cs="Times New Roman"/>
        </w:rPr>
        <w:t>.</w:t>
      </w:r>
      <w:r w:rsidRPr="004925C9">
        <w:rPr>
          <w:rFonts w:ascii="Times New Roman" w:hAnsi="Times New Roman" w:cs="Times New Roman"/>
        </w:rPr>
        <w:t xml:space="preserve"> A 4-1); for metal inscriptions, cf. (CTU IV</w:t>
      </w:r>
      <w:r>
        <w:rPr>
          <w:rFonts w:ascii="Times New Roman" w:hAnsi="Times New Roman" w:cs="Times New Roman"/>
        </w:rPr>
        <w:t>.</w:t>
      </w:r>
      <w:r w:rsidRPr="004925C9">
        <w:rPr>
          <w:rFonts w:ascii="Times New Roman" w:hAnsi="Times New Roman" w:cs="Times New Roman"/>
        </w:rPr>
        <w:t xml:space="preserve"> B 3-1). For metal finds on which both kings names, alongside the name of </w:t>
      </w:r>
      <w:r w:rsidRPr="00E42738">
        <w:rPr>
          <w:rFonts w:ascii="Times New Roman" w:hAnsi="Times New Roman" w:cs="Times New Roman"/>
        </w:rPr>
        <w:t>Inušpua</w:t>
      </w:r>
      <w:r w:rsidRPr="004925C9">
        <w:rPr>
          <w:rFonts w:ascii="Times New Roman" w:hAnsi="Times New Roman" w:cs="Times New Roman"/>
        </w:rPr>
        <w:t xml:space="preserve"> is mentioned, cf. (CTU IV</w:t>
      </w:r>
      <w:r>
        <w:rPr>
          <w:rFonts w:ascii="Times New Roman" w:hAnsi="Times New Roman" w:cs="Times New Roman"/>
        </w:rPr>
        <w:t>.</w:t>
      </w:r>
      <w:r w:rsidRPr="004925C9">
        <w:rPr>
          <w:rFonts w:ascii="Times New Roman" w:hAnsi="Times New Roman" w:cs="Times New Roman"/>
        </w:rPr>
        <w:t xml:space="preserve"> B 4-1 A-D). </w:t>
      </w:r>
    </w:p>
  </w:footnote>
  <w:footnote w:id="12">
    <w:p w14:paraId="18A3AFAE" w14:textId="77777777" w:rsidR="00A909CD" w:rsidRPr="00F547DA" w:rsidRDefault="00A909CD" w:rsidP="00FF0A5F">
      <w:pPr>
        <w:pStyle w:val="FootnoteText"/>
        <w:rPr>
          <w:rFonts w:ascii="Times New Roman" w:hAnsi="Times New Roman" w:cs="Times New Roman"/>
        </w:rPr>
      </w:pPr>
      <w:r w:rsidRPr="004925C9">
        <w:rPr>
          <w:rStyle w:val="FootnoteReference"/>
          <w:rFonts w:ascii="Times New Roman" w:hAnsi="Times New Roman" w:cs="Times New Roman"/>
        </w:rPr>
        <w:footnoteRef/>
      </w:r>
      <w:r w:rsidRPr="004925C9">
        <w:rPr>
          <w:rFonts w:ascii="Times New Roman" w:hAnsi="Times New Roman" w:cs="Times New Roman"/>
        </w:rPr>
        <w:t xml:space="preserve"> CTU I</w:t>
      </w:r>
      <w:r>
        <w:rPr>
          <w:rFonts w:ascii="Times New Roman" w:hAnsi="Times New Roman" w:cs="Times New Roman"/>
        </w:rPr>
        <w:t>.</w:t>
      </w:r>
      <w:r w:rsidRPr="004925C9">
        <w:rPr>
          <w:rFonts w:ascii="Times New Roman" w:hAnsi="Times New Roman" w:cs="Times New Roman"/>
        </w:rPr>
        <w:t xml:space="preserve"> A 3-1; A 3-2; A 3-4; A 3-9.</w:t>
      </w:r>
    </w:p>
  </w:footnote>
  <w:footnote w:id="13">
    <w:p w14:paraId="5A976DD7" w14:textId="41A6EA6F" w:rsidR="00A909CD" w:rsidRPr="00F4661C" w:rsidRDefault="00A909CD" w:rsidP="00FF0A5F">
      <w:pPr>
        <w:pStyle w:val="FootnoteText"/>
        <w:jc w:val="both"/>
        <w:rPr>
          <w:rFonts w:ascii="Times New Roman" w:hAnsi="Times New Roman" w:cs="Times New Roman"/>
        </w:rPr>
      </w:pPr>
      <w:r w:rsidRPr="00F4661C">
        <w:rPr>
          <w:rStyle w:val="FootnoteReference"/>
          <w:rFonts w:ascii="Times New Roman" w:hAnsi="Times New Roman" w:cs="Times New Roman"/>
        </w:rPr>
        <w:footnoteRef/>
      </w:r>
      <w:r w:rsidRPr="00F4661C">
        <w:rPr>
          <w:rFonts w:ascii="Times New Roman" w:hAnsi="Times New Roman" w:cs="Times New Roman"/>
        </w:rPr>
        <w:t xml:space="preserve"> At the Çavuştepe</w:t>
      </w:r>
      <w:r>
        <w:rPr>
          <w:rFonts w:ascii="Times New Roman" w:hAnsi="Times New Roman" w:cs="Times New Roman"/>
        </w:rPr>
        <w:fldChar w:fldCharType="begin"/>
      </w:r>
      <w:r>
        <w:instrText xml:space="preserve"> XE "</w:instrText>
      </w:r>
      <w:r w:rsidRPr="00CB51D9">
        <w:rPr>
          <w:rFonts w:asciiTheme="majorBidi" w:hAnsiTheme="majorBidi" w:cstheme="majorBidi"/>
          <w:lang w:val="en-US"/>
        </w:rPr>
        <w:instrText>Çavuştepe</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Fortress there are both the temple of God </w:t>
      </w:r>
      <w:r>
        <w:rPr>
          <w:rFonts w:ascii="Times New Roman" w:hAnsi="Times New Roman" w:cs="Times New Roman"/>
        </w:rPr>
        <w:t>Ḫaldi</w:t>
      </w:r>
      <w:r>
        <w:rPr>
          <w:rFonts w:ascii="Times New Roman" w:hAnsi="Times New Roman" w:cs="Times New Roman"/>
        </w:rPr>
        <w:fldChar w:fldCharType="begin"/>
      </w:r>
      <w:r>
        <w:instrText xml:space="preserve"> XE "</w:instrText>
      </w:r>
      <w:r w:rsidRPr="00991EBD">
        <w:rPr>
          <w:rFonts w:asciiTheme="majorBidi" w:hAnsiTheme="majorBidi" w:cstheme="majorBidi"/>
          <w:lang w:val="en-US"/>
        </w:rPr>
        <w:instrText>Ḫaldi</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and the temple of </w:t>
      </w:r>
      <w:r w:rsidRPr="00CC00DC">
        <w:rPr>
          <w:rFonts w:ascii="Times New Roman" w:hAnsi="Times New Roman" w:cs="Times New Roman"/>
        </w:rPr>
        <w:t>Irmušini</w:t>
      </w:r>
      <w:r>
        <w:rPr>
          <w:rFonts w:ascii="Times New Roman" w:hAnsi="Times New Roman" w:cs="Times New Roman"/>
        </w:rPr>
        <w:fldChar w:fldCharType="begin"/>
      </w:r>
      <w:r>
        <w:instrText xml:space="preserve"> XE "</w:instrText>
      </w:r>
      <w:r w:rsidRPr="0076652D">
        <w:rPr>
          <w:rFonts w:ascii="Times New Roman" w:hAnsi="Times New Roman" w:cs="Times New Roman"/>
        </w:rPr>
        <w:instrText>Irmušini</w:instrText>
      </w:r>
      <w:r>
        <w:instrText xml:space="preserve">" </w:instrText>
      </w:r>
      <w:r>
        <w:rPr>
          <w:rFonts w:ascii="Times New Roman" w:hAnsi="Times New Roman" w:cs="Times New Roman"/>
        </w:rPr>
        <w:fldChar w:fldCharType="end"/>
      </w:r>
      <w:r w:rsidRPr="00F4661C">
        <w:rPr>
          <w:rFonts w:ascii="Times New Roman" w:hAnsi="Times New Roman" w:cs="Times New Roman"/>
        </w:rPr>
        <w:t>, the local god of Çavuştepe. Similarly, in Arin-berd</w:t>
      </w:r>
      <w:r>
        <w:rPr>
          <w:rFonts w:ascii="Times New Roman" w:hAnsi="Times New Roman" w:cs="Times New Roman"/>
        </w:rPr>
        <w:fldChar w:fldCharType="begin"/>
      </w:r>
      <w:r>
        <w:instrText xml:space="preserve"> XE "</w:instrText>
      </w:r>
      <w:r w:rsidRPr="00C65A35">
        <w:rPr>
          <w:rFonts w:ascii="Times New Roman" w:hAnsi="Times New Roman" w:cs="Times New Roman"/>
        </w:rPr>
        <w:instrText>Arin-berd</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a temple was built for </w:t>
      </w:r>
      <w:r>
        <w:rPr>
          <w:rFonts w:ascii="Times New Roman" w:hAnsi="Times New Roman" w:cs="Times New Roman"/>
        </w:rPr>
        <w:t>‛</w:t>
      </w:r>
      <w:r w:rsidRPr="00CC00DC">
        <w:rPr>
          <w:rFonts w:ascii="Times New Roman" w:hAnsi="Times New Roman" w:cs="Times New Roman"/>
        </w:rPr>
        <w:t>Iubša</w:t>
      </w:r>
      <w:r>
        <w:rPr>
          <w:rFonts w:ascii="Times New Roman" w:hAnsi="Times New Roman" w:cs="Times New Roman"/>
        </w:rPr>
        <w:fldChar w:fldCharType="begin"/>
      </w:r>
      <w:r>
        <w:instrText xml:space="preserve"> XE "</w:instrText>
      </w:r>
      <w:r w:rsidRPr="00EE188C">
        <w:rPr>
          <w:rFonts w:ascii="Times New Roman" w:hAnsi="Times New Roman" w:cs="Times New Roman"/>
        </w:rPr>
        <w:instrText>Iubša</w:instrText>
      </w:r>
      <w:r>
        <w:instrText xml:space="preserve">" </w:instrText>
      </w:r>
      <w:r>
        <w:rPr>
          <w:rFonts w:ascii="Times New Roman" w:hAnsi="Times New Roman" w:cs="Times New Roman"/>
        </w:rPr>
        <w:fldChar w:fldCharType="end"/>
      </w:r>
      <w:r>
        <w:rPr>
          <w:rFonts w:ascii="Times New Roman" w:hAnsi="Times New Roman" w:cs="Times New Roman"/>
        </w:rPr>
        <w:t>’</w:t>
      </w:r>
      <w:r w:rsidRPr="00F4661C">
        <w:rPr>
          <w:rFonts w:ascii="Times New Roman" w:hAnsi="Times New Roman" w:cs="Times New Roman"/>
        </w:rPr>
        <w:t xml:space="preserve">, the local god of the </w:t>
      </w:r>
      <w:r>
        <w:rPr>
          <w:rFonts w:ascii="Times New Roman" w:hAnsi="Times New Roman" w:cs="Times New Roman"/>
        </w:rPr>
        <w:t>‘</w:t>
      </w:r>
      <w:r>
        <w:rPr>
          <w:rFonts w:ascii="Times New Roman" w:hAnsi="Times New Roman" w:cs="Times New Roman"/>
          <w:i/>
          <w:iCs/>
        </w:rPr>
        <w:t>‛</w:t>
      </w:r>
      <w:r w:rsidRPr="00B77430">
        <w:rPr>
          <w:rFonts w:ascii="Times New Roman" w:hAnsi="Times New Roman" w:cs="Times New Roman"/>
          <w:i/>
          <w:iCs/>
        </w:rPr>
        <w:t>Aza</w:t>
      </w:r>
      <w:r>
        <w:rPr>
          <w:rFonts w:ascii="Times New Roman" w:hAnsi="Times New Roman" w:cs="Times New Roman"/>
        </w:rPr>
        <w:t>’</w:t>
      </w:r>
      <w:r w:rsidRPr="00F4661C">
        <w:rPr>
          <w:rFonts w:ascii="Times New Roman" w:hAnsi="Times New Roman" w:cs="Times New Roman"/>
        </w:rPr>
        <w:t xml:space="preserve"> land (Salvini, 2006: 199). </w:t>
      </w:r>
      <w:r w:rsidRPr="00F4661C">
        <w:rPr>
          <w:rFonts w:ascii="Times New Roman" w:hAnsi="Times New Roman" w:cs="Times New Roman"/>
          <w:color w:val="000000"/>
        </w:rPr>
        <w:t>Almost entirely the Ararat</w:t>
      </w:r>
      <w:r>
        <w:rPr>
          <w:rFonts w:ascii="Times New Roman" w:hAnsi="Times New Roman" w:cs="Times New Roman"/>
          <w:color w:val="000000"/>
        </w:rPr>
        <w:fldChar w:fldCharType="begin"/>
      </w:r>
      <w:r>
        <w:instrText xml:space="preserve"> XE "</w:instrText>
      </w:r>
      <w:r w:rsidRPr="0089566D">
        <w:rPr>
          <w:rFonts w:ascii="Times New Roman" w:hAnsi="Times New Roman" w:cs="Times New Roman"/>
          <w:color w:val="000000"/>
        </w:rPr>
        <w:instrText>Ararat</w:instrText>
      </w:r>
      <w:r>
        <w:instrText xml:space="preserve">" </w:instrText>
      </w:r>
      <w:r>
        <w:rPr>
          <w:rFonts w:ascii="Times New Roman" w:hAnsi="Times New Roman" w:cs="Times New Roman"/>
          <w:color w:val="000000"/>
        </w:rPr>
        <w:fldChar w:fldCharType="end"/>
      </w:r>
      <w:r w:rsidRPr="00F4661C">
        <w:rPr>
          <w:rFonts w:ascii="Times New Roman" w:hAnsi="Times New Roman" w:cs="Times New Roman"/>
          <w:color w:val="000000"/>
        </w:rPr>
        <w:t xml:space="preserve"> plain in Armenia</w:t>
      </w:r>
      <w:r>
        <w:rPr>
          <w:rFonts w:ascii="Times New Roman" w:hAnsi="Times New Roman" w:cs="Times New Roman"/>
          <w:color w:val="000000"/>
        </w:rPr>
        <w:fldChar w:fldCharType="begin"/>
      </w:r>
      <w:r>
        <w:instrText xml:space="preserve"> XE "</w:instrText>
      </w:r>
      <w:r w:rsidRPr="00014F58">
        <w:rPr>
          <w:rStyle w:val="y2iqfc"/>
          <w:rFonts w:asciiTheme="majorBidi" w:eastAsia="Arial" w:hAnsiTheme="majorBidi" w:cstheme="majorBidi"/>
          <w:color w:val="202124"/>
          <w:lang w:val="en"/>
        </w:rPr>
        <w:instrText>Armenia</w:instrText>
      </w:r>
      <w:r>
        <w:instrText xml:space="preserve">" </w:instrText>
      </w:r>
      <w:r>
        <w:rPr>
          <w:rFonts w:ascii="Times New Roman" w:hAnsi="Times New Roman" w:cs="Times New Roman"/>
          <w:color w:val="000000"/>
        </w:rPr>
        <w:fldChar w:fldCharType="end"/>
      </w:r>
      <w:r w:rsidRPr="00F4661C">
        <w:rPr>
          <w:rFonts w:ascii="Times New Roman" w:hAnsi="Times New Roman" w:cs="Times New Roman"/>
          <w:color w:val="000000"/>
        </w:rPr>
        <w:t xml:space="preserve"> covering </w:t>
      </w:r>
      <w:bookmarkStart w:id="24" w:name="_Hlk156761511"/>
      <w:r>
        <w:rPr>
          <w:rFonts w:ascii="Times New Roman" w:hAnsi="Times New Roman" w:cs="Times New Roman"/>
          <w:i/>
          <w:iCs/>
        </w:rPr>
        <w:t>‛</w:t>
      </w:r>
      <w:r w:rsidRPr="00B77430">
        <w:rPr>
          <w:rFonts w:ascii="Times New Roman" w:hAnsi="Times New Roman" w:cs="Times New Roman"/>
          <w:i/>
          <w:iCs/>
        </w:rPr>
        <w:t>Aza</w:t>
      </w:r>
      <w:r>
        <w:rPr>
          <w:rFonts w:ascii="Times New Roman" w:hAnsi="Times New Roman" w:cs="Times New Roman"/>
        </w:rPr>
        <w:t>‛</w:t>
      </w:r>
      <w:r w:rsidRPr="00F4661C">
        <w:rPr>
          <w:rFonts w:ascii="Times New Roman" w:hAnsi="Times New Roman" w:cs="Times New Roman"/>
        </w:rPr>
        <w:t xml:space="preserve"> or </w:t>
      </w:r>
      <w:r w:rsidRPr="00CC00DC">
        <w:rPr>
          <w:rFonts w:ascii="Times New Roman" w:hAnsi="Times New Roman" w:cs="Times New Roman"/>
        </w:rPr>
        <w:t>Waza</w:t>
      </w:r>
      <w:r>
        <w:rPr>
          <w:rFonts w:ascii="Times New Roman" w:hAnsi="Times New Roman" w:cs="Times New Roman"/>
        </w:rPr>
        <w:fldChar w:fldCharType="begin"/>
      </w:r>
      <w:r>
        <w:instrText xml:space="preserve"> XE "</w:instrText>
      </w:r>
      <w:r w:rsidRPr="00135CCE">
        <w:rPr>
          <w:rFonts w:ascii="Times New Roman" w:hAnsi="Times New Roman" w:cs="Times New Roman"/>
        </w:rPr>
        <w:instrText>Waza</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w:t>
      </w:r>
      <w:bookmarkEnd w:id="24"/>
      <w:r w:rsidRPr="00F4661C">
        <w:rPr>
          <w:rFonts w:ascii="Times New Roman" w:hAnsi="Times New Roman" w:cs="Times New Roman"/>
        </w:rPr>
        <w:t xml:space="preserve">Land is </w:t>
      </w:r>
      <w:r w:rsidRPr="00F4661C">
        <w:rPr>
          <w:rFonts w:ascii="Times New Roman" w:hAnsi="Times New Roman" w:cs="Times New Roman"/>
          <w:color w:val="000000"/>
        </w:rPr>
        <w:t>exactly identical with the Assyrian</w:t>
      </w:r>
      <w:r>
        <w:rPr>
          <w:rFonts w:ascii="Times New Roman" w:hAnsi="Times New Roman" w:cs="Times New Roman"/>
          <w:color w:val="000000"/>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imes New Roman" w:hAnsi="Times New Roman" w:cs="Times New Roman"/>
          <w:color w:val="000000"/>
        </w:rPr>
        <w:fldChar w:fldCharType="end"/>
      </w:r>
      <w:r w:rsidRPr="00F4661C">
        <w:rPr>
          <w:rFonts w:ascii="Times New Roman" w:hAnsi="Times New Roman" w:cs="Times New Roman"/>
          <w:color w:val="000000"/>
        </w:rPr>
        <w:t xml:space="preserve"> variants </w:t>
      </w:r>
      <w:r w:rsidRPr="00CC00DC">
        <w:rPr>
          <w:rFonts w:ascii="Times New Roman" w:hAnsi="Times New Roman" w:cs="Times New Roman"/>
          <w:color w:val="000000"/>
        </w:rPr>
        <w:t>Wazaun</w:t>
      </w:r>
      <w:r>
        <w:rPr>
          <w:rFonts w:ascii="Times New Roman" w:hAnsi="Times New Roman" w:cs="Times New Roman"/>
          <w:color w:val="000000"/>
        </w:rPr>
        <w:fldChar w:fldCharType="begin"/>
      </w:r>
      <w:r>
        <w:instrText xml:space="preserve"> XE "</w:instrText>
      </w:r>
      <w:r w:rsidRPr="00C37D61">
        <w:rPr>
          <w:rFonts w:ascii="Times New Roman" w:hAnsi="Times New Roman" w:cs="Times New Roman"/>
          <w:color w:val="000000"/>
        </w:rPr>
        <w:instrText>Wazaun</w:instrText>
      </w:r>
      <w:r>
        <w:instrText xml:space="preserve">" </w:instrText>
      </w:r>
      <w:r>
        <w:rPr>
          <w:rFonts w:ascii="Times New Roman" w:hAnsi="Times New Roman" w:cs="Times New Roman"/>
          <w:color w:val="000000"/>
        </w:rPr>
        <w:fldChar w:fldCharType="end"/>
      </w:r>
      <w:r w:rsidRPr="00CC00DC">
        <w:rPr>
          <w:rFonts w:ascii="Times New Roman" w:hAnsi="Times New Roman" w:cs="Times New Roman"/>
          <w:color w:val="000000"/>
        </w:rPr>
        <w:t xml:space="preserve"> and Wazana</w:t>
      </w:r>
      <w:r>
        <w:rPr>
          <w:rFonts w:ascii="Times New Roman" w:hAnsi="Times New Roman" w:cs="Times New Roman"/>
          <w:color w:val="000000"/>
        </w:rPr>
        <w:fldChar w:fldCharType="begin"/>
      </w:r>
      <w:r>
        <w:instrText xml:space="preserve"> XE "</w:instrText>
      </w:r>
      <w:r w:rsidRPr="00230863">
        <w:rPr>
          <w:rFonts w:ascii="Times New Roman" w:hAnsi="Times New Roman" w:cs="Times New Roman"/>
          <w:color w:val="000000"/>
        </w:rPr>
        <w:instrText>Wazana</w:instrText>
      </w:r>
      <w:r>
        <w:instrText xml:space="preserve">" </w:instrText>
      </w:r>
      <w:r>
        <w:rPr>
          <w:rFonts w:ascii="Times New Roman" w:hAnsi="Times New Roman" w:cs="Times New Roman"/>
          <w:color w:val="000000"/>
        </w:rPr>
        <w:fldChar w:fldCharType="end"/>
      </w:r>
      <w:r w:rsidRPr="00F4661C">
        <w:rPr>
          <w:rFonts w:ascii="Times New Roman" w:hAnsi="Times New Roman" w:cs="Times New Roman"/>
          <w:color w:val="000000"/>
        </w:rPr>
        <w:t xml:space="preserve"> (Grekyan, 2021: 77-91). </w:t>
      </w:r>
    </w:p>
  </w:footnote>
  <w:footnote w:id="14">
    <w:p w14:paraId="7E5DC3D1" w14:textId="08270C38" w:rsidR="00A909CD" w:rsidRPr="00F4661C" w:rsidRDefault="00A909CD" w:rsidP="00FF0A5F">
      <w:pPr>
        <w:pStyle w:val="FootnoteText"/>
        <w:jc w:val="both"/>
        <w:rPr>
          <w:rFonts w:ascii="Times New Roman" w:hAnsi="Times New Roman" w:cs="Times New Roman"/>
        </w:rPr>
      </w:pPr>
      <w:r w:rsidRPr="00F4661C">
        <w:rPr>
          <w:rStyle w:val="FootnoteReference"/>
          <w:rFonts w:ascii="Times New Roman" w:hAnsi="Times New Roman" w:cs="Times New Roman"/>
        </w:rPr>
        <w:footnoteRef/>
      </w:r>
      <w:r w:rsidRPr="00F4661C">
        <w:rPr>
          <w:rFonts w:ascii="Times New Roman" w:hAnsi="Times New Roman" w:cs="Times New Roman"/>
        </w:rPr>
        <w:t xml:space="preserve"> For the Pagan</w:t>
      </w:r>
      <w:r>
        <w:rPr>
          <w:rFonts w:ascii="Times New Roman" w:hAnsi="Times New Roman" w:cs="Times New Roman"/>
        </w:rPr>
        <w:fldChar w:fldCharType="begin"/>
      </w:r>
      <w:r>
        <w:instrText xml:space="preserve"> XE "</w:instrText>
      </w:r>
      <w:r w:rsidRPr="00052511">
        <w:rPr>
          <w:rFonts w:ascii="Times New Roman" w:hAnsi="Times New Roman" w:cs="Times New Roman"/>
        </w:rPr>
        <w:instrText>Pagan</w:instrText>
      </w:r>
      <w:r>
        <w:instrText xml:space="preserve">" </w:instrText>
      </w:r>
      <w:r>
        <w:rPr>
          <w:rFonts w:ascii="Times New Roman" w:hAnsi="Times New Roman" w:cs="Times New Roman"/>
        </w:rPr>
        <w:fldChar w:fldCharType="end"/>
      </w:r>
      <w:r w:rsidRPr="00F4661C">
        <w:rPr>
          <w:rFonts w:ascii="Times New Roman" w:hAnsi="Times New Roman" w:cs="Times New Roman"/>
        </w:rPr>
        <w:t>/Ashotakert</w:t>
      </w:r>
      <w:r>
        <w:rPr>
          <w:rFonts w:ascii="Times New Roman" w:hAnsi="Times New Roman" w:cs="Times New Roman"/>
        </w:rPr>
        <w:fldChar w:fldCharType="begin"/>
      </w:r>
      <w:r>
        <w:instrText xml:space="preserve"> XE "</w:instrText>
      </w:r>
      <w:r w:rsidRPr="00FC1994">
        <w:rPr>
          <w:rFonts w:ascii="Times New Roman" w:hAnsi="Times New Roman" w:cs="Times New Roman"/>
        </w:rPr>
        <w:instrText>Ashotakert</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(Yeşilalıç</w:t>
      </w:r>
      <w:r>
        <w:rPr>
          <w:rFonts w:ascii="Times New Roman" w:hAnsi="Times New Roman" w:cs="Times New Roman"/>
        </w:rPr>
        <w:fldChar w:fldCharType="begin"/>
      </w:r>
      <w:r>
        <w:instrText xml:space="preserve"> XE "</w:instrText>
      </w:r>
      <w:r w:rsidRPr="00152DA5">
        <w:rPr>
          <w:rFonts w:ascii="Times New Roman" w:hAnsi="Times New Roman" w:cs="Times New Roman"/>
        </w:rPr>
        <w:instrText>Yeşilalıç</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w:t>
      </w:r>
      <w:r>
        <w:rPr>
          <w:rFonts w:ascii="Times New Roman" w:hAnsi="Times New Roman" w:cs="Times New Roman"/>
        </w:rPr>
        <w:t>rock</w:t>
      </w:r>
      <w:r w:rsidRPr="00F4661C">
        <w:rPr>
          <w:rFonts w:ascii="Times New Roman" w:hAnsi="Times New Roman" w:cs="Times New Roman"/>
        </w:rPr>
        <w:t xml:space="preserve"> inscription of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CC00DC">
        <w:rPr>
          <w:rFonts w:ascii="Times New Roman" w:hAnsi="Times New Roman" w:cs="Times New Roman"/>
        </w:rPr>
        <w:t xml:space="preserve"> </w:t>
      </w:r>
      <w:r w:rsidRPr="00F4661C">
        <w:rPr>
          <w:rFonts w:ascii="Times New Roman" w:hAnsi="Times New Roman" w:cs="Times New Roman"/>
        </w:rPr>
        <w:t xml:space="preserve">and </w:t>
      </w:r>
      <w:r w:rsidRPr="00CC00DC">
        <w:rPr>
          <w:rFonts w:ascii="Times New Roman" w:hAnsi="Times New Roman" w:cs="Times New Roman"/>
        </w:rPr>
        <w:t>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CC00DC">
        <w:rPr>
          <w:rFonts w:ascii="Times New Roman" w:hAnsi="Times New Roman" w:cs="Times New Roman"/>
        </w:rPr>
        <w:t xml:space="preserve"> </w:t>
      </w:r>
      <w:r w:rsidRPr="00F4661C">
        <w:rPr>
          <w:rFonts w:ascii="Times New Roman" w:hAnsi="Times New Roman" w:cs="Times New Roman"/>
        </w:rPr>
        <w:t>where this expression is evident, cf. CTU I</w:t>
      </w:r>
      <w:r>
        <w:rPr>
          <w:rFonts w:ascii="Times New Roman" w:hAnsi="Times New Roman" w:cs="Times New Roman"/>
        </w:rPr>
        <w:t xml:space="preserve">. </w:t>
      </w:r>
      <w:r w:rsidRPr="00F4661C">
        <w:rPr>
          <w:rFonts w:ascii="Times New Roman" w:hAnsi="Times New Roman" w:cs="Times New Roman"/>
        </w:rPr>
        <w:t>A 3-2, 3, 8; also for the Kelishin</w:t>
      </w:r>
      <w:r>
        <w:rPr>
          <w:rFonts w:ascii="Times New Roman" w:hAnsi="Times New Roman" w:cs="Times New Roman"/>
        </w:rPr>
        <w:fldChar w:fldCharType="begin"/>
      </w:r>
      <w:r>
        <w:instrText xml:space="preserve"> XE "</w:instrText>
      </w:r>
      <w:r w:rsidRPr="00986D64">
        <w:rPr>
          <w:rFonts w:ascii="Times New Roman" w:hAnsi="Times New Roman" w:cs="Times New Roman"/>
        </w:rPr>
        <w:instrText>Kelishin</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stelae dating to the same period, cf. CTU I</w:t>
      </w:r>
      <w:r>
        <w:rPr>
          <w:rFonts w:ascii="Times New Roman" w:hAnsi="Times New Roman" w:cs="Times New Roman"/>
        </w:rPr>
        <w:t>.</w:t>
      </w:r>
      <w:r w:rsidRPr="00F4661C">
        <w:rPr>
          <w:rFonts w:ascii="Times New Roman" w:hAnsi="Times New Roman" w:cs="Times New Roman"/>
        </w:rPr>
        <w:t xml:space="preserve"> A 3-11,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text 4, 19, the Assyrian</w:t>
      </w:r>
      <w:r>
        <w:rPr>
          <w:rFonts w:ascii="Times New Roman" w:hAnsi="Times New Roman" w:cs="Times New Roman"/>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text 3, 16; for the fragmented line on the Qalatgah</w:t>
      </w:r>
      <w:r>
        <w:rPr>
          <w:rFonts w:ascii="Times New Roman" w:hAnsi="Times New Roman" w:cs="Times New Roman"/>
        </w:rPr>
        <w:fldChar w:fldCharType="begin"/>
      </w:r>
      <w:r>
        <w:instrText xml:space="preserve"> XE "</w:instrText>
      </w:r>
      <w:r w:rsidRPr="00F63AC0">
        <w:rPr>
          <w:rFonts w:ascii="Times New Roman" w:hAnsi="Times New Roman" w:cs="Times New Roman"/>
        </w:rPr>
        <w:instrText>Qalatgah</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inscription, cf. CTU I</w:t>
      </w:r>
      <w:r>
        <w:rPr>
          <w:rFonts w:ascii="Times New Roman" w:hAnsi="Times New Roman" w:cs="Times New Roman"/>
        </w:rPr>
        <w:t>.</w:t>
      </w:r>
      <w:r w:rsidRPr="00F4661C">
        <w:rPr>
          <w:rFonts w:ascii="Times New Roman" w:hAnsi="Times New Roman" w:cs="Times New Roman"/>
        </w:rPr>
        <w:t xml:space="preserve"> A 3-10, 2, p. 140, fn. R. 2.</w:t>
      </w:r>
    </w:p>
  </w:footnote>
  <w:footnote w:id="15">
    <w:p w14:paraId="6E2E2CA6" w14:textId="6AF50302" w:rsidR="00A909CD" w:rsidRPr="00351498" w:rsidRDefault="00A909CD" w:rsidP="00FF0A5F">
      <w:pPr>
        <w:pStyle w:val="FootnoteText"/>
        <w:jc w:val="both"/>
        <w:rPr>
          <w:rFonts w:ascii="Times New Roman" w:hAnsi="Times New Roman" w:cs="Times New Roman"/>
        </w:rPr>
      </w:pPr>
      <w:r w:rsidRPr="00F4661C">
        <w:rPr>
          <w:rStyle w:val="FootnoteReference"/>
          <w:rFonts w:ascii="Times New Roman" w:hAnsi="Times New Roman" w:cs="Times New Roman"/>
        </w:rPr>
        <w:footnoteRef/>
      </w:r>
      <w:r w:rsidRPr="00F4661C">
        <w:rPr>
          <w:rFonts w:ascii="Times New Roman" w:hAnsi="Times New Roman" w:cs="Times New Roman"/>
        </w:rPr>
        <w:t xml:space="preserve"> The Surp Boğos</w:t>
      </w:r>
      <w:r>
        <w:rPr>
          <w:rFonts w:ascii="Times New Roman" w:hAnsi="Times New Roman" w:cs="Times New Roman"/>
        </w:rPr>
        <w:t xml:space="preserve"> Church</w:t>
      </w:r>
      <w:r>
        <w:rPr>
          <w:rFonts w:ascii="Times New Roman" w:hAnsi="Times New Roman" w:cs="Times New Roman"/>
        </w:rPr>
        <w:fldChar w:fldCharType="begin"/>
      </w:r>
      <w:r>
        <w:instrText xml:space="preserve"> XE "</w:instrText>
      </w:r>
      <w:r w:rsidRPr="00AB3680">
        <w:rPr>
          <w:rFonts w:ascii="Times New Roman" w:hAnsi="Times New Roman" w:cs="Times New Roman"/>
        </w:rPr>
        <w:instrText>Surp Boğos Church</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stelae CTU I</w:t>
      </w:r>
      <w:r>
        <w:rPr>
          <w:rFonts w:ascii="Times New Roman" w:hAnsi="Times New Roman" w:cs="Times New Roman"/>
        </w:rPr>
        <w:t xml:space="preserve">. </w:t>
      </w:r>
      <w:r w:rsidRPr="00F4661C">
        <w:rPr>
          <w:rFonts w:ascii="Times New Roman" w:hAnsi="Times New Roman" w:cs="Times New Roman"/>
        </w:rPr>
        <w:t>A 3-4 Ro. 39</w:t>
      </w:r>
      <w:r>
        <w:rPr>
          <w:rFonts w:ascii="Times New Roman" w:hAnsi="Times New Roman" w:cs="Times New Roman"/>
        </w:rPr>
        <w:t>‛</w:t>
      </w:r>
      <w:r w:rsidRPr="00F4661C">
        <w:rPr>
          <w:rFonts w:ascii="Times New Roman" w:hAnsi="Times New Roman" w:cs="Times New Roman"/>
        </w:rPr>
        <w:t>-42</w:t>
      </w:r>
      <w:r>
        <w:rPr>
          <w:rFonts w:ascii="Times New Roman" w:hAnsi="Times New Roman" w:cs="Times New Roman"/>
        </w:rPr>
        <w:t>‛</w:t>
      </w:r>
      <w:r w:rsidRPr="00F4661C">
        <w:rPr>
          <w:rFonts w:ascii="Times New Roman" w:hAnsi="Times New Roman" w:cs="Times New Roman"/>
        </w:rPr>
        <w:t>, CTU I</w:t>
      </w:r>
      <w:r>
        <w:rPr>
          <w:rFonts w:ascii="Times New Roman" w:hAnsi="Times New Roman" w:cs="Times New Roman"/>
        </w:rPr>
        <w:t xml:space="preserve">. </w:t>
      </w:r>
      <w:r w:rsidRPr="00F4661C">
        <w:rPr>
          <w:rFonts w:ascii="Times New Roman" w:hAnsi="Times New Roman" w:cs="Times New Roman"/>
        </w:rPr>
        <w:t>A 3-4 Vo.18</w:t>
      </w:r>
      <w:r>
        <w:rPr>
          <w:rFonts w:ascii="Times New Roman" w:hAnsi="Times New Roman" w:cs="Times New Roman"/>
        </w:rPr>
        <w:t>‛</w:t>
      </w:r>
      <w:r w:rsidRPr="00F4661C">
        <w:rPr>
          <w:rFonts w:ascii="Times New Roman" w:hAnsi="Times New Roman" w:cs="Times New Roman"/>
        </w:rPr>
        <w:t>-19</w:t>
      </w:r>
      <w:r>
        <w:rPr>
          <w:rFonts w:ascii="Times New Roman" w:hAnsi="Times New Roman" w:cs="Times New Roman"/>
        </w:rPr>
        <w:t>‛</w:t>
      </w:r>
      <w:r w:rsidRPr="00F4661C">
        <w:rPr>
          <w:rFonts w:ascii="Times New Roman" w:hAnsi="Times New Roman" w:cs="Times New Roman"/>
        </w:rPr>
        <w:t>; Karagündüz</w:t>
      </w:r>
      <w:r>
        <w:rPr>
          <w:rFonts w:ascii="Times New Roman" w:hAnsi="Times New Roman" w:cs="Times New Roman"/>
        </w:rPr>
        <w:fldChar w:fldCharType="begin"/>
      </w:r>
      <w:r>
        <w:instrText xml:space="preserve"> XE "</w:instrText>
      </w:r>
      <w:r w:rsidRPr="00F3218E">
        <w:rPr>
          <w:rFonts w:asciiTheme="majorBidi" w:hAnsiTheme="majorBidi" w:cstheme="majorBidi"/>
          <w:lang w:val="en-US"/>
        </w:rPr>
        <w:instrText>Karagündüz</w:instrText>
      </w:r>
      <w:r>
        <w:instrText xml:space="preserve">" </w:instrText>
      </w:r>
      <w:r>
        <w:rPr>
          <w:rFonts w:ascii="Times New Roman" w:hAnsi="Times New Roman" w:cs="Times New Roman"/>
        </w:rPr>
        <w:fldChar w:fldCharType="end"/>
      </w:r>
      <w:r w:rsidRPr="00F4661C">
        <w:rPr>
          <w:rFonts w:ascii="Times New Roman" w:hAnsi="Times New Roman" w:cs="Times New Roman"/>
        </w:rPr>
        <w:t xml:space="preserve"> stelae CTU I</w:t>
      </w:r>
      <w:r>
        <w:rPr>
          <w:rFonts w:ascii="Times New Roman" w:hAnsi="Times New Roman" w:cs="Times New Roman"/>
        </w:rPr>
        <w:t>.</w:t>
      </w:r>
      <w:r w:rsidRPr="00F4661C">
        <w:rPr>
          <w:rFonts w:ascii="Times New Roman" w:hAnsi="Times New Roman" w:cs="Times New Roman"/>
        </w:rPr>
        <w:t xml:space="preserve"> A 3-9 Ro. 28-29, CTU I</w:t>
      </w:r>
      <w:r>
        <w:rPr>
          <w:rFonts w:ascii="Times New Roman" w:hAnsi="Times New Roman" w:cs="Times New Roman"/>
        </w:rPr>
        <w:t xml:space="preserve">. </w:t>
      </w:r>
      <w:r w:rsidRPr="00F4661C">
        <w:rPr>
          <w:rFonts w:ascii="Times New Roman" w:hAnsi="Times New Roman" w:cs="Times New Roman"/>
        </w:rPr>
        <w:t>A 3-9 Vo. 36-38.</w:t>
      </w:r>
    </w:p>
  </w:footnote>
  <w:footnote w:id="16">
    <w:p w14:paraId="7C73C294" w14:textId="319F060F" w:rsidR="00A909CD" w:rsidRPr="00242E68" w:rsidRDefault="00A909CD" w:rsidP="00FF0A5F">
      <w:pPr>
        <w:pStyle w:val="FootnoteText"/>
        <w:jc w:val="both"/>
        <w:rPr>
          <w:rFonts w:ascii="Times New Roman" w:hAnsi="Times New Roman" w:cs="Times New Roman"/>
        </w:rPr>
      </w:pPr>
      <w:r w:rsidRPr="00702275">
        <w:rPr>
          <w:rStyle w:val="FootnoteReference"/>
          <w:rFonts w:ascii="Times New Roman" w:hAnsi="Times New Roman" w:cs="Times New Roman"/>
        </w:rPr>
        <w:footnoteRef/>
      </w:r>
      <w:r w:rsidRPr="00702275">
        <w:rPr>
          <w:rFonts w:ascii="Times New Roman" w:hAnsi="Times New Roman" w:cs="Times New Roman"/>
        </w:rPr>
        <w:t xml:space="preserve"> The square-planned temple rooms located in the highest part of the majority of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702275">
        <w:rPr>
          <w:rFonts w:ascii="Times New Roman" w:hAnsi="Times New Roman" w:cs="Times New Roman"/>
        </w:rPr>
        <w:t xml:space="preserve"> fortresses were named as the</w:t>
      </w:r>
      <w:r>
        <w:rPr>
          <w:rFonts w:ascii="Times New Roman" w:hAnsi="Times New Roman" w:cs="Times New Roman"/>
        </w:rPr>
        <w:t xml:space="preserve"> </w:t>
      </w:r>
      <w:r w:rsidRPr="00D474B0">
        <w:rPr>
          <w:rFonts w:ascii="Times New Roman" w:hAnsi="Times New Roman" w:cs="Times New Roman"/>
          <w:iCs/>
        </w:rPr>
        <w:t>susi</w:t>
      </w:r>
      <w:r>
        <w:rPr>
          <w:rFonts w:ascii="Times New Roman" w:hAnsi="Times New Roman" w:cs="Times New Roman"/>
          <w:iCs/>
        </w:rPr>
        <w:fldChar w:fldCharType="begin"/>
      </w:r>
      <w:r>
        <w:instrText xml:space="preserve"> XE "</w:instrText>
      </w:r>
      <w:r w:rsidRPr="00CB2E8B">
        <w:rPr>
          <w:rFonts w:asciiTheme="majorBidi" w:hAnsiTheme="majorBidi" w:cstheme="majorBidi"/>
          <w:lang w:val="en-US"/>
        </w:rPr>
        <w:instrText>susi</w:instrText>
      </w:r>
      <w:r>
        <w:instrText xml:space="preserve">" </w:instrText>
      </w:r>
      <w:r>
        <w:rPr>
          <w:rFonts w:ascii="Times New Roman" w:hAnsi="Times New Roman" w:cs="Times New Roman"/>
          <w:iCs/>
        </w:rPr>
        <w:fldChar w:fldCharType="end"/>
      </w:r>
      <w:r w:rsidRPr="00702275">
        <w:rPr>
          <w:rFonts w:ascii="Times New Roman" w:hAnsi="Times New Roman" w:cs="Times New Roman"/>
        </w:rPr>
        <w:t>, which is also known as the “tower temple” (Salvini, 1979: 575-593).</w:t>
      </w:r>
    </w:p>
  </w:footnote>
  <w:footnote w:id="17">
    <w:p w14:paraId="7FFCA5B7" w14:textId="23706699" w:rsidR="00A909CD" w:rsidRPr="005F1369" w:rsidRDefault="00A909CD" w:rsidP="00FF0A5F">
      <w:pPr>
        <w:pStyle w:val="FootnoteText"/>
        <w:jc w:val="both"/>
        <w:rPr>
          <w:rFonts w:ascii="Times New Roman" w:hAnsi="Times New Roman" w:cs="Times New Roman"/>
          <w:color w:val="4472C4" w:themeColor="accent1"/>
        </w:rPr>
      </w:pPr>
      <w:r w:rsidRPr="005F1369">
        <w:rPr>
          <w:rStyle w:val="FootnoteReference"/>
          <w:rFonts w:ascii="Times New Roman" w:hAnsi="Times New Roman" w:cs="Times New Roman"/>
          <w:color w:val="4472C4" w:themeColor="accent1"/>
        </w:rPr>
        <w:footnoteRef/>
      </w:r>
      <w:r w:rsidRPr="005F1369">
        <w:rPr>
          <w:rFonts w:ascii="Times New Roman" w:hAnsi="Times New Roman" w:cs="Times New Roman"/>
          <w:color w:val="4472C4" w:themeColor="accent1"/>
        </w:rPr>
        <w:t xml:space="preserve"> </w:t>
      </w:r>
      <w:r w:rsidRPr="009F0F3E">
        <w:rPr>
          <w:rFonts w:ascii="Times New Roman" w:hAnsi="Times New Roman" w:cs="Times New Roman"/>
        </w:rPr>
        <w:t>The name of this large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9F0F3E">
        <w:rPr>
          <w:rFonts w:ascii="Times New Roman" w:hAnsi="Times New Roman" w:cs="Times New Roman"/>
        </w:rPr>
        <w:t xml:space="preserve"> Fortress on the Bégri</w:t>
      </w:r>
      <w:r>
        <w:rPr>
          <w:rFonts w:ascii="Times New Roman" w:hAnsi="Times New Roman" w:cs="Times New Roman"/>
        </w:rPr>
        <w:fldChar w:fldCharType="begin"/>
      </w:r>
      <w:r>
        <w:instrText xml:space="preserve"> XE "</w:instrText>
      </w:r>
      <w:r w:rsidRPr="008353B4">
        <w:rPr>
          <w:rFonts w:asciiTheme="majorBidi" w:hAnsiTheme="majorBidi" w:cstheme="majorBidi"/>
          <w:lang w:val="en-US"/>
        </w:rPr>
        <w:instrText>Bégri</w:instrText>
      </w:r>
      <w:r>
        <w:instrText xml:space="preserve">" </w:instrText>
      </w:r>
      <w:r>
        <w:rPr>
          <w:rFonts w:ascii="Times New Roman" w:hAnsi="Times New Roman" w:cs="Times New Roman"/>
        </w:rPr>
        <w:fldChar w:fldCharType="end"/>
      </w:r>
      <w:r w:rsidRPr="009F0F3E">
        <w:rPr>
          <w:rFonts w:ascii="Times New Roman" w:hAnsi="Times New Roman" w:cs="Times New Roman"/>
        </w:rPr>
        <w:t xml:space="preserve"> (Muradiye</w:t>
      </w:r>
      <w:r>
        <w:rPr>
          <w:rFonts w:ascii="Times New Roman" w:hAnsi="Times New Roman" w:cs="Times New Roman"/>
        </w:rPr>
        <w:fldChar w:fldCharType="begin"/>
      </w:r>
      <w:r>
        <w:instrText xml:space="preserve"> XE "</w:instrText>
      </w:r>
      <w:r w:rsidRPr="007A598C">
        <w:rPr>
          <w:rFonts w:asciiTheme="majorBidi" w:hAnsiTheme="majorBidi" w:cstheme="majorBidi"/>
          <w:sz w:val="24"/>
          <w:szCs w:val="24"/>
          <w:lang w:val="en"/>
        </w:rPr>
        <w:instrText>Muradiye</w:instrText>
      </w:r>
      <w:r>
        <w:instrText xml:space="preserve">" </w:instrText>
      </w:r>
      <w:r>
        <w:rPr>
          <w:rFonts w:ascii="Times New Roman" w:hAnsi="Times New Roman" w:cs="Times New Roman"/>
        </w:rPr>
        <w:fldChar w:fldCharType="end"/>
      </w:r>
      <w:r w:rsidRPr="009F0F3E">
        <w:rPr>
          <w:rFonts w:ascii="Times New Roman" w:hAnsi="Times New Roman" w:cs="Times New Roman"/>
        </w:rPr>
        <w:t>) Plain was recorded erroneously as ‘Körzüt</w:t>
      </w:r>
      <w:r>
        <w:rPr>
          <w:rFonts w:ascii="Times New Roman" w:hAnsi="Times New Roman" w:cs="Times New Roman"/>
        </w:rPr>
        <w:fldChar w:fldCharType="begin"/>
      </w:r>
      <w:r>
        <w:instrText xml:space="preserve"> XE "</w:instrText>
      </w:r>
      <w:r w:rsidRPr="00877F1B">
        <w:rPr>
          <w:rFonts w:asciiTheme="majorBidi" w:hAnsiTheme="majorBidi" w:cstheme="majorBidi"/>
          <w:lang w:val="en-US"/>
        </w:rPr>
        <w:instrText>Körzüt</w:instrText>
      </w:r>
      <w:r>
        <w:instrText xml:space="preserve">" </w:instrText>
      </w:r>
      <w:r>
        <w:rPr>
          <w:rFonts w:ascii="Times New Roman" w:hAnsi="Times New Roman" w:cs="Times New Roman"/>
        </w:rPr>
        <w:fldChar w:fldCharType="end"/>
      </w:r>
      <w:r w:rsidRPr="009F0F3E">
        <w:rPr>
          <w:rFonts w:ascii="Times New Roman" w:hAnsi="Times New Roman" w:cs="Times New Roman"/>
        </w:rPr>
        <w:t>’ by Burney, who investigated the place in 1956, after the name of the closest village Korsot</w:t>
      </w:r>
      <w:r>
        <w:rPr>
          <w:rFonts w:ascii="Times New Roman" w:hAnsi="Times New Roman" w:cs="Times New Roman"/>
        </w:rPr>
        <w:fldChar w:fldCharType="begin"/>
      </w:r>
      <w:r>
        <w:instrText xml:space="preserve"> XE "</w:instrText>
      </w:r>
      <w:r w:rsidRPr="00C55207">
        <w:rPr>
          <w:rFonts w:ascii="Times New Roman" w:hAnsi="Times New Roman" w:cs="Times New Roman"/>
        </w:rPr>
        <w:instrText>Korsot</w:instrText>
      </w:r>
      <w:r>
        <w:instrText xml:space="preserve">" </w:instrText>
      </w:r>
      <w:r>
        <w:rPr>
          <w:rFonts w:ascii="Times New Roman" w:hAnsi="Times New Roman" w:cs="Times New Roman"/>
        </w:rPr>
        <w:fldChar w:fldCharType="end"/>
      </w:r>
      <w:r w:rsidRPr="009F0F3E">
        <w:rPr>
          <w:rFonts w:ascii="Times New Roman" w:hAnsi="Times New Roman" w:cs="Times New Roman"/>
        </w:rPr>
        <w:t>/Kordsot</w:t>
      </w:r>
      <w:r>
        <w:rPr>
          <w:rFonts w:ascii="Times New Roman" w:hAnsi="Times New Roman" w:cs="Times New Roman"/>
        </w:rPr>
        <w:fldChar w:fldCharType="begin"/>
      </w:r>
      <w:r>
        <w:instrText xml:space="preserve"> XE "</w:instrText>
      </w:r>
      <w:r w:rsidRPr="0079020E">
        <w:rPr>
          <w:rFonts w:ascii="Times New Roman" w:hAnsi="Times New Roman" w:cs="Times New Roman"/>
        </w:rPr>
        <w:instrText>Kordsot</w:instrText>
      </w:r>
      <w:r>
        <w:instrText xml:space="preserve">" </w:instrText>
      </w:r>
      <w:r>
        <w:rPr>
          <w:rFonts w:ascii="Times New Roman" w:hAnsi="Times New Roman" w:cs="Times New Roman"/>
        </w:rPr>
        <w:fldChar w:fldCharType="end"/>
      </w:r>
      <w:r w:rsidRPr="009F0F3E">
        <w:rPr>
          <w:rFonts w:ascii="Times New Roman" w:hAnsi="Times New Roman" w:cs="Times New Roman"/>
        </w:rPr>
        <w:t>; the name thus entered Urartian studies (Burney</w:t>
      </w:r>
      <w:r>
        <w:rPr>
          <w:rFonts w:ascii="Times New Roman" w:hAnsi="Times New Roman" w:cs="Times New Roman"/>
        </w:rPr>
        <w:t>, 1957:</w:t>
      </w:r>
      <w:r w:rsidRPr="009F0F3E">
        <w:rPr>
          <w:rFonts w:ascii="Times New Roman" w:hAnsi="Times New Roman" w:cs="Times New Roman"/>
        </w:rPr>
        <w:t xml:space="preserve"> 47-48, Fig. 6). We observed that the fortress was called “Pértak</w:t>
      </w:r>
      <w:r>
        <w:rPr>
          <w:rFonts w:ascii="Times New Roman" w:hAnsi="Times New Roman" w:cs="Times New Roman"/>
        </w:rPr>
        <w:fldChar w:fldCharType="begin"/>
      </w:r>
      <w:r>
        <w:instrText xml:space="preserve"> XE "</w:instrText>
      </w:r>
      <w:r w:rsidRPr="00774A17">
        <w:rPr>
          <w:rFonts w:asciiTheme="majorBidi" w:hAnsiTheme="majorBidi" w:cstheme="majorBidi"/>
          <w:lang w:val="en-US"/>
        </w:rPr>
        <w:instrText>Pértak</w:instrText>
      </w:r>
      <w:r>
        <w:instrText xml:space="preserve">" </w:instrText>
      </w:r>
      <w:r>
        <w:rPr>
          <w:rFonts w:ascii="Times New Roman" w:hAnsi="Times New Roman" w:cs="Times New Roman"/>
        </w:rPr>
        <w:fldChar w:fldCharType="end"/>
      </w:r>
      <w:r w:rsidRPr="009F0F3E">
        <w:rPr>
          <w:rFonts w:ascii="Times New Roman" w:hAnsi="Times New Roman" w:cs="Times New Roman"/>
        </w:rPr>
        <w:t xml:space="preserve"> Fortress. Even they reacted to us because we called it “Körzüt” (quoted from Işık</w:t>
      </w:r>
      <w:r>
        <w:rPr>
          <w:rFonts w:ascii="Times New Roman" w:hAnsi="Times New Roman" w:cs="Times New Roman"/>
        </w:rPr>
        <w:t xml:space="preserve"> </w:t>
      </w:r>
      <w:r w:rsidRPr="009F0F3E">
        <w:rPr>
          <w:rFonts w:ascii="Times New Roman" w:hAnsi="Times New Roman" w:cs="Times New Roman"/>
        </w:rPr>
        <w:t>&amp;</w:t>
      </w:r>
      <w:r>
        <w:rPr>
          <w:rFonts w:ascii="Times New Roman" w:hAnsi="Times New Roman" w:cs="Times New Roman"/>
        </w:rPr>
        <w:t xml:space="preserve"> </w:t>
      </w:r>
      <w:r w:rsidRPr="009F0F3E">
        <w:rPr>
          <w:rFonts w:ascii="Times New Roman" w:hAnsi="Times New Roman" w:cs="Times New Roman"/>
        </w:rPr>
        <w:t>Genç</w:t>
      </w:r>
      <w:r>
        <w:rPr>
          <w:rFonts w:ascii="Times New Roman" w:hAnsi="Times New Roman" w:cs="Times New Roman"/>
        </w:rPr>
        <w:t xml:space="preserve">, 2021: </w:t>
      </w:r>
      <w:r w:rsidRPr="009F0F3E">
        <w:rPr>
          <w:rFonts w:ascii="Times New Roman" w:hAnsi="Times New Roman" w:cs="Times New Roman"/>
        </w:rPr>
        <w:t>4,</w:t>
      </w:r>
      <w:r>
        <w:rPr>
          <w:rFonts w:ascii="Times New Roman" w:hAnsi="Times New Roman" w:cs="Times New Roman"/>
        </w:rPr>
        <w:t xml:space="preserve"> </w:t>
      </w:r>
      <w:r w:rsidRPr="009F0F3E">
        <w:rPr>
          <w:rFonts w:ascii="Times New Roman" w:hAnsi="Times New Roman" w:cs="Times New Roman"/>
        </w:rPr>
        <w:t xml:space="preserve">fn.8) . </w:t>
      </w:r>
    </w:p>
  </w:footnote>
  <w:footnote w:id="18">
    <w:p w14:paraId="1A6E6AB9" w14:textId="77777777" w:rsidR="00A909CD" w:rsidRPr="004A135D" w:rsidRDefault="00A909CD" w:rsidP="00FF0A5F">
      <w:pPr>
        <w:pStyle w:val="FootnoteText"/>
        <w:jc w:val="both"/>
      </w:pPr>
      <w:r w:rsidRPr="0063182D">
        <w:rPr>
          <w:rStyle w:val="FootnoteReference"/>
          <w:rFonts w:ascii="Times New Roman" w:hAnsi="Times New Roman" w:cs="Times New Roman"/>
        </w:rPr>
        <w:footnoteRef/>
      </w:r>
      <w:r w:rsidRPr="0063182D">
        <w:rPr>
          <w:rFonts w:ascii="Times New Roman" w:hAnsi="Times New Roman" w:cs="Times New Roman"/>
          <w:shd w:val="clear" w:color="auto" w:fill="FFFFFF"/>
        </w:rPr>
        <w:t xml:space="preserve"> ‛kap</w:t>
      </w:r>
      <w:r w:rsidRPr="007403B9">
        <w:rPr>
          <w:rFonts w:ascii="Times New Roman" w:hAnsi="Times New Roman" w:cs="Times New Roman"/>
          <w:color w:val="0D0D0D"/>
          <w:shd w:val="clear" w:color="auto" w:fill="FFFFFF"/>
        </w:rPr>
        <w:t>i' is a unit of grain measurement corresponding to the BANEŠ logogram. Thus, 1 kapi or 1 BANEŠ equals approximately 30 liters.  Accordingly, 23190 kapi is 695,700 liters.</w:t>
      </w:r>
    </w:p>
  </w:footnote>
  <w:footnote w:id="19">
    <w:p w14:paraId="1900FDD2" w14:textId="77777777" w:rsidR="00A909CD" w:rsidRPr="00563372" w:rsidRDefault="00A909CD" w:rsidP="00FF0A5F">
      <w:pPr>
        <w:pStyle w:val="FootnoteText"/>
        <w:jc w:val="both"/>
        <w:rPr>
          <w:rFonts w:ascii="Times New Roman" w:hAnsi="Times New Roman" w:cs="Times New Roman"/>
        </w:rPr>
      </w:pPr>
      <w:r w:rsidRPr="00563372">
        <w:rPr>
          <w:rStyle w:val="FootnoteReference"/>
          <w:rFonts w:ascii="Times New Roman" w:hAnsi="Times New Roman" w:cs="Times New Roman"/>
        </w:rPr>
        <w:footnoteRef/>
      </w:r>
      <w:r w:rsidRPr="00563372">
        <w:rPr>
          <w:rFonts w:ascii="Times New Roman" w:hAnsi="Times New Roman" w:cs="Times New Roman"/>
        </w:rPr>
        <w:t xml:space="preserve"> The hills where the spring water comes out are called </w:t>
      </w:r>
      <w:r>
        <w:rPr>
          <w:rFonts w:ascii="Times New Roman" w:hAnsi="Times New Roman" w:cs="Times New Roman"/>
        </w:rPr>
        <w:t>‛</w:t>
      </w:r>
      <w:r w:rsidRPr="00563372">
        <w:rPr>
          <w:rFonts w:ascii="Times New Roman" w:hAnsi="Times New Roman" w:cs="Times New Roman"/>
        </w:rPr>
        <w:t>Girén Berpélan</w:t>
      </w:r>
      <w:r>
        <w:rPr>
          <w:rFonts w:ascii="Times New Roman" w:hAnsi="Times New Roman" w:cs="Times New Roman"/>
        </w:rPr>
        <w:t>‛</w:t>
      </w:r>
      <w:r w:rsidRPr="00563372">
        <w:rPr>
          <w:rFonts w:ascii="Times New Roman" w:hAnsi="Times New Roman" w:cs="Times New Roman"/>
        </w:rPr>
        <w:t xml:space="preserve">. It means </w:t>
      </w:r>
      <w:r>
        <w:rPr>
          <w:rFonts w:ascii="Times New Roman" w:hAnsi="Times New Roman" w:cs="Times New Roman"/>
        </w:rPr>
        <w:t>‛</w:t>
      </w:r>
      <w:r w:rsidRPr="00563372">
        <w:rPr>
          <w:rFonts w:ascii="Times New Roman" w:hAnsi="Times New Roman" w:cs="Times New Roman"/>
        </w:rPr>
        <w:t>Hills of the Waves</w:t>
      </w:r>
      <w:r>
        <w:rPr>
          <w:rFonts w:ascii="Times New Roman" w:hAnsi="Times New Roman" w:cs="Times New Roman"/>
        </w:rPr>
        <w:t>‛</w:t>
      </w:r>
      <w:r w:rsidRPr="00563372">
        <w:rPr>
          <w:rFonts w:ascii="Times New Roman" w:hAnsi="Times New Roman" w:cs="Times New Roman"/>
        </w:rPr>
        <w:t xml:space="preserve"> in Kurdish. These hills are the northern continuation of the Sudız and Başit Mountains</w:t>
      </w:r>
    </w:p>
  </w:footnote>
  <w:footnote w:id="20">
    <w:p w14:paraId="5616271F" w14:textId="65B2F820" w:rsidR="00A909CD" w:rsidRPr="004739DA" w:rsidRDefault="00A909CD" w:rsidP="00FF0A5F">
      <w:pPr>
        <w:pStyle w:val="FootnoteText"/>
        <w:jc w:val="both"/>
        <w:rPr>
          <w:rFonts w:ascii="Times New Roman" w:hAnsi="Times New Roman" w:cs="Times New Roman"/>
        </w:rPr>
      </w:pPr>
      <w:r w:rsidRPr="00FA4BF8">
        <w:rPr>
          <w:rStyle w:val="FootnoteReference"/>
          <w:rFonts w:ascii="Times New Roman" w:hAnsi="Times New Roman" w:cs="Times New Roman"/>
        </w:rPr>
        <w:footnoteRef/>
      </w:r>
      <w:r w:rsidRPr="00FA4BF8">
        <w:rPr>
          <w:rFonts w:ascii="Times New Roman" w:hAnsi="Times New Roman" w:cs="Times New Roman"/>
        </w:rPr>
        <w:t xml:space="preserve"> For a study based on our findings and recommendations regarding the 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FA4BF8">
        <w:rPr>
          <w:rFonts w:ascii="Times New Roman" w:hAnsi="Times New Roman" w:cs="Times New Roman"/>
        </w:rPr>
        <w:t xml:space="preserve"> Canal</w:t>
      </w:r>
      <w:r>
        <w:rPr>
          <w:rFonts w:ascii="Times New Roman" w:hAnsi="Times New Roman" w:cs="Times New Roman"/>
        </w:rPr>
        <w:fldChar w:fldCharType="begin"/>
      </w:r>
      <w:r>
        <w:instrText xml:space="preserve"> XE "</w:instrText>
      </w:r>
      <w:r w:rsidRPr="0077496D">
        <w:rPr>
          <w:rFonts w:asciiTheme="majorBidi" w:hAnsiTheme="majorBidi" w:cstheme="majorBidi"/>
          <w:lang w:val="en-US"/>
        </w:rPr>
        <w:instrText>Minua Canal</w:instrText>
      </w:r>
      <w:r>
        <w:instrText xml:space="preserve">" </w:instrText>
      </w:r>
      <w:r>
        <w:rPr>
          <w:rFonts w:ascii="Times New Roman" w:hAnsi="Times New Roman" w:cs="Times New Roman"/>
        </w:rPr>
        <w:fldChar w:fldCharType="end"/>
      </w:r>
      <w:r w:rsidRPr="00FA4BF8">
        <w:rPr>
          <w:rFonts w:ascii="Times New Roman" w:hAnsi="Times New Roman" w:cs="Times New Roman"/>
        </w:rPr>
        <w:t xml:space="preserve"> line, see Genç, Işık, </w:t>
      </w:r>
      <w:r>
        <w:rPr>
          <w:rFonts w:ascii="Times New Roman" w:hAnsi="Times New Roman" w:cs="Times New Roman"/>
        </w:rPr>
        <w:t xml:space="preserve">Tan, </w:t>
      </w:r>
      <w:r w:rsidRPr="00FA4BF8">
        <w:rPr>
          <w:rFonts w:ascii="Times New Roman" w:hAnsi="Times New Roman" w:cs="Times New Roman"/>
        </w:rPr>
        <w:t>Kuvanç &amp; Özkan, in press.</w:t>
      </w:r>
    </w:p>
  </w:footnote>
  <w:footnote w:id="21">
    <w:p w14:paraId="2AE7B531" w14:textId="1966918D" w:rsidR="00A909CD" w:rsidRPr="008D1304" w:rsidRDefault="00A909CD" w:rsidP="00FF0A5F">
      <w:pPr>
        <w:pStyle w:val="FootnoteText"/>
        <w:jc w:val="both"/>
        <w:rPr>
          <w:rFonts w:ascii="Times New Roman" w:hAnsi="Times New Roman" w:cs="Times New Roman"/>
        </w:rPr>
      </w:pPr>
      <w:r w:rsidRPr="00563372">
        <w:rPr>
          <w:rStyle w:val="FootnoteReference"/>
          <w:rFonts w:ascii="Times New Roman" w:hAnsi="Times New Roman" w:cs="Times New Roman"/>
        </w:rPr>
        <w:footnoteRef/>
      </w:r>
      <w:r w:rsidRPr="00563372">
        <w:rPr>
          <w:rFonts w:ascii="Times New Roman" w:hAnsi="Times New Roman" w:cs="Times New Roman"/>
        </w:rPr>
        <w:t xml:space="preserve"> Some researchers mention the presence of an inscription nearby the Şamram source (Lehmann-Haupt</w:t>
      </w:r>
      <w:r>
        <w:rPr>
          <w:rFonts w:ascii="Times New Roman" w:hAnsi="Times New Roman" w:cs="Times New Roman"/>
        </w:rPr>
        <w:fldChar w:fldCharType="begin"/>
      </w:r>
      <w:r>
        <w:instrText xml:space="preserve"> XE "</w:instrText>
      </w:r>
      <w:r w:rsidRPr="005E5B18">
        <w:rPr>
          <w:rFonts w:asciiTheme="majorBidi" w:hAnsiTheme="majorBidi" w:cstheme="majorBidi"/>
          <w:iCs/>
          <w:color w:val="000000" w:themeColor="text1"/>
          <w:lang w:val="en-US"/>
        </w:rPr>
        <w:instrText>Lehmann-Haupt</w:instrText>
      </w:r>
      <w:r>
        <w:instrText xml:space="preserve">" </w:instrText>
      </w:r>
      <w:r>
        <w:rPr>
          <w:rFonts w:ascii="Times New Roman" w:hAnsi="Times New Roman" w:cs="Times New Roman"/>
        </w:rPr>
        <w:fldChar w:fldCharType="end"/>
      </w:r>
      <w:r w:rsidRPr="00563372">
        <w:rPr>
          <w:rFonts w:ascii="Times New Roman" w:hAnsi="Times New Roman" w:cs="Times New Roman"/>
        </w:rPr>
        <w:t>, 1926), however, no such inscriptions have been documented to date (Öğün, 1970).</w:t>
      </w:r>
    </w:p>
  </w:footnote>
  <w:footnote w:id="22">
    <w:p w14:paraId="161EE5FB" w14:textId="6B1EE060" w:rsidR="00A909CD" w:rsidRPr="00F64285" w:rsidRDefault="00A909CD" w:rsidP="00FF0A5F">
      <w:pPr>
        <w:pStyle w:val="FootnoteText"/>
        <w:rPr>
          <w:rFonts w:ascii="Times New Roman" w:hAnsi="Times New Roman" w:cs="Times New Roman"/>
        </w:rPr>
      </w:pPr>
      <w:r w:rsidRPr="001601DD">
        <w:rPr>
          <w:rStyle w:val="FootnoteReference"/>
          <w:rFonts w:ascii="Times New Roman" w:hAnsi="Times New Roman" w:cs="Times New Roman"/>
        </w:rPr>
        <w:footnoteRef/>
      </w:r>
      <w:r w:rsidRPr="001601DD">
        <w:rPr>
          <w:rFonts w:ascii="Times New Roman" w:hAnsi="Times New Roman" w:cs="Times New Roman"/>
        </w:rPr>
        <w:t xml:space="preserve"> </w:t>
      </w:r>
      <w:r w:rsidRPr="00F64285">
        <w:rPr>
          <w:rFonts w:ascii="Times New Roman" w:hAnsi="Times New Roman" w:cs="Times New Roman"/>
          <w:iCs/>
        </w:rPr>
        <w:t>For discussions on Melarṭua</w:t>
      </w:r>
      <w:r>
        <w:rPr>
          <w:rFonts w:ascii="Times New Roman" w:hAnsi="Times New Roman" w:cs="Times New Roman"/>
          <w:iCs/>
        </w:rPr>
        <w:fldChar w:fldCharType="begin"/>
      </w:r>
      <w:r>
        <w:instrText xml:space="preserve"> XE "</w:instrText>
      </w:r>
      <w:r w:rsidRPr="00741097">
        <w:rPr>
          <w:rFonts w:asciiTheme="majorBidi" w:hAnsiTheme="majorBidi" w:cstheme="majorBidi"/>
          <w:iCs/>
          <w:lang w:val="en-US"/>
        </w:rPr>
        <w:instrText>Melarṭua</w:instrText>
      </w:r>
      <w:r>
        <w:instrText xml:space="preserve">" </w:instrText>
      </w:r>
      <w:r>
        <w:rPr>
          <w:rFonts w:ascii="Times New Roman" w:hAnsi="Times New Roman" w:cs="Times New Roman"/>
          <w:iCs/>
        </w:rPr>
        <w:fldChar w:fldCharType="end"/>
      </w:r>
      <w:r w:rsidRPr="00F64285">
        <w:rPr>
          <w:rFonts w:ascii="Times New Roman" w:hAnsi="Times New Roman" w:cs="Times New Roman"/>
          <w:iCs/>
        </w:rPr>
        <w:t>'s becoming the king of Urartu</w:t>
      </w:r>
      <w:r>
        <w:rPr>
          <w:rFonts w:ascii="Times New Roman" w:hAnsi="Times New Roman" w:cs="Times New Roman"/>
          <w:iCs/>
        </w:rPr>
        <w:fldChar w:fldCharType="begin"/>
      </w:r>
      <w:r>
        <w:instrText xml:space="preserve"> XE "</w:instrText>
      </w:r>
      <w:r w:rsidRPr="004A56D4">
        <w:rPr>
          <w:rFonts w:asciiTheme="majorBidi" w:eastAsia="Times New Roman" w:hAnsiTheme="majorBidi" w:cstheme="majorBidi"/>
          <w:lang w:val="en-US"/>
        </w:rPr>
        <w:instrText>Urartu</w:instrText>
      </w:r>
      <w:r>
        <w:instrText xml:space="preserve">" </w:instrText>
      </w:r>
      <w:r>
        <w:rPr>
          <w:rFonts w:ascii="Times New Roman" w:hAnsi="Times New Roman" w:cs="Times New Roman"/>
          <w:iCs/>
        </w:rPr>
        <w:fldChar w:fldCharType="end"/>
      </w:r>
      <w:r w:rsidRPr="00F64285">
        <w:rPr>
          <w:rFonts w:ascii="Times New Roman" w:hAnsi="Times New Roman" w:cs="Times New Roman"/>
          <w:iCs/>
        </w:rPr>
        <w:t>, see Fuchs</w:t>
      </w:r>
      <w:r>
        <w:rPr>
          <w:rFonts w:ascii="Times New Roman" w:hAnsi="Times New Roman" w:cs="Times New Roman"/>
          <w:iCs/>
        </w:rPr>
        <w:t>, 2012:</w:t>
      </w:r>
      <w:r w:rsidRPr="00F64285">
        <w:rPr>
          <w:rFonts w:ascii="Times New Roman" w:hAnsi="Times New Roman" w:cs="Times New Roman"/>
          <w:iCs/>
        </w:rPr>
        <w:t xml:space="preserve"> 157-159; Roaf</w:t>
      </w:r>
      <w:r>
        <w:rPr>
          <w:rFonts w:ascii="Times New Roman" w:hAnsi="Times New Roman" w:cs="Times New Roman"/>
          <w:iCs/>
        </w:rPr>
        <w:t>, 2012:</w:t>
      </w:r>
      <w:r w:rsidRPr="00F64285">
        <w:rPr>
          <w:rFonts w:ascii="Times New Roman" w:hAnsi="Times New Roman" w:cs="Times New Roman"/>
          <w:iCs/>
        </w:rPr>
        <w:t xml:space="preserve"> 204-206</w:t>
      </w:r>
      <w:r>
        <w:rPr>
          <w:rFonts w:ascii="Times New Roman" w:hAnsi="Times New Roman" w:cs="Times New Roman"/>
          <w:iCs/>
        </w:rPr>
        <w:t>.</w:t>
      </w:r>
    </w:p>
  </w:footnote>
  <w:footnote w:id="23">
    <w:p w14:paraId="74F79DE3" w14:textId="77777777" w:rsidR="00A909CD" w:rsidRPr="00042211" w:rsidRDefault="00A909CD" w:rsidP="00127DA6">
      <w:pPr>
        <w:pStyle w:val="FootnoteText"/>
        <w:jc w:val="both"/>
        <w:rPr>
          <w:rFonts w:ascii="Times New Roman" w:hAnsi="Times New Roman" w:cs="Times New Roman"/>
        </w:rPr>
      </w:pPr>
      <w:r w:rsidRPr="001601DD">
        <w:rPr>
          <w:rStyle w:val="FootnoteReference"/>
          <w:rFonts w:ascii="Times New Roman" w:hAnsi="Times New Roman" w:cs="Times New Roman"/>
        </w:rPr>
        <w:footnoteRef/>
      </w:r>
      <w:r w:rsidRPr="001601DD">
        <w:rPr>
          <w:rFonts w:ascii="Times New Roman" w:hAnsi="Times New Roman" w:cs="Times New Roman"/>
        </w:rPr>
        <w:t xml:space="preserve"> These shields found in the excavations in Toprakkale</w:t>
      </w:r>
      <w:r>
        <w:rPr>
          <w:rFonts w:ascii="Times New Roman" w:hAnsi="Times New Roman" w:cs="Times New Roman"/>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imes New Roman" w:hAnsi="Times New Roman" w:cs="Times New Roman"/>
        </w:rPr>
        <w:fldChar w:fldCharType="end"/>
      </w:r>
      <w:r w:rsidRPr="001601DD">
        <w:rPr>
          <w:rFonts w:ascii="Times New Roman" w:hAnsi="Times New Roman" w:cs="Times New Roman"/>
        </w:rPr>
        <w:t>, see (CTU IV. B 14-1; B 14-2; B 14-3; B 14-4; B 14-5; B 14-6; B 14-7; B 14-8; B 14-9; B 14-10; B 14-11).</w:t>
      </w:r>
    </w:p>
  </w:footnote>
  <w:footnote w:id="24">
    <w:p w14:paraId="7D243C1D" w14:textId="6F116531" w:rsidR="00A909CD" w:rsidRPr="00213346" w:rsidRDefault="00A909CD" w:rsidP="00FF0A5F">
      <w:pPr>
        <w:pStyle w:val="FootnoteText"/>
        <w:jc w:val="both"/>
        <w:rPr>
          <w:rFonts w:ascii="Times New Roman" w:hAnsi="Times New Roman" w:cs="Times New Roman"/>
        </w:rPr>
      </w:pPr>
      <w:r w:rsidRPr="00902EDF">
        <w:rPr>
          <w:rStyle w:val="FootnoteReference"/>
          <w:rFonts w:ascii="Times New Roman" w:hAnsi="Times New Roman" w:cs="Times New Roman"/>
        </w:rPr>
        <w:footnoteRef/>
      </w:r>
      <w:r w:rsidRPr="00902EDF">
        <w:rPr>
          <w:rFonts w:ascii="Times New Roman" w:hAnsi="Times New Roman" w:cs="Times New Roman"/>
        </w:rPr>
        <w:t xml:space="preserve"> For a detailed study on various finds from Toprakkale</w:t>
      </w:r>
      <w:r>
        <w:rPr>
          <w:rFonts w:ascii="Times New Roman" w:hAnsi="Times New Roman" w:cs="Times New Roman"/>
        </w:rPr>
        <w:fldChar w:fldCharType="begin"/>
      </w:r>
      <w:r>
        <w:instrText xml:space="preserve"> XE "</w:instrText>
      </w:r>
      <w:r w:rsidRPr="00264A26">
        <w:rPr>
          <w:rFonts w:asciiTheme="majorBidi" w:hAnsiTheme="majorBidi" w:cstheme="majorBidi"/>
          <w:lang w:val="en-US"/>
        </w:rPr>
        <w:instrText>Toprakkale</w:instrText>
      </w:r>
      <w:r>
        <w:instrText xml:space="preserve">" </w:instrText>
      </w:r>
      <w:r>
        <w:rPr>
          <w:rFonts w:ascii="Times New Roman" w:hAnsi="Times New Roman" w:cs="Times New Roman"/>
        </w:rPr>
        <w:fldChar w:fldCharType="end"/>
      </w:r>
      <w:r w:rsidRPr="00902EDF">
        <w:rPr>
          <w:rFonts w:ascii="Times New Roman" w:hAnsi="Times New Roman" w:cs="Times New Roman"/>
        </w:rPr>
        <w:t xml:space="preserve"> and their distribution in the context of different phases of archaeological excavations at this site, cf. (Genç, 2018</w:t>
      </w:r>
      <w:r>
        <w:rPr>
          <w:rFonts w:ascii="Times New Roman" w:hAnsi="Times New Roman" w:cs="Times New Roman"/>
        </w:rPr>
        <w:t>a</w:t>
      </w:r>
      <w:r w:rsidRPr="00902EDF">
        <w:rPr>
          <w:rFonts w:ascii="Times New Roman" w:hAnsi="Times New Roman" w:cs="Times New Roman"/>
        </w:rPr>
        <w:t>: 113-127).</w:t>
      </w:r>
    </w:p>
  </w:footnote>
  <w:footnote w:id="25">
    <w:p w14:paraId="72232688" w14:textId="117A44BD" w:rsidR="00A909CD" w:rsidRPr="00F95C64" w:rsidRDefault="00A909CD" w:rsidP="00FF0A5F">
      <w:pPr>
        <w:pStyle w:val="FootnoteText"/>
        <w:jc w:val="both"/>
        <w:rPr>
          <w:rFonts w:ascii="Times New Roman" w:hAnsi="Times New Roman" w:cs="Times New Roman"/>
        </w:rPr>
      </w:pPr>
      <w:r w:rsidRPr="00C704E5">
        <w:rPr>
          <w:rStyle w:val="FootnoteReference"/>
          <w:rFonts w:ascii="Times New Roman" w:hAnsi="Times New Roman" w:cs="Times New Roman"/>
        </w:rPr>
        <w:footnoteRef/>
      </w:r>
      <w:r w:rsidRPr="00C704E5">
        <w:rPr>
          <w:rFonts w:ascii="Times New Roman" w:hAnsi="Times New Roman" w:cs="Times New Roman"/>
        </w:rPr>
        <w:t xml:space="preserve"> This ambitious number is an estimate reached by Burney, taking into account the population of the city of Van in the 19th century (Burney, 1972: 183). This number may be taken as the maximum population of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C704E5">
        <w:rPr>
          <w:rFonts w:ascii="Times New Roman" w:hAnsi="Times New Roman" w:cs="Times New Roman"/>
        </w:rPr>
        <w:t xml:space="preserve"> capital, rather than the exaggerated population figures given by the Urartian kings.</w:t>
      </w:r>
    </w:p>
  </w:footnote>
  <w:footnote w:id="26">
    <w:p w14:paraId="498A354E" w14:textId="2BBD933D" w:rsidR="00A909CD" w:rsidRPr="00DD00B4" w:rsidRDefault="00A909CD" w:rsidP="00FF0A5F">
      <w:pPr>
        <w:pStyle w:val="FootnoteText"/>
        <w:jc w:val="both"/>
        <w:rPr>
          <w:rFonts w:ascii="Times New Roman" w:hAnsi="Times New Roman" w:cs="Times New Roman"/>
        </w:rPr>
      </w:pPr>
      <w:r w:rsidRPr="0076753D">
        <w:rPr>
          <w:rStyle w:val="FootnoteReference"/>
          <w:rFonts w:ascii="Times New Roman" w:hAnsi="Times New Roman" w:cs="Times New Roman"/>
        </w:rPr>
        <w:footnoteRef/>
      </w:r>
      <w:r w:rsidRPr="0076753D">
        <w:rPr>
          <w:rFonts w:ascii="Times New Roman" w:hAnsi="Times New Roman" w:cs="Times New Roman"/>
        </w:rPr>
        <w:t xml:space="preserve"> During the Medieval periods, the city of Van was located between the fortress to the west and Lake Van</w:t>
      </w:r>
      <w:r>
        <w:rPr>
          <w:rFonts w:ascii="Times New Roman" w:hAnsi="Times New Roman" w:cs="Times New Roman"/>
        </w:rPr>
        <w:fldChar w:fldCharType="begin"/>
      </w:r>
      <w:r>
        <w:instrText xml:space="preserve"> XE "</w:instrText>
      </w:r>
      <w:r w:rsidRPr="00B82998">
        <w:rPr>
          <w:rFonts w:asciiTheme="majorBidi" w:hAnsiTheme="majorBidi" w:cstheme="majorBidi"/>
          <w:i/>
          <w:lang w:val="en-US"/>
        </w:rPr>
        <w:instrText>Lake Van</w:instrText>
      </w:r>
      <w:r>
        <w:instrText xml:space="preserve">" </w:instrText>
      </w:r>
      <w:r>
        <w:rPr>
          <w:rFonts w:ascii="Times New Roman" w:hAnsi="Times New Roman" w:cs="Times New Roman"/>
        </w:rPr>
        <w:fldChar w:fldCharType="end"/>
      </w:r>
      <w:r w:rsidRPr="0076753D">
        <w:rPr>
          <w:rFonts w:ascii="Times New Roman" w:hAnsi="Times New Roman" w:cs="Times New Roman"/>
        </w:rPr>
        <w:t>. The fortress had a bastion fortification and contained some administrative and religious structures during this period.</w:t>
      </w:r>
    </w:p>
  </w:footnote>
  <w:footnote w:id="27">
    <w:p w14:paraId="562BBB97" w14:textId="4A968C24" w:rsidR="00A909CD" w:rsidRPr="006D460F" w:rsidRDefault="00A909CD" w:rsidP="00FF0A5F">
      <w:pPr>
        <w:pStyle w:val="FootnoteText"/>
        <w:rPr>
          <w:rFonts w:ascii="Times New Roman" w:hAnsi="Times New Roman" w:cs="Times New Roman"/>
        </w:rPr>
      </w:pPr>
      <w:r w:rsidRPr="006D460F">
        <w:rPr>
          <w:rStyle w:val="FootnoteReference"/>
          <w:rFonts w:ascii="Times New Roman" w:hAnsi="Times New Roman" w:cs="Times New Roman"/>
        </w:rPr>
        <w:footnoteRef/>
      </w:r>
      <w:r w:rsidRPr="006D460F">
        <w:rPr>
          <w:rFonts w:ascii="Times New Roman" w:hAnsi="Times New Roman" w:cs="Times New Roman"/>
        </w:rPr>
        <w:t xml:space="preserve"> The earliest inscription found in the Aznavurtepe</w:t>
      </w:r>
      <w:r>
        <w:rPr>
          <w:rFonts w:ascii="Times New Roman" w:hAnsi="Times New Roman" w:cs="Times New Roman"/>
        </w:rPr>
        <w:fldChar w:fldCharType="begin"/>
      </w:r>
      <w:r>
        <w:instrText xml:space="preserve"> XE "</w:instrText>
      </w:r>
      <w:r w:rsidRPr="00796EAC">
        <w:rPr>
          <w:rFonts w:asciiTheme="majorBidi" w:hAnsiTheme="majorBidi" w:cstheme="majorBidi"/>
          <w:lang w:val="en-US"/>
        </w:rPr>
        <w:instrText>Aznavurtepe</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Fortress is dated to the period of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6D460F">
        <w:rPr>
          <w:rFonts w:ascii="Times New Roman" w:hAnsi="Times New Roman" w:cs="Times New Roman"/>
          <w:i/>
          <w:iCs/>
        </w:rPr>
        <w:t xml:space="preserve"> </w:t>
      </w:r>
      <w:r w:rsidRPr="006D460F">
        <w:rPr>
          <w:rFonts w:ascii="Times New Roman" w:hAnsi="Times New Roman" w:cs="Times New Roman"/>
        </w:rPr>
        <w:t>(CTU I</w:t>
      </w:r>
      <w:r>
        <w:rPr>
          <w:rFonts w:ascii="Times New Roman" w:hAnsi="Times New Roman" w:cs="Times New Roman"/>
        </w:rPr>
        <w:t>.</w:t>
      </w:r>
      <w:r w:rsidRPr="006D460F">
        <w:rPr>
          <w:rFonts w:ascii="Times New Roman" w:hAnsi="Times New Roman" w:cs="Times New Roman"/>
        </w:rPr>
        <w:t xml:space="preserve"> A 2-10).</w:t>
      </w:r>
    </w:p>
  </w:footnote>
  <w:footnote w:id="28">
    <w:p w14:paraId="66C869EB" w14:textId="74B32791" w:rsidR="00A909CD" w:rsidRPr="006D460F" w:rsidRDefault="00A909CD" w:rsidP="00FF0A5F">
      <w:pPr>
        <w:pStyle w:val="FootnoteText"/>
        <w:jc w:val="both"/>
        <w:rPr>
          <w:rFonts w:ascii="Times New Roman" w:hAnsi="Times New Roman" w:cs="Times New Roman"/>
          <w:iCs/>
        </w:rPr>
      </w:pPr>
      <w:r w:rsidRPr="006D460F">
        <w:rPr>
          <w:rStyle w:val="FootnoteReference"/>
          <w:rFonts w:ascii="Times New Roman" w:hAnsi="Times New Roman" w:cs="Times New Roman"/>
        </w:rPr>
        <w:footnoteRef/>
      </w:r>
      <w:r w:rsidRPr="006D460F">
        <w:rPr>
          <w:rFonts w:ascii="Times New Roman" w:hAnsi="Times New Roman" w:cs="Times New Roman"/>
        </w:rPr>
        <w:t xml:space="preserve"> In the inscription on a column base found in the Kalecik</w:t>
      </w:r>
      <w:r>
        <w:rPr>
          <w:rFonts w:ascii="Times New Roman" w:hAnsi="Times New Roman" w:cs="Times New Roman"/>
        </w:rPr>
        <w:fldChar w:fldCharType="begin"/>
      </w:r>
      <w:r>
        <w:instrText xml:space="preserve"> XE "</w:instrText>
      </w:r>
      <w:r w:rsidRPr="00B458FF">
        <w:rPr>
          <w:rFonts w:asciiTheme="majorBidi" w:hAnsiTheme="majorBidi" w:cstheme="majorBidi"/>
          <w:sz w:val="24"/>
          <w:szCs w:val="24"/>
          <w:lang w:val="en-US"/>
        </w:rPr>
        <w:instrText>Kalecik</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village 2 km to the north of Van city center, it was expressed that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2C02A8">
        <w:rPr>
          <w:rFonts w:ascii="Times New Roman" w:hAnsi="Times New Roman" w:cs="Times New Roman"/>
        </w:rPr>
        <w:t xml:space="preserve"> </w:t>
      </w:r>
      <w:r w:rsidRPr="006D460F">
        <w:rPr>
          <w:rFonts w:ascii="Times New Roman" w:hAnsi="Times New Roman" w:cs="Times New Roman"/>
        </w:rPr>
        <w:t xml:space="preserve">had built a </w:t>
      </w:r>
      <w:r>
        <w:rPr>
          <w:rFonts w:ascii="Times New Roman" w:hAnsi="Times New Roman" w:cs="Times New Roman"/>
        </w:rPr>
        <w:t>‛</w:t>
      </w:r>
      <w:r w:rsidRPr="002C02A8">
        <w:rPr>
          <w:rFonts w:ascii="Times New Roman" w:hAnsi="Times New Roman" w:cs="Times New Roman"/>
        </w:rPr>
        <w:t>burganani</w:t>
      </w:r>
      <w:r>
        <w:rPr>
          <w:rFonts w:ascii="Times New Roman" w:hAnsi="Times New Roman" w:cs="Times New Roman"/>
        </w:rPr>
        <w:t>‛</w:t>
      </w:r>
      <w:r w:rsidRPr="006D460F">
        <w:rPr>
          <w:rFonts w:ascii="Times New Roman" w:hAnsi="Times New Roman" w:cs="Times New Roman"/>
          <w:iCs/>
        </w:rPr>
        <w:t>? and another structure (</w:t>
      </w:r>
      <w:r w:rsidRPr="006D460F">
        <w:rPr>
          <w:rFonts w:ascii="Times New Roman" w:hAnsi="Times New Roman" w:cs="Times New Roman"/>
        </w:rPr>
        <w:t>É</w:t>
      </w:r>
      <w:r>
        <w:rPr>
          <w:rFonts w:ascii="Times New Roman" w:hAnsi="Times New Roman" w:cs="Times New Roman"/>
        </w:rPr>
        <w:fldChar w:fldCharType="begin"/>
      </w:r>
      <w:r>
        <w:instrText xml:space="preserve"> XE "</w:instrText>
      </w:r>
      <w:r w:rsidRPr="00AA6ADE">
        <w:rPr>
          <w:rFonts w:asciiTheme="majorBidi" w:hAnsiTheme="majorBidi" w:cstheme="majorBidi"/>
          <w:iCs/>
          <w:lang w:val="en-US"/>
        </w:rPr>
        <w:instrText>É</w:instrText>
      </w:r>
      <w:r>
        <w:instrText xml:space="preserve">" </w:instrText>
      </w:r>
      <w:r>
        <w:rPr>
          <w:rFonts w:ascii="Times New Roman" w:hAnsi="Times New Roman" w:cs="Times New Roman"/>
        </w:rPr>
        <w:fldChar w:fldCharType="end"/>
      </w:r>
      <w:r w:rsidRPr="006D460F">
        <w:rPr>
          <w:rFonts w:ascii="Times New Roman" w:hAnsi="Times New Roman" w:cs="Times New Roman"/>
        </w:rPr>
        <w:t>?</w:t>
      </w:r>
      <w:r w:rsidRPr="006D460F">
        <w:rPr>
          <w:rFonts w:ascii="Times New Roman" w:hAnsi="Times New Roman" w:cs="Times New Roman"/>
          <w:iCs/>
        </w:rPr>
        <w:t>) (CTU I</w:t>
      </w:r>
      <w:r>
        <w:rPr>
          <w:rFonts w:ascii="Times New Roman" w:hAnsi="Times New Roman" w:cs="Times New Roman"/>
          <w:iCs/>
        </w:rPr>
        <w:t>.</w:t>
      </w:r>
      <w:r w:rsidRPr="006D460F">
        <w:rPr>
          <w:rFonts w:ascii="Times New Roman" w:hAnsi="Times New Roman" w:cs="Times New Roman"/>
          <w:iCs/>
        </w:rPr>
        <w:t xml:space="preserve"> A 2-1). What these structures stand for and their location is uncertain, however, earlier studies in this area have detected an old fortress located on a rock outcrop in the upper parts of the Kalecik Village (Lake </w:t>
      </w:r>
      <w:r w:rsidRPr="006D460F">
        <w:rPr>
          <w:rFonts w:ascii="Times New Roman" w:eastAsia="Times New Roman" w:hAnsi="Times New Roman" w:cs="Times New Roman"/>
          <w:color w:val="111111"/>
          <w:lang w:eastAsia="tr-TR" w:bidi="he-IL"/>
        </w:rPr>
        <w:t xml:space="preserve">&amp; </w:t>
      </w:r>
      <w:r w:rsidRPr="006D460F">
        <w:rPr>
          <w:rFonts w:ascii="Times New Roman" w:hAnsi="Times New Roman" w:cs="Times New Roman"/>
          <w:iCs/>
        </w:rPr>
        <w:t xml:space="preserve">Lake, 1939: 78; Pfeiffer, 1940: 32). Our observations in this fortress have resulted in the identification of wall and foundation beds, as well as a cistern reached through a stairway of 40 steps (Gökçe, Genç </w:t>
      </w:r>
      <w:r w:rsidRPr="006D460F">
        <w:rPr>
          <w:rFonts w:ascii="Times New Roman" w:eastAsia="Times New Roman" w:hAnsi="Times New Roman" w:cs="Times New Roman"/>
          <w:color w:val="111111"/>
          <w:lang w:eastAsia="tr-TR" w:bidi="he-IL"/>
        </w:rPr>
        <w:t xml:space="preserve">&amp; </w:t>
      </w:r>
      <w:r w:rsidRPr="006D460F">
        <w:rPr>
          <w:rFonts w:ascii="Times New Roman" w:hAnsi="Times New Roman" w:cs="Times New Roman"/>
          <w:iCs/>
        </w:rPr>
        <w:t>Levent, 2019: 328-329, Figure 1).</w:t>
      </w:r>
    </w:p>
  </w:footnote>
  <w:footnote w:id="29">
    <w:p w14:paraId="319442F3" w14:textId="1AE8867C" w:rsidR="00A909CD" w:rsidRPr="006D460F" w:rsidRDefault="00A909CD" w:rsidP="00FF0A5F">
      <w:pPr>
        <w:pStyle w:val="FootnoteText"/>
        <w:jc w:val="both"/>
        <w:rPr>
          <w:rFonts w:ascii="Times New Roman" w:hAnsi="Times New Roman" w:cs="Times New Roman"/>
        </w:rPr>
      </w:pPr>
      <w:r w:rsidRPr="006D460F">
        <w:rPr>
          <w:rStyle w:val="FootnoteReference"/>
          <w:rFonts w:ascii="Times New Roman" w:hAnsi="Times New Roman" w:cs="Times New Roman"/>
        </w:rPr>
        <w:footnoteRef/>
      </w:r>
      <w:r w:rsidRPr="006D460F">
        <w:rPr>
          <w:rFonts w:ascii="Times New Roman" w:hAnsi="Times New Roman" w:cs="Times New Roman"/>
        </w:rPr>
        <w:t xml:space="preserve"> Seven round column bases had been found nearby the Zıvıstan</w:t>
      </w:r>
      <w:r>
        <w:rPr>
          <w:rFonts w:ascii="Times New Roman" w:hAnsi="Times New Roman" w:cs="Times New Roman"/>
        </w:rPr>
        <w:fldChar w:fldCharType="begin"/>
      </w:r>
      <w:r>
        <w:instrText xml:space="preserve"> XE "</w:instrText>
      </w:r>
      <w:r w:rsidRPr="007904A1">
        <w:rPr>
          <w:rFonts w:asciiTheme="majorBidi" w:hAnsiTheme="majorBidi" w:cstheme="majorBidi"/>
          <w:lang w:val="en-US"/>
        </w:rPr>
        <w:instrText>Zıvıstan</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Village located to the south of the Van Plain</w:t>
      </w:r>
      <w:r>
        <w:rPr>
          <w:rFonts w:ascii="Times New Roman" w:hAnsi="Times New Roman" w:cs="Times New Roman"/>
        </w:rPr>
        <w:fldChar w:fldCharType="begin"/>
      </w:r>
      <w:r>
        <w:instrText xml:space="preserve"> XE "</w:instrText>
      </w:r>
      <w:r w:rsidRPr="009821D8">
        <w:rPr>
          <w:rFonts w:asciiTheme="majorBidi" w:hAnsiTheme="majorBidi" w:cstheme="majorBidi"/>
          <w:lang w:val="en-US"/>
        </w:rPr>
        <w:instrText>Van Plain</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These column bases were inscribed with the same text that indicates a building? </w:t>
      </w:r>
      <w:r w:rsidRPr="006D460F">
        <w:rPr>
          <w:rFonts w:ascii="Times New Roman" w:hAnsi="Times New Roman" w:cs="Times New Roman"/>
          <w:iCs/>
        </w:rPr>
        <w:t>(</w:t>
      </w:r>
      <w:r w:rsidRPr="006D460F">
        <w:rPr>
          <w:rFonts w:ascii="Times New Roman" w:hAnsi="Times New Roman" w:cs="Times New Roman"/>
        </w:rPr>
        <w:t>É</w:t>
      </w:r>
      <w:r>
        <w:rPr>
          <w:rFonts w:ascii="Times New Roman" w:hAnsi="Times New Roman" w:cs="Times New Roman"/>
        </w:rPr>
        <w:fldChar w:fldCharType="begin"/>
      </w:r>
      <w:r>
        <w:instrText xml:space="preserve"> XE "</w:instrText>
      </w:r>
      <w:r w:rsidRPr="00AA6ADE">
        <w:rPr>
          <w:rFonts w:asciiTheme="majorBidi" w:hAnsiTheme="majorBidi" w:cstheme="majorBidi"/>
          <w:iCs/>
          <w:lang w:val="en-US"/>
        </w:rPr>
        <w:instrText>É</w:instrText>
      </w:r>
      <w:r>
        <w:instrText xml:space="preserve">" </w:instrText>
      </w:r>
      <w:r>
        <w:rPr>
          <w:rFonts w:ascii="Times New Roman" w:hAnsi="Times New Roman" w:cs="Times New Roman"/>
        </w:rPr>
        <w:fldChar w:fldCharType="end"/>
      </w:r>
      <w:r w:rsidRPr="006D460F">
        <w:rPr>
          <w:rFonts w:ascii="Times New Roman" w:hAnsi="Times New Roman" w:cs="Times New Roman"/>
          <w:iCs/>
        </w:rPr>
        <w:t xml:space="preserve">) </w:t>
      </w:r>
      <w:r w:rsidRPr="006D460F">
        <w:rPr>
          <w:rFonts w:ascii="Times New Roman" w:hAnsi="Times New Roman" w:cs="Times New Roman"/>
        </w:rPr>
        <w:t xml:space="preserve">construction by the King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(CTU I</w:t>
      </w:r>
      <w:r>
        <w:rPr>
          <w:rFonts w:ascii="Times New Roman" w:hAnsi="Times New Roman" w:cs="Times New Roman"/>
        </w:rPr>
        <w:t>.</w:t>
      </w:r>
      <w:r w:rsidRPr="006D460F">
        <w:rPr>
          <w:rFonts w:ascii="Times New Roman" w:hAnsi="Times New Roman" w:cs="Times New Roman"/>
        </w:rPr>
        <w:t xml:space="preserve"> A 2-2A). A</w:t>
      </w:r>
      <w:r>
        <w:rPr>
          <w:rFonts w:ascii="Times New Roman" w:hAnsi="Times New Roman" w:cs="Times New Roman"/>
        </w:rPr>
        <w:t>n</w:t>
      </w:r>
      <w:r w:rsidRPr="006D460F">
        <w:rPr>
          <w:rFonts w:ascii="Times New Roman" w:hAnsi="Times New Roman" w:cs="Times New Roman"/>
        </w:rPr>
        <w:t xml:space="preserv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Fortress is located to the southeast of Zıvıstan Village. The Zıvıstan Fortress holds the valley extending towards the south. The fortification wall around the fortress and the rock-cut cistern exhibit Urartian characteristics (Burney, 1957: 45). The relationship between the fortress and the inscribed bases that were not </w:t>
      </w:r>
      <w:r w:rsidRPr="006D460F">
        <w:rPr>
          <w:rFonts w:ascii="Times New Roman" w:hAnsi="Times New Roman" w:cs="Times New Roman"/>
          <w:i/>
          <w:iCs/>
        </w:rPr>
        <w:t>in</w:t>
      </w:r>
      <w:r>
        <w:rPr>
          <w:rFonts w:ascii="Times New Roman" w:hAnsi="Times New Roman" w:cs="Times New Roman"/>
          <w:i/>
          <w:iCs/>
        </w:rPr>
        <w:t xml:space="preserve"> </w:t>
      </w:r>
      <w:r w:rsidRPr="006D460F">
        <w:rPr>
          <w:rFonts w:ascii="Times New Roman" w:hAnsi="Times New Roman" w:cs="Times New Roman"/>
          <w:i/>
          <w:iCs/>
        </w:rPr>
        <w:t>situ</w:t>
      </w:r>
      <w:r w:rsidRPr="006D460F">
        <w:rPr>
          <w:rFonts w:ascii="Times New Roman" w:hAnsi="Times New Roman" w:cs="Times New Roman"/>
        </w:rPr>
        <w:t xml:space="preserve"> is uncertain. However, the closest Urartian center to these inscriptions is the Zıvıstan Fortress. Apart from these bases, some inscription fragments dating to the </w:t>
      </w:r>
      <w:r w:rsidRPr="00801444">
        <w:rPr>
          <w:rFonts w:ascii="Times New Roman" w:hAnsi="Times New Roman" w:cs="Times New Roman"/>
          <w:i/>
          <w:iCs/>
        </w:rPr>
        <w:t>Išpuini</w:t>
      </w:r>
      <w:r w:rsidRPr="006D460F">
        <w:rPr>
          <w:rFonts w:ascii="Times New Roman" w:hAnsi="Times New Roman" w:cs="Times New Roman"/>
        </w:rPr>
        <w:t xml:space="preserve"> period</w:t>
      </w:r>
      <w:r>
        <w:rPr>
          <w:rFonts w:ascii="Times New Roman" w:hAnsi="Times New Roman" w:cs="Times New Roman"/>
        </w:rPr>
        <w:fldChar w:fldCharType="begin"/>
      </w:r>
      <w:r>
        <w:instrText xml:space="preserve"> XE "</w:instrText>
      </w:r>
      <w:r w:rsidRPr="00F3285E">
        <w:rPr>
          <w:rFonts w:ascii="Times New Roman" w:hAnsi="Times New Roman" w:cs="Times New Roman"/>
          <w:i/>
          <w:iCs/>
        </w:rPr>
        <w:instrText>Išpuini</w:instrText>
      </w:r>
      <w:r w:rsidRPr="00F3285E">
        <w:rPr>
          <w:rFonts w:ascii="Times New Roman" w:hAnsi="Times New Roman" w:cs="Times New Roman"/>
        </w:rPr>
        <w:instrText xml:space="preserve"> period</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were also found in the Zıvıstan (CTU I</w:t>
      </w:r>
      <w:r>
        <w:rPr>
          <w:rFonts w:ascii="Times New Roman" w:hAnsi="Times New Roman" w:cs="Times New Roman"/>
        </w:rPr>
        <w:t>.</w:t>
      </w:r>
      <w:r w:rsidRPr="006D460F">
        <w:rPr>
          <w:rFonts w:ascii="Times New Roman" w:hAnsi="Times New Roman" w:cs="Times New Roman"/>
        </w:rPr>
        <w:t xml:space="preserve"> A 2-3a-d). The Zıvıstan Village, located on a valley extending towards the southeast, between modern-day Edremit</w:t>
      </w:r>
      <w:r>
        <w:rPr>
          <w:rFonts w:ascii="Times New Roman" w:hAnsi="Times New Roman" w:cs="Times New Roman"/>
        </w:rPr>
        <w:fldChar w:fldCharType="begin"/>
      </w:r>
      <w:r>
        <w:instrText xml:space="preserve"> XE "</w:instrText>
      </w:r>
      <w:r w:rsidRPr="00B264B6">
        <w:rPr>
          <w:rFonts w:asciiTheme="majorBidi" w:hAnsiTheme="majorBidi" w:cstheme="majorBidi"/>
          <w:color w:val="202124"/>
          <w:sz w:val="24"/>
          <w:szCs w:val="24"/>
          <w:lang w:val="en"/>
        </w:rPr>
        <w:instrText>Edremit</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and Van city center, is rich with Urartian inscriptions dating to the reign of </w:t>
      </w:r>
      <w:r w:rsidRPr="00801444">
        <w:rPr>
          <w:rFonts w:ascii="Times New Roman" w:hAnsi="Times New Roman" w:cs="Times New Roman"/>
          <w:i/>
          <w:iCs/>
        </w:rPr>
        <w:t>Išpuini</w:t>
      </w:r>
      <w:r w:rsidRPr="00081024">
        <w:rPr>
          <w:rFonts w:ascii="Times New Roman" w:hAnsi="Times New Roman" w:cs="Times New Roman"/>
        </w:rPr>
        <w:t>.</w:t>
      </w:r>
      <w:r w:rsidRPr="006D460F">
        <w:rPr>
          <w:rFonts w:ascii="Times New Roman" w:hAnsi="Times New Roman" w:cs="Times New Roman"/>
        </w:rPr>
        <w:t xml:space="preserve"> The last example is an inscription inside a rectangular rock-carved niche to the west of Zıvıstan Village, which mentions that </w:t>
      </w:r>
      <w:r w:rsidRPr="00801444">
        <w:rPr>
          <w:rFonts w:ascii="Times New Roman" w:hAnsi="Times New Roman" w:cs="Times New Roman"/>
          <w:i/>
          <w:iCs/>
        </w:rPr>
        <w:t>Išpuini</w:t>
      </w:r>
      <w:r w:rsidRPr="00081024">
        <w:rPr>
          <w:rFonts w:ascii="Times New Roman" w:hAnsi="Times New Roman" w:cs="Times New Roman"/>
        </w:rPr>
        <w:t xml:space="preserve"> </w:t>
      </w:r>
      <w:r w:rsidRPr="006D460F">
        <w:rPr>
          <w:rFonts w:ascii="Times New Roman" w:hAnsi="Times New Roman" w:cs="Times New Roman"/>
        </w:rPr>
        <w:t>had built a vineyard and a fruit garden in this area (CTU I</w:t>
      </w:r>
      <w:r>
        <w:rPr>
          <w:rFonts w:ascii="Times New Roman" w:hAnsi="Times New Roman" w:cs="Times New Roman"/>
        </w:rPr>
        <w:t>.</w:t>
      </w:r>
      <w:r w:rsidRPr="006D460F">
        <w:rPr>
          <w:rFonts w:ascii="Times New Roman" w:hAnsi="Times New Roman" w:cs="Times New Roman"/>
        </w:rPr>
        <w:t xml:space="preserve"> A 2-5). </w:t>
      </w:r>
    </w:p>
  </w:footnote>
  <w:footnote w:id="30">
    <w:p w14:paraId="1FD9314E" w14:textId="1BF5B815" w:rsidR="00A909CD" w:rsidRPr="006D460F" w:rsidRDefault="00A909CD" w:rsidP="00FF0A5F">
      <w:pPr>
        <w:pStyle w:val="FootnoteText"/>
        <w:jc w:val="both"/>
        <w:rPr>
          <w:rFonts w:ascii="Times New Roman" w:hAnsi="Times New Roman" w:cs="Times New Roman"/>
        </w:rPr>
      </w:pPr>
      <w:r w:rsidRPr="006D460F">
        <w:rPr>
          <w:rStyle w:val="FootnoteReference"/>
          <w:rFonts w:ascii="Times New Roman" w:hAnsi="Times New Roman" w:cs="Times New Roman"/>
        </w:rPr>
        <w:footnoteRef/>
      </w:r>
      <w:r w:rsidRPr="006D460F">
        <w:rPr>
          <w:rFonts w:ascii="Times New Roman" w:hAnsi="Times New Roman" w:cs="Times New Roman"/>
        </w:rPr>
        <w:t xml:space="preserve"> The Lower Anzaf</w:t>
      </w:r>
      <w:r>
        <w:rPr>
          <w:rFonts w:ascii="Times New Roman" w:hAnsi="Times New Roman" w:cs="Times New Roman"/>
        </w:rPr>
        <w:fldChar w:fldCharType="begin"/>
      </w:r>
      <w:r>
        <w:instrText xml:space="preserve"> XE "</w:instrText>
      </w:r>
      <w:r w:rsidRPr="003C2935">
        <w:rPr>
          <w:rFonts w:asciiTheme="majorBidi" w:hAnsiTheme="majorBidi" w:cstheme="majorBidi"/>
          <w:lang w:val="en-US"/>
        </w:rPr>
        <w:instrText>Anzaf</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Fortress</w:t>
      </w:r>
      <w:r>
        <w:rPr>
          <w:rFonts w:ascii="Times New Roman" w:hAnsi="Times New Roman" w:cs="Times New Roman"/>
        </w:rPr>
        <w:fldChar w:fldCharType="begin"/>
      </w:r>
      <w:r>
        <w:instrText xml:space="preserve"> XE "</w:instrText>
      </w:r>
      <w:r w:rsidRPr="00F921FE">
        <w:rPr>
          <w:rFonts w:asciiTheme="majorBidi" w:hAnsiTheme="majorBidi" w:cstheme="majorBidi"/>
          <w:lang w:val="en-US"/>
        </w:rPr>
        <w:instrText>Lower Anzaf Fortress</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is located 11 km to the northeast of Van Fortress</w:t>
      </w:r>
      <w:r>
        <w:rPr>
          <w:rFonts w:ascii="Times New Roman" w:hAnsi="Times New Roman" w:cs="Times New Roman"/>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ascii="Times New Roman" w:hAnsi="Times New Roman" w:cs="Times New Roman"/>
        </w:rPr>
        <w:fldChar w:fldCharType="end"/>
      </w:r>
      <w:r w:rsidRPr="006D460F">
        <w:rPr>
          <w:rFonts w:ascii="Times New Roman" w:hAnsi="Times New Roman" w:cs="Times New Roman"/>
        </w:rPr>
        <w:t>. Here, a rectangular structure measuring 62 x 98 meters, was unearthed</w:t>
      </w:r>
      <w:r w:rsidRPr="00D51FB3">
        <w:rPr>
          <w:rFonts w:ascii="Times New Roman" w:hAnsi="Times New Roman" w:cs="Times New Roman"/>
        </w:rPr>
        <w:t xml:space="preserve"> (Belli 2003: 1-3). </w:t>
      </w:r>
      <w:r w:rsidRPr="006D460F">
        <w:rPr>
          <w:rFonts w:ascii="Times New Roman" w:hAnsi="Times New Roman" w:cs="Times New Roman"/>
        </w:rPr>
        <w:t xml:space="preserve">The inscriptions from this area allows its dating to the period of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081024">
        <w:rPr>
          <w:rFonts w:ascii="Times New Roman" w:hAnsi="Times New Roman" w:cs="Times New Roman"/>
        </w:rPr>
        <w:t xml:space="preserve"> </w:t>
      </w:r>
      <w:r w:rsidRPr="006D460F">
        <w:rPr>
          <w:rFonts w:ascii="Times New Roman" w:hAnsi="Times New Roman" w:cs="Times New Roman"/>
        </w:rPr>
        <w:t>(CTU I</w:t>
      </w:r>
      <w:r>
        <w:rPr>
          <w:rFonts w:ascii="Times New Roman" w:hAnsi="Times New Roman" w:cs="Times New Roman"/>
        </w:rPr>
        <w:t>.</w:t>
      </w:r>
      <w:r w:rsidRPr="006D460F">
        <w:rPr>
          <w:rFonts w:ascii="Times New Roman" w:hAnsi="Times New Roman" w:cs="Times New Roman"/>
        </w:rPr>
        <w:t xml:space="preserve"> A 2-6 A-C; CTU I</w:t>
      </w:r>
      <w:r>
        <w:rPr>
          <w:rFonts w:ascii="Times New Roman" w:hAnsi="Times New Roman" w:cs="Times New Roman"/>
        </w:rPr>
        <w:t>.</w:t>
      </w:r>
      <w:r w:rsidRPr="006D460F">
        <w:rPr>
          <w:rFonts w:ascii="Times New Roman" w:hAnsi="Times New Roman" w:cs="Times New Roman"/>
        </w:rPr>
        <w:t xml:space="preserve"> A 2-A-B; CTU I</w:t>
      </w:r>
      <w:r>
        <w:rPr>
          <w:rFonts w:ascii="Times New Roman" w:hAnsi="Times New Roman" w:cs="Times New Roman"/>
        </w:rPr>
        <w:t>.</w:t>
      </w:r>
      <w:r w:rsidRPr="006D460F">
        <w:rPr>
          <w:rFonts w:ascii="Times New Roman" w:hAnsi="Times New Roman" w:cs="Times New Roman"/>
        </w:rPr>
        <w:t xml:space="preserve"> A 2-8).</w:t>
      </w:r>
    </w:p>
  </w:footnote>
  <w:footnote w:id="31">
    <w:p w14:paraId="6A454CAF" w14:textId="0CC10130" w:rsidR="00A909CD" w:rsidRPr="00E44B31" w:rsidRDefault="00A909CD" w:rsidP="00FF0A5F">
      <w:pPr>
        <w:pStyle w:val="FootnoteText"/>
        <w:jc w:val="both"/>
        <w:rPr>
          <w:rFonts w:ascii="Times New Roman" w:hAnsi="Times New Roman" w:cs="Times New Roman"/>
        </w:rPr>
      </w:pPr>
      <w:r w:rsidRPr="006D460F">
        <w:rPr>
          <w:rStyle w:val="FootnoteReference"/>
          <w:rFonts w:ascii="Times New Roman" w:hAnsi="Times New Roman" w:cs="Times New Roman"/>
        </w:rPr>
        <w:footnoteRef/>
      </w:r>
      <w:r w:rsidRPr="006D460F">
        <w:rPr>
          <w:rFonts w:ascii="Times New Roman" w:hAnsi="Times New Roman" w:cs="Times New Roman"/>
        </w:rPr>
        <w:t xml:space="preserve"> According to the stele of the Neo-Assyrian</w:t>
      </w:r>
      <w:r>
        <w:rPr>
          <w:rFonts w:ascii="Times New Roman" w:hAnsi="Times New Roman" w:cs="Times New Roman"/>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king</w:t>
      </w:r>
      <w:r w:rsidRPr="006D460F">
        <w:rPr>
          <w:rFonts w:ascii="Times New Roman" w:hAnsi="Times New Roman" w:cs="Times New Roman"/>
          <w:i/>
          <w:iCs/>
        </w:rPr>
        <w:t xml:space="preserve"> </w:t>
      </w:r>
      <w:bookmarkStart w:id="53" w:name="_Hlk156768481"/>
      <w:r w:rsidRPr="0017207B">
        <w:rPr>
          <w:rFonts w:ascii="Times New Roman" w:hAnsi="Times New Roman" w:cs="Times New Roman"/>
          <w:i/>
          <w:iCs/>
        </w:rPr>
        <w:t>Šamši-Adad</w:t>
      </w:r>
      <w:r w:rsidRPr="00081024">
        <w:rPr>
          <w:rFonts w:ascii="Times New Roman" w:hAnsi="Times New Roman" w:cs="Times New Roman"/>
        </w:rPr>
        <w:t xml:space="preserve"> V</w:t>
      </w:r>
      <w:r>
        <w:rPr>
          <w:rFonts w:ascii="Times New Roman" w:hAnsi="Times New Roman" w:cs="Times New Roman"/>
        </w:rPr>
        <w:fldChar w:fldCharType="begin"/>
      </w:r>
      <w:r>
        <w:instrText xml:space="preserve"> XE "</w:instrText>
      </w:r>
      <w:r w:rsidRPr="0017207B">
        <w:rPr>
          <w:rFonts w:asciiTheme="majorBidi" w:eastAsia="Times New Roman" w:hAnsiTheme="majorBidi" w:cstheme="majorBidi"/>
          <w:i/>
          <w:lang w:val="en-US"/>
        </w:rPr>
        <w:instrText>Šamši-Adad</w:instrText>
      </w:r>
      <w:r w:rsidRPr="00605D1A">
        <w:rPr>
          <w:rFonts w:asciiTheme="majorBidi" w:eastAsia="Times New Roman" w:hAnsiTheme="majorBidi" w:cstheme="majorBidi"/>
          <w:lang w:val="en-US"/>
        </w:rPr>
        <w:instrText xml:space="preserve"> V</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w:t>
      </w:r>
      <w:bookmarkEnd w:id="53"/>
      <w:r w:rsidRPr="006D460F">
        <w:rPr>
          <w:rFonts w:ascii="Times New Roman" w:hAnsi="Times New Roman" w:cs="Times New Roman"/>
        </w:rPr>
        <w:t>(823-811 BC) from the Nabu temple in Nimrud</w:t>
      </w:r>
      <w:r>
        <w:rPr>
          <w:rFonts w:ascii="Times New Roman" w:hAnsi="Times New Roman" w:cs="Times New Roman"/>
        </w:rPr>
        <w:fldChar w:fldCharType="begin"/>
      </w:r>
      <w:r>
        <w:instrText xml:space="preserve"> XE "</w:instrText>
      </w:r>
      <w:r w:rsidRPr="00D81AD8">
        <w:rPr>
          <w:rFonts w:asciiTheme="majorBidi" w:eastAsia="Times New Roman" w:hAnsiTheme="majorBidi" w:cstheme="majorBidi"/>
          <w:lang w:val="en-US"/>
        </w:rPr>
        <w:instrText>Nimrud</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the Assyrian king had sent a eunuch named </w:t>
      </w:r>
      <w:bookmarkStart w:id="54" w:name="_Hlk156768686"/>
      <w:r w:rsidRPr="00081024">
        <w:rPr>
          <w:rFonts w:ascii="Times New Roman" w:hAnsi="Times New Roman" w:cs="Times New Roman"/>
        </w:rPr>
        <w:t>Mutarri</w:t>
      </w:r>
      <w:r w:rsidRPr="00081024">
        <w:rPr>
          <w:rFonts w:ascii="Times New Roman" w:eastAsia="TimesNewRomanPSMT" w:hAnsi="Times New Roman" w:cs="Times New Roman"/>
        </w:rPr>
        <w:t>ṣ</w:t>
      </w:r>
      <w:r w:rsidRPr="00081024">
        <w:rPr>
          <w:rFonts w:ascii="Times New Roman" w:hAnsi="Times New Roman" w:cs="Times New Roman"/>
        </w:rPr>
        <w:t>-Aššur</w:t>
      </w:r>
      <w:r>
        <w:rPr>
          <w:rFonts w:ascii="Times New Roman" w:hAnsi="Times New Roman" w:cs="Times New Roman"/>
        </w:rPr>
        <w:fldChar w:fldCharType="begin"/>
      </w:r>
      <w:r>
        <w:instrText xml:space="preserve"> XE "</w:instrText>
      </w:r>
      <w:r w:rsidRPr="00B600FE">
        <w:rPr>
          <w:rStyle w:val="y2iqfc"/>
          <w:rFonts w:asciiTheme="majorBidi" w:eastAsia="Arial" w:hAnsiTheme="majorBidi" w:cstheme="majorBidi"/>
          <w:i/>
          <w:iCs/>
          <w:color w:val="202124"/>
          <w:sz w:val="24"/>
          <w:szCs w:val="24"/>
          <w:lang w:val="en"/>
        </w:rPr>
        <w:instrText>Aššur</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w:t>
      </w:r>
      <w:bookmarkEnd w:id="54"/>
      <w:r w:rsidRPr="006D460F">
        <w:rPr>
          <w:rFonts w:ascii="Times New Roman" w:hAnsi="Times New Roman" w:cs="Times New Roman"/>
        </w:rPr>
        <w:t>to conduct a military campaign against the Nairi</w:t>
      </w:r>
      <w:r>
        <w:rPr>
          <w:rFonts w:ascii="Times New Roman" w:hAnsi="Times New Roman" w:cs="Times New Roman"/>
        </w:rPr>
        <w:fldChar w:fldCharType="begin"/>
      </w:r>
      <w:r>
        <w:instrText xml:space="preserve"> XE "</w:instrText>
      </w:r>
      <w:r w:rsidRPr="00DB30E8">
        <w:rPr>
          <w:rFonts w:asciiTheme="majorBidi" w:hAnsiTheme="majorBidi" w:cstheme="majorBidi"/>
          <w:lang w:val="en-US"/>
        </w:rPr>
        <w:instrText>Nairi</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land. The same inscription indicates that the Assyrian army captured 11 fortified cities, among 200 other cities of </w:t>
      </w:r>
      <w:r w:rsidRPr="00081024">
        <w:rPr>
          <w:rFonts w:ascii="Times New Roman" w:hAnsi="Times New Roman" w:cs="Times New Roman"/>
        </w:rPr>
        <w:t>Ušpina</w:t>
      </w:r>
      <w:r w:rsidRPr="006D460F">
        <w:rPr>
          <w:rFonts w:ascii="Times New Roman" w:hAnsi="Times New Roman" w:cs="Times New Roman"/>
        </w:rPr>
        <w:t xml:space="preserve"> (Grayson, 1996: 184, A.0.103.1: ii16b-34a). The name of </w:t>
      </w:r>
      <w:r>
        <w:rPr>
          <w:rFonts w:ascii="Times New Roman" w:hAnsi="Times New Roman" w:cs="Times New Roman"/>
        </w:rPr>
        <w:t>‛</w:t>
      </w:r>
      <w:r w:rsidRPr="00081024">
        <w:rPr>
          <w:rFonts w:ascii="Times New Roman" w:hAnsi="Times New Roman" w:cs="Times New Roman"/>
        </w:rPr>
        <w:t>Ušpina</w:t>
      </w:r>
      <w:r>
        <w:rPr>
          <w:rFonts w:ascii="Times New Roman" w:hAnsi="Times New Roman" w:cs="Times New Roman"/>
        </w:rPr>
        <w:t>‛</w:t>
      </w:r>
      <w:r w:rsidRPr="006D460F">
        <w:rPr>
          <w:rFonts w:ascii="Times New Roman" w:hAnsi="Times New Roman" w:cs="Times New Roman"/>
        </w:rPr>
        <w:t xml:space="preserve"> mentioned several times in the narrations of this campaign dating to 820 BC is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6D460F">
        <w:rPr>
          <w:rFonts w:ascii="Times New Roman" w:hAnsi="Times New Roman" w:cs="Times New Roman"/>
        </w:rPr>
        <w:t xml:space="preserve"> King </w:t>
      </w:r>
      <w:r w:rsidRPr="00801444">
        <w:rPr>
          <w:rFonts w:ascii="Times New Roman" w:hAnsi="Times New Roman" w:cs="Times New Roman"/>
          <w:i/>
          <w:iCs/>
        </w:rPr>
        <w:t>Išpuini</w:t>
      </w:r>
      <w:r>
        <w:rPr>
          <w:rFonts w:ascii="Times New Roman" w:hAnsi="Times New Roman" w:cs="Times New Roman"/>
        </w:rPr>
        <w:fldChar w:fldCharType="begin"/>
      </w:r>
      <w:r>
        <w:instrText xml:space="preserve"> XE "</w:instrText>
      </w:r>
      <w:r w:rsidRPr="00801444">
        <w:rPr>
          <w:rFonts w:asciiTheme="majorBidi" w:hAnsiTheme="majorBidi" w:cstheme="majorBidi"/>
          <w:i/>
          <w:iCs/>
          <w:lang w:val="en-US"/>
        </w:rPr>
        <w:instrText>Išpuini</w:instrText>
      </w:r>
      <w:r>
        <w:instrText xml:space="preserve">" </w:instrText>
      </w:r>
      <w:r>
        <w:rPr>
          <w:rFonts w:ascii="Times New Roman" w:hAnsi="Times New Roman" w:cs="Times New Roman"/>
        </w:rPr>
        <w:fldChar w:fldCharType="end"/>
      </w:r>
      <w:r w:rsidRPr="00081024">
        <w:rPr>
          <w:rFonts w:ascii="Times New Roman" w:hAnsi="Times New Roman" w:cs="Times New Roman"/>
        </w:rPr>
        <w:t xml:space="preserve"> (</w:t>
      </w:r>
      <w:r w:rsidRPr="006D460F">
        <w:rPr>
          <w:rFonts w:ascii="Times New Roman" w:hAnsi="Times New Roman" w:cs="Times New Roman"/>
        </w:rPr>
        <w:t>Salvini 2006: 47).</w:t>
      </w:r>
    </w:p>
  </w:footnote>
  <w:footnote w:id="32">
    <w:p w14:paraId="2993A11A" w14:textId="77777777" w:rsidR="00A909CD" w:rsidRPr="000F0BBA" w:rsidRDefault="00A909CD" w:rsidP="00FF0A5F">
      <w:pPr>
        <w:rPr>
          <w:sz w:val="20"/>
          <w:szCs w:val="20"/>
          <w:lang w:val="en-GB"/>
        </w:rPr>
      </w:pPr>
      <w:r w:rsidRPr="000F0BBA">
        <w:rPr>
          <w:vertAlign w:val="superscript"/>
          <w:lang w:val="en-GB"/>
        </w:rPr>
        <w:footnoteRef/>
      </w:r>
      <w:r w:rsidRPr="001775E4">
        <w:rPr>
          <w:sz w:val="20"/>
          <w:szCs w:val="20"/>
          <w:lang w:val="en-GB"/>
        </w:rPr>
        <w:t xml:space="preserve"> See Salvini (1970) for discussions on this subject </w:t>
      </w:r>
      <w:r w:rsidRPr="000F0BBA">
        <w:rPr>
          <w:sz w:val="20"/>
          <w:szCs w:val="20"/>
          <w:lang w:val="en-GB"/>
        </w:rPr>
        <w:t>(CTU V. p. 417).</w:t>
      </w:r>
    </w:p>
  </w:footnote>
  <w:footnote w:id="33">
    <w:p w14:paraId="66DA1084" w14:textId="0E72D2B2" w:rsidR="00A909CD" w:rsidRPr="00A02053" w:rsidRDefault="00A909CD" w:rsidP="00FF0A5F">
      <w:pPr>
        <w:pStyle w:val="HTMLPreformatted"/>
        <w:shd w:val="clear" w:color="auto" w:fill="F8F9FA"/>
        <w:spacing w:line="240" w:lineRule="auto"/>
        <w:jc w:val="both"/>
        <w:rPr>
          <w:rFonts w:ascii="Times New Roman" w:hAnsi="Times New Roman" w:cs="Times New Roman"/>
          <w:lang w:val="en-US"/>
        </w:rPr>
      </w:pPr>
      <w:r w:rsidRPr="00074775">
        <w:rPr>
          <w:rStyle w:val="FootnoteReference"/>
          <w:rFonts w:ascii="Times New Roman" w:eastAsia="Arial" w:hAnsi="Times New Roman" w:cs="Times New Roman"/>
        </w:rPr>
        <w:footnoteRef/>
      </w:r>
      <w:r w:rsidRPr="00074775">
        <w:rPr>
          <w:rFonts w:ascii="Times New Roman" w:hAnsi="Times New Roman" w:cs="Times New Roman"/>
          <w:lang w:val="en-US"/>
        </w:rPr>
        <w:t xml:space="preserve"> In parentheses the number to identify on the schematic plan of the Kale (figs 4-6) the location of the inscription. (Salvini, 2014: </w:t>
      </w:r>
      <w:bookmarkStart w:id="69" w:name="_Hlk128382440"/>
      <w:r w:rsidRPr="00074775">
        <w:rPr>
          <w:rFonts w:ascii="Times New Roman" w:hAnsi="Times New Roman" w:cs="Times New Roman"/>
          <w:lang w:val="en-US"/>
        </w:rPr>
        <w:t>218-222</w:t>
      </w:r>
      <w:bookmarkEnd w:id="69"/>
      <w:r w:rsidRPr="00074775">
        <w:rPr>
          <w:rFonts w:ascii="Times New Roman" w:hAnsi="Times New Roman" w:cs="Times New Roman"/>
          <w:lang w:val="en-US"/>
        </w:rPr>
        <w:t>).  see also (Salvini, 1986:</w:t>
      </w:r>
      <w:r>
        <w:rPr>
          <w:rFonts w:ascii="Times New Roman" w:hAnsi="Times New Roman" w:cs="Times New Roman"/>
          <w:lang w:val="en-US"/>
        </w:rPr>
        <w:t xml:space="preserve"> </w:t>
      </w:r>
      <w:r w:rsidRPr="00074775">
        <w:rPr>
          <w:rFonts w:ascii="Times New Roman" w:hAnsi="Times New Roman" w:cs="Times New Roman"/>
          <w:lang w:val="fr-FR"/>
        </w:rPr>
        <w:t xml:space="preserve">31-44, + 20 figg.). </w:t>
      </w:r>
      <w:r w:rsidRPr="00074775">
        <w:rPr>
          <w:rStyle w:val="y2iqfc"/>
          <w:rFonts w:ascii="Times New Roman" w:eastAsia="Arial" w:hAnsi="Times New Roman" w:cs="Times New Roman"/>
          <w:lang w:val="en"/>
        </w:rPr>
        <w:t xml:space="preserve">The most recent and complete work on </w:t>
      </w:r>
      <w:r>
        <w:rPr>
          <w:rStyle w:val="y2iqfc"/>
          <w:rFonts w:ascii="Times New Roman" w:eastAsia="Arial" w:hAnsi="Times New Roman" w:cs="Times New Roman"/>
          <w:lang w:val="en"/>
        </w:rPr>
        <w:t>Van Fortress</w:t>
      </w:r>
      <w:r>
        <w:rPr>
          <w:rStyle w:val="y2iqfc"/>
          <w:rFonts w:ascii="Times New Roman" w:eastAsia="Arial" w:hAnsi="Times New Roman" w:cs="Times New Roman"/>
          <w:lang w:val="en"/>
        </w:rPr>
        <w:fldChar w:fldCharType="begin"/>
      </w:r>
      <w:r>
        <w:instrText xml:space="preserve"> XE "</w:instrText>
      </w:r>
      <w:r>
        <w:rPr>
          <w:rFonts w:asciiTheme="majorBidi" w:hAnsiTheme="majorBidi" w:cstheme="majorBidi"/>
          <w:sz w:val="24"/>
          <w:szCs w:val="24"/>
          <w:lang w:val="en-US"/>
        </w:rPr>
        <w:instrText>Van Fortress</w:instrText>
      </w:r>
      <w:r>
        <w:instrText xml:space="preserve">" </w:instrText>
      </w:r>
      <w:r>
        <w:rPr>
          <w:rStyle w:val="y2iqfc"/>
          <w:rFonts w:ascii="Times New Roman" w:eastAsia="Arial" w:hAnsi="Times New Roman" w:cs="Times New Roman"/>
          <w:lang w:val="en"/>
        </w:rPr>
        <w:fldChar w:fldCharType="end"/>
      </w:r>
      <w:r w:rsidRPr="00074775">
        <w:rPr>
          <w:rStyle w:val="y2iqfc"/>
          <w:rFonts w:ascii="Times New Roman" w:eastAsia="Arial" w:hAnsi="Times New Roman" w:cs="Times New Roman"/>
          <w:lang w:val="en"/>
        </w:rPr>
        <w:t xml:space="preserve"> is by the oldest and most distinguished Turkish Urartologist: </w:t>
      </w:r>
      <w:r>
        <w:rPr>
          <w:rFonts w:ascii="Times New Roman" w:hAnsi="Times New Roman" w:cs="Times New Roman"/>
          <w:lang w:val="en-US"/>
        </w:rPr>
        <w:t>(Tarhan, 2021:</w:t>
      </w:r>
      <w:r w:rsidRPr="00074775">
        <w:rPr>
          <w:rFonts w:ascii="Times New Roman" w:hAnsi="Times New Roman" w:cs="Times New Roman"/>
          <w:lang w:val="en-US"/>
        </w:rPr>
        <w:t xml:space="preserve"> 681ss).</w:t>
      </w:r>
    </w:p>
  </w:footnote>
  <w:footnote w:id="34">
    <w:p w14:paraId="56B873AA" w14:textId="4F3349F0" w:rsidR="00A909CD" w:rsidRPr="008C5C57" w:rsidRDefault="00A909CD" w:rsidP="008C5C57">
      <w:pPr>
        <w:jc w:val="both"/>
        <w:rPr>
          <w:rFonts w:asciiTheme="majorBidi" w:hAnsiTheme="majorBidi" w:cstheme="majorBidi"/>
          <w:sz w:val="20"/>
          <w:szCs w:val="20"/>
        </w:rPr>
      </w:pPr>
      <w:r w:rsidRPr="008C5C57">
        <w:rPr>
          <w:rFonts w:asciiTheme="majorBidi" w:hAnsiTheme="majorBidi" w:cstheme="majorBidi"/>
          <w:sz w:val="20"/>
          <w:szCs w:val="20"/>
        </w:rPr>
        <w:footnoteRef/>
      </w:r>
      <w:r w:rsidRPr="008C5C57">
        <w:rPr>
          <w:rFonts w:asciiTheme="majorBidi" w:hAnsiTheme="majorBidi" w:cstheme="majorBidi"/>
          <w:sz w:val="20"/>
          <w:szCs w:val="20"/>
        </w:rPr>
        <w:t xml:space="preserve"> IM, Labat, 1976: 399. In all Urartian</w:t>
      </w:r>
      <w:r w:rsidRPr="008C5C57">
        <w:rPr>
          <w:rFonts w:asciiTheme="majorBidi" w:hAnsiTheme="majorBidi" w:cstheme="majorBidi"/>
          <w:sz w:val="20"/>
          <w:szCs w:val="20"/>
        </w:rPr>
        <w:fldChar w:fldCharType="begin"/>
      </w:r>
      <w:r w:rsidRPr="008C5C57">
        <w:rPr>
          <w:rFonts w:asciiTheme="majorBidi" w:hAnsiTheme="majorBidi" w:cstheme="majorBidi"/>
          <w:sz w:val="20"/>
          <w:szCs w:val="20"/>
        </w:rPr>
        <w:instrText xml:space="preserve"> XE "Urartian" </w:instrText>
      </w:r>
      <w:r w:rsidRPr="008C5C57">
        <w:rPr>
          <w:rFonts w:asciiTheme="majorBidi" w:hAnsiTheme="majorBidi" w:cstheme="majorBidi"/>
          <w:sz w:val="20"/>
          <w:szCs w:val="20"/>
        </w:rPr>
        <w:fldChar w:fldCharType="end"/>
      </w:r>
      <w:r w:rsidRPr="008C5C57">
        <w:rPr>
          <w:rFonts w:asciiTheme="majorBidi" w:hAnsiTheme="majorBidi" w:cstheme="majorBidi"/>
          <w:sz w:val="20"/>
          <w:szCs w:val="20"/>
        </w:rPr>
        <w:t xml:space="preserve"> texts ‘inscription’ is expressed with the logogram DUB, Labat, 1976: 138 (or DUB-te). The only exception is the rock inscription of </w:t>
      </w:r>
      <w:r w:rsidRPr="008C5C57">
        <w:rPr>
          <w:rFonts w:asciiTheme="majorBidi" w:hAnsiTheme="majorBidi" w:cstheme="majorBidi"/>
          <w:i/>
          <w:iCs/>
          <w:sz w:val="20"/>
          <w:szCs w:val="20"/>
        </w:rPr>
        <w:t>Argišti</w:t>
      </w:r>
      <w:r w:rsidRPr="008C5C57">
        <w:rPr>
          <w:rFonts w:asciiTheme="majorBidi" w:hAnsiTheme="majorBidi" w:cstheme="majorBidi"/>
          <w:sz w:val="20"/>
          <w:szCs w:val="20"/>
        </w:rPr>
        <w:t xml:space="preserve"> I</w:t>
      </w:r>
      <w:r w:rsidRPr="008C5C57">
        <w:rPr>
          <w:rFonts w:asciiTheme="majorBidi" w:hAnsiTheme="majorBidi" w:cstheme="majorBidi"/>
          <w:sz w:val="20"/>
          <w:szCs w:val="20"/>
        </w:rPr>
        <w:fldChar w:fldCharType="begin"/>
      </w:r>
      <w:r w:rsidRPr="008C5C57">
        <w:rPr>
          <w:rFonts w:asciiTheme="majorBidi" w:hAnsiTheme="majorBidi" w:cstheme="majorBidi"/>
          <w:sz w:val="20"/>
          <w:szCs w:val="20"/>
        </w:rPr>
        <w:instrText xml:space="preserve"> XE "</w:instrText>
      </w:r>
      <w:r w:rsidRPr="008C5C57">
        <w:rPr>
          <w:rFonts w:asciiTheme="majorBidi" w:hAnsiTheme="majorBidi" w:cstheme="majorBidi"/>
          <w:i/>
          <w:iCs/>
          <w:sz w:val="20"/>
          <w:szCs w:val="20"/>
        </w:rPr>
        <w:instrText xml:space="preserve">Argišti </w:instrText>
      </w:r>
      <w:r w:rsidRPr="008C5C57">
        <w:rPr>
          <w:rFonts w:asciiTheme="majorBidi" w:hAnsiTheme="majorBidi" w:cstheme="majorBidi"/>
          <w:sz w:val="20"/>
          <w:szCs w:val="20"/>
        </w:rPr>
        <w:instrText xml:space="preserve">I" </w:instrText>
      </w:r>
      <w:r w:rsidRPr="008C5C57">
        <w:rPr>
          <w:rFonts w:asciiTheme="majorBidi" w:hAnsiTheme="majorBidi" w:cstheme="majorBidi"/>
          <w:sz w:val="20"/>
          <w:szCs w:val="20"/>
        </w:rPr>
        <w:fldChar w:fldCharType="end"/>
      </w:r>
      <w:r w:rsidRPr="008C5C57">
        <w:rPr>
          <w:rFonts w:asciiTheme="majorBidi" w:hAnsiTheme="majorBidi" w:cstheme="majorBidi"/>
          <w:sz w:val="20"/>
          <w:szCs w:val="20"/>
        </w:rPr>
        <w:t xml:space="preserve"> at Javanqaleh</w:t>
      </w:r>
      <w:r w:rsidRPr="008C5C57">
        <w:rPr>
          <w:rFonts w:asciiTheme="majorBidi" w:hAnsiTheme="majorBidi" w:cstheme="majorBidi"/>
          <w:sz w:val="20"/>
          <w:szCs w:val="20"/>
        </w:rPr>
        <w:fldChar w:fldCharType="begin"/>
      </w:r>
      <w:r w:rsidRPr="008C5C57">
        <w:rPr>
          <w:rFonts w:asciiTheme="majorBidi" w:hAnsiTheme="majorBidi" w:cstheme="majorBidi"/>
          <w:sz w:val="20"/>
          <w:szCs w:val="20"/>
        </w:rPr>
        <w:instrText xml:space="preserve"> XE "Javanqaleh" </w:instrText>
      </w:r>
      <w:r w:rsidRPr="008C5C57">
        <w:rPr>
          <w:rFonts w:asciiTheme="majorBidi" w:hAnsiTheme="majorBidi" w:cstheme="majorBidi"/>
          <w:sz w:val="20"/>
          <w:szCs w:val="20"/>
        </w:rPr>
        <w:fldChar w:fldCharType="end"/>
      </w:r>
      <w:r w:rsidRPr="008C5C57">
        <w:rPr>
          <w:rFonts w:asciiTheme="majorBidi" w:hAnsiTheme="majorBidi" w:cstheme="majorBidi"/>
          <w:sz w:val="20"/>
          <w:szCs w:val="20"/>
        </w:rPr>
        <w:t xml:space="preserve"> in Iran, CTU I. A 8-13 line 8: ini IM = this inscription. On the considerations relating to this text see G. Wilhelm, quoted above, note 7.</w:t>
      </w:r>
    </w:p>
    <w:p w14:paraId="7D3A272E" w14:textId="77777777" w:rsidR="00A909CD" w:rsidRPr="00F47E46" w:rsidRDefault="00A909CD" w:rsidP="00FF0A5F">
      <w:pPr>
        <w:pStyle w:val="FootnoteText"/>
      </w:pPr>
      <w:r w:rsidRPr="00F47E46">
        <w:t xml:space="preserve"> </w:t>
      </w:r>
    </w:p>
  </w:footnote>
  <w:footnote w:id="35">
    <w:p w14:paraId="3AFE1B87" w14:textId="078BCE56" w:rsidR="00A909CD" w:rsidRPr="00B539CE" w:rsidRDefault="00A909CD" w:rsidP="00FF0A5F">
      <w:pPr>
        <w:pStyle w:val="HTMLPreformatted"/>
        <w:shd w:val="clear" w:color="auto" w:fill="F8F9FA"/>
        <w:jc w:val="both"/>
        <w:rPr>
          <w:rFonts w:ascii="Times New Roman" w:hAnsi="Times New Roman" w:cs="Times New Roman"/>
          <w:lang w:val="en-US"/>
        </w:rPr>
      </w:pPr>
      <w:r w:rsidRPr="00B539CE">
        <w:rPr>
          <w:rStyle w:val="FootnoteReference"/>
          <w:rFonts w:ascii="Times New Roman" w:eastAsia="Arial" w:hAnsi="Times New Roman" w:cs="Times New Roman"/>
        </w:rPr>
        <w:footnoteRef/>
      </w:r>
      <w:r w:rsidRPr="00B539CE">
        <w:rPr>
          <w:rFonts w:ascii="Times New Roman" w:hAnsi="Times New Roman" w:cs="Times New Roman"/>
          <w:lang w:val="en-US"/>
        </w:rPr>
        <w:t xml:space="preserve"> </w:t>
      </w:r>
      <w:r w:rsidRPr="00B539CE">
        <w:rPr>
          <w:rStyle w:val="y2iqfc"/>
          <w:rFonts w:ascii="Times New Roman" w:eastAsia="Arial" w:hAnsi="Times New Roman" w:cs="Times New Roman"/>
          <w:lang w:val="en"/>
        </w:rPr>
        <w:t xml:space="preserve">So I translate the two verbs. While </w:t>
      </w:r>
      <w:r w:rsidRPr="00C55D01">
        <w:rPr>
          <w:rStyle w:val="y2iqfc"/>
          <w:rFonts w:ascii="Times New Roman" w:eastAsia="Arial" w:hAnsi="Times New Roman" w:cs="Times New Roman"/>
          <w:i/>
          <w:iCs/>
          <w:lang w:val="en"/>
        </w:rPr>
        <w:t>šidištu</w:t>
      </w:r>
      <w:r w:rsidRPr="00B539CE">
        <w:rPr>
          <w:rStyle w:val="y2iqfc"/>
          <w:rFonts w:ascii="Times New Roman" w:eastAsia="Arial" w:hAnsi="Times New Roman" w:cs="Times New Roman"/>
          <w:lang w:val="en"/>
        </w:rPr>
        <w:t>- “to build” is well attested, the rare at</w:t>
      </w:r>
      <w:r w:rsidRPr="00B539CE">
        <w:rPr>
          <w:rFonts w:ascii="Times New Roman" w:hAnsi="Times New Roman" w:cs="Times New Roman"/>
          <w:lang w:val="en-US"/>
        </w:rPr>
        <w:t>ḫ</w:t>
      </w:r>
      <w:r w:rsidRPr="00B539CE">
        <w:rPr>
          <w:rStyle w:val="y2iqfc"/>
          <w:rFonts w:ascii="Times New Roman" w:eastAsia="Arial" w:hAnsi="Times New Roman" w:cs="Times New Roman"/>
          <w:lang w:val="en"/>
        </w:rPr>
        <w:t xml:space="preserve">u- by deduction will mean “to dig”, to bring out the pool. For the translation of the </w:t>
      </w:r>
      <w:r w:rsidRPr="00C55D01">
        <w:rPr>
          <w:rStyle w:val="y2iqfc"/>
          <w:rFonts w:ascii="Times New Roman" w:eastAsia="Arial" w:hAnsi="Times New Roman" w:cs="Times New Roman"/>
          <w:lang w:val="en"/>
        </w:rPr>
        <w:t>plurale tantum</w:t>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tar(a)manili</w:t>
      </w:r>
      <w:r>
        <w:rPr>
          <w:rStyle w:val="y2iqfc"/>
          <w:rFonts w:ascii="Times New Roman" w:eastAsia="Arial" w:hAnsi="Times New Roman" w:cs="Times New Roman"/>
          <w:i/>
          <w:iCs/>
          <w:lang w:val="en"/>
        </w:rPr>
        <w:fldChar w:fldCharType="begin"/>
      </w:r>
      <w:r>
        <w:instrText xml:space="preserve"> XE "</w:instrText>
      </w:r>
      <w:r w:rsidRPr="006D3D72">
        <w:rPr>
          <w:rStyle w:val="y2iqfc"/>
          <w:rFonts w:ascii="Times New Roman" w:eastAsia="Arial" w:hAnsi="Times New Roman" w:cs="Times New Roman"/>
          <w:i/>
          <w:iCs/>
          <w:lang w:val="en"/>
        </w:rPr>
        <w:instrText>tar(a)manili</w:instrText>
      </w:r>
      <w: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with “spring, fountain”, and the correspondence with Hurrian</w:t>
      </w:r>
      <w:r>
        <w:rPr>
          <w:rStyle w:val="y2iqfc"/>
          <w:rFonts w:ascii="Times New Roman" w:eastAsia="Arial" w:hAnsi="Times New Roman" w:cs="Times New Roman"/>
          <w:lang w:val="en"/>
        </w:rPr>
        <w:fldChar w:fldCharType="begin"/>
      </w:r>
      <w:r>
        <w:instrText xml:space="preserve"> XE "</w:instrText>
      </w:r>
      <w:r w:rsidRPr="00762B93">
        <w:rPr>
          <w:rStyle w:val="y2iqfc"/>
          <w:rFonts w:ascii="Times New Roman" w:eastAsia="Arial" w:hAnsi="Times New Roman" w:cs="Times New Roman"/>
          <w:lang w:val="en"/>
        </w:rPr>
        <w:instrText>Hurrian</w:instrText>
      </w:r>
      <w:r>
        <w:instrText xml:space="preserve">" </w:instrText>
      </w:r>
      <w:r>
        <w:rPr>
          <w:rStyle w:val="y2iqfc"/>
          <w:rFonts w:ascii="Times New Roman" w:eastAsia="Arial" w:hAnsi="Times New Roman" w:cs="Times New Roman"/>
          <w:lang w:val="en"/>
        </w:rPr>
        <w:fldChar w:fldCharType="end"/>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tarmani</w:t>
      </w:r>
      <w:r>
        <w:rPr>
          <w:rStyle w:val="y2iqfc"/>
          <w:rFonts w:ascii="Times New Roman" w:eastAsia="Arial" w:hAnsi="Times New Roman" w:cs="Times New Roman"/>
          <w:i/>
          <w:iCs/>
          <w:lang w:val="en"/>
        </w:rPr>
        <w:fldChar w:fldCharType="begin"/>
      </w:r>
      <w:r>
        <w:instrText xml:space="preserve"> XE "</w:instrText>
      </w:r>
      <w:r w:rsidRPr="00882416">
        <w:rPr>
          <w:rStyle w:val="y2iqfc"/>
          <w:rFonts w:ascii="Times New Roman" w:eastAsia="Arial" w:hAnsi="Times New Roman" w:cs="Times New Roman"/>
          <w:i/>
          <w:iCs/>
          <w:lang w:val="en"/>
        </w:rPr>
        <w:instrText>tarmani</w:instrText>
      </w:r>
      <w: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“spring” (</w:t>
      </w:r>
      <w:r w:rsidRPr="00B539CE">
        <w:rPr>
          <w:rFonts w:ascii="Times New Roman" w:hAnsi="Times New Roman" w:cs="Times New Roman"/>
          <w:lang w:val="en-US"/>
        </w:rPr>
        <w:t>Salvini,1970: 409-411; see also CTU I. A 5-59A-D).</w:t>
      </w:r>
    </w:p>
    <w:p w14:paraId="4172E1A2" w14:textId="77777777" w:rsidR="00A909CD" w:rsidRPr="006B524A" w:rsidRDefault="00A909CD" w:rsidP="00FF0A5F">
      <w:pPr>
        <w:pStyle w:val="HTMLPreformatted"/>
        <w:shd w:val="clear" w:color="auto" w:fill="F8F9FA"/>
        <w:rPr>
          <w:rFonts w:ascii="SemiramisUnicode" w:hAnsi="SemiramisUnicode" w:cs="SemiramisUnicode"/>
          <w:color w:val="202124"/>
          <w:sz w:val="24"/>
          <w:szCs w:val="24"/>
          <w:lang w:val="en-US"/>
        </w:rPr>
      </w:pPr>
    </w:p>
    <w:p w14:paraId="6F46EAA7" w14:textId="77777777" w:rsidR="00A909CD" w:rsidRPr="006B524A" w:rsidRDefault="00A909CD" w:rsidP="00FF0A5F">
      <w:pPr>
        <w:pStyle w:val="FootnoteText"/>
      </w:pPr>
    </w:p>
  </w:footnote>
  <w:footnote w:id="36">
    <w:p w14:paraId="0EA4EA9A" w14:textId="051B780F" w:rsidR="00A909CD" w:rsidRPr="000E4AF5" w:rsidRDefault="00A909CD" w:rsidP="00FF0A5F">
      <w:pPr>
        <w:rPr>
          <w:rFonts w:cs="Times New Roman"/>
          <w:b/>
          <w:bCs/>
          <w:sz w:val="28"/>
          <w:szCs w:val="28"/>
          <w:lang w:val="en-US"/>
        </w:rPr>
      </w:pPr>
      <w:r w:rsidRPr="000E4AF5">
        <w:rPr>
          <w:rStyle w:val="FootnoteReference"/>
          <w:rFonts w:cs="Times New Roman"/>
        </w:rPr>
        <w:footnoteRef/>
      </w:r>
      <w:r w:rsidRPr="000E4AF5">
        <w:rPr>
          <w:rFonts w:cs="Times New Roman"/>
          <w:lang w:val="en-US"/>
        </w:rPr>
        <w:t xml:space="preserve"> </w:t>
      </w:r>
      <w:r w:rsidRPr="000E4AF5">
        <w:rPr>
          <w:rFonts w:cs="Times New Roman"/>
          <w:sz w:val="20"/>
          <w:szCs w:val="20"/>
          <w:lang w:val="en-US"/>
        </w:rPr>
        <w:t>See chapter 8 of this volume: Genç</w:t>
      </w:r>
      <w:r>
        <w:rPr>
          <w:rFonts w:cs="Times New Roman"/>
          <w:sz w:val="20"/>
          <w:szCs w:val="20"/>
          <w:lang w:val="en-US"/>
        </w:rPr>
        <w:t>,</w:t>
      </w:r>
      <w:r w:rsidRPr="000E4AF5">
        <w:rPr>
          <w:rFonts w:cs="Times New Roman"/>
          <w:sz w:val="20"/>
          <w:szCs w:val="20"/>
          <w:lang w:val="en-US"/>
        </w:rPr>
        <w:t xml:space="preserve"> Işık</w:t>
      </w:r>
      <w:r>
        <w:rPr>
          <w:rFonts w:cs="Times New Roman"/>
          <w:sz w:val="20"/>
          <w:szCs w:val="20"/>
          <w:lang w:val="en-US"/>
        </w:rPr>
        <w:t>, Tan &amp; Tümer,</w:t>
      </w:r>
      <w:r w:rsidRPr="000E4AF5">
        <w:rPr>
          <w:rFonts w:cs="Times New Roman"/>
          <w:sz w:val="20"/>
          <w:szCs w:val="20"/>
          <w:lang w:val="en-US"/>
        </w:rPr>
        <w:t xml:space="preserve"> Structure of </w:t>
      </w:r>
      <w:r w:rsidRPr="000E4AF5">
        <w:rPr>
          <w:rFonts w:cs="Times New Roman"/>
          <w:i/>
          <w:iCs/>
          <w:sz w:val="20"/>
          <w:szCs w:val="20"/>
          <w:lang w:val="en-US"/>
        </w:rPr>
        <w:t>Ṭušpa</w:t>
      </w:r>
      <w:r>
        <w:rPr>
          <w:rFonts w:cs="Times New Roman"/>
          <w:i/>
          <w:iCs/>
          <w:sz w:val="20"/>
          <w:szCs w:val="20"/>
          <w:lang w:val="en-US"/>
        </w:rPr>
        <w:fldChar w:fldCharType="begin"/>
      </w:r>
      <w:r>
        <w:instrText xml:space="preserve"> XE "</w:instrText>
      </w:r>
      <w:r w:rsidRPr="00213D29">
        <w:rPr>
          <w:rFonts w:asciiTheme="majorBidi" w:hAnsiTheme="majorBidi" w:cstheme="majorBidi"/>
          <w:i/>
          <w:iCs/>
          <w:color w:val="000000" w:themeColor="text1"/>
          <w:lang w:val="en-US"/>
        </w:rPr>
        <w:instrText>Ṭušpa</w:instrText>
      </w:r>
      <w:r>
        <w:instrText xml:space="preserve">" </w:instrText>
      </w:r>
      <w:r>
        <w:rPr>
          <w:rFonts w:cs="Times New Roman"/>
          <w:i/>
          <w:iCs/>
          <w:sz w:val="20"/>
          <w:szCs w:val="20"/>
          <w:lang w:val="en-US"/>
        </w:rPr>
        <w:fldChar w:fldCharType="end"/>
      </w:r>
      <w:r w:rsidRPr="000E4AF5">
        <w:rPr>
          <w:rFonts w:cs="Times New Roman"/>
          <w:i/>
          <w:iCs/>
          <w:sz w:val="20"/>
          <w:szCs w:val="20"/>
          <w:lang w:val="en-US"/>
        </w:rPr>
        <w:t>-siršini</w:t>
      </w:r>
      <w:r>
        <w:rPr>
          <w:rFonts w:cs="Times New Roman"/>
          <w:i/>
          <w:iCs/>
          <w:sz w:val="20"/>
          <w:szCs w:val="20"/>
          <w:lang w:val="en-US"/>
        </w:rPr>
        <w:fldChar w:fldCharType="begin"/>
      </w:r>
      <w:r>
        <w:instrText xml:space="preserve"> XE "</w:instrText>
      </w:r>
      <w:r w:rsidRPr="008955D3">
        <w:rPr>
          <w:rFonts w:asciiTheme="majorBidi" w:hAnsiTheme="majorBidi" w:cstheme="majorBidi"/>
          <w:lang w:val="en-US"/>
        </w:rPr>
        <w:instrText>siršini</w:instrText>
      </w:r>
      <w:r>
        <w:instrText xml:space="preserve">" </w:instrText>
      </w:r>
      <w:r>
        <w:rPr>
          <w:rFonts w:cs="Times New Roman"/>
          <w:i/>
          <w:iCs/>
          <w:sz w:val="20"/>
          <w:szCs w:val="20"/>
          <w:lang w:val="en-US"/>
        </w:rPr>
        <w:fldChar w:fldCharType="end"/>
      </w:r>
      <w:r w:rsidRPr="000E4AF5">
        <w:rPr>
          <w:rFonts w:cs="Times New Roman"/>
          <w:sz w:val="20"/>
          <w:szCs w:val="20"/>
          <w:lang w:val="en-US"/>
        </w:rPr>
        <w:t>: Function and Importance.</w:t>
      </w:r>
    </w:p>
    <w:p w14:paraId="67C8D901" w14:textId="77777777" w:rsidR="00A909CD" w:rsidRPr="000E4AF5" w:rsidRDefault="00A909CD" w:rsidP="00FF0A5F">
      <w:pPr>
        <w:pStyle w:val="FootnoteText"/>
        <w:rPr>
          <w:rFonts w:ascii="SemiramisUnicode" w:hAnsi="SemiramisUnicode" w:cs="SemiramisUnicode"/>
          <w:color w:val="FF0000"/>
          <w:sz w:val="18"/>
          <w:szCs w:val="18"/>
        </w:rPr>
      </w:pPr>
    </w:p>
  </w:footnote>
  <w:footnote w:id="37">
    <w:p w14:paraId="1F39EB02" w14:textId="77777777" w:rsidR="00A909CD" w:rsidRPr="00A97DAB" w:rsidRDefault="00A909CD" w:rsidP="00FF0A5F">
      <w:pPr>
        <w:pStyle w:val="FootnoteText"/>
        <w:rPr>
          <w:rFonts w:ascii="Times New Roman" w:hAnsi="Times New Roman" w:cs="Times New Roman"/>
        </w:rPr>
      </w:pPr>
      <w:r w:rsidRPr="00A97DAB">
        <w:rPr>
          <w:rStyle w:val="FootnoteReference"/>
          <w:rFonts w:ascii="Times New Roman" w:hAnsi="Times New Roman" w:cs="Times New Roman"/>
        </w:rPr>
        <w:footnoteRef/>
      </w:r>
      <w:r w:rsidRPr="00A97DAB">
        <w:rPr>
          <w:rFonts w:ascii="Times New Roman" w:hAnsi="Times New Roman" w:cs="Times New Roman"/>
        </w:rPr>
        <w:t xml:space="preserve"> Check the palaeographic list in CTU</w:t>
      </w:r>
      <w:r>
        <w:rPr>
          <w:rFonts w:ascii="Times New Roman" w:hAnsi="Times New Roman" w:cs="Times New Roman"/>
        </w:rPr>
        <w:t xml:space="preserve"> </w:t>
      </w:r>
      <w:r w:rsidRPr="00A97DAB">
        <w:rPr>
          <w:rFonts w:ascii="Times New Roman" w:hAnsi="Times New Roman" w:cs="Times New Roman"/>
        </w:rPr>
        <w:t>IV</w:t>
      </w:r>
      <w:r>
        <w:rPr>
          <w:rFonts w:ascii="Times New Roman" w:hAnsi="Times New Roman" w:cs="Times New Roman"/>
        </w:rPr>
        <w:t>.</w:t>
      </w:r>
      <w:r w:rsidRPr="00A97DAB">
        <w:rPr>
          <w:rFonts w:ascii="Times New Roman" w:hAnsi="Times New Roman" w:cs="Times New Roman"/>
        </w:rPr>
        <w:t xml:space="preserve"> chapter V. </w:t>
      </w:r>
    </w:p>
  </w:footnote>
  <w:footnote w:id="38">
    <w:p w14:paraId="0BF977EF" w14:textId="77777777" w:rsidR="00A909CD" w:rsidRPr="00F24BCB" w:rsidRDefault="00A909CD" w:rsidP="00FF0A5F">
      <w:pPr>
        <w:pStyle w:val="HTMLPreformatted"/>
        <w:shd w:val="clear" w:color="auto" w:fill="F8F9FA"/>
        <w:jc w:val="both"/>
        <w:rPr>
          <w:rFonts w:ascii="Times New Roman" w:hAnsi="Times New Roman" w:cs="Times New Roman"/>
          <w:lang w:val="de-DE"/>
        </w:rPr>
      </w:pPr>
      <w:r w:rsidRPr="00F24BCB">
        <w:rPr>
          <w:rStyle w:val="FootnoteReference"/>
          <w:rFonts w:ascii="Times New Roman" w:eastAsia="Arial" w:hAnsi="Times New Roman" w:cs="Times New Roman"/>
        </w:rPr>
        <w:footnoteRef/>
      </w:r>
      <w:r w:rsidRPr="00F24BCB">
        <w:rPr>
          <w:rStyle w:val="y2iqfc"/>
          <w:rFonts w:ascii="Times New Roman" w:eastAsia="Arial" w:hAnsi="Times New Roman" w:cs="Times New Roman"/>
          <w:color w:val="202124"/>
          <w:lang w:val="en"/>
        </w:rPr>
        <w:t xml:space="preserve">About the history of the discovery in various stages, its publication and its reconstruction see </w:t>
      </w:r>
      <w:r>
        <w:rPr>
          <w:rStyle w:val="y2iqfc"/>
          <w:rFonts w:ascii="Times New Roman" w:eastAsia="Arial" w:hAnsi="Times New Roman" w:cs="Times New Roman"/>
          <w:color w:val="202124"/>
          <w:lang w:val="en"/>
        </w:rPr>
        <w:t>(</w:t>
      </w:r>
      <w:r w:rsidRPr="00F24BCB">
        <w:rPr>
          <w:rFonts w:ascii="Times New Roman" w:hAnsi="Times New Roman" w:cs="Times New Roman"/>
          <w:lang w:val="en-US"/>
        </w:rPr>
        <w:t>Salvini,</w:t>
      </w:r>
      <w:r>
        <w:rPr>
          <w:rFonts w:ascii="Times New Roman" w:hAnsi="Times New Roman" w:cs="Times New Roman"/>
          <w:lang w:val="en-US"/>
        </w:rPr>
        <w:t xml:space="preserve"> 2010a: </w:t>
      </w:r>
      <w:r w:rsidRPr="00F24BCB">
        <w:rPr>
          <w:rFonts w:ascii="Times New Roman" w:hAnsi="Times New Roman" w:cs="Times New Roman"/>
          <w:lang w:val="en-US"/>
        </w:rPr>
        <w:t>343-352</w:t>
      </w:r>
      <w:r>
        <w:rPr>
          <w:rFonts w:ascii="Times New Roman" w:hAnsi="Times New Roman" w:cs="Times New Roman"/>
          <w:lang w:val="en-US"/>
        </w:rPr>
        <w:t>,</w:t>
      </w:r>
      <w:r w:rsidRPr="00F24BCB">
        <w:rPr>
          <w:rFonts w:ascii="Times New Roman" w:hAnsi="Times New Roman" w:cs="Times New Roman"/>
          <w:lang w:val="en-US"/>
        </w:rPr>
        <w:t xml:space="preserve"> Tavv. </w:t>
      </w:r>
      <w:r w:rsidRPr="00F24BCB">
        <w:rPr>
          <w:rFonts w:ascii="Times New Roman" w:hAnsi="Times New Roman" w:cs="Times New Roman"/>
          <w:lang w:val="de-DE"/>
        </w:rPr>
        <w:t>I-IV).</w:t>
      </w:r>
      <w:r w:rsidRPr="00F24BCB">
        <w:rPr>
          <w:rFonts w:ascii="Times New Roman" w:hAnsi="Times New Roman" w:cs="Times New Roman"/>
          <w:lang w:val="en-US"/>
        </w:rPr>
        <w:t xml:space="preserve"> </w:t>
      </w:r>
    </w:p>
    <w:p w14:paraId="7C7AB4E2" w14:textId="77777777" w:rsidR="00A909CD" w:rsidRPr="00E11F81" w:rsidRDefault="00A909CD" w:rsidP="00FF0A5F">
      <w:pPr>
        <w:pStyle w:val="FootnoteText"/>
        <w:rPr>
          <w:rFonts w:ascii="SemiramisUnicode" w:hAnsi="SemiramisUnicode" w:cs="SemiramisUnicode"/>
          <w:lang w:val="de-DE"/>
        </w:rPr>
      </w:pPr>
    </w:p>
  </w:footnote>
  <w:footnote w:id="39">
    <w:p w14:paraId="0A7A30A0" w14:textId="4AD55749" w:rsidR="00A909CD" w:rsidRPr="00BC1A05" w:rsidRDefault="00A909CD" w:rsidP="00FF0A5F">
      <w:pPr>
        <w:pStyle w:val="HTMLPreformatted"/>
        <w:shd w:val="clear" w:color="auto" w:fill="F8F9FA"/>
        <w:spacing w:line="240" w:lineRule="auto"/>
        <w:rPr>
          <w:rFonts w:ascii="Times New Roman" w:hAnsi="Times New Roman" w:cs="Times New Roman"/>
          <w:color w:val="202124"/>
          <w:szCs w:val="20"/>
          <w:lang w:val="en-US"/>
        </w:rPr>
      </w:pPr>
      <w:r w:rsidRPr="00BC1A05">
        <w:rPr>
          <w:rStyle w:val="FootnoteReference"/>
          <w:rFonts w:ascii="Times New Roman" w:eastAsia="Arial" w:hAnsi="Times New Roman" w:cs="Times New Roman"/>
        </w:rPr>
        <w:footnoteRef/>
      </w:r>
      <w:r w:rsidRPr="00BC1A05">
        <w:rPr>
          <w:rFonts w:ascii="Times New Roman" w:hAnsi="Times New Roman" w:cs="Times New Roman"/>
          <w:lang w:val="en-US"/>
        </w:rPr>
        <w:t xml:space="preserve"> </w:t>
      </w:r>
      <w:r w:rsidRPr="00BC1A05">
        <w:rPr>
          <w:rFonts w:ascii="Times New Roman" w:hAnsi="Times New Roman" w:cs="Times New Roman"/>
          <w:color w:val="202124"/>
          <w:szCs w:val="20"/>
          <w:lang w:val="en"/>
        </w:rPr>
        <w:t>It corresponds to Urartian</w:t>
      </w:r>
      <w:r>
        <w:rPr>
          <w:rFonts w:ascii="Times New Roman" w:hAnsi="Times New Roman" w:cs="Times New Roman"/>
          <w:color w:val="202124"/>
          <w:szCs w:val="20"/>
          <w:lang w:val="e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color w:val="202124"/>
          <w:szCs w:val="20"/>
          <w:lang w:val="en"/>
        </w:rPr>
        <w:fldChar w:fldCharType="end"/>
      </w:r>
      <w:r w:rsidRPr="00BC1A05">
        <w:rPr>
          <w:rFonts w:ascii="Times New Roman" w:hAnsi="Times New Roman" w:cs="Times New Roman"/>
          <w:color w:val="202124"/>
          <w:szCs w:val="20"/>
          <w:lang w:val="en"/>
        </w:rPr>
        <w:t xml:space="preserve"> </w:t>
      </w:r>
      <w:r w:rsidRPr="00BC1A05">
        <w:rPr>
          <w:rFonts w:ascii="Times New Roman" w:hAnsi="Times New Roman" w:cs="Times New Roman"/>
          <w:color w:val="202124"/>
          <w:szCs w:val="20"/>
          <w:vertAlign w:val="superscript"/>
          <w:lang w:val="en"/>
        </w:rPr>
        <w:t>LÚ</w:t>
      </w:r>
      <w:r w:rsidRPr="00DF18CF">
        <w:rPr>
          <w:rFonts w:ascii="Times New Roman" w:hAnsi="Times New Roman" w:cs="Times New Roman"/>
          <w:i/>
          <w:iCs/>
          <w:color w:val="202124"/>
          <w:szCs w:val="20"/>
          <w:lang w:val="en"/>
        </w:rPr>
        <w:t>taršuani</w:t>
      </w:r>
      <w:r w:rsidRPr="00BC1A05">
        <w:rPr>
          <w:rFonts w:ascii="Times New Roman" w:hAnsi="Times New Roman" w:cs="Times New Roman"/>
          <w:color w:val="202124"/>
          <w:szCs w:val="20"/>
          <w:lang w:val="en"/>
        </w:rPr>
        <w:t>, men, gente (CTU V</w:t>
      </w:r>
      <w:r>
        <w:rPr>
          <w:rFonts w:ascii="Times New Roman" w:hAnsi="Times New Roman" w:cs="Times New Roman"/>
          <w:color w:val="202124"/>
          <w:szCs w:val="20"/>
          <w:lang w:val="en"/>
        </w:rPr>
        <w:t>.</w:t>
      </w:r>
      <w:r w:rsidRPr="00BC1A05">
        <w:rPr>
          <w:rFonts w:ascii="Times New Roman" w:hAnsi="Times New Roman" w:cs="Times New Roman"/>
          <w:color w:val="202124"/>
          <w:szCs w:val="20"/>
          <w:lang w:val="en"/>
        </w:rPr>
        <w:t xml:space="preserve"> p. 417), always mentioned in large numbers as the object of raids during military campaigns. The meaning is incomprehensible in this context.</w:t>
      </w:r>
    </w:p>
    <w:p w14:paraId="0CA81A9B" w14:textId="77777777" w:rsidR="00A909CD" w:rsidRPr="00FF6A6C" w:rsidRDefault="00A909CD" w:rsidP="00FF0A5F">
      <w:pPr>
        <w:pStyle w:val="FootnoteText"/>
      </w:pPr>
    </w:p>
  </w:footnote>
  <w:footnote w:id="40">
    <w:p w14:paraId="6B15DB2F" w14:textId="7E192E46" w:rsidR="00A909CD" w:rsidRPr="00186D74" w:rsidRDefault="00A909CD" w:rsidP="00FF0A5F">
      <w:pPr>
        <w:pStyle w:val="FootnoteText"/>
        <w:rPr>
          <w:rFonts w:ascii="Times New Roman" w:hAnsi="Times New Roman" w:cs="Times New Roman"/>
        </w:rPr>
      </w:pPr>
      <w:r w:rsidRPr="00186D74">
        <w:rPr>
          <w:rStyle w:val="FootnoteReference"/>
          <w:rFonts w:ascii="Times New Roman" w:hAnsi="Times New Roman" w:cs="Times New Roman"/>
        </w:rPr>
        <w:footnoteRef/>
      </w:r>
      <w:r w:rsidRPr="00186D74">
        <w:rPr>
          <w:rFonts w:ascii="Times New Roman" w:hAnsi="Times New Roman" w:cs="Times New Roman"/>
        </w:rPr>
        <w:t xml:space="preserve"> </w:t>
      </w:r>
      <w:r>
        <w:rPr>
          <w:rFonts w:ascii="Times New Roman" w:hAnsi="Times New Roman" w:cs="Times New Roman"/>
        </w:rPr>
        <w:t xml:space="preserve">See for </w:t>
      </w:r>
      <w:r w:rsidRPr="00186D74">
        <w:rPr>
          <w:rFonts w:ascii="Times New Roman" w:hAnsi="Times New Roman" w:cs="Times New Roman"/>
        </w:rPr>
        <w:t xml:space="preserve">mass deportations in </w:t>
      </w:r>
      <w:r>
        <w:rPr>
          <w:rFonts w:ascii="Times New Roman" w:hAnsi="Times New Roman" w:cs="Times New Roman"/>
        </w:rPr>
        <w:t xml:space="preserve">the </w:t>
      </w:r>
      <w:r w:rsidRPr="00186D74">
        <w:rPr>
          <w:rFonts w:ascii="Times New Roman" w:hAnsi="Times New Roman" w:cs="Times New Roman"/>
        </w:rPr>
        <w:t>Urart</w:t>
      </w:r>
      <w:r>
        <w:rPr>
          <w:rFonts w:ascii="Times New Roman" w:hAnsi="Times New Roman" w:cs="Times New Roman"/>
        </w:rPr>
        <w: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186D74">
        <w:rPr>
          <w:rFonts w:ascii="Times New Roman" w:hAnsi="Times New Roman" w:cs="Times New Roman"/>
        </w:rPr>
        <w:t xml:space="preserve">; </w:t>
      </w:r>
      <w:r>
        <w:rPr>
          <w:rFonts w:ascii="Times New Roman" w:hAnsi="Times New Roman" w:cs="Times New Roman"/>
        </w:rPr>
        <w:t>Tan, 2020.</w:t>
      </w:r>
    </w:p>
  </w:footnote>
  <w:footnote w:id="41">
    <w:p w14:paraId="40868140" w14:textId="77777777"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See for English: </w:t>
      </w:r>
      <w:r w:rsidRPr="00FB5AF0">
        <w:rPr>
          <w:rFonts w:ascii="Times New Roman" w:hAnsi="Times New Roman" w:cs="Times New Roman"/>
        </w:rPr>
        <w:t>http://oracc.org/ecut/Q006874</w:t>
      </w:r>
      <w:r>
        <w:rPr>
          <w:rFonts w:ascii="Times New Roman" w:hAnsi="Times New Roman" w:cs="Times New Roman"/>
        </w:rPr>
        <w:t xml:space="preserve"> </w:t>
      </w:r>
      <w:r w:rsidRPr="00FB5AF0">
        <w:rPr>
          <w:rFonts w:ascii="Times New Roman" w:hAnsi="Times New Roman" w:cs="Times New Roman"/>
        </w:rPr>
        <w:t>(With minor edits.)</w:t>
      </w:r>
      <w:r>
        <w:rPr>
          <w:rFonts w:ascii="Times New Roman" w:hAnsi="Times New Roman" w:cs="Times New Roman"/>
        </w:rPr>
        <w:t>.</w:t>
      </w:r>
    </w:p>
  </w:footnote>
  <w:footnote w:id="42">
    <w:p w14:paraId="03195E21" w14:textId="59D5B1D2"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Also according to an opinion he shared with Prof. Dr. Kemalettin Köroğlu in our personal interviews about the scribes, he stated that </w:t>
      </w:r>
      <w:r>
        <w:rPr>
          <w:rFonts w:ascii="Times New Roman" w:hAnsi="Times New Roman" w:cs="Times New Roman"/>
        </w:rPr>
        <w:t>Urartu</w:t>
      </w:r>
      <w:r>
        <w:rPr>
          <w:rFonts w:ascii="Times New Roman" w:hAnsi="Times New Roman" w:cs="Times New Roman"/>
        </w:rPr>
        <w:fldChar w:fldCharType="begin"/>
      </w:r>
      <w:r>
        <w:instrText xml:space="preserve"> XE "</w:instrText>
      </w:r>
      <w:r>
        <w:rPr>
          <w:rFonts w:asciiTheme="majorBidi" w:hAnsiTheme="majorBidi" w:cstheme="majorBidi"/>
          <w:lang w:val="en-US"/>
        </w:rPr>
        <w:instrText>Urartu</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may have started to use writing through an Assyrian</w:t>
      </w:r>
      <w:r>
        <w:rPr>
          <w:rFonts w:ascii="Times New Roman" w:hAnsi="Times New Roman" w:cs="Times New Roman"/>
        </w:rPr>
        <w:fldChar w:fldCharType="begin"/>
      </w:r>
      <w:r>
        <w:instrText xml:space="preserve"> XE "</w:instrText>
      </w:r>
      <w:r w:rsidRPr="00BF6E80">
        <w:rPr>
          <w:rFonts w:asciiTheme="majorBidi" w:hAnsiTheme="majorBidi" w:cstheme="majorBidi"/>
          <w:lang w:val="en-US"/>
        </w:rPr>
        <w:instrText>Assyrian</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scribe family (Tan, 2022</w:t>
      </w:r>
      <w:r>
        <w:rPr>
          <w:rFonts w:ascii="Times New Roman" w:hAnsi="Times New Roman" w:cs="Times New Roman"/>
        </w:rPr>
        <w:t>: 102</w:t>
      </w:r>
      <w:r w:rsidRPr="002A0E49">
        <w:rPr>
          <w:rFonts w:ascii="Times New Roman" w:hAnsi="Times New Roman" w:cs="Times New Roman"/>
        </w:rPr>
        <w:t>).</w:t>
      </w:r>
    </w:p>
  </w:footnote>
  <w:footnote w:id="43">
    <w:p w14:paraId="7F3CBE59" w14:textId="37CE2DCD"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For similarities see: </w:t>
      </w:r>
      <w:r w:rsidRPr="002A0E49">
        <w:rPr>
          <w:rFonts w:ascii="Times New Roman" w:hAnsi="Times New Roman" w:cs="Times New Roman"/>
          <w:noProof/>
        </w:rPr>
        <w:t xml:space="preserve">Tarhan, 1980; Tan, 2010, </w:t>
      </w:r>
      <w:r>
        <w:rPr>
          <w:rFonts w:ascii="Times New Roman" w:hAnsi="Times New Roman" w:cs="Times New Roman"/>
          <w:noProof/>
        </w:rPr>
        <w:t xml:space="preserve">Tan, </w:t>
      </w:r>
      <w:r w:rsidRPr="002A0E49">
        <w:rPr>
          <w:rFonts w:ascii="Times New Roman" w:hAnsi="Times New Roman" w:cs="Times New Roman"/>
          <w:noProof/>
        </w:rPr>
        <w:t>2014; Baştürk, 2013.</w:t>
      </w:r>
    </w:p>
  </w:footnote>
  <w:footnote w:id="44">
    <w:p w14:paraId="585F5C89" w14:textId="6A466EEB"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For “Nairi</w:t>
      </w:r>
      <w:r>
        <w:rPr>
          <w:rFonts w:ascii="Times New Roman" w:hAnsi="Times New Roman" w:cs="Times New Roman"/>
        </w:rPr>
        <w:fldChar w:fldCharType="begin"/>
      </w:r>
      <w:r>
        <w:instrText xml:space="preserve"> XE "</w:instrText>
      </w:r>
      <w:r w:rsidRPr="00DB30E8">
        <w:rPr>
          <w:rFonts w:asciiTheme="majorBidi" w:hAnsiTheme="majorBidi" w:cstheme="majorBidi"/>
          <w:lang w:val="en-US"/>
        </w:rPr>
        <w:instrText>Nairi</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see; </w:t>
      </w:r>
      <w:r>
        <w:rPr>
          <w:rFonts w:ascii="Times New Roman" w:hAnsi="Times New Roman" w:cs="Times New Roman"/>
          <w:noProof/>
        </w:rPr>
        <w:t xml:space="preserve">Salvini, 1967; Salvini, 2006: 28-34; Zimansky, 1985: </w:t>
      </w:r>
      <w:r w:rsidRPr="002A0E49">
        <w:rPr>
          <w:rFonts w:ascii="Times New Roman" w:hAnsi="Times New Roman" w:cs="Times New Roman"/>
          <w:noProof/>
        </w:rPr>
        <w:t>48-50; T</w:t>
      </w:r>
      <w:r>
        <w:rPr>
          <w:rFonts w:ascii="Times New Roman" w:hAnsi="Times New Roman" w:cs="Times New Roman"/>
          <w:noProof/>
        </w:rPr>
        <w:t xml:space="preserve">an, 2010: </w:t>
      </w:r>
      <w:r w:rsidRPr="002A0E49">
        <w:rPr>
          <w:rFonts w:ascii="Times New Roman" w:hAnsi="Times New Roman" w:cs="Times New Roman"/>
          <w:noProof/>
        </w:rPr>
        <w:t xml:space="preserve">17-22; </w:t>
      </w:r>
      <w:r>
        <w:rPr>
          <w:rFonts w:ascii="Times New Roman" w:hAnsi="Times New Roman" w:cs="Times New Roman"/>
          <w:noProof/>
        </w:rPr>
        <w:t xml:space="preserve">Tan, </w:t>
      </w:r>
      <w:r w:rsidRPr="002A0E49">
        <w:rPr>
          <w:rFonts w:ascii="Times New Roman" w:hAnsi="Times New Roman" w:cs="Times New Roman"/>
          <w:noProof/>
        </w:rPr>
        <w:t>2014</w:t>
      </w:r>
      <w:r>
        <w:rPr>
          <w:rFonts w:ascii="Times New Roman" w:hAnsi="Times New Roman" w:cs="Times New Roman"/>
          <w:noProof/>
        </w:rPr>
        <w:t xml:space="preserve">: 35-39; Köroğlu, 2011: </w:t>
      </w:r>
      <w:r w:rsidRPr="002A0E49">
        <w:rPr>
          <w:rFonts w:ascii="Times New Roman" w:hAnsi="Times New Roman" w:cs="Times New Roman"/>
          <w:noProof/>
        </w:rPr>
        <w:t xml:space="preserve">20-21; </w:t>
      </w:r>
      <w:r>
        <w:rPr>
          <w:rFonts w:ascii="Times New Roman" w:hAnsi="Times New Roman" w:cs="Times New Roman"/>
          <w:noProof/>
        </w:rPr>
        <w:t xml:space="preserve">Köroğlu, </w:t>
      </w:r>
      <w:r w:rsidRPr="002A0E49">
        <w:rPr>
          <w:rFonts w:ascii="Times New Roman" w:hAnsi="Times New Roman" w:cs="Times New Roman"/>
          <w:noProof/>
        </w:rPr>
        <w:t>2015.</w:t>
      </w:r>
    </w:p>
  </w:footnote>
  <w:footnote w:id="45">
    <w:p w14:paraId="5D6DDC71" w14:textId="77777777"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For discussions on this issue, see. </w:t>
      </w:r>
      <w:r w:rsidRPr="002A0E49">
        <w:rPr>
          <w:rFonts w:ascii="Times New Roman" w:hAnsi="Times New Roman" w:cs="Times New Roman"/>
          <w:noProof/>
        </w:rPr>
        <w:t>Tan, 2014.</w:t>
      </w:r>
    </w:p>
  </w:footnote>
  <w:footnote w:id="46">
    <w:p w14:paraId="5AAED1BC" w14:textId="538085C9" w:rsidR="00A909CD" w:rsidRPr="002A0E49" w:rsidRDefault="00A909CD" w:rsidP="00FF0A5F">
      <w:pPr>
        <w:pStyle w:val="FootnoteText"/>
        <w:spacing w:line="276" w:lineRule="auto"/>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For some suggestions see: </w:t>
      </w:r>
      <w:r w:rsidRPr="002A0E49">
        <w:rPr>
          <w:rFonts w:ascii="Times New Roman" w:hAnsi="Times New Roman" w:cs="Times New Roman"/>
          <w:noProof/>
        </w:rPr>
        <w:t>Lehmann-Haupt</w:t>
      </w:r>
      <w:r>
        <w:rPr>
          <w:rFonts w:ascii="Times New Roman" w:hAnsi="Times New Roman" w:cs="Times New Roman"/>
          <w:noProof/>
        </w:rPr>
        <w:fldChar w:fldCharType="begin"/>
      </w:r>
      <w:r>
        <w:instrText xml:space="preserve"> XE "</w:instrText>
      </w:r>
      <w:r w:rsidRPr="005E5B18">
        <w:rPr>
          <w:rFonts w:asciiTheme="majorBidi" w:hAnsiTheme="majorBidi" w:cstheme="majorBidi"/>
          <w:iCs/>
          <w:color w:val="000000" w:themeColor="text1"/>
          <w:lang w:val="en-US"/>
        </w:rPr>
        <w:instrText>Lehmann-Haupt</w:instrText>
      </w:r>
      <w:r>
        <w:instrText xml:space="preserve">" </w:instrText>
      </w:r>
      <w:r>
        <w:rPr>
          <w:rFonts w:ascii="Times New Roman" w:hAnsi="Times New Roman" w:cs="Times New Roman"/>
          <w:noProof/>
        </w:rPr>
        <w:fldChar w:fldCharType="end"/>
      </w:r>
      <w:r w:rsidRPr="002A0E49">
        <w:rPr>
          <w:rFonts w:ascii="Times New Roman" w:hAnsi="Times New Roman" w:cs="Times New Roman"/>
          <w:noProof/>
        </w:rPr>
        <w:t>, 1926; Burney &amp; Lang, 1971; Belli, 1982; Salvini, 2005; Kuvanç, 2017</w:t>
      </w:r>
      <w:r w:rsidRPr="002A0E49">
        <w:rPr>
          <w:rFonts w:ascii="Times New Roman" w:hAnsi="Times New Roman" w:cs="Times New Roman"/>
        </w:rPr>
        <w:t>.</w:t>
      </w:r>
    </w:p>
  </w:footnote>
  <w:footnote w:id="47">
    <w:p w14:paraId="7FB10EB5" w14:textId="77777777"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Inscriptions are named according to CTU: Corpus dei testi Urartei. (Salvini, 2008).</w:t>
      </w:r>
    </w:p>
  </w:footnote>
  <w:footnote w:id="48">
    <w:p w14:paraId="468E27CB" w14:textId="718DA236"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When labelling the inscriptions on the western </w:t>
      </w:r>
      <w:r>
        <w:rPr>
          <w:rFonts w:ascii="Times New Roman" w:hAnsi="Times New Roman" w:cs="Times New Roman"/>
        </w:rPr>
        <w:t>facede</w:t>
      </w:r>
      <w:r w:rsidRPr="002A0E49">
        <w:rPr>
          <w:rFonts w:ascii="Times New Roman" w:hAnsi="Times New Roman" w:cs="Times New Roman"/>
        </w:rPr>
        <w:t xml:space="preserve"> of the building from north to south, Salvini (Salvini, 2008) followed the order o</w:t>
      </w:r>
      <w:r w:rsidRPr="00731393">
        <w:rPr>
          <w:rFonts w:ascii="Times New Roman" w:hAnsi="Times New Roman" w:cs="Times New Roman"/>
        </w:rPr>
        <w:t xml:space="preserve">f </w:t>
      </w:r>
      <w:r>
        <w:rPr>
          <w:rFonts w:ascii="Times New Roman" w:hAnsi="Times New Roman" w:cs="Times New Roman"/>
        </w:rPr>
        <w:t xml:space="preserve">CTU I. </w:t>
      </w:r>
      <w:r w:rsidRPr="00731393">
        <w:rPr>
          <w:rFonts w:ascii="Times New Roman" w:hAnsi="Times New Roman" w:cs="Times New Roman"/>
        </w:rPr>
        <w:t>A 1-1A, A 1-1C, A 1-1B.</w:t>
      </w:r>
      <w:r w:rsidRPr="002A0E49">
        <w:rPr>
          <w:rFonts w:ascii="Times New Roman" w:hAnsi="Times New Roman" w:cs="Times New Roman"/>
        </w:rPr>
        <w:t xml:space="preserve"> In order to avoid confusion, the names of the inscriptions based in CTU have been adhered to in this article.</w:t>
      </w:r>
    </w:p>
  </w:footnote>
  <w:footnote w:id="49">
    <w:p w14:paraId="5699821E" w14:textId="77777777"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There is no relationship between the number of lines and the chronology, instead it is thought to be related to the size and shape of the stone on which the inscription is found.</w:t>
      </w:r>
    </w:p>
  </w:footnote>
  <w:footnote w:id="50">
    <w:p w14:paraId="5A219DE7" w14:textId="65949E5C"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Line numbers of </w:t>
      </w:r>
      <w:r>
        <w:rPr>
          <w:rFonts w:ascii="Times New Roman" w:hAnsi="Times New Roman" w:cs="Times New Roman"/>
        </w:rPr>
        <w:t>Sardurburç</w:t>
      </w:r>
      <w:r>
        <w:rPr>
          <w:rFonts w:ascii="Times New Roman" w:hAnsi="Times New Roman" w:cs="Times New Roman"/>
        </w:rPr>
        <w:fldChar w:fldCharType="begin"/>
      </w:r>
      <w:r>
        <w:instrText xml:space="preserve"> XE "</w:instrText>
      </w:r>
      <w:r w:rsidRPr="00574F4E">
        <w:rPr>
          <w:rFonts w:asciiTheme="majorBidi" w:hAnsiTheme="majorBidi" w:cstheme="majorBidi"/>
          <w:lang w:val="en-US"/>
        </w:rPr>
        <w:instrText>Sardurburç</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inscriptions</w:t>
      </w:r>
      <w:r>
        <w:rPr>
          <w:rFonts w:ascii="Times New Roman" w:hAnsi="Times New Roman" w:cs="Times New Roman"/>
        </w:rPr>
        <w:fldChar w:fldCharType="begin"/>
      </w:r>
      <w:r>
        <w:instrText xml:space="preserve"> XE "</w:instrText>
      </w:r>
      <w:r w:rsidRPr="008418C7">
        <w:rPr>
          <w:rFonts w:asciiTheme="majorBidi" w:hAnsiTheme="majorBidi" w:cstheme="majorBidi"/>
          <w:lang w:val="en-US"/>
        </w:rPr>
        <w:instrText>Sardurburç inscriptions</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are as follows;  </w:t>
      </w:r>
    </w:p>
    <w:p w14:paraId="56B37B10" w14:textId="4AE450FB" w:rsidR="00A909CD" w:rsidRPr="002A0E49" w:rsidRDefault="00A909CD" w:rsidP="00FF0A5F">
      <w:pPr>
        <w:pStyle w:val="FootnoteText"/>
        <w:jc w:val="both"/>
        <w:rPr>
          <w:rFonts w:ascii="Times New Roman" w:hAnsi="Times New Roman" w:cs="Times New Roman"/>
        </w:rPr>
      </w:pPr>
      <w:r>
        <w:rPr>
          <w:rFonts w:ascii="Times New Roman" w:hAnsi="Times New Roman" w:cs="Times New Roman"/>
        </w:rPr>
        <w:t xml:space="preserve">CTU I. </w:t>
      </w:r>
      <w:r w:rsidRPr="002A0E49">
        <w:rPr>
          <w:rFonts w:ascii="Times New Roman" w:hAnsi="Times New Roman" w:cs="Times New Roman"/>
        </w:rPr>
        <w:t>A 1-1A: 7 Lines / A 1-1B: 8 Lines / A 1-1C: 7 Lines / A 1-1D: 7 Lines / A 1-1E: 9 Lines / A 1-1F: 7 Lines.</w:t>
      </w:r>
    </w:p>
  </w:footnote>
  <w:footnote w:id="51">
    <w:p w14:paraId="3E84EDFA" w14:textId="4F7537DA" w:rsidR="00A909CD" w:rsidRPr="00E20581" w:rsidRDefault="00A909CD" w:rsidP="00FF0A5F">
      <w:pPr>
        <w:pStyle w:val="FootnoteText"/>
        <w:jc w:val="both"/>
        <w:rPr>
          <w:rFonts w:ascii="Times New Roman" w:hAnsi="Times New Roman" w:cs="Times New Roman"/>
        </w:rPr>
      </w:pPr>
      <w:r w:rsidRPr="00E20581">
        <w:rPr>
          <w:rStyle w:val="FootnoteReference"/>
          <w:rFonts w:ascii="Times New Roman" w:hAnsi="Times New Roman" w:cs="Times New Roman"/>
        </w:rPr>
        <w:footnoteRef/>
      </w:r>
      <w:r w:rsidRPr="00E20581">
        <w:rPr>
          <w:rFonts w:ascii="Times New Roman" w:hAnsi="Times New Roman" w:cs="Times New Roman"/>
        </w:rPr>
        <w:t xml:space="preserve"> Naumann states that he did not make a detailed evaluation since he only visited the building for </w:t>
      </w:r>
      <w:r>
        <w:rPr>
          <w:rFonts w:ascii="Times New Roman" w:hAnsi="Times New Roman" w:cs="Times New Roman"/>
        </w:rPr>
        <w:t xml:space="preserve">a short time (Naumann, 1968: </w:t>
      </w:r>
      <w:r w:rsidRPr="00E20581">
        <w:rPr>
          <w:rFonts w:ascii="Times New Roman" w:hAnsi="Times New Roman" w:cs="Times New Roman"/>
        </w:rPr>
        <w:t>55). In particular, he compares it with the dimensions of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E20581">
        <w:rPr>
          <w:rFonts w:ascii="Times New Roman" w:hAnsi="Times New Roman" w:cs="Times New Roman"/>
        </w:rPr>
        <w:t xml:space="preserve"> temples and favours the view that it may be a temple foundation.</w:t>
      </w:r>
    </w:p>
  </w:footnote>
  <w:footnote w:id="52">
    <w:p w14:paraId="0CAA6F82" w14:textId="5F3E7019"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In the 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w:t>
      </w:r>
      <w:r>
        <w:rPr>
          <w:rFonts w:ascii="Times New Roman" w:hAnsi="Times New Roman" w:cs="Times New Roman"/>
        </w:rPr>
        <w:t>P</w:t>
      </w:r>
      <w:r w:rsidRPr="002A0E49">
        <w:rPr>
          <w:rFonts w:ascii="Times New Roman" w:hAnsi="Times New Roman" w:cs="Times New Roman"/>
        </w:rPr>
        <w:t>eriod</w:t>
      </w:r>
      <w:r>
        <w:rPr>
          <w:rFonts w:ascii="Times New Roman" w:hAnsi="Times New Roman" w:cs="Times New Roman"/>
        </w:rPr>
        <w:fldChar w:fldCharType="begin"/>
      </w:r>
      <w:r>
        <w:instrText xml:space="preserve"> XE "</w:instrText>
      </w:r>
      <w:r w:rsidRPr="00AD0904">
        <w:rPr>
          <w:rFonts w:asciiTheme="majorBidi" w:eastAsia="Times New Roman" w:hAnsiTheme="majorBidi" w:cstheme="majorBidi"/>
          <w:lang w:val="en-US"/>
        </w:rPr>
        <w:instrText xml:space="preserve">Minua </w:instrText>
      </w:r>
      <w:r>
        <w:rPr>
          <w:rFonts w:asciiTheme="majorBidi" w:eastAsia="Times New Roman" w:hAnsiTheme="majorBidi" w:cstheme="majorBidi"/>
          <w:lang w:val="en-US"/>
        </w:rPr>
        <w:instrText>P</w:instrText>
      </w:r>
      <w:r w:rsidRPr="00AD0904">
        <w:rPr>
          <w:rFonts w:asciiTheme="majorBidi" w:eastAsia="Times New Roman" w:hAnsiTheme="majorBidi" w:cstheme="majorBidi"/>
          <w:lang w:val="en-US"/>
        </w:rPr>
        <w:instrText>eriod</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inscription numbered </w:t>
      </w:r>
      <w:r w:rsidRPr="00731393">
        <w:rPr>
          <w:rFonts w:ascii="Times New Roman" w:hAnsi="Times New Roman" w:cs="Times New Roman"/>
          <w:bCs/>
        </w:rPr>
        <w:t xml:space="preserve">CTU </w:t>
      </w:r>
      <w:r>
        <w:rPr>
          <w:rFonts w:ascii="Times New Roman" w:hAnsi="Times New Roman" w:cs="Times New Roman"/>
          <w:bCs/>
        </w:rPr>
        <w:t xml:space="preserve">I. </w:t>
      </w:r>
      <w:r w:rsidRPr="00731393">
        <w:rPr>
          <w:rFonts w:ascii="Times New Roman" w:hAnsi="Times New Roman" w:cs="Times New Roman"/>
          <w:bCs/>
        </w:rPr>
        <w:t>A 5-66</w:t>
      </w:r>
      <w:r w:rsidRPr="002A0E49">
        <w:rPr>
          <w:rFonts w:ascii="Times New Roman" w:hAnsi="Times New Roman" w:cs="Times New Roman"/>
        </w:rPr>
        <w:t xml:space="preserve">, located near </w:t>
      </w:r>
      <w:r>
        <w:rPr>
          <w:rFonts w:ascii="Times New Roman" w:hAnsi="Times New Roman" w:cs="Times New Roman"/>
        </w:rPr>
        <w:t>Sardurburç</w:t>
      </w:r>
      <w:r>
        <w:rPr>
          <w:rFonts w:ascii="Times New Roman" w:hAnsi="Times New Roman" w:cs="Times New Roman"/>
        </w:rPr>
        <w:fldChar w:fldCharType="begin"/>
      </w:r>
      <w:r>
        <w:instrText xml:space="preserve"> XE "</w:instrText>
      </w:r>
      <w:r w:rsidRPr="00574F4E">
        <w:rPr>
          <w:rFonts w:asciiTheme="majorBidi" w:hAnsiTheme="majorBidi" w:cstheme="majorBidi"/>
          <w:lang w:val="en-US"/>
        </w:rPr>
        <w:instrText>Sardurburç</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it is written that a warehouse structure was built in this place. This issue will be explained in more detail in the conclusion section. </w:t>
      </w:r>
    </w:p>
  </w:footnote>
  <w:footnote w:id="53">
    <w:p w14:paraId="01847FFC" w14:textId="082D6ACF"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However, this may be related to the fact that the wr</w:t>
      </w:r>
      <w:r>
        <w:rPr>
          <w:rFonts w:ascii="Times New Roman" w:hAnsi="Times New Roman" w:cs="Times New Roman"/>
        </w:rPr>
        <w:t>iting has not yet reached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or has not been used yet.</w:t>
      </w:r>
    </w:p>
  </w:footnote>
  <w:footnote w:id="54">
    <w:p w14:paraId="532E8B09" w14:textId="65E66B46" w:rsidR="00A909CD" w:rsidRPr="00354670" w:rsidRDefault="00A909CD" w:rsidP="00FF0A5F">
      <w:pPr>
        <w:pStyle w:val="FootnoteText"/>
        <w:jc w:val="both"/>
        <w:rPr>
          <w:rFonts w:ascii="Times New Roman" w:hAnsi="Times New Roman" w:cs="Times New Roman"/>
        </w:rPr>
      </w:pPr>
      <w:r w:rsidRPr="00354670">
        <w:rPr>
          <w:rStyle w:val="FootnoteReference"/>
          <w:rFonts w:ascii="Times New Roman" w:hAnsi="Times New Roman" w:cs="Times New Roman"/>
        </w:rPr>
        <w:footnoteRef/>
      </w:r>
      <w:r w:rsidRPr="00354670">
        <w:rPr>
          <w:rFonts w:ascii="Times New Roman" w:hAnsi="Times New Roman" w:cs="Times New Roman"/>
        </w:rPr>
        <w:t xml:space="preserve"> For similar practices during the reign of 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sidRPr="00354670">
        <w:rPr>
          <w:rFonts w:ascii="Times New Roman" w:hAnsi="Times New Roman" w:cs="Times New Roman"/>
        </w:rPr>
        <w:t>, see.</w:t>
      </w:r>
      <w:r>
        <w:rPr>
          <w:rFonts w:ascii="Times New Roman" w:hAnsi="Times New Roman" w:cs="Times New Roman"/>
        </w:rPr>
        <w:t xml:space="preserve"> CTU I. A 5-42A-C; CTU I. 5-58A-C; CTU I. A 5-65A-C. R</w:t>
      </w:r>
      <w:r w:rsidRPr="00354670">
        <w:rPr>
          <w:rFonts w:ascii="Times New Roman" w:hAnsi="Times New Roman" w:cs="Times New Roman"/>
        </w:rPr>
        <w:t>epetitions also occur frequently in</w:t>
      </w:r>
      <w:r>
        <w:rPr>
          <w:rFonts w:ascii="Times New Roman" w:hAnsi="Times New Roman" w:cs="Times New Roman"/>
        </w:rPr>
        <w:t>side</w:t>
      </w:r>
      <w:r w:rsidRPr="00354670">
        <w:rPr>
          <w:rFonts w:ascii="Times New Roman" w:hAnsi="Times New Roman" w:cs="Times New Roman"/>
        </w:rPr>
        <w:t xml:space="preserve"> the</w:t>
      </w:r>
      <w:r w:rsidRPr="00F35CF8">
        <w:rPr>
          <w:rFonts w:ascii="Times New Roman" w:hAnsi="Times New Roman" w:cs="Times New Roman"/>
        </w:rPr>
        <w:t xml:space="preserve"> </w:t>
      </w:r>
      <w:r>
        <w:rPr>
          <w:rFonts w:ascii="Times New Roman" w:hAnsi="Times New Roman" w:cs="Times New Roman"/>
        </w:rPr>
        <w:t>the building inscription</w:t>
      </w:r>
      <w:r w:rsidRPr="00354670">
        <w:rPr>
          <w:rFonts w:ascii="Times New Roman" w:hAnsi="Times New Roman" w:cs="Times New Roman"/>
        </w:rPr>
        <w:t xml:space="preserve"> text</w:t>
      </w:r>
      <w:r>
        <w:rPr>
          <w:rFonts w:ascii="Times New Roman" w:hAnsi="Times New Roman" w:cs="Times New Roman"/>
        </w:rPr>
        <w:t>s</w:t>
      </w:r>
      <w:r w:rsidRPr="00354670">
        <w:rPr>
          <w:rFonts w:ascii="Times New Roman" w:hAnsi="Times New Roman" w:cs="Times New Roman"/>
        </w:rPr>
        <w:t>;</w:t>
      </w:r>
      <w:r>
        <w:rPr>
          <w:rFonts w:ascii="Times New Roman" w:hAnsi="Times New Roman" w:cs="Times New Roman"/>
        </w:rPr>
        <w:t xml:space="preserve"> CTU I. A 2-2A-G; CTU I. A 5-55A-E </w:t>
      </w:r>
      <w:r w:rsidRPr="00354670">
        <w:rPr>
          <w:rFonts w:ascii="Times New Roman" w:hAnsi="Times New Roman" w:cs="Times New Roman"/>
        </w:rPr>
        <w:t>et al.</w:t>
      </w:r>
    </w:p>
  </w:footnote>
  <w:footnote w:id="55">
    <w:p w14:paraId="3B98C3B8" w14:textId="764AD506"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At this point, the inscriptions on the building should be considered separately from the architectural construction phases of the building. When we evaluate it in terms of typeface and workmanship, it can be clearly seen that the inscription CTU </w:t>
      </w:r>
      <w:r>
        <w:rPr>
          <w:rFonts w:ascii="Times New Roman" w:hAnsi="Times New Roman" w:cs="Times New Roman"/>
        </w:rPr>
        <w:t xml:space="preserve">I. </w:t>
      </w:r>
      <w:r w:rsidRPr="002A0E49">
        <w:rPr>
          <w:rFonts w:ascii="Times New Roman" w:hAnsi="Times New Roman" w:cs="Times New Roman"/>
        </w:rPr>
        <w:t>A 1-1A shows a much more archaic craftsmanship than the others. (See Section: “</w:t>
      </w:r>
      <w:r w:rsidRPr="002A0E49">
        <w:rPr>
          <w:rFonts w:ascii="Times New Roman" w:hAnsi="Times New Roman" w:cs="Times New Roman"/>
          <w:i/>
          <w:iCs/>
        </w:rPr>
        <w:t>Inscriptions and Historical Evaluations</w:t>
      </w:r>
      <w:r w:rsidRPr="002A0E49">
        <w:rPr>
          <w:rFonts w:ascii="Times New Roman" w:hAnsi="Times New Roman" w:cs="Times New Roman"/>
        </w:rPr>
        <w:t xml:space="preserve">”) If we think independently of the construction phases, it is possible that a single inscription may have been written first (CTU </w:t>
      </w:r>
      <w:r>
        <w:rPr>
          <w:rFonts w:ascii="Times New Roman" w:hAnsi="Times New Roman" w:cs="Times New Roman"/>
        </w:rPr>
        <w:t xml:space="preserve">I. </w:t>
      </w:r>
      <w:r w:rsidRPr="002A0E49">
        <w:rPr>
          <w:rFonts w:ascii="Times New Roman" w:hAnsi="Times New Roman" w:cs="Times New Roman"/>
        </w:rPr>
        <w:t xml:space="preserve">A 1-1A) and that other 5 inscriptions were copied after making three copies of inscriptions tradition began. Unlike the first inscription (CTU </w:t>
      </w:r>
      <w:r>
        <w:rPr>
          <w:rFonts w:ascii="Times New Roman" w:hAnsi="Times New Roman" w:cs="Times New Roman"/>
        </w:rPr>
        <w:t xml:space="preserve">I. </w:t>
      </w:r>
      <w:r w:rsidRPr="002A0E49">
        <w:rPr>
          <w:rFonts w:ascii="Times New Roman" w:hAnsi="Times New Roman" w:cs="Times New Roman"/>
        </w:rPr>
        <w:t>A 1-1A), the 5 inscriptions engraved in the second phase have a much better craftsmanship in harmony with each other.</w:t>
      </w:r>
    </w:p>
  </w:footnote>
  <w:footnote w:id="56">
    <w:p w14:paraId="6E993AEA" w14:textId="17723076" w:rsidR="00A909CD" w:rsidRPr="002A0E49" w:rsidRDefault="00A909CD" w:rsidP="00FF0A5F">
      <w:pPr>
        <w:pStyle w:val="FootnoteText"/>
        <w:jc w:val="both"/>
        <w:rPr>
          <w:rFonts w:ascii="Times New Roman" w:hAnsi="Times New Roman" w:cs="Times New Roman"/>
        </w:rPr>
      </w:pPr>
      <w:r w:rsidRPr="002A0E49">
        <w:rPr>
          <w:rStyle w:val="FootnoteReference"/>
          <w:rFonts w:ascii="Times New Roman" w:hAnsi="Times New Roman" w:cs="Times New Roman"/>
        </w:rPr>
        <w:footnoteRef/>
      </w:r>
      <w:r w:rsidRPr="002A0E49">
        <w:rPr>
          <w:rFonts w:ascii="Times New Roman" w:hAnsi="Times New Roman" w:cs="Times New Roman"/>
        </w:rPr>
        <w:t xml:space="preserve"> In the excavation reports of 1938, Lake put forward the first </w:t>
      </w:r>
      <w:r>
        <w:rPr>
          <w:rFonts w:ascii="Times New Roman" w:hAnsi="Times New Roman" w:cs="Times New Roman"/>
        </w:rPr>
        <w:t>observations</w:t>
      </w:r>
      <w:r w:rsidRPr="002A0E49">
        <w:rPr>
          <w:rFonts w:ascii="Times New Roman" w:hAnsi="Times New Roman" w:cs="Times New Roman"/>
        </w:rPr>
        <w:t xml:space="preserve"> that the structure may have been built in 3 stages during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2A0E49">
        <w:rPr>
          <w:rFonts w:ascii="Times New Roman" w:hAnsi="Times New Roman" w:cs="Times New Roman"/>
        </w:rPr>
        <w:t xml:space="preserve"> period. </w:t>
      </w:r>
      <w:r w:rsidRPr="008B4D53">
        <w:rPr>
          <w:rFonts w:ascii="Times New Roman" w:hAnsi="Times New Roman" w:cs="Times New Roman"/>
        </w:rPr>
        <w:t xml:space="preserve">Also Korfmann continues these observations. </w:t>
      </w:r>
      <w:r w:rsidRPr="002A0E49">
        <w:rPr>
          <w:rFonts w:ascii="Times New Roman" w:hAnsi="Times New Roman" w:cs="Times New Roman"/>
          <w:noProof/>
        </w:rPr>
        <w:t>(Lake &amp; Lake, 1939;</w:t>
      </w:r>
      <w:r>
        <w:rPr>
          <w:rFonts w:ascii="Times New Roman" w:hAnsi="Times New Roman" w:cs="Times New Roman"/>
          <w:noProof/>
        </w:rPr>
        <w:t xml:space="preserve"> Lake, 1940; Korfmann, 1977: </w:t>
      </w:r>
      <w:r w:rsidRPr="002A0E49">
        <w:rPr>
          <w:rFonts w:ascii="Times New Roman" w:hAnsi="Times New Roman" w:cs="Times New Roman"/>
          <w:noProof/>
        </w:rPr>
        <w:t>197)</w:t>
      </w:r>
      <w:r w:rsidRPr="002A0E49">
        <w:rPr>
          <w:rFonts w:ascii="Times New Roman" w:hAnsi="Times New Roman" w:cs="Times New Roman"/>
        </w:rPr>
        <w:t>.</w:t>
      </w:r>
      <w:r>
        <w:rPr>
          <w:rFonts w:ascii="Times New Roman" w:hAnsi="Times New Roman" w:cs="Times New Roman"/>
        </w:rPr>
        <w:t xml:space="preserve"> </w:t>
      </w:r>
      <w:r w:rsidRPr="008B4D53">
        <w:rPr>
          <w:rFonts w:ascii="Times New Roman" w:hAnsi="Times New Roman" w:cs="Times New Roman"/>
        </w:rPr>
        <w:t>However, for the first time in this chapter, a detailed evaluation is provided.</w:t>
      </w:r>
    </w:p>
  </w:footnote>
  <w:footnote w:id="57">
    <w:p w14:paraId="09E70B4D" w14:textId="151CBC69" w:rsidR="00A909CD" w:rsidRPr="00074B68" w:rsidRDefault="00A909CD" w:rsidP="00FF0A5F">
      <w:pPr>
        <w:pStyle w:val="FootnoteText"/>
        <w:jc w:val="both"/>
        <w:rPr>
          <w:rFonts w:ascii="Times New Roman" w:hAnsi="Times New Roman" w:cs="Times New Roman"/>
        </w:rPr>
      </w:pPr>
      <w:r w:rsidRPr="00C91498">
        <w:rPr>
          <w:rStyle w:val="FootnoteReference"/>
          <w:rFonts w:ascii="Times New Roman" w:hAnsi="Times New Roman" w:cs="Times New Roman"/>
        </w:rPr>
        <w:footnoteRef/>
      </w:r>
      <w:r w:rsidRPr="00C91498">
        <w:rPr>
          <w:rFonts w:ascii="Times New Roman" w:hAnsi="Times New Roman" w:cs="Times New Roman"/>
        </w:rPr>
        <w:t xml:space="preserve"> </w:t>
      </w:r>
      <w:r>
        <w:rPr>
          <w:rFonts w:ascii="Times New Roman" w:hAnsi="Times New Roman" w:cs="Times New Roman"/>
        </w:rPr>
        <w:t>T</w:t>
      </w:r>
      <w:r w:rsidRPr="00074B68">
        <w:rPr>
          <w:rFonts w:ascii="Times New Roman" w:hAnsi="Times New Roman" w:cs="Times New Roman"/>
        </w:rPr>
        <w:t xml:space="preserve">he </w:t>
      </w:r>
      <w:r>
        <w:rPr>
          <w:rFonts w:ascii="Times New Roman" w:hAnsi="Times New Roman" w:cs="Times New Roman"/>
        </w:rPr>
        <w:t xml:space="preserve">exact location of </w:t>
      </w:r>
      <w:r w:rsidRPr="006C2D93">
        <w:rPr>
          <w:rFonts w:ascii="Times New Roman" w:hAnsi="Times New Roman" w:cs="Times New Roman"/>
          <w:i/>
          <w:iCs/>
        </w:rPr>
        <w:t>Alniunu</w:t>
      </w:r>
      <w:r>
        <w:rPr>
          <w:rFonts w:ascii="Times New Roman" w:hAnsi="Times New Roman" w:cs="Times New Roman"/>
          <w:i/>
          <w:iCs/>
        </w:rPr>
        <w:fldChar w:fldCharType="begin"/>
      </w:r>
      <w:r>
        <w:instrText xml:space="preserve"> XE "</w:instrText>
      </w:r>
      <w:r w:rsidRPr="00B77430">
        <w:rPr>
          <w:rFonts w:asciiTheme="majorBidi" w:hAnsiTheme="majorBidi" w:cstheme="majorBidi"/>
          <w:i/>
          <w:iCs/>
          <w:lang w:val="en-US"/>
        </w:rPr>
        <w:instrText>Alniunu</w:instrText>
      </w:r>
      <w:r>
        <w:instrText xml:space="preserve">" </w:instrText>
      </w:r>
      <w:r>
        <w:rPr>
          <w:rFonts w:ascii="Times New Roman" w:hAnsi="Times New Roman" w:cs="Times New Roman"/>
          <w:i/>
          <w:iCs/>
        </w:rPr>
        <w:fldChar w:fldCharType="end"/>
      </w:r>
      <w:r w:rsidRPr="00074B68">
        <w:rPr>
          <w:rFonts w:ascii="Times New Roman" w:hAnsi="Times New Roman" w:cs="Times New Roman"/>
        </w:rPr>
        <w:t xml:space="preserve">, </w:t>
      </w:r>
      <w:r>
        <w:rPr>
          <w:rFonts w:ascii="Times New Roman" w:hAnsi="Times New Roman" w:cs="Times New Roman"/>
        </w:rPr>
        <w:t>the suggested source of the travertine blocks of the Sardurburç</w:t>
      </w:r>
      <w:r>
        <w:rPr>
          <w:rFonts w:ascii="Times New Roman" w:hAnsi="Times New Roman" w:cs="Times New Roman"/>
        </w:rPr>
        <w:fldChar w:fldCharType="begin"/>
      </w:r>
      <w:r>
        <w:instrText xml:space="preserve"> XE "</w:instrText>
      </w:r>
      <w:r w:rsidRPr="002711DF">
        <w:rPr>
          <w:rFonts w:ascii="Times New Roman" w:hAnsi="Times New Roman" w:cs="Times New Roman"/>
        </w:rPr>
        <w:instrText>Sardurburç</w:instrText>
      </w:r>
      <w:r>
        <w:instrText xml:space="preserve">" </w:instrText>
      </w:r>
      <w:r>
        <w:rPr>
          <w:rFonts w:ascii="Times New Roman" w:hAnsi="Times New Roman" w:cs="Times New Roman"/>
        </w:rPr>
        <w:fldChar w:fldCharType="end"/>
      </w:r>
      <w:r>
        <w:rPr>
          <w:rFonts w:ascii="Times New Roman" w:hAnsi="Times New Roman" w:cs="Times New Roman"/>
        </w:rPr>
        <w:t xml:space="preserve">  remains unknown, though it must have been </w:t>
      </w:r>
      <w:r w:rsidRPr="00074B68">
        <w:rPr>
          <w:rFonts w:ascii="Times New Roman" w:hAnsi="Times New Roman" w:cs="Times New Roman"/>
        </w:rPr>
        <w:t>in the Edremit</w:t>
      </w:r>
      <w:r>
        <w:rPr>
          <w:rFonts w:ascii="Times New Roman" w:hAnsi="Times New Roman" w:cs="Times New Roman"/>
        </w:rPr>
        <w:fldChar w:fldCharType="begin"/>
      </w:r>
      <w:r>
        <w:instrText xml:space="preserve"> XE "</w:instrText>
      </w:r>
      <w:r w:rsidRPr="00B264B6">
        <w:rPr>
          <w:rFonts w:asciiTheme="majorBidi" w:hAnsiTheme="majorBidi" w:cstheme="majorBidi"/>
          <w:color w:val="202124"/>
          <w:sz w:val="24"/>
          <w:szCs w:val="24"/>
          <w:lang w:val="en"/>
        </w:rPr>
        <w:instrText>Edremit</w:instrText>
      </w:r>
      <w:r>
        <w:instrText xml:space="preserve">" </w:instrText>
      </w:r>
      <w:r>
        <w:rPr>
          <w:rFonts w:ascii="Times New Roman" w:hAnsi="Times New Roman" w:cs="Times New Roman"/>
        </w:rPr>
        <w:fldChar w:fldCharType="end"/>
      </w:r>
      <w:r w:rsidRPr="00074B68">
        <w:rPr>
          <w:rFonts w:ascii="Times New Roman" w:hAnsi="Times New Roman" w:cs="Times New Roman"/>
        </w:rPr>
        <w:t xml:space="preserve"> District</w:t>
      </w:r>
      <w:r>
        <w:rPr>
          <w:rFonts w:ascii="Times New Roman" w:hAnsi="Times New Roman" w:cs="Times New Roman"/>
        </w:rPr>
        <w:t>.</w:t>
      </w:r>
      <w:r w:rsidRPr="00074B68">
        <w:rPr>
          <w:rFonts w:ascii="Times New Roman" w:hAnsi="Times New Roman" w:cs="Times New Roman"/>
        </w:rPr>
        <w:t xml:space="preserve"> </w:t>
      </w:r>
      <w:r>
        <w:rPr>
          <w:rFonts w:ascii="Times New Roman" w:hAnsi="Times New Roman" w:cs="Times New Roman"/>
        </w:rPr>
        <w:t xml:space="preserve">A plausible source would be </w:t>
      </w:r>
      <w:r w:rsidRPr="00074B68">
        <w:rPr>
          <w:rFonts w:ascii="Times New Roman" w:hAnsi="Times New Roman" w:cs="Times New Roman"/>
        </w:rPr>
        <w:t xml:space="preserve">the travertine beds </w:t>
      </w:r>
      <w:r>
        <w:rPr>
          <w:rFonts w:ascii="Times New Roman" w:hAnsi="Times New Roman" w:cs="Times New Roman"/>
        </w:rPr>
        <w:t>to</w:t>
      </w:r>
      <w:r w:rsidRPr="00074B68">
        <w:rPr>
          <w:rFonts w:ascii="Times New Roman" w:hAnsi="Times New Roman" w:cs="Times New Roman"/>
        </w:rPr>
        <w:t xml:space="preserve"> the east of Kadembastı</w:t>
      </w:r>
      <w:r>
        <w:rPr>
          <w:rFonts w:ascii="Times New Roman" w:hAnsi="Times New Roman" w:cs="Times New Roman"/>
        </w:rPr>
        <w:fldChar w:fldCharType="begin"/>
      </w:r>
      <w:r>
        <w:instrText xml:space="preserve"> XE "</w:instrText>
      </w:r>
      <w:r w:rsidRPr="00A673AE">
        <w:rPr>
          <w:rFonts w:ascii="Times New Roman" w:hAnsi="Times New Roman" w:cs="Times New Roman"/>
        </w:rPr>
        <w:instrText>Kadembastı</w:instrText>
      </w:r>
      <w:r>
        <w:instrText xml:space="preserve">" </w:instrText>
      </w:r>
      <w:r>
        <w:rPr>
          <w:rFonts w:ascii="Times New Roman" w:hAnsi="Times New Roman" w:cs="Times New Roman"/>
        </w:rPr>
        <w:fldChar w:fldCharType="end"/>
      </w:r>
      <w:r w:rsidRPr="00074B68">
        <w:rPr>
          <w:rFonts w:ascii="Times New Roman" w:hAnsi="Times New Roman" w:cs="Times New Roman"/>
        </w:rPr>
        <w:t xml:space="preserve">. </w:t>
      </w:r>
      <w:r>
        <w:rPr>
          <w:rFonts w:ascii="Times New Roman" w:hAnsi="Times New Roman" w:cs="Times New Roman"/>
        </w:rPr>
        <w:t>T</w:t>
      </w:r>
      <w:r w:rsidRPr="00074B68">
        <w:rPr>
          <w:rFonts w:ascii="Times New Roman" w:hAnsi="Times New Roman" w:cs="Times New Roman"/>
        </w:rPr>
        <w:t xml:space="preserve">he petrographic analyzes </w:t>
      </w:r>
      <w:r>
        <w:rPr>
          <w:rFonts w:ascii="Times New Roman" w:hAnsi="Times New Roman" w:cs="Times New Roman"/>
        </w:rPr>
        <w:t>confirm their similarities, but further work is needed to determine</w:t>
      </w:r>
      <w:r w:rsidRPr="00074B68">
        <w:rPr>
          <w:rFonts w:ascii="Times New Roman" w:hAnsi="Times New Roman" w:cs="Times New Roman"/>
        </w:rPr>
        <w:t xml:space="preserve"> the exact </w:t>
      </w:r>
      <w:r>
        <w:rPr>
          <w:rFonts w:ascii="Times New Roman" w:hAnsi="Times New Roman" w:cs="Times New Roman"/>
        </w:rPr>
        <w:t xml:space="preserve">source </w:t>
      </w:r>
      <w:r w:rsidRPr="00074B68">
        <w:rPr>
          <w:rFonts w:ascii="Times New Roman" w:hAnsi="Times New Roman" w:cs="Times New Roman"/>
        </w:rPr>
        <w:t>of the blocks</w:t>
      </w:r>
      <w:r>
        <w:rPr>
          <w:rFonts w:ascii="Times New Roman" w:hAnsi="Times New Roman" w:cs="Times New Roman"/>
        </w:rPr>
        <w:t>, which</w:t>
      </w:r>
      <w:r w:rsidRPr="00074B68">
        <w:rPr>
          <w:rFonts w:ascii="Times New Roman" w:hAnsi="Times New Roman" w:cs="Times New Roman"/>
        </w:rPr>
        <w:t xml:space="preserve"> depend</w:t>
      </w:r>
      <w:r>
        <w:rPr>
          <w:rFonts w:ascii="Times New Roman" w:hAnsi="Times New Roman" w:cs="Times New Roman"/>
        </w:rPr>
        <w:t>s</w:t>
      </w:r>
      <w:r w:rsidRPr="00074B68">
        <w:rPr>
          <w:rFonts w:ascii="Times New Roman" w:hAnsi="Times New Roman" w:cs="Times New Roman"/>
        </w:rPr>
        <w:t xml:space="preserve"> on the chemical compatibility of the samples taken from </w:t>
      </w:r>
      <w:r>
        <w:rPr>
          <w:rFonts w:ascii="Times New Roman" w:hAnsi="Times New Roman" w:cs="Times New Roman"/>
        </w:rPr>
        <w:t>several loactions (Kuvanç, 2017: 115-134)</w:t>
      </w:r>
      <w:r w:rsidRPr="00074B68">
        <w:rPr>
          <w:rFonts w:ascii="Times New Roman" w:hAnsi="Times New Roman" w:cs="Times New Roman"/>
        </w:rPr>
        <w:t>.</w:t>
      </w:r>
    </w:p>
  </w:footnote>
  <w:footnote w:id="58">
    <w:p w14:paraId="7FA93EEB" w14:textId="1144C8A8" w:rsidR="00A909CD" w:rsidRPr="00C91498" w:rsidRDefault="00A909CD" w:rsidP="00FF0A5F">
      <w:pPr>
        <w:pStyle w:val="FootnoteText"/>
        <w:jc w:val="both"/>
        <w:rPr>
          <w:rFonts w:ascii="Times New Roman" w:hAnsi="Times New Roman" w:cs="Times New Roman"/>
        </w:rPr>
      </w:pPr>
      <w:r w:rsidRPr="00C91498">
        <w:rPr>
          <w:rStyle w:val="FootnoteReference"/>
          <w:rFonts w:ascii="Times New Roman" w:hAnsi="Times New Roman" w:cs="Times New Roman"/>
        </w:rPr>
        <w:footnoteRef/>
      </w:r>
      <w:r w:rsidRPr="00C91498">
        <w:rPr>
          <w:rFonts w:ascii="Times New Roman" w:hAnsi="Times New Roman" w:cs="Times New Roman"/>
        </w:rPr>
        <w:t xml:space="preserve"> </w:t>
      </w:r>
      <w:r w:rsidRPr="001C0864">
        <w:rPr>
          <w:rFonts w:ascii="Times New Roman" w:hAnsi="Times New Roman" w:cs="Times New Roman"/>
        </w:rPr>
        <w:t>We are informed about the repairs made by the sanjak and tribal chiefs under the supervision of Van Beylerbeyi in 1568, 1572, 1582, 1660 and 1661. However, the 18th century official documents indicate that the sanjak beys could not carried out repairs during the Safavid-Ottoman</w:t>
      </w:r>
      <w:r>
        <w:rPr>
          <w:rFonts w:ascii="Times New Roman" w:hAnsi="Times New Roman" w:cs="Times New Roman"/>
        </w:rPr>
        <w:fldChar w:fldCharType="begin"/>
      </w:r>
      <w:r>
        <w:instrText xml:space="preserve"> XE "</w:instrText>
      </w:r>
      <w:r w:rsidRPr="00700EEE">
        <w:rPr>
          <w:rFonts w:asciiTheme="majorBidi" w:eastAsia="Times New Roman" w:hAnsiTheme="majorBidi" w:cstheme="majorBidi"/>
          <w:lang w:val="en-US"/>
        </w:rPr>
        <w:instrText>Ottoman</w:instrText>
      </w:r>
      <w:r>
        <w:instrText xml:space="preserve">" </w:instrText>
      </w:r>
      <w:r>
        <w:rPr>
          <w:rFonts w:ascii="Times New Roman" w:hAnsi="Times New Roman" w:cs="Times New Roman"/>
        </w:rPr>
        <w:fldChar w:fldCharType="end"/>
      </w:r>
      <w:r w:rsidRPr="001C0864">
        <w:rPr>
          <w:rFonts w:ascii="Times New Roman" w:hAnsi="Times New Roman" w:cs="Times New Roman"/>
        </w:rPr>
        <w:t xml:space="preserve"> wars and that the state took over and completed the work form its own budget (Kılıç</w:t>
      </w:r>
      <w:r>
        <w:rPr>
          <w:rFonts w:ascii="Times New Roman" w:hAnsi="Times New Roman" w:cs="Times New Roman"/>
        </w:rPr>
        <w:t>,</w:t>
      </w:r>
      <w:r w:rsidRPr="001C0864">
        <w:rPr>
          <w:rFonts w:ascii="Times New Roman" w:hAnsi="Times New Roman" w:cs="Times New Roman"/>
        </w:rPr>
        <w:t xml:space="preserve"> 2021).</w:t>
      </w:r>
    </w:p>
  </w:footnote>
  <w:footnote w:id="59">
    <w:p w14:paraId="1ADFB52F" w14:textId="210F712A" w:rsidR="00A909CD" w:rsidRPr="000D2AF0" w:rsidRDefault="00A909CD" w:rsidP="00FF0A5F">
      <w:pPr>
        <w:pStyle w:val="FootnoteText"/>
        <w:jc w:val="both"/>
        <w:rPr>
          <w:rFonts w:ascii="Times New Roman" w:hAnsi="Times New Roman" w:cs="Times New Roman"/>
        </w:rPr>
      </w:pPr>
      <w:r w:rsidRPr="00192B5C">
        <w:rPr>
          <w:rStyle w:val="FootnoteReference"/>
          <w:rFonts w:ascii="Times New Roman" w:hAnsi="Times New Roman" w:cs="Times New Roman"/>
        </w:rPr>
        <w:footnoteRef/>
      </w:r>
      <w:r w:rsidRPr="00192B5C">
        <w:rPr>
          <w:rFonts w:ascii="Times New Roman" w:hAnsi="Times New Roman" w:cs="Times New Roman"/>
        </w:rPr>
        <w:t xml:space="preserve"> This is supported by the excavation reports numbered 89/42 and dated 1910 (28 Rebiülevvel 1328 Hijri) in the Prime Ministry’s Ottoman</w:t>
      </w:r>
      <w:r>
        <w:rPr>
          <w:rFonts w:ascii="Times New Roman" w:hAnsi="Times New Roman" w:cs="Times New Roman"/>
        </w:rPr>
        <w:fldChar w:fldCharType="begin"/>
      </w:r>
      <w:r>
        <w:instrText xml:space="preserve"> XE "</w:instrText>
      </w:r>
      <w:r w:rsidRPr="00123322">
        <w:rPr>
          <w:rFonts w:asciiTheme="majorBidi" w:eastAsia="Calibri" w:hAnsiTheme="majorBidi" w:cstheme="majorBidi"/>
          <w:lang w:val="en-GB"/>
        </w:rPr>
        <w:instrText>Ottoman</w:instrText>
      </w:r>
      <w:r>
        <w:instrText xml:space="preserve">" </w:instrText>
      </w:r>
      <w:r>
        <w:rPr>
          <w:rFonts w:ascii="Times New Roman" w:hAnsi="Times New Roman" w:cs="Times New Roman"/>
        </w:rPr>
        <w:fldChar w:fldCharType="end"/>
      </w:r>
      <w:r w:rsidRPr="00192B5C">
        <w:rPr>
          <w:rFonts w:ascii="Times New Roman" w:hAnsi="Times New Roman" w:cs="Times New Roman"/>
        </w:rPr>
        <w:t xml:space="preserve"> Archives, </w:t>
      </w:r>
      <w:r w:rsidRPr="00192B5C">
        <w:rPr>
          <w:rFonts w:ascii="Times New Roman" w:hAnsi="Times New Roman" w:cs="Times New Roman"/>
          <w:lang w:val="en"/>
        </w:rPr>
        <w:t>Divan-ı Hümâyûn - General Communications Administration</w:t>
      </w:r>
      <w:r w:rsidRPr="00192B5C">
        <w:rPr>
          <w:rFonts w:ascii="Times New Roman" w:hAnsi="Times New Roman" w:cs="Times New Roman"/>
        </w:rPr>
        <w:t xml:space="preserve"> (BOA, DH. MUİ.). We are informed that the Van </w:t>
      </w:r>
      <w:r>
        <w:rPr>
          <w:rFonts w:ascii="Times New Roman" w:hAnsi="Times New Roman" w:cs="Times New Roman"/>
        </w:rPr>
        <w:t>Fortress</w:t>
      </w:r>
      <w:r>
        <w:rPr>
          <w:rFonts w:ascii="Times New Roman" w:hAnsi="Times New Roman" w:cs="Times New Roman"/>
        </w:rPr>
        <w:fldChar w:fldCharType="begin"/>
      </w:r>
      <w:r>
        <w:instrText xml:space="preserve"> XE "</w:instrText>
      </w:r>
      <w:r w:rsidRPr="006F41BB">
        <w:rPr>
          <w:rFonts w:asciiTheme="majorBidi" w:hAnsiTheme="majorBidi" w:cstheme="majorBidi"/>
          <w:lang w:val="en-US"/>
        </w:rPr>
        <w:instrText>Van Fortress</w:instrText>
      </w:r>
      <w:r>
        <w:instrText xml:space="preserve">" </w:instrText>
      </w:r>
      <w:r>
        <w:rPr>
          <w:rFonts w:ascii="Times New Roman" w:hAnsi="Times New Roman" w:cs="Times New Roman"/>
        </w:rPr>
        <w:fldChar w:fldCharType="end"/>
      </w:r>
      <w:r w:rsidRPr="00192B5C">
        <w:rPr>
          <w:rFonts w:ascii="Times New Roman" w:hAnsi="Times New Roman" w:cs="Times New Roman"/>
        </w:rPr>
        <w:t xml:space="preserve"> was not demolishedi and used as a military warehouse and arsenal, which explains the existence of the ammunition found during the excavations. I would like to thank Prof. Ali Fuat Örenç for drawing my atteintion to the document.</w:t>
      </w:r>
    </w:p>
  </w:footnote>
  <w:footnote w:id="60">
    <w:p w14:paraId="7619E2CC" w14:textId="7FE568C4" w:rsidR="00A909CD" w:rsidRPr="000855D9" w:rsidRDefault="00A909CD" w:rsidP="00FF0A5F">
      <w:pPr>
        <w:pStyle w:val="FootnoteText"/>
        <w:jc w:val="both"/>
        <w:rPr>
          <w:rFonts w:ascii="Times New Roman" w:hAnsi="Times New Roman" w:cs="Times New Roman"/>
        </w:rPr>
      </w:pPr>
      <w:r w:rsidRPr="000855D9">
        <w:rPr>
          <w:rStyle w:val="FootnoteReference"/>
          <w:rFonts w:ascii="Times New Roman" w:hAnsi="Times New Roman" w:cs="Times New Roman"/>
        </w:rPr>
        <w:footnoteRef/>
      </w:r>
      <w:r w:rsidRPr="000855D9">
        <w:rPr>
          <w:rFonts w:ascii="Times New Roman" w:hAnsi="Times New Roman" w:cs="Times New Roman"/>
        </w:rPr>
        <w:t xml:space="preserve"> For wine liberation in front of the stele please see</w:t>
      </w:r>
      <w:r>
        <w:rPr>
          <w:rFonts w:ascii="Times New Roman" w:hAnsi="Times New Roman" w:cs="Times New Roman"/>
        </w:rPr>
        <w:t>.</w:t>
      </w:r>
      <w:r w:rsidRPr="000855D9">
        <w:rPr>
          <w:rFonts w:ascii="Times New Roman" w:hAnsi="Times New Roman" w:cs="Times New Roman"/>
        </w:rPr>
        <w:t xml:space="preserve"> </w:t>
      </w:r>
      <w:r>
        <w:rPr>
          <w:rFonts w:ascii="Times New Roman" w:hAnsi="Times New Roman" w:cs="Times New Roman"/>
        </w:rPr>
        <w:t>Güsak Stele</w:t>
      </w:r>
      <w:r>
        <w:rPr>
          <w:rFonts w:ascii="Times New Roman" w:hAnsi="Times New Roman" w:cs="Times New Roman"/>
        </w:rPr>
        <w:fldChar w:fldCharType="begin"/>
      </w:r>
      <w:r>
        <w:instrText xml:space="preserve"> XE "</w:instrText>
      </w:r>
      <w:r>
        <w:rPr>
          <w:rFonts w:asciiTheme="majorBidi" w:hAnsiTheme="majorBidi" w:cstheme="majorBidi"/>
          <w:lang w:val="en-US"/>
        </w:rPr>
        <w:instrText>Güsak Stele</w:instrText>
      </w:r>
      <w:r>
        <w:instrText xml:space="preserve">" </w:instrText>
      </w:r>
      <w:r>
        <w:rPr>
          <w:rFonts w:ascii="Times New Roman" w:hAnsi="Times New Roman" w:cs="Times New Roman"/>
        </w:rPr>
        <w:fldChar w:fldCharType="end"/>
      </w:r>
      <w:r>
        <w:rPr>
          <w:rFonts w:ascii="Times New Roman" w:hAnsi="Times New Roman" w:cs="Times New Roman"/>
        </w:rPr>
        <w:t>/Anguzek</w:t>
      </w:r>
      <w:r w:rsidRPr="000855D9">
        <w:rPr>
          <w:rFonts w:ascii="Times New Roman" w:hAnsi="Times New Roman" w:cs="Times New Roman"/>
        </w:rPr>
        <w:t xml:space="preserve"> Stel CTU I</w:t>
      </w:r>
      <w:r>
        <w:rPr>
          <w:rFonts w:ascii="Times New Roman" w:hAnsi="Times New Roman" w:cs="Times New Roman"/>
        </w:rPr>
        <w:t>.</w:t>
      </w:r>
      <w:r w:rsidRPr="000855D9">
        <w:rPr>
          <w:rFonts w:ascii="Times New Roman" w:hAnsi="Times New Roman" w:cs="Times New Roman"/>
        </w:rPr>
        <w:t xml:space="preserve"> A 5-33; For animal sacrifice in front of the stele please see CTU I</w:t>
      </w:r>
      <w:r>
        <w:rPr>
          <w:rFonts w:ascii="Times New Roman" w:hAnsi="Times New Roman" w:cs="Times New Roman"/>
        </w:rPr>
        <w:t>.</w:t>
      </w:r>
      <w:r w:rsidRPr="000855D9">
        <w:rPr>
          <w:rFonts w:ascii="Times New Roman" w:hAnsi="Times New Roman" w:cs="Times New Roman"/>
        </w:rPr>
        <w:t xml:space="preserve"> A 3-8. </w:t>
      </w:r>
    </w:p>
  </w:footnote>
  <w:footnote w:id="61">
    <w:p w14:paraId="798F95D3" w14:textId="710BEF8F" w:rsidR="00A909CD" w:rsidRPr="00AF58FA" w:rsidRDefault="00A909CD" w:rsidP="001B5590">
      <w:pPr>
        <w:pStyle w:val="FootnoteText"/>
        <w:jc w:val="both"/>
      </w:pPr>
      <w:r w:rsidRPr="00AF58FA">
        <w:rPr>
          <w:rStyle w:val="FootnoteReference"/>
        </w:rPr>
        <w:footnoteRef/>
      </w:r>
      <w:r w:rsidRPr="00AF58FA">
        <w:t xml:space="preserve"> Bronze disks similar to these bronze disks were unearthed during the excavations in the outer corners of the temple of Altıntepe</w:t>
      </w:r>
      <w:r>
        <w:fldChar w:fldCharType="begin"/>
      </w:r>
      <w:r>
        <w:instrText xml:space="preserve"> XE "</w:instrText>
      </w:r>
      <w:r w:rsidRPr="00F054EF">
        <w:instrText>Altıntepe</w:instrText>
      </w:r>
      <w:r>
        <w:instrText xml:space="preserve">" </w:instrText>
      </w:r>
      <w:r>
        <w:fldChar w:fldCharType="end"/>
      </w:r>
      <w:r w:rsidRPr="00AF58FA">
        <w:t xml:space="preserve"> (Karaosmanoğlu, 2011: 367). Also noteworthy are the two bronze disks on either side of the gate in the northeast corner of the Ayanis</w:t>
      </w:r>
      <w:r>
        <w:fldChar w:fldCharType="begin"/>
      </w:r>
      <w:r>
        <w:instrText xml:space="preserve"> XE "</w:instrText>
      </w:r>
      <w:r w:rsidRPr="00F908FC">
        <w:instrText>Ayanis</w:instrText>
      </w:r>
      <w:r>
        <w:instrText xml:space="preserve">" </w:instrText>
      </w:r>
      <w:r>
        <w:fldChar w:fldCharType="end"/>
      </w:r>
      <w:r w:rsidRPr="00AF58FA">
        <w:t xml:space="preserve"> temple area </w:t>
      </w:r>
      <w:r w:rsidRPr="00AF58FA">
        <w:rPr>
          <w:rFonts w:cs="Times New Roman"/>
        </w:rPr>
        <w:t>(Salvini</w:t>
      </w:r>
      <w:r>
        <w:rPr>
          <w:rFonts w:cs="Times New Roman"/>
        </w:rPr>
        <w:t>,</w:t>
      </w:r>
      <w:r w:rsidRPr="00AF58FA">
        <w:rPr>
          <w:rFonts w:cs="Times New Roman"/>
        </w:rPr>
        <w:t xml:space="preserve"> 2001: 275, Fig. 4).</w:t>
      </w:r>
    </w:p>
    <w:p w14:paraId="1473B24C" w14:textId="77777777" w:rsidR="00A909CD" w:rsidRDefault="00A909CD" w:rsidP="001B5590">
      <w:pPr>
        <w:pStyle w:val="FootnoteText"/>
      </w:pPr>
    </w:p>
    <w:p w14:paraId="358BBDA4" w14:textId="77777777" w:rsidR="00A909CD" w:rsidRDefault="00A909CD" w:rsidP="001B5590">
      <w:pPr>
        <w:pStyle w:val="FootnoteText"/>
      </w:pPr>
    </w:p>
  </w:footnote>
  <w:footnote w:id="62">
    <w:p w14:paraId="262AE1B5" w14:textId="496CB4CE" w:rsidR="00A909CD" w:rsidRPr="00506C9D" w:rsidRDefault="00A909CD" w:rsidP="00957B45">
      <w:pPr>
        <w:pStyle w:val="FootnoteText"/>
        <w:jc w:val="both"/>
        <w:rPr>
          <w:rFonts w:ascii="Times New Roman" w:hAnsi="Times New Roman" w:cs="Times New Roman"/>
        </w:rPr>
      </w:pPr>
      <w:r w:rsidRPr="00506C9D">
        <w:rPr>
          <w:rStyle w:val="FootnoteReference"/>
          <w:rFonts w:ascii="Times New Roman" w:hAnsi="Times New Roman" w:cs="Times New Roman"/>
        </w:rPr>
        <w:footnoteRef/>
      </w:r>
      <w:r w:rsidRPr="00506C9D">
        <w:rPr>
          <w:rFonts w:ascii="Times New Roman" w:hAnsi="Times New Roman" w:cs="Times New Roman"/>
        </w:rPr>
        <w:t xml:space="preserve"> One of the first suggestions on the dating of the rock-cut tombs was made </w:t>
      </w:r>
      <w:r>
        <w:rPr>
          <w:rFonts w:ascii="Times New Roman" w:hAnsi="Times New Roman" w:cs="Times New Roman"/>
        </w:rPr>
        <w:t>by Friedrich Wilhelm König. Accordingly, the İç Kale</w:t>
      </w:r>
      <w:r>
        <w:rPr>
          <w:rFonts w:ascii="Times New Roman" w:hAnsi="Times New Roman" w:cs="Times New Roman"/>
        </w:rPr>
        <w:fldChar w:fldCharType="begin"/>
      </w:r>
      <w:r>
        <w:instrText xml:space="preserve"> XE "</w:instrText>
      </w:r>
      <w:r w:rsidRPr="00F75FE7">
        <w:rPr>
          <w:rFonts w:asciiTheme="majorBidi" w:hAnsiTheme="majorBidi" w:cstheme="majorBidi"/>
          <w:lang w:val="en-US"/>
        </w:rPr>
        <w:instrText>İç Kale</w:instrText>
      </w:r>
      <w:r>
        <w:instrText xml:space="preserve">" </w:instrText>
      </w:r>
      <w:r>
        <w:rPr>
          <w:rFonts w:ascii="Times New Roman" w:hAnsi="Times New Roman" w:cs="Times New Roman"/>
        </w:rPr>
        <w:fldChar w:fldCharType="end"/>
      </w:r>
      <w:r>
        <w:rPr>
          <w:rFonts w:ascii="Times New Roman" w:hAnsi="Times New Roman" w:cs="Times New Roman"/>
        </w:rPr>
        <w:t xml:space="preserve"> Tomb</w:t>
      </w:r>
      <w:r>
        <w:rPr>
          <w:rFonts w:ascii="Times New Roman" w:hAnsi="Times New Roman" w:cs="Times New Roman"/>
        </w:rPr>
        <w:fldChar w:fldCharType="begin"/>
      </w:r>
      <w:r>
        <w:instrText xml:space="preserve"> XE "</w:instrText>
      </w:r>
      <w:r w:rsidRPr="00096C0C">
        <w:rPr>
          <w:rFonts w:asciiTheme="majorBidi" w:hAnsiTheme="majorBidi" w:cstheme="majorBidi"/>
          <w:lang w:val="en-US"/>
        </w:rPr>
        <w:instrText>İç Kale Tomb</w:instrText>
      </w:r>
      <w:r>
        <w:instrText xml:space="preserve">" </w:instrText>
      </w:r>
      <w:r>
        <w:rPr>
          <w:rFonts w:ascii="Times New Roman" w:hAnsi="Times New Roman" w:cs="Times New Roman"/>
        </w:rPr>
        <w:fldChar w:fldCharType="end"/>
      </w:r>
      <w:r>
        <w:rPr>
          <w:rFonts w:ascii="Times New Roman" w:hAnsi="Times New Roman" w:cs="Times New Roman"/>
        </w:rPr>
        <w:t xml:space="preserve"> was dated to the reign of Sarduri</w:t>
      </w:r>
      <w:r>
        <w:rPr>
          <w:rFonts w:ascii="Times New Roman" w:hAnsi="Times New Roman" w:cs="Times New Roman"/>
        </w:rPr>
        <w:fldChar w:fldCharType="begin"/>
      </w:r>
      <w:r>
        <w:instrText xml:space="preserve"> XE "</w:instrText>
      </w:r>
      <w:r w:rsidRPr="003B37D5">
        <w:rPr>
          <w:rFonts w:asciiTheme="majorBidi" w:hAnsiTheme="majorBidi" w:cstheme="majorBidi"/>
          <w:iCs/>
          <w:lang w:val="en-US"/>
        </w:rPr>
        <w:instrText>Sarduri</w:instrText>
      </w:r>
      <w:r>
        <w:instrText xml:space="preserve">" </w:instrText>
      </w:r>
      <w:r>
        <w:rPr>
          <w:rFonts w:ascii="Times New Roman" w:hAnsi="Times New Roman" w:cs="Times New Roman"/>
        </w:rPr>
        <w:fldChar w:fldCharType="end"/>
      </w:r>
      <w:r>
        <w:rPr>
          <w:rFonts w:ascii="Times New Roman" w:hAnsi="Times New Roman" w:cs="Times New Roman"/>
        </w:rPr>
        <w:t xml:space="preserve"> I</w:t>
      </w:r>
      <w:r>
        <w:rPr>
          <w:rFonts w:ascii="Times New Roman" w:hAnsi="Times New Roman" w:cs="Times New Roman"/>
        </w:rPr>
        <w:fldChar w:fldCharType="begin"/>
      </w:r>
      <w:r>
        <w:instrText xml:space="preserve"> XE "</w:instrText>
      </w:r>
      <w:r w:rsidRPr="001D45C4">
        <w:rPr>
          <w:rFonts w:asciiTheme="majorBidi" w:hAnsiTheme="majorBidi" w:cstheme="majorBidi"/>
          <w:lang w:val="en-US"/>
        </w:rPr>
        <w:instrText>Sarduri I</w:instrText>
      </w:r>
      <w:r>
        <w:instrText xml:space="preserve">" </w:instrText>
      </w:r>
      <w:r>
        <w:rPr>
          <w:rFonts w:ascii="Times New Roman" w:hAnsi="Times New Roman" w:cs="Times New Roman"/>
        </w:rPr>
        <w:fldChar w:fldCharType="end"/>
      </w:r>
      <w:r>
        <w:rPr>
          <w:rFonts w:ascii="Times New Roman" w:hAnsi="Times New Roman" w:cs="Times New Roman"/>
        </w:rPr>
        <w:t>, the Neft Kuyu Tomb</w:t>
      </w:r>
      <w:r>
        <w:rPr>
          <w:rFonts w:ascii="Times New Roman" w:hAnsi="Times New Roman" w:cs="Times New Roman"/>
        </w:rPr>
        <w:fldChar w:fldCharType="begin"/>
      </w:r>
      <w:r>
        <w:instrText xml:space="preserve"> XE "</w:instrText>
      </w:r>
      <w:r w:rsidRPr="00252EE8">
        <w:rPr>
          <w:rFonts w:asciiTheme="majorBidi" w:hAnsiTheme="majorBidi" w:cstheme="majorBidi"/>
          <w:color w:val="000000" w:themeColor="text1"/>
          <w:lang w:val="en-US"/>
        </w:rPr>
        <w:instrText>Neft Kuyu Tomb</w:instrText>
      </w:r>
      <w:r>
        <w:instrText xml:space="preserve">" </w:instrText>
      </w:r>
      <w:r>
        <w:rPr>
          <w:rFonts w:ascii="Times New Roman" w:hAnsi="Times New Roman" w:cs="Times New Roman"/>
        </w:rPr>
        <w:fldChar w:fldCharType="end"/>
      </w:r>
      <w:r>
        <w:rPr>
          <w:rFonts w:ascii="Times New Roman" w:hAnsi="Times New Roman" w:cs="Times New Roman"/>
        </w:rPr>
        <w:t xml:space="preserve"> was dated to Minua</w:t>
      </w:r>
      <w:r>
        <w:rPr>
          <w:rFonts w:ascii="Times New Roman" w:hAnsi="Times New Roman" w:cs="Times New Roman"/>
        </w:rPr>
        <w:fldChar w:fldCharType="begin"/>
      </w:r>
      <w:r>
        <w:instrText xml:space="preserve"> XE "</w:instrText>
      </w:r>
      <w:r w:rsidRPr="00263115">
        <w:rPr>
          <w:rFonts w:asciiTheme="majorBidi" w:hAnsiTheme="majorBidi" w:cstheme="majorBidi"/>
          <w:lang w:val="en-US"/>
        </w:rPr>
        <w:instrText>Minua</w:instrText>
      </w:r>
      <w:r>
        <w:instrText xml:space="preserve">" </w:instrText>
      </w:r>
      <w:r>
        <w:rPr>
          <w:rFonts w:ascii="Times New Roman" w:hAnsi="Times New Roman" w:cs="Times New Roman"/>
        </w:rPr>
        <w:fldChar w:fldCharType="end"/>
      </w:r>
      <w:r>
        <w:rPr>
          <w:rFonts w:ascii="Times New Roman" w:hAnsi="Times New Roman" w:cs="Times New Roman"/>
        </w:rPr>
        <w:t>, the Doğu Odaları Tomb</w:t>
      </w:r>
      <w:r>
        <w:rPr>
          <w:rFonts w:ascii="Times New Roman" w:hAnsi="Times New Roman" w:cs="Times New Roman"/>
        </w:rPr>
        <w:fldChar w:fldCharType="begin"/>
      </w:r>
      <w:r>
        <w:instrText xml:space="preserve"> XE "</w:instrText>
      </w:r>
      <w:r w:rsidRPr="007B7AA4">
        <w:rPr>
          <w:rFonts w:asciiTheme="majorBidi" w:hAnsiTheme="majorBidi" w:cstheme="majorBidi"/>
          <w:color w:val="000000" w:themeColor="text1"/>
          <w:lang w:val="en-US"/>
        </w:rPr>
        <w:instrText>Doğu Odaları Tomb</w:instrText>
      </w:r>
      <w:r>
        <w:instrText xml:space="preserve">" </w:instrText>
      </w:r>
      <w:r>
        <w:rPr>
          <w:rFonts w:ascii="Times New Roman" w:hAnsi="Times New Roman" w:cs="Times New Roman"/>
        </w:rPr>
        <w:fldChar w:fldCharType="end"/>
      </w:r>
      <w:r>
        <w:rPr>
          <w:rFonts w:ascii="Times New Roman" w:hAnsi="Times New Roman" w:cs="Times New Roman"/>
        </w:rPr>
        <w:t xml:space="preserve"> was dated to Sarduri II</w:t>
      </w:r>
      <w:r>
        <w:rPr>
          <w:rFonts w:ascii="Times New Roman" w:hAnsi="Times New Roman" w:cs="Times New Roman"/>
        </w:rPr>
        <w:fldChar w:fldCharType="begin"/>
      </w:r>
      <w:r>
        <w:instrText xml:space="preserve"> XE "</w:instrText>
      </w:r>
      <w:r w:rsidRPr="00880C9D">
        <w:rPr>
          <w:rFonts w:asciiTheme="majorBidi" w:hAnsiTheme="majorBidi" w:cstheme="majorBidi"/>
          <w:lang w:val="en-US"/>
        </w:rPr>
        <w:instrText>Sarduri II</w:instrText>
      </w:r>
      <w:r>
        <w:instrText xml:space="preserve">" </w:instrText>
      </w:r>
      <w:r>
        <w:rPr>
          <w:rFonts w:ascii="Times New Roman" w:hAnsi="Times New Roman" w:cs="Times New Roman"/>
        </w:rPr>
        <w:fldChar w:fldCharType="end"/>
      </w:r>
      <w:r>
        <w:rPr>
          <w:rFonts w:ascii="Times New Roman" w:hAnsi="Times New Roman" w:cs="Times New Roman"/>
        </w:rPr>
        <w:t xml:space="preserve"> and the Büyük Horhor</w:t>
      </w:r>
      <w:r>
        <w:rPr>
          <w:rFonts w:ascii="Times New Roman" w:hAnsi="Times New Roman" w:cs="Times New Roman"/>
        </w:rPr>
        <w:fldChar w:fldCharType="begin"/>
      </w:r>
      <w:r>
        <w:instrText xml:space="preserve"> XE "</w:instrText>
      </w:r>
      <w:r w:rsidRPr="004C79AB">
        <w:rPr>
          <w:rFonts w:asciiTheme="majorBidi" w:hAnsiTheme="majorBidi" w:cstheme="majorBidi"/>
          <w:color w:val="000000" w:themeColor="text1"/>
          <w:lang w:val="en-US"/>
        </w:rPr>
        <w:instrText>Horhor</w:instrText>
      </w:r>
      <w:r>
        <w:instrText xml:space="preserve">" </w:instrText>
      </w:r>
      <w:r>
        <w:rPr>
          <w:rFonts w:ascii="Times New Roman" w:hAnsi="Times New Roman" w:cs="Times New Roman"/>
        </w:rPr>
        <w:fldChar w:fldCharType="end"/>
      </w:r>
      <w:r>
        <w:rPr>
          <w:rFonts w:ascii="Times New Roman" w:hAnsi="Times New Roman" w:cs="Times New Roman"/>
        </w:rPr>
        <w:t xml:space="preserve"> Tomb was dated to the reign of </w:t>
      </w:r>
      <w:r w:rsidRPr="007725FF">
        <w:rPr>
          <w:rFonts w:ascii="Times New Roman" w:hAnsi="Times New Roman" w:cs="Times New Roman"/>
          <w:i/>
          <w:iCs/>
        </w:rPr>
        <w:t xml:space="preserve">Argišti </w:t>
      </w:r>
      <w:r>
        <w:rPr>
          <w:rFonts w:ascii="Times New Roman" w:hAnsi="Times New Roman" w:cs="Times New Roman"/>
        </w:rPr>
        <w:t>I</w:t>
      </w:r>
      <w:r>
        <w:rPr>
          <w:rFonts w:ascii="Times New Roman" w:hAnsi="Times New Roman" w:cs="Times New Roman"/>
        </w:rPr>
        <w:fldChar w:fldCharType="begin"/>
      </w:r>
      <w:r>
        <w:instrText xml:space="preserve"> XE "</w:instrText>
      </w:r>
      <w:r w:rsidRPr="00AB0AB0">
        <w:rPr>
          <w:rFonts w:asciiTheme="majorBidi" w:hAnsiTheme="majorBidi" w:cstheme="majorBidi"/>
          <w:i/>
          <w:iCs/>
          <w:lang w:val="en-US"/>
        </w:rPr>
        <w:instrText>Argišti</w:instrText>
      </w:r>
      <w:r w:rsidRPr="00294C97">
        <w:rPr>
          <w:rFonts w:asciiTheme="majorBidi" w:hAnsiTheme="majorBidi" w:cstheme="majorBidi"/>
          <w:lang w:val="en-US"/>
        </w:rPr>
        <w:instrText xml:space="preserve"> I</w:instrText>
      </w:r>
      <w:r>
        <w:instrText xml:space="preserve">" </w:instrText>
      </w:r>
      <w:r>
        <w:rPr>
          <w:rFonts w:ascii="Times New Roman" w:hAnsi="Times New Roman" w:cs="Times New Roman"/>
        </w:rPr>
        <w:fldChar w:fldCharType="end"/>
      </w:r>
      <w:r>
        <w:rPr>
          <w:rFonts w:ascii="Times New Roman" w:hAnsi="Times New Roman" w:cs="Times New Roman"/>
        </w:rPr>
        <w:t xml:space="preserve"> (König, 1955-57: 261-262). A recent suggestion was made by V. Sevin (Sevin, 2012a: 102). Sevin has dated the Neft Kuyu Tomb to the reign of Sarduri I, the İç Kale Tomb to </w:t>
      </w:r>
      <w:r w:rsidRPr="007725FF">
        <w:rPr>
          <w:rFonts w:ascii="Times New Roman" w:hAnsi="Times New Roman" w:cs="Times New Roman"/>
          <w:i/>
          <w:iCs/>
        </w:rPr>
        <w:t>Išpuini</w:t>
      </w:r>
      <w:r>
        <w:rPr>
          <w:rFonts w:ascii="Times New Roman" w:hAnsi="Times New Roman" w:cs="Times New Roman"/>
          <w:i/>
          <w:iCs/>
        </w:rPr>
        <w:fldChar w:fldCharType="begin"/>
      </w:r>
      <w:r>
        <w:instrText xml:space="preserve"> XE "</w:instrText>
      </w:r>
      <w:r w:rsidRPr="003420FE">
        <w:rPr>
          <w:rFonts w:asciiTheme="majorBidi" w:hAnsiTheme="majorBidi" w:cstheme="majorBidi"/>
          <w:lang w:val="en-US"/>
        </w:rPr>
        <w:instrText>Išpuini</w:instrText>
      </w:r>
      <w:r>
        <w:instrText xml:space="preserve">" </w:instrText>
      </w:r>
      <w:r>
        <w:rPr>
          <w:rFonts w:ascii="Times New Roman" w:hAnsi="Times New Roman" w:cs="Times New Roman"/>
          <w:i/>
          <w:iCs/>
        </w:rPr>
        <w:fldChar w:fldCharType="end"/>
      </w:r>
      <w:r>
        <w:rPr>
          <w:rFonts w:ascii="Times New Roman" w:hAnsi="Times New Roman" w:cs="Times New Roman"/>
        </w:rPr>
        <w:t xml:space="preserve">, the Doğu Odaları Tomb to the reign of Minua and the Büyük Horhor Tomb to the reign of </w:t>
      </w:r>
      <w:r w:rsidRPr="007725FF">
        <w:rPr>
          <w:rFonts w:ascii="Times New Roman" w:hAnsi="Times New Roman" w:cs="Times New Roman"/>
          <w:i/>
          <w:iCs/>
        </w:rPr>
        <w:t xml:space="preserve">Argišti </w:t>
      </w:r>
      <w:r>
        <w:rPr>
          <w:rFonts w:ascii="Times New Roman" w:hAnsi="Times New Roman" w:cs="Times New Roman"/>
        </w:rPr>
        <w:t>I.</w:t>
      </w:r>
    </w:p>
  </w:footnote>
  <w:footnote w:id="63">
    <w:p w14:paraId="666CF2DC" w14:textId="78750615" w:rsidR="00A909CD" w:rsidRPr="004F1905" w:rsidRDefault="00A909CD" w:rsidP="002F4530">
      <w:pPr>
        <w:pStyle w:val="FootnoteText"/>
        <w:jc w:val="both"/>
        <w:rPr>
          <w:rFonts w:ascii="Times New Roman" w:hAnsi="Times New Roman" w:cs="Times New Roman"/>
        </w:rPr>
      </w:pPr>
      <w:r w:rsidRPr="004F1905">
        <w:rPr>
          <w:rStyle w:val="FootnoteReference"/>
          <w:rFonts w:ascii="Times New Roman" w:hAnsi="Times New Roman" w:cs="Times New Roman"/>
        </w:rPr>
        <w:footnoteRef/>
      </w:r>
      <w:r w:rsidRPr="004F1905">
        <w:rPr>
          <w:rFonts w:ascii="Times New Roman" w:hAnsi="Times New Roman" w:cs="Times New Roman"/>
        </w:rPr>
        <w:t xml:space="preserve"> Layard mentions two people</w:t>
      </w:r>
      <w:r>
        <w:rPr>
          <w:rFonts w:ascii="Times New Roman" w:hAnsi="Times New Roman" w:cs="Times New Roman"/>
        </w:rPr>
        <w:t xml:space="preserve"> </w:t>
      </w:r>
      <w:r w:rsidRPr="004F1905">
        <w:rPr>
          <w:rFonts w:ascii="Times New Roman" w:hAnsi="Times New Roman" w:cs="Times New Roman"/>
        </w:rPr>
        <w:t>named Nikὸos</w:t>
      </w:r>
      <w:r>
        <w:rPr>
          <w:rFonts w:ascii="Times New Roman" w:hAnsi="Times New Roman" w:cs="Times New Roman"/>
        </w:rPr>
        <w:t xml:space="preserve"> and </w:t>
      </w:r>
      <w:r w:rsidRPr="0034503A">
        <w:rPr>
          <w:rFonts w:ascii="Times New Roman" w:hAnsi="Times New Roman" w:cs="Times New Roman"/>
        </w:rPr>
        <w:t>Cawass</w:t>
      </w:r>
      <w:r w:rsidRPr="004F1905">
        <w:rPr>
          <w:rFonts w:ascii="Times New Roman" w:hAnsi="Times New Roman" w:cs="Times New Roman"/>
        </w:rPr>
        <w:t xml:space="preserve"> who helped him during his </w:t>
      </w:r>
      <w:r>
        <w:rPr>
          <w:rFonts w:ascii="Times New Roman" w:hAnsi="Times New Roman" w:cs="Times New Roman"/>
        </w:rPr>
        <w:t xml:space="preserve">work in Van. </w:t>
      </w:r>
      <w:r w:rsidRPr="004F1905">
        <w:rPr>
          <w:rFonts w:ascii="Times New Roman" w:hAnsi="Times New Roman" w:cs="Times New Roman"/>
        </w:rPr>
        <w:t>Nikὸos</w:t>
      </w:r>
      <w:r>
        <w:rPr>
          <w:rFonts w:ascii="Times New Roman" w:hAnsi="Times New Roman" w:cs="Times New Roman"/>
        </w:rPr>
        <w:t xml:space="preserve"> was sent by the Pasha to accompany Layard during his visit in Van. Believing that there was a treasure underneath the inscription on the western niche, Cawass tries to get an excavation permit from Istanbul and eventually obtains permit from the Ottoman Empire on the condition that anything he found would be shared. However, due to his financial situation, Cawass’ work did not yield any results. Layard’s excavations at Hazine Kapısı/Analıkız</w:t>
      </w:r>
      <w:r>
        <w:rPr>
          <w:rFonts w:ascii="Times New Roman" w:hAnsi="Times New Roman" w:cs="Times New Roman"/>
        </w:rPr>
        <w:fldChar w:fldCharType="begin"/>
      </w:r>
      <w:r>
        <w:instrText xml:space="preserve"> XE "</w:instrText>
      </w:r>
      <w:r w:rsidRPr="002A58C9">
        <w:rPr>
          <w:rFonts w:asciiTheme="majorBidi" w:hAnsiTheme="majorBidi" w:cstheme="majorBidi"/>
          <w:sz w:val="24"/>
          <w:szCs w:val="24"/>
          <w:lang w:val="en-US"/>
        </w:rPr>
        <w:instrText>Analıkız</w:instrText>
      </w:r>
      <w:r>
        <w:instrText xml:space="preserve">" </w:instrText>
      </w:r>
      <w:r>
        <w:rPr>
          <w:rFonts w:ascii="Times New Roman" w:hAnsi="Times New Roman" w:cs="Times New Roman"/>
        </w:rPr>
        <w:fldChar w:fldCharType="end"/>
      </w:r>
      <w:r>
        <w:rPr>
          <w:rFonts w:ascii="Times New Roman" w:hAnsi="Times New Roman" w:cs="Times New Roman"/>
        </w:rPr>
        <w:t xml:space="preserve"> continued for a short time with the help of these two men (Layard, 1853: 398-399).</w:t>
      </w:r>
    </w:p>
  </w:footnote>
  <w:footnote w:id="64">
    <w:p w14:paraId="7CADD934" w14:textId="77777777" w:rsidR="00A909CD" w:rsidRPr="002530B7" w:rsidRDefault="00A909CD" w:rsidP="002F4530">
      <w:pPr>
        <w:pStyle w:val="FootnoteText"/>
        <w:jc w:val="both"/>
        <w:rPr>
          <w:rFonts w:ascii="Times New Roman" w:hAnsi="Times New Roman"/>
        </w:rPr>
      </w:pPr>
      <w:r w:rsidRPr="002530B7">
        <w:rPr>
          <w:rStyle w:val="FootnoteReference"/>
          <w:rFonts w:ascii="Times New Roman" w:hAnsi="Times New Roman"/>
        </w:rPr>
        <w:footnoteRef/>
      </w:r>
      <w:r w:rsidRPr="002530B7">
        <w:rPr>
          <w:rFonts w:ascii="Times New Roman" w:hAnsi="Times New Roman"/>
        </w:rPr>
        <w:t xml:space="preserve"> Young people wishing to get married slide down from the channels on the northern slopes right outside this area (Lake</w:t>
      </w:r>
      <w:r>
        <w:rPr>
          <w:rFonts w:ascii="Times New Roman" w:hAnsi="Times New Roman"/>
        </w:rPr>
        <w:t>,</w:t>
      </w:r>
      <w:r w:rsidRPr="002530B7">
        <w:rPr>
          <w:rFonts w:ascii="Times New Roman" w:hAnsi="Times New Roman"/>
        </w:rPr>
        <w:t xml:space="preserve"> 1940: 182). This tradition mentioned by Lake still continues today.</w:t>
      </w:r>
    </w:p>
  </w:footnote>
  <w:footnote w:id="65">
    <w:p w14:paraId="3472A6B0" w14:textId="59241C21" w:rsidR="00A909CD" w:rsidRPr="00B608E4" w:rsidRDefault="00A909CD" w:rsidP="002F4530">
      <w:pPr>
        <w:pStyle w:val="FootnoteText"/>
        <w:jc w:val="both"/>
        <w:rPr>
          <w:rFonts w:ascii="Times New Roman" w:hAnsi="Times New Roman" w:cs="Times New Roman"/>
        </w:rPr>
      </w:pPr>
      <w:r w:rsidRPr="00B608E4">
        <w:rPr>
          <w:rStyle w:val="FootnoteReference"/>
          <w:rFonts w:ascii="Times New Roman" w:hAnsi="Times New Roman" w:cs="Times New Roman"/>
        </w:rPr>
        <w:footnoteRef/>
      </w:r>
      <w:r w:rsidRPr="00B608E4">
        <w:rPr>
          <w:rFonts w:ascii="Times New Roman" w:hAnsi="Times New Roman" w:cs="Times New Roman"/>
        </w:rPr>
        <w:t xml:space="preserve"> It is indicated that the inscriptions on these stelae are not direct copies of the annals of </w:t>
      </w:r>
      <w:r w:rsidRPr="009B0818">
        <w:rPr>
          <w:rFonts w:ascii="Times New Roman" w:hAnsi="Times New Roman" w:cs="Times New Roman"/>
          <w:i/>
          <w:iCs/>
        </w:rPr>
        <w:t>Argišti</w:t>
      </w:r>
      <w:r w:rsidRPr="00B608E4">
        <w:rPr>
          <w:rFonts w:ascii="Times New Roman" w:hAnsi="Times New Roman" w:cs="Times New Roman"/>
        </w:rPr>
        <w:t xml:space="preserve"> I</w:t>
      </w:r>
      <w:r>
        <w:rPr>
          <w:rFonts w:ascii="Times New Roman" w:hAnsi="Times New Roman" w:cs="Times New Roman"/>
        </w:rPr>
        <w:fldChar w:fldCharType="begin"/>
      </w:r>
      <w:r>
        <w:instrText xml:space="preserve"> XE "</w:instrText>
      </w:r>
      <w:r w:rsidRPr="00BF01D2">
        <w:rPr>
          <w:rFonts w:asciiTheme="majorBidi" w:hAnsiTheme="majorBidi" w:cstheme="majorBidi"/>
          <w:i/>
          <w:iCs/>
          <w:sz w:val="24"/>
          <w:szCs w:val="24"/>
          <w:lang w:val="en-US"/>
        </w:rPr>
        <w:instrText xml:space="preserve">Argišti </w:instrText>
      </w:r>
      <w:r w:rsidRPr="00BF01D2">
        <w:rPr>
          <w:rFonts w:asciiTheme="majorBidi" w:hAnsiTheme="majorBidi" w:cstheme="majorBidi"/>
          <w:sz w:val="24"/>
          <w:szCs w:val="24"/>
          <w:lang w:val="en-US"/>
        </w:rPr>
        <w:instrText>I</w:instrText>
      </w:r>
      <w:r>
        <w:instrText xml:space="preserve">" </w:instrText>
      </w:r>
      <w:r>
        <w:rPr>
          <w:rFonts w:ascii="Times New Roman" w:hAnsi="Times New Roman" w:cs="Times New Roman"/>
        </w:rPr>
        <w:fldChar w:fldCharType="end"/>
      </w:r>
      <w:r w:rsidRPr="00B608E4">
        <w:rPr>
          <w:rFonts w:ascii="Times New Roman" w:hAnsi="Times New Roman" w:cs="Times New Roman"/>
        </w:rPr>
        <w:t>, and that some parts are parallel texts while some being copies (Salvini</w:t>
      </w:r>
      <w:r>
        <w:rPr>
          <w:rFonts w:ascii="Times New Roman" w:hAnsi="Times New Roman" w:cs="Times New Roman"/>
        </w:rPr>
        <w:t>,</w:t>
      </w:r>
      <w:r w:rsidRPr="00B608E4">
        <w:rPr>
          <w:rFonts w:ascii="Times New Roman" w:hAnsi="Times New Roman" w:cs="Times New Roman"/>
        </w:rPr>
        <w:t xml:space="preserve"> 2006: 68).</w:t>
      </w:r>
    </w:p>
  </w:footnote>
  <w:footnote w:id="66">
    <w:p w14:paraId="2D717F16" w14:textId="5CCE8FE4" w:rsidR="00A909CD" w:rsidRPr="00304603" w:rsidRDefault="00A909CD" w:rsidP="002F4530">
      <w:pPr>
        <w:pStyle w:val="FootnoteText"/>
        <w:jc w:val="both"/>
        <w:rPr>
          <w:rFonts w:ascii="Times New Roman" w:hAnsi="Times New Roman" w:cs="Times New Roman"/>
        </w:rPr>
      </w:pPr>
      <w:r w:rsidRPr="00304603">
        <w:rPr>
          <w:rStyle w:val="FootnoteReference"/>
          <w:rFonts w:ascii="Times New Roman" w:hAnsi="Times New Roman" w:cs="Times New Roman"/>
        </w:rPr>
        <w:footnoteRef/>
      </w:r>
      <w:r w:rsidRPr="00304603">
        <w:rPr>
          <w:rFonts w:ascii="Times New Roman" w:hAnsi="Times New Roman" w:cs="Times New Roman"/>
        </w:rPr>
        <w:t xml:space="preserve"> Such drainage channels are also known from some areas inside the </w:t>
      </w:r>
      <w:r>
        <w:rPr>
          <w:rFonts w:ascii="Times New Roman" w:hAnsi="Times New Roman" w:cs="Times New Roman"/>
        </w:rPr>
        <w:t>Van Fortress</w:t>
      </w:r>
      <w:r w:rsidRPr="00304603">
        <w:rPr>
          <w:rFonts w:ascii="Times New Roman" w:hAnsi="Times New Roman" w:cs="Times New Roman"/>
        </w:rPr>
        <w:t xml:space="preserve">. (e.g. the Palace of </w:t>
      </w:r>
      <w:r w:rsidRPr="004762BC">
        <w:rPr>
          <w:rFonts w:ascii="Times New Roman" w:hAnsi="Times New Roman" w:cs="Times New Roman"/>
          <w:i/>
          <w:iCs/>
        </w:rPr>
        <w:t>Argišti</w:t>
      </w:r>
      <w:r w:rsidRPr="00304603">
        <w:rPr>
          <w:rFonts w:ascii="Times New Roman" w:hAnsi="Times New Roman" w:cs="Times New Roman"/>
        </w:rPr>
        <w:t>)</w:t>
      </w:r>
    </w:p>
  </w:footnote>
  <w:footnote w:id="67">
    <w:p w14:paraId="76253DF7" w14:textId="24C78AB3" w:rsidR="00A909CD" w:rsidRPr="00304603" w:rsidRDefault="00A909CD" w:rsidP="002F4530">
      <w:pPr>
        <w:pStyle w:val="FootnoteText"/>
        <w:jc w:val="both"/>
        <w:rPr>
          <w:rFonts w:ascii="Times New Roman" w:hAnsi="Times New Roman" w:cs="Times New Roman"/>
        </w:rPr>
      </w:pPr>
      <w:r w:rsidRPr="00304603">
        <w:rPr>
          <w:rStyle w:val="FootnoteReference"/>
          <w:rFonts w:ascii="Times New Roman" w:hAnsi="Times New Roman" w:cs="Times New Roman"/>
        </w:rPr>
        <w:footnoteRef/>
      </w:r>
      <w:r w:rsidRPr="00304603">
        <w:rPr>
          <w:rFonts w:ascii="Times New Roman" w:hAnsi="Times New Roman" w:cs="Times New Roman"/>
        </w:rPr>
        <w:t xml:space="preserve"> There are drainage channels to the east of the citadel and to the south of the area where the severely destroyed Assyrian</w:t>
      </w:r>
      <w:r>
        <w:rPr>
          <w:rFonts w:ascii="Times New Roman" w:hAnsi="Times New Roman" w:cs="Times New Roman"/>
        </w:rPr>
        <w:fldChar w:fldCharType="begin"/>
      </w:r>
      <w:r>
        <w:instrText xml:space="preserve"> XE "</w:instrText>
      </w:r>
      <w:r w:rsidRPr="00DA4EDC">
        <w:rPr>
          <w:rFonts w:asciiTheme="majorBidi" w:hAnsiTheme="majorBidi" w:cstheme="majorBidi"/>
          <w:sz w:val="24"/>
          <w:szCs w:val="24"/>
          <w:lang w:val="en-US"/>
        </w:rPr>
        <w:instrText>Assyrian</w:instrText>
      </w:r>
      <w:r>
        <w:instrText xml:space="preserve">" </w:instrText>
      </w:r>
      <w:r>
        <w:rPr>
          <w:rFonts w:ascii="Times New Roman" w:hAnsi="Times New Roman" w:cs="Times New Roman"/>
        </w:rPr>
        <w:fldChar w:fldCharType="end"/>
      </w:r>
      <w:r w:rsidRPr="00304603">
        <w:rPr>
          <w:rFonts w:ascii="Times New Roman" w:hAnsi="Times New Roman" w:cs="Times New Roman"/>
        </w:rPr>
        <w:t xml:space="preserve"> inscription and the BG90 rock-cut tomb are located.</w:t>
      </w:r>
    </w:p>
  </w:footnote>
  <w:footnote w:id="68">
    <w:p w14:paraId="0DC717CE" w14:textId="77777777" w:rsidR="00A909CD" w:rsidRPr="006F0802" w:rsidRDefault="00A909CD" w:rsidP="002F4530">
      <w:pPr>
        <w:pStyle w:val="FootnoteText"/>
        <w:jc w:val="both"/>
        <w:rPr>
          <w:rFonts w:ascii="Times New Roman" w:hAnsi="Times New Roman" w:cs="Times New Roman"/>
        </w:rPr>
      </w:pPr>
      <w:r w:rsidRPr="00304603">
        <w:rPr>
          <w:rStyle w:val="FootnoteReference"/>
          <w:rFonts w:ascii="Times New Roman" w:hAnsi="Times New Roman" w:cs="Times New Roman"/>
        </w:rPr>
        <w:footnoteRef/>
      </w:r>
      <w:r w:rsidRPr="00304603">
        <w:rPr>
          <w:rFonts w:ascii="Times New Roman" w:hAnsi="Times New Roman" w:cs="Times New Roman"/>
        </w:rPr>
        <w:t xml:space="preserve"> The westernmost one of these traces resembles an entrance. This corridor-like trace lying in the north-south orientation is located right across the western niche.</w:t>
      </w:r>
    </w:p>
  </w:footnote>
  <w:footnote w:id="69">
    <w:p w14:paraId="29E9030B" w14:textId="60C7F6F7" w:rsidR="00A909CD" w:rsidRPr="008B1FFF" w:rsidRDefault="00A909CD" w:rsidP="002F4530">
      <w:pPr>
        <w:pStyle w:val="FootnoteText"/>
        <w:jc w:val="both"/>
        <w:rPr>
          <w:rFonts w:ascii="Times New Roman" w:hAnsi="Times New Roman" w:cs="Times New Roman"/>
        </w:rPr>
      </w:pPr>
      <w:r w:rsidRPr="008B1FFF">
        <w:rPr>
          <w:rStyle w:val="FootnoteReference"/>
          <w:rFonts w:ascii="Times New Roman" w:hAnsi="Times New Roman" w:cs="Times New Roman"/>
        </w:rPr>
        <w:footnoteRef/>
      </w:r>
      <w:r w:rsidRPr="008B1FFF">
        <w:rPr>
          <w:rFonts w:ascii="Times New Roman" w:hAnsi="Times New Roman" w:cs="Times New Roman"/>
        </w:rPr>
        <w:t xml:space="preserve"> The foundation</w:t>
      </w:r>
      <w:r>
        <w:rPr>
          <w:rFonts w:ascii="Times New Roman" w:hAnsi="Times New Roman" w:cs="Times New Roman"/>
        </w:rPr>
        <w:t xml:space="preserve"> </w:t>
      </w:r>
      <w:r w:rsidRPr="00665106">
        <w:rPr>
          <w:rFonts w:ascii="Times New Roman" w:hAnsi="Times New Roman" w:cs="Times New Roman"/>
        </w:rPr>
        <w:t>beds</w:t>
      </w:r>
      <w:r>
        <w:rPr>
          <w:rFonts w:ascii="Times New Roman" w:hAnsi="Times New Roman" w:cs="Times New Roman"/>
        </w:rPr>
        <w:t xml:space="preserve"> to the east of Analıkız</w:t>
      </w:r>
      <w:r>
        <w:rPr>
          <w:rFonts w:ascii="Times New Roman" w:hAnsi="Times New Roman" w:cs="Times New Roman"/>
        </w:rPr>
        <w:fldChar w:fldCharType="begin"/>
      </w:r>
      <w:r>
        <w:instrText xml:space="preserve"> XE "</w:instrText>
      </w:r>
      <w:r w:rsidRPr="002A58C9">
        <w:rPr>
          <w:rFonts w:asciiTheme="majorBidi" w:hAnsiTheme="majorBidi" w:cstheme="majorBidi"/>
          <w:sz w:val="24"/>
          <w:szCs w:val="24"/>
          <w:lang w:val="en-US"/>
        </w:rPr>
        <w:instrText>Analıkız</w:instrText>
      </w:r>
      <w:r>
        <w:instrText xml:space="preserve">" </w:instrText>
      </w:r>
      <w:r>
        <w:rPr>
          <w:rFonts w:ascii="Times New Roman" w:hAnsi="Times New Roman" w:cs="Times New Roman"/>
        </w:rPr>
        <w:fldChar w:fldCharType="end"/>
      </w:r>
      <w:r>
        <w:rPr>
          <w:rFonts w:ascii="Times New Roman" w:hAnsi="Times New Roman" w:cs="Times New Roman"/>
        </w:rPr>
        <w:t xml:space="preserve"> cover an area of 14 x </w:t>
      </w:r>
      <w:r w:rsidRPr="008B1FFF">
        <w:rPr>
          <w:rFonts w:ascii="Times New Roman" w:hAnsi="Times New Roman" w:cs="Times New Roman"/>
        </w:rPr>
        <w:t>7 m</w:t>
      </w:r>
      <w:r w:rsidRPr="0034503A">
        <w:rPr>
          <w:rFonts w:ascii="Times New Roman" w:hAnsi="Times New Roman" w:cs="Times New Roman"/>
          <w:vertAlign w:val="superscript"/>
        </w:rPr>
        <w:t>2</w:t>
      </w:r>
      <w:r w:rsidRPr="008B1FFF">
        <w:rPr>
          <w:rFonts w:ascii="Times New Roman" w:hAnsi="Times New Roman" w:cs="Times New Roman"/>
        </w:rPr>
        <w:t>. These foundation  start from the east of the eastern niche.</w:t>
      </w:r>
    </w:p>
  </w:footnote>
  <w:footnote w:id="70">
    <w:p w14:paraId="39DD1EA1" w14:textId="28E3D169" w:rsidR="00A909CD" w:rsidRPr="00C867F4" w:rsidRDefault="00A909CD" w:rsidP="00957B45">
      <w:pPr>
        <w:pStyle w:val="FootnoteText"/>
        <w:jc w:val="both"/>
        <w:rPr>
          <w:rFonts w:ascii="Times New Roman" w:hAnsi="Times New Roman" w:cs="Times New Roman"/>
        </w:rPr>
      </w:pPr>
      <w:r w:rsidRPr="003F2283">
        <w:rPr>
          <w:rStyle w:val="FootnoteReference"/>
          <w:rFonts w:ascii="Times New Roman" w:hAnsi="Times New Roman" w:cs="Times New Roman"/>
        </w:rPr>
        <w:footnoteRef/>
      </w:r>
      <w:r w:rsidRPr="003F2283">
        <w:rPr>
          <w:rFonts w:ascii="Times New Roman" w:hAnsi="Times New Roman" w:cs="Times New Roman"/>
        </w:rPr>
        <w:t xml:space="preserve"> It has been suggested that the “T” shaped rock-cut niches surrounding the citadel were “blind windows”, while some interpretations emphasize their “religious” meanings, as passages to the unknown worlds of gods, goddesses, and ancestors (Tarhan, 2011: 324). “T” shaped niches</w:t>
      </w:r>
      <w:r>
        <w:rPr>
          <w:rFonts w:ascii="Times New Roman" w:hAnsi="Times New Roman" w:cs="Times New Roman"/>
        </w:rPr>
        <w:fldChar w:fldCharType="begin"/>
      </w:r>
      <w:r>
        <w:instrText xml:space="preserve"> XE "</w:instrText>
      </w:r>
      <w:r w:rsidRPr="001214FC">
        <w:rPr>
          <w:rFonts w:cs="Times New Roman"/>
          <w:lang w:val="en-US"/>
        </w:rPr>
        <w:instrText>T</w:instrText>
      </w:r>
      <w:r>
        <w:instrText>\</w:instrText>
      </w:r>
      <w:r w:rsidRPr="001214FC">
        <w:rPr>
          <w:rFonts w:cs="Times New Roman"/>
          <w:lang w:val="en-US"/>
        </w:rPr>
        <w:instrText>” shaped niches</w:instrText>
      </w:r>
      <w:r>
        <w:instrText xml:space="preserve">" </w:instrText>
      </w:r>
      <w:r>
        <w:rPr>
          <w:rFonts w:ascii="Times New Roman" w:hAnsi="Times New Roman" w:cs="Times New Roman"/>
        </w:rPr>
        <w:fldChar w:fldCharType="end"/>
      </w:r>
      <w:r w:rsidRPr="003F2283">
        <w:rPr>
          <w:rFonts w:ascii="Times New Roman" w:hAnsi="Times New Roman" w:cs="Times New Roman"/>
        </w:rPr>
        <w:t xml:space="preserve"> were found in other sites as well in the Lake Van</w:t>
      </w:r>
      <w:r>
        <w:rPr>
          <w:rFonts w:ascii="Times New Roman" w:hAnsi="Times New Roman" w:cs="Times New Roman"/>
        </w:rPr>
        <w:fldChar w:fldCharType="begin"/>
      </w:r>
      <w:r>
        <w:instrText xml:space="preserve"> XE "</w:instrText>
      </w:r>
      <w:r w:rsidRPr="00B82998">
        <w:rPr>
          <w:rFonts w:asciiTheme="majorBidi" w:hAnsiTheme="majorBidi" w:cstheme="majorBidi"/>
          <w:i/>
          <w:lang w:val="en-US"/>
        </w:rPr>
        <w:instrText>Lake Van</w:instrText>
      </w:r>
      <w:r>
        <w:instrText xml:space="preserve">" </w:instrText>
      </w:r>
      <w:r>
        <w:rPr>
          <w:rFonts w:ascii="Times New Roman" w:hAnsi="Times New Roman" w:cs="Times New Roman"/>
        </w:rPr>
        <w:fldChar w:fldCharType="end"/>
      </w:r>
      <w:r w:rsidRPr="003F2283">
        <w:rPr>
          <w:rFonts w:ascii="Times New Roman" w:hAnsi="Times New Roman" w:cs="Times New Roman"/>
        </w:rPr>
        <w:t xml:space="preserve"> Basin, such as Kalecik</w:t>
      </w:r>
      <w:r>
        <w:rPr>
          <w:rFonts w:ascii="Times New Roman" w:hAnsi="Times New Roman" w:cs="Times New Roman"/>
        </w:rPr>
        <w:fldChar w:fldCharType="begin"/>
      </w:r>
      <w:r>
        <w:instrText xml:space="preserve"> XE "</w:instrText>
      </w:r>
      <w:r w:rsidRPr="00B458FF">
        <w:rPr>
          <w:rFonts w:asciiTheme="majorBidi" w:hAnsiTheme="majorBidi" w:cstheme="majorBidi"/>
          <w:sz w:val="24"/>
          <w:szCs w:val="24"/>
          <w:lang w:val="en-US"/>
        </w:rPr>
        <w:instrText>Kalecik</w:instrText>
      </w:r>
      <w:r>
        <w:instrText xml:space="preserve">" </w:instrText>
      </w:r>
      <w:r>
        <w:rPr>
          <w:rFonts w:ascii="Times New Roman" w:hAnsi="Times New Roman" w:cs="Times New Roman"/>
        </w:rPr>
        <w:fldChar w:fldCharType="end"/>
      </w:r>
      <w:r w:rsidRPr="003F2283">
        <w:rPr>
          <w:rFonts w:ascii="Times New Roman" w:hAnsi="Times New Roman" w:cs="Times New Roman"/>
        </w:rPr>
        <w:t>, Amik</w:t>
      </w:r>
      <w:r>
        <w:rPr>
          <w:rFonts w:ascii="Times New Roman" w:hAnsi="Times New Roman" w:cs="Times New Roman"/>
        </w:rPr>
        <w:fldChar w:fldCharType="begin"/>
      </w:r>
      <w:r>
        <w:instrText xml:space="preserve"> XE "</w:instrText>
      </w:r>
      <w:r w:rsidRPr="009E4207">
        <w:rPr>
          <w:rFonts w:cs="Times New Roman"/>
          <w:lang w:val="en-US"/>
        </w:rPr>
        <w:instrText>Amik</w:instrText>
      </w:r>
      <w:r>
        <w:instrText xml:space="preserve">" </w:instrText>
      </w:r>
      <w:r>
        <w:rPr>
          <w:rFonts w:ascii="Times New Roman" w:hAnsi="Times New Roman" w:cs="Times New Roman"/>
        </w:rPr>
        <w:fldChar w:fldCharType="end"/>
      </w:r>
      <w:r w:rsidRPr="003F2283">
        <w:rPr>
          <w:rFonts w:ascii="Times New Roman" w:hAnsi="Times New Roman" w:cs="Times New Roman"/>
        </w:rPr>
        <w:t>, Topaktaş</w:t>
      </w:r>
      <w:r>
        <w:rPr>
          <w:rFonts w:ascii="Times New Roman" w:hAnsi="Times New Roman" w:cs="Times New Roman"/>
        </w:rPr>
        <w:fldChar w:fldCharType="begin"/>
      </w:r>
      <w:r>
        <w:instrText xml:space="preserve"> XE "</w:instrText>
      </w:r>
      <w:r w:rsidRPr="001B26B8">
        <w:rPr>
          <w:rFonts w:cs="Times New Roman"/>
          <w:lang w:val="en-US"/>
        </w:rPr>
        <w:instrText>Topaktaş</w:instrText>
      </w:r>
      <w:r>
        <w:instrText xml:space="preserve">" </w:instrText>
      </w:r>
      <w:r>
        <w:rPr>
          <w:rFonts w:ascii="Times New Roman" w:hAnsi="Times New Roman" w:cs="Times New Roman"/>
        </w:rPr>
        <w:fldChar w:fldCharType="end"/>
      </w:r>
      <w:r w:rsidRPr="003F2283">
        <w:rPr>
          <w:rFonts w:ascii="Times New Roman" w:hAnsi="Times New Roman" w:cs="Times New Roman"/>
        </w:rPr>
        <w:t>, Gevaş</w:t>
      </w:r>
      <w:r>
        <w:rPr>
          <w:rFonts w:ascii="Times New Roman" w:hAnsi="Times New Roman" w:cs="Times New Roman"/>
        </w:rPr>
        <w:fldChar w:fldCharType="begin"/>
      </w:r>
      <w:r>
        <w:instrText xml:space="preserve"> XE "</w:instrText>
      </w:r>
      <w:r w:rsidRPr="00C02FBA">
        <w:rPr>
          <w:rFonts w:cs="Times New Roman"/>
          <w:lang w:val="en-US"/>
        </w:rPr>
        <w:instrText>Gevaş</w:instrText>
      </w:r>
      <w:r>
        <w:instrText xml:space="preserve">" </w:instrText>
      </w:r>
      <w:r>
        <w:rPr>
          <w:rFonts w:ascii="Times New Roman" w:hAnsi="Times New Roman" w:cs="Times New Roman"/>
        </w:rPr>
        <w:fldChar w:fldCharType="end"/>
      </w:r>
      <w:r w:rsidRPr="003F2283">
        <w:rPr>
          <w:rFonts w:ascii="Times New Roman" w:hAnsi="Times New Roman" w:cs="Times New Roman"/>
        </w:rPr>
        <w:t xml:space="preserve"> and Madavank</w:t>
      </w:r>
      <w:r>
        <w:rPr>
          <w:rFonts w:ascii="Times New Roman" w:hAnsi="Times New Roman" w:cs="Times New Roman"/>
        </w:rPr>
        <w:fldChar w:fldCharType="begin"/>
      </w:r>
      <w:r>
        <w:instrText xml:space="preserve"> XE "</w:instrText>
      </w:r>
      <w:r w:rsidRPr="00944B8C">
        <w:rPr>
          <w:rFonts w:cs="Times New Roman"/>
          <w:lang w:val="en-US"/>
        </w:rPr>
        <w:instrText>Madavank</w:instrText>
      </w:r>
      <w:r>
        <w:instrText xml:space="preserve">" </w:instrText>
      </w:r>
      <w:r>
        <w:rPr>
          <w:rFonts w:ascii="Times New Roman" w:hAnsi="Times New Roman" w:cs="Times New Roman"/>
        </w:rPr>
        <w:fldChar w:fldCharType="end"/>
      </w:r>
      <w:r>
        <w:rPr>
          <w:rFonts w:ascii="Times New Roman" w:hAnsi="Times New Roman" w:cs="Times New Roman"/>
        </w:rPr>
        <w:t xml:space="preserve"> (Gökçe, Genç</w:t>
      </w:r>
      <w:r w:rsidRPr="003F2283">
        <w:rPr>
          <w:rFonts w:ascii="Times New Roman" w:hAnsi="Times New Roman" w:cs="Times New Roman"/>
        </w:rPr>
        <w:t xml:space="preserve"> &amp; Kaçmaz Levent, 2019: 327-342) </w:t>
      </w:r>
      <w:r>
        <w:rPr>
          <w:rFonts w:ascii="Times New Roman" w:hAnsi="Times New Roman" w:cs="Times New Roman"/>
        </w:rPr>
        <w:t>(see chapter 12</w:t>
      </w:r>
      <w:r w:rsidRPr="003F2283">
        <w:rPr>
          <w:rFonts w:ascii="Times New Roman" w:hAnsi="Times New Roman" w:cs="Times New Roman"/>
        </w:rPr>
        <w:t>).</w:t>
      </w:r>
    </w:p>
  </w:footnote>
  <w:footnote w:id="71">
    <w:p w14:paraId="7B050995" w14:textId="77777777" w:rsidR="00A909CD" w:rsidRPr="00866FB3" w:rsidRDefault="00A909CD" w:rsidP="00CE69CA">
      <w:pPr>
        <w:pStyle w:val="FootnoteText"/>
        <w:rPr>
          <w:rFonts w:ascii="Times New Roman" w:hAnsi="Times New Roman" w:cs="Times New Roman"/>
        </w:rPr>
      </w:pPr>
      <w:r w:rsidRPr="00866FB3">
        <w:rPr>
          <w:rStyle w:val="FootnoteReference"/>
          <w:rFonts w:ascii="Times New Roman" w:hAnsi="Times New Roman" w:cs="Times New Roman"/>
        </w:rPr>
        <w:footnoteRef/>
      </w:r>
      <w:r w:rsidRPr="00866FB3">
        <w:rPr>
          <w:rFonts w:ascii="Times New Roman" w:hAnsi="Times New Roman" w:cs="Times New Roman"/>
        </w:rPr>
        <w:t xml:space="preserve"> See for new investigations: https://www.arkeolojisanat.com/shop/blog/van-golu-kurudukca-urartu-yapilari-bir-bir-ortaya-cikiyor-tapim-alani-kesfedildi_3_1370993.html (date of access: 31.03.2023).</w:t>
      </w:r>
    </w:p>
  </w:footnote>
  <w:footnote w:id="72">
    <w:p w14:paraId="0B4D8D1F" w14:textId="43D9174C" w:rsidR="00A909CD" w:rsidRPr="00866FB3" w:rsidRDefault="00A909CD" w:rsidP="00CE69CA">
      <w:pPr>
        <w:pStyle w:val="FootnoteText"/>
        <w:jc w:val="both"/>
        <w:rPr>
          <w:rFonts w:ascii="Times New Roman" w:hAnsi="Times New Roman" w:cs="Times New Roman"/>
        </w:rPr>
      </w:pPr>
      <w:r w:rsidRPr="00866FB3">
        <w:rPr>
          <w:rStyle w:val="FootnoteReference"/>
          <w:rFonts w:ascii="Times New Roman" w:hAnsi="Times New Roman" w:cs="Times New Roman"/>
        </w:rPr>
        <w:footnoteRef/>
      </w:r>
      <w:r w:rsidRPr="00866FB3">
        <w:rPr>
          <w:rFonts w:ascii="Times New Roman" w:hAnsi="Times New Roman" w:cs="Times New Roman"/>
        </w:rPr>
        <w:t xml:space="preserve"> This type of seals, which we encounter with cuneiform inscriptions among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866FB3">
        <w:rPr>
          <w:rFonts w:ascii="Times New Roman" w:hAnsi="Times New Roman" w:cs="Times New Roman"/>
        </w:rPr>
        <w:t xml:space="preserve"> seals, were evaluated as seals belonging to an official</w:t>
      </w:r>
      <w:r>
        <w:rPr>
          <w:rFonts w:ascii="Times New Roman" w:hAnsi="Times New Roman" w:cs="Times New Roman"/>
        </w:rPr>
        <w:t xml:space="preserve">, see; </w:t>
      </w:r>
      <w:r w:rsidRPr="00866FB3">
        <w:rPr>
          <w:rFonts w:ascii="Times New Roman" w:hAnsi="Times New Roman" w:cs="Times New Roman"/>
        </w:rPr>
        <w:t>Abay</w:t>
      </w:r>
      <w:r>
        <w:rPr>
          <w:rFonts w:ascii="Times New Roman" w:hAnsi="Times New Roman" w:cs="Times New Roman"/>
        </w:rPr>
        <w:t>,</w:t>
      </w:r>
      <w:r w:rsidRPr="00866FB3">
        <w:rPr>
          <w:rFonts w:ascii="Times New Roman" w:hAnsi="Times New Roman" w:cs="Times New Roman"/>
        </w:rPr>
        <w:t xml:space="preserve"> 2001: 322. The phrase </w:t>
      </w:r>
      <w:r>
        <w:rPr>
          <w:rFonts w:ascii="Times New Roman" w:hAnsi="Times New Roman" w:cs="Times New Roman"/>
        </w:rPr>
        <w:t>‘</w:t>
      </w:r>
      <w:r w:rsidRPr="00866FB3">
        <w:rPr>
          <w:rFonts w:ascii="Times New Roman" w:hAnsi="Times New Roman" w:cs="Times New Roman"/>
        </w:rPr>
        <w:t>Rusa</w:t>
      </w:r>
      <w:r>
        <w:rPr>
          <w:rFonts w:ascii="Times New Roman" w:hAnsi="Times New Roman" w:cs="Times New Roman"/>
        </w:rPr>
        <w:fldChar w:fldCharType="begin"/>
      </w:r>
      <w:r>
        <w:instrText xml:space="preserve"> XE "</w:instrText>
      </w:r>
      <w:r w:rsidRPr="003060C1">
        <w:rPr>
          <w:rFonts w:asciiTheme="majorBidi" w:hAnsiTheme="majorBidi" w:cstheme="majorBidi"/>
          <w:lang w:val="en-US"/>
        </w:rPr>
        <w:instrText>Rusa</w:instrText>
      </w:r>
      <w:r>
        <w:instrText xml:space="preserve">" </w:instrText>
      </w:r>
      <w:r>
        <w:rPr>
          <w:rFonts w:ascii="Times New Roman" w:hAnsi="Times New Roman" w:cs="Times New Roman"/>
        </w:rPr>
        <w:fldChar w:fldCharType="end"/>
      </w:r>
      <w:r w:rsidRPr="00866FB3">
        <w:rPr>
          <w:rFonts w:ascii="Times New Roman" w:hAnsi="Times New Roman" w:cs="Times New Roman"/>
        </w:rPr>
        <w:t>, son of Sardu&lt;ri&gt;</w:t>
      </w:r>
      <w:r>
        <w:rPr>
          <w:rFonts w:ascii="Times New Roman" w:hAnsi="Times New Roman" w:cs="Times New Roman"/>
        </w:rPr>
        <w:t>’</w:t>
      </w:r>
      <w:r w:rsidRPr="00866FB3">
        <w:rPr>
          <w:rFonts w:ascii="Times New Roman" w:hAnsi="Times New Roman" w:cs="Times New Roman"/>
        </w:rPr>
        <w:t xml:space="preserve"> is written on the upper line of the cylinder seal impression, while the </w:t>
      </w:r>
      <w:r>
        <w:rPr>
          <w:rFonts w:ascii="Times New Roman" w:hAnsi="Times New Roman" w:cs="Times New Roman"/>
        </w:rPr>
        <w:t>‘</w:t>
      </w:r>
      <w:r w:rsidRPr="00866FB3">
        <w:rPr>
          <w:rFonts w:ascii="Times New Roman" w:hAnsi="Times New Roman" w:cs="Times New Roman"/>
        </w:rPr>
        <w:t xml:space="preserve">seal of the </w:t>
      </w:r>
      <w:r w:rsidRPr="00D058AA">
        <w:rPr>
          <w:rFonts w:ascii="Times New Roman" w:hAnsi="Times New Roman" w:cs="Times New Roman"/>
          <w:i/>
          <w:iCs/>
        </w:rPr>
        <w:t>aṣuli</w:t>
      </w:r>
      <w:r>
        <w:rPr>
          <w:rFonts w:ascii="Times New Roman" w:hAnsi="Times New Roman" w:cs="Times New Roman"/>
          <w:i/>
          <w:iCs/>
        </w:rPr>
        <w:fldChar w:fldCharType="begin"/>
      </w:r>
      <w:r>
        <w:instrText xml:space="preserve"> XE "</w:instrText>
      </w:r>
      <w:r w:rsidRPr="000D56E2">
        <w:rPr>
          <w:rFonts w:asciiTheme="majorBidi" w:hAnsiTheme="majorBidi" w:cstheme="majorBidi"/>
          <w:i/>
          <w:lang w:val="en-US"/>
        </w:rPr>
        <w:instrText>aṣuli</w:instrText>
      </w:r>
      <w:r>
        <w:instrText xml:space="preserve">" </w:instrText>
      </w:r>
      <w:r>
        <w:rPr>
          <w:rFonts w:ascii="Times New Roman" w:hAnsi="Times New Roman" w:cs="Times New Roman"/>
          <w:i/>
          <w:iCs/>
        </w:rPr>
        <w:fldChar w:fldCharType="end"/>
      </w:r>
      <w:r w:rsidRPr="00866FB3">
        <w:rPr>
          <w:rFonts w:ascii="Times New Roman" w:hAnsi="Times New Roman" w:cs="Times New Roman"/>
        </w:rPr>
        <w:t xml:space="preserve"> official</w:t>
      </w:r>
      <w:r>
        <w:rPr>
          <w:rFonts w:ascii="Times New Roman" w:hAnsi="Times New Roman" w:cs="Times New Roman"/>
        </w:rPr>
        <w:t>’</w:t>
      </w:r>
      <w:r w:rsidRPr="00866FB3">
        <w:rPr>
          <w:rFonts w:ascii="Times New Roman" w:hAnsi="Times New Roman" w:cs="Times New Roman"/>
        </w:rPr>
        <w:t xml:space="preserve"> is written on the lower inscription line (CTU IV</w:t>
      </w:r>
      <w:r>
        <w:rPr>
          <w:rFonts w:ascii="Times New Roman" w:hAnsi="Times New Roman" w:cs="Times New Roman"/>
        </w:rPr>
        <w:t>. CT Ba-1/2, 127).</w:t>
      </w:r>
    </w:p>
  </w:footnote>
  <w:footnote w:id="73">
    <w:p w14:paraId="392B98A2" w14:textId="3D76B1EF" w:rsidR="00A909CD" w:rsidRPr="00866FB3" w:rsidRDefault="00A909CD" w:rsidP="00CE69CA">
      <w:pPr>
        <w:pStyle w:val="FootnoteText"/>
        <w:jc w:val="both"/>
        <w:rPr>
          <w:rFonts w:ascii="Times New Roman" w:hAnsi="Times New Roman" w:cs="Times New Roman"/>
        </w:rPr>
      </w:pPr>
      <w:r w:rsidRPr="00866FB3">
        <w:rPr>
          <w:rStyle w:val="FootnoteReference"/>
          <w:rFonts w:ascii="Times New Roman" w:hAnsi="Times New Roman" w:cs="Times New Roman"/>
        </w:rPr>
        <w:footnoteRef/>
      </w:r>
      <w:r w:rsidRPr="00866FB3">
        <w:rPr>
          <w:rFonts w:ascii="Times New Roman" w:hAnsi="Times New Roman" w:cs="Times New Roman"/>
        </w:rPr>
        <w:t>The rock-cut steps, rock-cut niches, wastewater channels, ditches carved into the bedrock of the Urartian</w:t>
      </w:r>
      <w:r>
        <w:rPr>
          <w:rFonts w:ascii="Times New Roman" w:hAnsi="Times New Roman" w:cs="Times New Roman"/>
        </w:rPr>
        <w:fldChar w:fldCharType="begin"/>
      </w:r>
      <w:r>
        <w:instrText xml:space="preserve"> XE "</w:instrText>
      </w:r>
      <w:r w:rsidRPr="00352A81">
        <w:rPr>
          <w:rFonts w:asciiTheme="majorBidi" w:hAnsiTheme="majorBidi" w:cstheme="majorBidi"/>
          <w:lang w:val="en-US"/>
        </w:rPr>
        <w:instrText>Urartian</w:instrText>
      </w:r>
      <w:r>
        <w:instrText xml:space="preserve">" </w:instrText>
      </w:r>
      <w:r>
        <w:rPr>
          <w:rFonts w:ascii="Times New Roman" w:hAnsi="Times New Roman" w:cs="Times New Roman"/>
        </w:rPr>
        <w:fldChar w:fldCharType="end"/>
      </w:r>
      <w:r w:rsidRPr="00866FB3">
        <w:rPr>
          <w:rFonts w:ascii="Times New Roman" w:hAnsi="Times New Roman" w:cs="Times New Roman"/>
        </w:rPr>
        <w:t xml:space="preserve"> fortresses, and some rock-cut signs carved into the rocks outside the citadel walls are known as the rock workmanship that stands out in this sense. It has been determined that this rock craftsmanship, which has been wrongly emphasized by some researchers in Urartian architecture</w:t>
      </w:r>
      <w:r>
        <w:rPr>
          <w:rFonts w:ascii="Times New Roman" w:hAnsi="Times New Roman" w:cs="Times New Roman"/>
        </w:rPr>
        <w:t xml:space="preserve">, see </w:t>
      </w:r>
      <w:r w:rsidRPr="00866FB3">
        <w:rPr>
          <w:rFonts w:ascii="Times New Roman" w:hAnsi="Times New Roman" w:cs="Times New Roman"/>
        </w:rPr>
        <w:t>Belli 1989, for their use in relation to cultic functions, is mostly functional in terms of architecture. For example, it has been suggested that rock-cut signs, which are often stated to be used for a cultic purpose, were used in the production of parts of horse carriages</w:t>
      </w:r>
      <w:r>
        <w:rPr>
          <w:rFonts w:ascii="Times New Roman" w:hAnsi="Times New Roman" w:cs="Times New Roman"/>
        </w:rPr>
        <w:t>,</w:t>
      </w:r>
      <w:r w:rsidRPr="00866FB3">
        <w:rPr>
          <w:rFonts w:ascii="Times New Roman" w:hAnsi="Times New Roman" w:cs="Times New Roman"/>
        </w:rPr>
        <w:t xml:space="preserve"> </w:t>
      </w:r>
      <w:r>
        <w:rPr>
          <w:rFonts w:ascii="Times New Roman" w:hAnsi="Times New Roman" w:cs="Times New Roman"/>
        </w:rPr>
        <w:t xml:space="preserve">see </w:t>
      </w:r>
      <w:r w:rsidRPr="00866FB3">
        <w:rPr>
          <w:rFonts w:ascii="Times New Roman" w:hAnsi="Times New Roman" w:cs="Times New Roman"/>
        </w:rPr>
        <w:t>Konyar 2006.</w:t>
      </w:r>
    </w:p>
  </w:footnote>
  <w:footnote w:id="74">
    <w:p w14:paraId="588B456F" w14:textId="77777777" w:rsidR="00A909CD" w:rsidRPr="00866FB3" w:rsidRDefault="00A909CD" w:rsidP="00CE69CA">
      <w:pPr>
        <w:pStyle w:val="FootnoteText"/>
        <w:jc w:val="both"/>
        <w:rPr>
          <w:rFonts w:ascii="Times New Roman" w:hAnsi="Times New Roman" w:cs="Times New Roman"/>
        </w:rPr>
      </w:pPr>
      <w:r w:rsidRPr="00866FB3">
        <w:rPr>
          <w:rStyle w:val="FootnoteReference"/>
          <w:rFonts w:ascii="Times New Roman" w:hAnsi="Times New Roman" w:cs="Times New Roman"/>
        </w:rPr>
        <w:footnoteRef/>
      </w:r>
      <w:r w:rsidRPr="00866FB3">
        <w:rPr>
          <w:rFonts w:ascii="Times New Roman" w:hAnsi="Times New Roman" w:cs="Times New Roman"/>
        </w:rPr>
        <w:t xml:space="preserve"> I would like to thank Vedat Timur, an archaeologist at the Provincial Directorate of Culture, who informed me about these examples in Hakkari.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431326"/>
    <w:multiLevelType w:val="multilevel"/>
    <w:tmpl w:val="C49AC798"/>
    <w:styleLink w:val="Stil3"/>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180"/>
      </w:pPr>
      <w:rPr>
        <w:rFonts w:hint="default"/>
      </w:rPr>
    </w:lvl>
    <w:lvl w:ilvl="3">
      <w:start w:val="1"/>
      <w:numFmt w:val="decimal"/>
      <w:lvlText w:val="%1.%2.%3.%4."/>
      <w:lvlJc w:val="left"/>
      <w:pPr>
        <w:ind w:left="2520" w:hanging="360"/>
      </w:pPr>
      <w:rPr>
        <w:rFonts w:hint="default"/>
      </w:rPr>
    </w:lvl>
    <w:lvl w:ilvl="4">
      <w:start w:val="1"/>
      <w:numFmt w:val="decimal"/>
      <w:lvlText w:val="%1.%2.%3.%4.%5."/>
      <w:lvlJc w:val="left"/>
      <w:pPr>
        <w:ind w:left="3240" w:hanging="360"/>
      </w:pPr>
      <w:rPr>
        <w:rFonts w:hint="default"/>
      </w:rPr>
    </w:lvl>
    <w:lvl w:ilvl="5">
      <w:start w:val="1"/>
      <w:numFmt w:val="decimal"/>
      <w:lvlText w:val="%1.%2.%3.%4.%5.%6."/>
      <w:lvlJc w:val="left"/>
      <w:pPr>
        <w:ind w:left="3960" w:hanging="180"/>
      </w:pPr>
      <w:rPr>
        <w:rFonts w:hint="default"/>
      </w:rPr>
    </w:lvl>
    <w:lvl w:ilvl="6">
      <w:start w:val="1"/>
      <w:numFmt w:val="decimal"/>
      <w:lvlText w:val="%1.%2.%3.%4.%5.%6.%7."/>
      <w:lvlJc w:val="left"/>
      <w:pPr>
        <w:ind w:left="4680" w:hanging="360"/>
      </w:pPr>
      <w:rPr>
        <w:rFonts w:hint="default"/>
      </w:rPr>
    </w:lvl>
    <w:lvl w:ilvl="7">
      <w:start w:val="1"/>
      <w:numFmt w:val="decimal"/>
      <w:lvlText w:val="%1.%2.%3.%4.%5.%6.%7.%8."/>
      <w:lvlJc w:val="left"/>
      <w:pPr>
        <w:ind w:left="5400" w:hanging="360"/>
      </w:pPr>
      <w:rPr>
        <w:rFonts w:hint="default"/>
      </w:rPr>
    </w:lvl>
    <w:lvl w:ilvl="8">
      <w:start w:val="1"/>
      <w:numFmt w:val="decimal"/>
      <w:lvlText w:val="%1.%2.%3.%4.%5.%6.%7.%8.%9."/>
      <w:lvlJc w:val="left"/>
      <w:pPr>
        <w:ind w:left="6120" w:hanging="180"/>
      </w:pPr>
      <w:rPr>
        <w:rFonts w:hint="default"/>
      </w:rPr>
    </w:lvl>
  </w:abstractNum>
  <w:abstractNum w:abstractNumId="1" w15:restartNumberingAfterBreak="0">
    <w:nsid w:val="138E67FD"/>
    <w:multiLevelType w:val="hybridMultilevel"/>
    <w:tmpl w:val="C032E292"/>
    <w:lvl w:ilvl="0" w:tplc="87F65E48">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2151" w:hanging="1584"/>
      </w:pPr>
    </w:lvl>
  </w:abstractNum>
  <w:abstractNum w:abstractNumId="3" w15:restartNumberingAfterBreak="0">
    <w:nsid w:val="20116D88"/>
    <w:multiLevelType w:val="multilevel"/>
    <w:tmpl w:val="AA5C3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87E1556"/>
    <w:multiLevelType w:val="hybridMultilevel"/>
    <w:tmpl w:val="E20C856A"/>
    <w:lvl w:ilvl="0" w:tplc="554478C0">
      <w:numFmt w:val="bullet"/>
      <w:lvlText w:val="-"/>
      <w:lvlJc w:val="left"/>
      <w:pPr>
        <w:ind w:left="1068" w:hanging="360"/>
      </w:pPr>
      <w:rPr>
        <w:rFonts w:ascii="Times New Roman" w:eastAsiaTheme="minorHAnsi"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15:restartNumberingAfterBreak="0">
    <w:nsid w:val="290E366C"/>
    <w:multiLevelType w:val="hybridMultilevel"/>
    <w:tmpl w:val="2C5E6F7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15:restartNumberingAfterBreak="0">
    <w:nsid w:val="34BC4C88"/>
    <w:multiLevelType w:val="hybridMultilevel"/>
    <w:tmpl w:val="95D803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4D75A4B"/>
    <w:multiLevelType w:val="hybridMultilevel"/>
    <w:tmpl w:val="66DA19E8"/>
    <w:lvl w:ilvl="0" w:tplc="CA804B8A">
      <w:start w:val="1"/>
      <w:numFmt w:val="decimal"/>
      <w:lvlText w:val="%1"/>
      <w:lvlJc w:val="left"/>
      <w:pPr>
        <w:ind w:left="6372" w:hanging="3540"/>
      </w:pPr>
      <w:rPr>
        <w:rFonts w:hint="default"/>
      </w:rPr>
    </w:lvl>
    <w:lvl w:ilvl="1" w:tplc="041F0019" w:tentative="1">
      <w:start w:val="1"/>
      <w:numFmt w:val="lowerLetter"/>
      <w:lvlText w:val="%2."/>
      <w:lvlJc w:val="left"/>
      <w:pPr>
        <w:ind w:left="3912" w:hanging="360"/>
      </w:pPr>
    </w:lvl>
    <w:lvl w:ilvl="2" w:tplc="041F001B" w:tentative="1">
      <w:start w:val="1"/>
      <w:numFmt w:val="lowerRoman"/>
      <w:lvlText w:val="%3."/>
      <w:lvlJc w:val="right"/>
      <w:pPr>
        <w:ind w:left="4632" w:hanging="180"/>
      </w:pPr>
    </w:lvl>
    <w:lvl w:ilvl="3" w:tplc="041F000F" w:tentative="1">
      <w:start w:val="1"/>
      <w:numFmt w:val="decimal"/>
      <w:lvlText w:val="%4."/>
      <w:lvlJc w:val="left"/>
      <w:pPr>
        <w:ind w:left="5352" w:hanging="360"/>
      </w:pPr>
    </w:lvl>
    <w:lvl w:ilvl="4" w:tplc="041F0019" w:tentative="1">
      <w:start w:val="1"/>
      <w:numFmt w:val="lowerLetter"/>
      <w:lvlText w:val="%5."/>
      <w:lvlJc w:val="left"/>
      <w:pPr>
        <w:ind w:left="6072" w:hanging="360"/>
      </w:pPr>
    </w:lvl>
    <w:lvl w:ilvl="5" w:tplc="041F001B" w:tentative="1">
      <w:start w:val="1"/>
      <w:numFmt w:val="lowerRoman"/>
      <w:lvlText w:val="%6."/>
      <w:lvlJc w:val="right"/>
      <w:pPr>
        <w:ind w:left="6792" w:hanging="180"/>
      </w:pPr>
    </w:lvl>
    <w:lvl w:ilvl="6" w:tplc="041F000F" w:tentative="1">
      <w:start w:val="1"/>
      <w:numFmt w:val="decimal"/>
      <w:lvlText w:val="%7."/>
      <w:lvlJc w:val="left"/>
      <w:pPr>
        <w:ind w:left="7512" w:hanging="360"/>
      </w:pPr>
    </w:lvl>
    <w:lvl w:ilvl="7" w:tplc="041F0019" w:tentative="1">
      <w:start w:val="1"/>
      <w:numFmt w:val="lowerLetter"/>
      <w:lvlText w:val="%8."/>
      <w:lvlJc w:val="left"/>
      <w:pPr>
        <w:ind w:left="8232" w:hanging="360"/>
      </w:pPr>
    </w:lvl>
    <w:lvl w:ilvl="8" w:tplc="041F001B" w:tentative="1">
      <w:start w:val="1"/>
      <w:numFmt w:val="lowerRoman"/>
      <w:lvlText w:val="%9."/>
      <w:lvlJc w:val="right"/>
      <w:pPr>
        <w:ind w:left="8952" w:hanging="180"/>
      </w:pPr>
    </w:lvl>
  </w:abstractNum>
  <w:abstractNum w:abstractNumId="8" w15:restartNumberingAfterBreak="0">
    <w:nsid w:val="50F20DEF"/>
    <w:multiLevelType w:val="hybridMultilevel"/>
    <w:tmpl w:val="E436ACEC"/>
    <w:lvl w:ilvl="0" w:tplc="E578D730">
      <w:start w:val="1"/>
      <w:numFmt w:val="decimal"/>
      <w:lvlText w:val="(%1)"/>
      <w:lvlJc w:val="left"/>
      <w:pPr>
        <w:ind w:left="1421" w:hanging="570"/>
      </w:pPr>
      <w:rPr>
        <w:rFont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9" w15:restartNumberingAfterBreak="0">
    <w:nsid w:val="57A93BF0"/>
    <w:multiLevelType w:val="singleLevel"/>
    <w:tmpl w:val="475048E0"/>
    <w:lvl w:ilvl="0">
      <w:start w:val="3"/>
      <w:numFmt w:val="decimal"/>
      <w:lvlText w:val="%1"/>
      <w:legacy w:legacy="1" w:legacySpace="0" w:legacyIndent="570"/>
      <w:lvlJc w:val="left"/>
      <w:pPr>
        <w:ind w:left="570" w:hanging="570"/>
      </w:pPr>
      <w:rPr>
        <w:rFonts w:ascii="Times New Roman" w:hAnsi="Times New Roman" w:cs="Times New Roman" w:hint="default"/>
      </w:rPr>
    </w:lvl>
  </w:abstractNum>
  <w:abstractNum w:abstractNumId="10" w15:restartNumberingAfterBreak="0">
    <w:nsid w:val="5D0E1E09"/>
    <w:multiLevelType w:val="hybridMultilevel"/>
    <w:tmpl w:val="EF40F6DA"/>
    <w:lvl w:ilvl="0" w:tplc="2E4C8F5A">
      <w:numFmt w:val="bullet"/>
      <w:lvlText w:val="-"/>
      <w:lvlJc w:val="left"/>
      <w:pPr>
        <w:ind w:left="720" w:hanging="360"/>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0C954FF"/>
    <w:multiLevelType w:val="hybridMultilevel"/>
    <w:tmpl w:val="8424C5F0"/>
    <w:lvl w:ilvl="0" w:tplc="73E824AE">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2" w15:restartNumberingAfterBreak="0">
    <w:nsid w:val="673F2D22"/>
    <w:multiLevelType w:val="hybridMultilevel"/>
    <w:tmpl w:val="B8BCBB3E"/>
    <w:lvl w:ilvl="0" w:tplc="9DA2D8DA">
      <w:start w:val="59"/>
      <w:numFmt w:val="bullet"/>
      <w:lvlText w:val="-"/>
      <w:lvlJc w:val="left"/>
      <w:pPr>
        <w:ind w:left="480" w:hanging="360"/>
      </w:pPr>
      <w:rPr>
        <w:rFonts w:ascii="Courier New" w:eastAsia="Times New Roman" w:hAnsi="Courier New" w:cs="Courier New" w:hint="default"/>
      </w:rPr>
    </w:lvl>
    <w:lvl w:ilvl="1" w:tplc="04100003" w:tentative="1">
      <w:start w:val="1"/>
      <w:numFmt w:val="bullet"/>
      <w:lvlText w:val="o"/>
      <w:lvlJc w:val="left"/>
      <w:pPr>
        <w:ind w:left="1200" w:hanging="360"/>
      </w:pPr>
      <w:rPr>
        <w:rFonts w:ascii="Courier New" w:hAnsi="Courier New" w:cs="Courier New" w:hint="default"/>
      </w:rPr>
    </w:lvl>
    <w:lvl w:ilvl="2" w:tplc="04100005" w:tentative="1">
      <w:start w:val="1"/>
      <w:numFmt w:val="bullet"/>
      <w:lvlText w:val=""/>
      <w:lvlJc w:val="left"/>
      <w:pPr>
        <w:ind w:left="1920" w:hanging="360"/>
      </w:pPr>
      <w:rPr>
        <w:rFonts w:ascii="Wingdings" w:hAnsi="Wingdings" w:hint="default"/>
      </w:rPr>
    </w:lvl>
    <w:lvl w:ilvl="3" w:tplc="04100001" w:tentative="1">
      <w:start w:val="1"/>
      <w:numFmt w:val="bullet"/>
      <w:lvlText w:val=""/>
      <w:lvlJc w:val="left"/>
      <w:pPr>
        <w:ind w:left="2640" w:hanging="360"/>
      </w:pPr>
      <w:rPr>
        <w:rFonts w:ascii="Symbol" w:hAnsi="Symbol" w:hint="default"/>
      </w:rPr>
    </w:lvl>
    <w:lvl w:ilvl="4" w:tplc="04100003" w:tentative="1">
      <w:start w:val="1"/>
      <w:numFmt w:val="bullet"/>
      <w:lvlText w:val="o"/>
      <w:lvlJc w:val="left"/>
      <w:pPr>
        <w:ind w:left="3360" w:hanging="360"/>
      </w:pPr>
      <w:rPr>
        <w:rFonts w:ascii="Courier New" w:hAnsi="Courier New" w:cs="Courier New" w:hint="default"/>
      </w:rPr>
    </w:lvl>
    <w:lvl w:ilvl="5" w:tplc="04100005" w:tentative="1">
      <w:start w:val="1"/>
      <w:numFmt w:val="bullet"/>
      <w:lvlText w:val=""/>
      <w:lvlJc w:val="left"/>
      <w:pPr>
        <w:ind w:left="4080" w:hanging="360"/>
      </w:pPr>
      <w:rPr>
        <w:rFonts w:ascii="Wingdings" w:hAnsi="Wingdings" w:hint="default"/>
      </w:rPr>
    </w:lvl>
    <w:lvl w:ilvl="6" w:tplc="04100001" w:tentative="1">
      <w:start w:val="1"/>
      <w:numFmt w:val="bullet"/>
      <w:lvlText w:val=""/>
      <w:lvlJc w:val="left"/>
      <w:pPr>
        <w:ind w:left="4800" w:hanging="360"/>
      </w:pPr>
      <w:rPr>
        <w:rFonts w:ascii="Symbol" w:hAnsi="Symbol" w:hint="default"/>
      </w:rPr>
    </w:lvl>
    <w:lvl w:ilvl="7" w:tplc="04100003" w:tentative="1">
      <w:start w:val="1"/>
      <w:numFmt w:val="bullet"/>
      <w:lvlText w:val="o"/>
      <w:lvlJc w:val="left"/>
      <w:pPr>
        <w:ind w:left="5520" w:hanging="360"/>
      </w:pPr>
      <w:rPr>
        <w:rFonts w:ascii="Courier New" w:hAnsi="Courier New" w:cs="Courier New" w:hint="default"/>
      </w:rPr>
    </w:lvl>
    <w:lvl w:ilvl="8" w:tplc="04100005" w:tentative="1">
      <w:start w:val="1"/>
      <w:numFmt w:val="bullet"/>
      <w:lvlText w:val=""/>
      <w:lvlJc w:val="left"/>
      <w:pPr>
        <w:ind w:left="6240" w:hanging="360"/>
      </w:pPr>
      <w:rPr>
        <w:rFonts w:ascii="Wingdings" w:hAnsi="Wingdings" w:hint="default"/>
      </w:rPr>
    </w:lvl>
  </w:abstractNum>
  <w:abstractNum w:abstractNumId="13" w15:restartNumberingAfterBreak="0">
    <w:nsid w:val="7AFF6AEA"/>
    <w:multiLevelType w:val="hybridMultilevel"/>
    <w:tmpl w:val="EEBAD666"/>
    <w:lvl w:ilvl="0" w:tplc="968CF392">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num w:numId="1" w16cid:durableId="1450591114">
    <w:abstractNumId w:val="0"/>
  </w:num>
  <w:num w:numId="2" w16cid:durableId="1772816492">
    <w:abstractNumId w:val="10"/>
  </w:num>
  <w:num w:numId="3" w16cid:durableId="2080056351">
    <w:abstractNumId w:val="11"/>
  </w:num>
  <w:num w:numId="4" w16cid:durableId="1988509982">
    <w:abstractNumId w:val="4"/>
  </w:num>
  <w:num w:numId="5" w16cid:durableId="335621158">
    <w:abstractNumId w:val="7"/>
  </w:num>
  <w:num w:numId="6" w16cid:durableId="1397246701">
    <w:abstractNumId w:val="1"/>
  </w:num>
  <w:num w:numId="7" w16cid:durableId="1723023378">
    <w:abstractNumId w:val="13"/>
  </w:num>
  <w:num w:numId="8" w16cid:durableId="1418942471">
    <w:abstractNumId w:val="8"/>
  </w:num>
  <w:num w:numId="9" w16cid:durableId="2094007956">
    <w:abstractNumId w:val="5"/>
  </w:num>
  <w:num w:numId="10" w16cid:durableId="2121992618">
    <w:abstractNumId w:val="3"/>
  </w:num>
  <w:num w:numId="11" w16cid:durableId="1719430418">
    <w:abstractNumId w:val="9"/>
  </w:num>
  <w:num w:numId="12" w16cid:durableId="519667403">
    <w:abstractNumId w:val="2"/>
  </w:num>
  <w:num w:numId="13" w16cid:durableId="25563417">
    <w:abstractNumId w:val="2"/>
    <w:lvlOverride w:ilvl="0">
      <w:startOverride w:val="1"/>
    </w:lvlOverride>
  </w:num>
  <w:num w:numId="14" w16cid:durableId="1178497865">
    <w:abstractNumId w:val="12"/>
  </w:num>
  <w:num w:numId="15" w16cid:durableId="1604071749">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onathan Ouellet">
    <w15:presenceInfo w15:providerId="Windows Live" w15:userId="2ea28ff115837d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764"/>
    <w:rsid w:val="000007F1"/>
    <w:rsid w:val="00015643"/>
    <w:rsid w:val="0002079A"/>
    <w:rsid w:val="00022DEF"/>
    <w:rsid w:val="00030E9E"/>
    <w:rsid w:val="00032DED"/>
    <w:rsid w:val="00032E65"/>
    <w:rsid w:val="00045232"/>
    <w:rsid w:val="00050829"/>
    <w:rsid w:val="00050971"/>
    <w:rsid w:val="00050F5C"/>
    <w:rsid w:val="00055C33"/>
    <w:rsid w:val="000646A7"/>
    <w:rsid w:val="0009163D"/>
    <w:rsid w:val="000924E1"/>
    <w:rsid w:val="000A102C"/>
    <w:rsid w:val="000A2020"/>
    <w:rsid w:val="000A3D33"/>
    <w:rsid w:val="000B096A"/>
    <w:rsid w:val="000B4A74"/>
    <w:rsid w:val="000D025B"/>
    <w:rsid w:val="000D0F8E"/>
    <w:rsid w:val="000D0FE6"/>
    <w:rsid w:val="000D1229"/>
    <w:rsid w:val="000E14C9"/>
    <w:rsid w:val="000F3586"/>
    <w:rsid w:val="000F6790"/>
    <w:rsid w:val="000F72D0"/>
    <w:rsid w:val="001054F5"/>
    <w:rsid w:val="001108A6"/>
    <w:rsid w:val="00110B80"/>
    <w:rsid w:val="00111F62"/>
    <w:rsid w:val="001122CA"/>
    <w:rsid w:val="00114F78"/>
    <w:rsid w:val="001174E6"/>
    <w:rsid w:val="00127DA6"/>
    <w:rsid w:val="00144D58"/>
    <w:rsid w:val="001518C5"/>
    <w:rsid w:val="00153229"/>
    <w:rsid w:val="00160229"/>
    <w:rsid w:val="0016201C"/>
    <w:rsid w:val="00164DCD"/>
    <w:rsid w:val="001677C7"/>
    <w:rsid w:val="0017207B"/>
    <w:rsid w:val="00175556"/>
    <w:rsid w:val="00176FEB"/>
    <w:rsid w:val="00184AC4"/>
    <w:rsid w:val="00184EC8"/>
    <w:rsid w:val="00186669"/>
    <w:rsid w:val="00187795"/>
    <w:rsid w:val="00187FE3"/>
    <w:rsid w:val="001928DD"/>
    <w:rsid w:val="001A15DF"/>
    <w:rsid w:val="001B5590"/>
    <w:rsid w:val="001C0864"/>
    <w:rsid w:val="001C0AAE"/>
    <w:rsid w:val="001C11C8"/>
    <w:rsid w:val="001C37D8"/>
    <w:rsid w:val="001E5C71"/>
    <w:rsid w:val="00205E0B"/>
    <w:rsid w:val="00222007"/>
    <w:rsid w:val="002235C2"/>
    <w:rsid w:val="00233047"/>
    <w:rsid w:val="00246B1A"/>
    <w:rsid w:val="00247ACF"/>
    <w:rsid w:val="0025125E"/>
    <w:rsid w:val="0025498C"/>
    <w:rsid w:val="00257212"/>
    <w:rsid w:val="00273C19"/>
    <w:rsid w:val="00281077"/>
    <w:rsid w:val="00285961"/>
    <w:rsid w:val="00294359"/>
    <w:rsid w:val="002A1C24"/>
    <w:rsid w:val="002A1DF3"/>
    <w:rsid w:val="002A5937"/>
    <w:rsid w:val="002C5863"/>
    <w:rsid w:val="002D2851"/>
    <w:rsid w:val="002E5786"/>
    <w:rsid w:val="002E7010"/>
    <w:rsid w:val="002F323C"/>
    <w:rsid w:val="002F4530"/>
    <w:rsid w:val="00311442"/>
    <w:rsid w:val="003159F6"/>
    <w:rsid w:val="00330758"/>
    <w:rsid w:val="0033148E"/>
    <w:rsid w:val="00335122"/>
    <w:rsid w:val="00340183"/>
    <w:rsid w:val="003444DC"/>
    <w:rsid w:val="00350DCE"/>
    <w:rsid w:val="003544CB"/>
    <w:rsid w:val="003579B5"/>
    <w:rsid w:val="0036039C"/>
    <w:rsid w:val="0036267B"/>
    <w:rsid w:val="00364E1B"/>
    <w:rsid w:val="00365A1D"/>
    <w:rsid w:val="003717A9"/>
    <w:rsid w:val="00371C04"/>
    <w:rsid w:val="00375308"/>
    <w:rsid w:val="0038360B"/>
    <w:rsid w:val="003A05A7"/>
    <w:rsid w:val="003A4F53"/>
    <w:rsid w:val="003B1BF9"/>
    <w:rsid w:val="003C18EA"/>
    <w:rsid w:val="003C4781"/>
    <w:rsid w:val="003C7AE3"/>
    <w:rsid w:val="003D045F"/>
    <w:rsid w:val="003D1CE7"/>
    <w:rsid w:val="003D7011"/>
    <w:rsid w:val="003E3196"/>
    <w:rsid w:val="003E4C83"/>
    <w:rsid w:val="003F1E7A"/>
    <w:rsid w:val="003F7897"/>
    <w:rsid w:val="00410277"/>
    <w:rsid w:val="00411159"/>
    <w:rsid w:val="004216F2"/>
    <w:rsid w:val="004224C2"/>
    <w:rsid w:val="0042558B"/>
    <w:rsid w:val="004317CB"/>
    <w:rsid w:val="00431958"/>
    <w:rsid w:val="00442152"/>
    <w:rsid w:val="00444979"/>
    <w:rsid w:val="00450DBC"/>
    <w:rsid w:val="00465247"/>
    <w:rsid w:val="00472050"/>
    <w:rsid w:val="004730B0"/>
    <w:rsid w:val="004762BC"/>
    <w:rsid w:val="00497A7E"/>
    <w:rsid w:val="004A333E"/>
    <w:rsid w:val="004B1EAB"/>
    <w:rsid w:val="004C2475"/>
    <w:rsid w:val="004C6893"/>
    <w:rsid w:val="004E0A5A"/>
    <w:rsid w:val="004E1D07"/>
    <w:rsid w:val="004E59A2"/>
    <w:rsid w:val="004E6F2F"/>
    <w:rsid w:val="004F1AA5"/>
    <w:rsid w:val="004F4EE8"/>
    <w:rsid w:val="00501C41"/>
    <w:rsid w:val="0051046F"/>
    <w:rsid w:val="00512579"/>
    <w:rsid w:val="00522AB2"/>
    <w:rsid w:val="00527377"/>
    <w:rsid w:val="00527D8A"/>
    <w:rsid w:val="00533BB0"/>
    <w:rsid w:val="00535DB1"/>
    <w:rsid w:val="00546460"/>
    <w:rsid w:val="005621EB"/>
    <w:rsid w:val="005654D5"/>
    <w:rsid w:val="00573E2E"/>
    <w:rsid w:val="00577279"/>
    <w:rsid w:val="00586576"/>
    <w:rsid w:val="00587350"/>
    <w:rsid w:val="005B5F84"/>
    <w:rsid w:val="005B6C8F"/>
    <w:rsid w:val="005C2CE3"/>
    <w:rsid w:val="005C6852"/>
    <w:rsid w:val="005C7780"/>
    <w:rsid w:val="005E2D95"/>
    <w:rsid w:val="005E73BD"/>
    <w:rsid w:val="005F421B"/>
    <w:rsid w:val="00606D89"/>
    <w:rsid w:val="006202A1"/>
    <w:rsid w:val="00621F20"/>
    <w:rsid w:val="00626A07"/>
    <w:rsid w:val="00627764"/>
    <w:rsid w:val="006438FF"/>
    <w:rsid w:val="006457BD"/>
    <w:rsid w:val="00650A0B"/>
    <w:rsid w:val="0066296E"/>
    <w:rsid w:val="00665106"/>
    <w:rsid w:val="006654EC"/>
    <w:rsid w:val="00675BBF"/>
    <w:rsid w:val="006827D4"/>
    <w:rsid w:val="00687DE2"/>
    <w:rsid w:val="006957CF"/>
    <w:rsid w:val="006A1F33"/>
    <w:rsid w:val="006A33C6"/>
    <w:rsid w:val="006A457D"/>
    <w:rsid w:val="006A560E"/>
    <w:rsid w:val="006A7AD9"/>
    <w:rsid w:val="006C2DA9"/>
    <w:rsid w:val="006D3D75"/>
    <w:rsid w:val="006D4DC9"/>
    <w:rsid w:val="006D76C2"/>
    <w:rsid w:val="006E31C3"/>
    <w:rsid w:val="006E6619"/>
    <w:rsid w:val="006F28A0"/>
    <w:rsid w:val="006F2CA8"/>
    <w:rsid w:val="006F42F8"/>
    <w:rsid w:val="007012E7"/>
    <w:rsid w:val="007037CA"/>
    <w:rsid w:val="007042EF"/>
    <w:rsid w:val="007073EA"/>
    <w:rsid w:val="00713056"/>
    <w:rsid w:val="00714171"/>
    <w:rsid w:val="00724615"/>
    <w:rsid w:val="007379B0"/>
    <w:rsid w:val="007402FE"/>
    <w:rsid w:val="00743210"/>
    <w:rsid w:val="0074745D"/>
    <w:rsid w:val="00762F61"/>
    <w:rsid w:val="00763ED8"/>
    <w:rsid w:val="007641E0"/>
    <w:rsid w:val="00764FCB"/>
    <w:rsid w:val="00767AAC"/>
    <w:rsid w:val="007819AE"/>
    <w:rsid w:val="00781EA0"/>
    <w:rsid w:val="00782320"/>
    <w:rsid w:val="007853DB"/>
    <w:rsid w:val="00785E31"/>
    <w:rsid w:val="0079591B"/>
    <w:rsid w:val="007968FF"/>
    <w:rsid w:val="007B26F0"/>
    <w:rsid w:val="007B6829"/>
    <w:rsid w:val="007C23CF"/>
    <w:rsid w:val="007C6815"/>
    <w:rsid w:val="007D19BD"/>
    <w:rsid w:val="007D76CC"/>
    <w:rsid w:val="007E7488"/>
    <w:rsid w:val="007F268B"/>
    <w:rsid w:val="007F3733"/>
    <w:rsid w:val="00801444"/>
    <w:rsid w:val="0080291C"/>
    <w:rsid w:val="00805AF8"/>
    <w:rsid w:val="0081622B"/>
    <w:rsid w:val="0081719B"/>
    <w:rsid w:val="0082154E"/>
    <w:rsid w:val="00824BA8"/>
    <w:rsid w:val="008276E7"/>
    <w:rsid w:val="00837243"/>
    <w:rsid w:val="0084047B"/>
    <w:rsid w:val="00846D49"/>
    <w:rsid w:val="00847A5D"/>
    <w:rsid w:val="00851164"/>
    <w:rsid w:val="00862621"/>
    <w:rsid w:val="0088104F"/>
    <w:rsid w:val="0088351C"/>
    <w:rsid w:val="008835CF"/>
    <w:rsid w:val="00887719"/>
    <w:rsid w:val="0089271C"/>
    <w:rsid w:val="008B3242"/>
    <w:rsid w:val="008B3851"/>
    <w:rsid w:val="008C48BB"/>
    <w:rsid w:val="008C4CEB"/>
    <w:rsid w:val="008C5C57"/>
    <w:rsid w:val="008E2355"/>
    <w:rsid w:val="008E74CD"/>
    <w:rsid w:val="008F3084"/>
    <w:rsid w:val="00911DF6"/>
    <w:rsid w:val="0091258A"/>
    <w:rsid w:val="00916DC9"/>
    <w:rsid w:val="009177D4"/>
    <w:rsid w:val="00935396"/>
    <w:rsid w:val="009419BE"/>
    <w:rsid w:val="00953A46"/>
    <w:rsid w:val="00957B45"/>
    <w:rsid w:val="00965934"/>
    <w:rsid w:val="009724DD"/>
    <w:rsid w:val="00991845"/>
    <w:rsid w:val="009A0451"/>
    <w:rsid w:val="009A2F9F"/>
    <w:rsid w:val="009A51E7"/>
    <w:rsid w:val="009A687F"/>
    <w:rsid w:val="009A71AE"/>
    <w:rsid w:val="009D5EAD"/>
    <w:rsid w:val="009E2B7F"/>
    <w:rsid w:val="00A01B6B"/>
    <w:rsid w:val="00A04546"/>
    <w:rsid w:val="00A11B95"/>
    <w:rsid w:val="00A11E42"/>
    <w:rsid w:val="00A13F93"/>
    <w:rsid w:val="00A1529D"/>
    <w:rsid w:val="00A16D8C"/>
    <w:rsid w:val="00A224B7"/>
    <w:rsid w:val="00A224B8"/>
    <w:rsid w:val="00A3263E"/>
    <w:rsid w:val="00A40580"/>
    <w:rsid w:val="00A513F3"/>
    <w:rsid w:val="00A54842"/>
    <w:rsid w:val="00A5681C"/>
    <w:rsid w:val="00A5737E"/>
    <w:rsid w:val="00A649B1"/>
    <w:rsid w:val="00A765A8"/>
    <w:rsid w:val="00A84BA0"/>
    <w:rsid w:val="00A909CD"/>
    <w:rsid w:val="00A90F52"/>
    <w:rsid w:val="00A947F3"/>
    <w:rsid w:val="00AB0AB0"/>
    <w:rsid w:val="00AB3B27"/>
    <w:rsid w:val="00AB4C67"/>
    <w:rsid w:val="00AB510B"/>
    <w:rsid w:val="00AD2754"/>
    <w:rsid w:val="00AD5F68"/>
    <w:rsid w:val="00AE00EE"/>
    <w:rsid w:val="00AE29F8"/>
    <w:rsid w:val="00AE445E"/>
    <w:rsid w:val="00AF0262"/>
    <w:rsid w:val="00B0122D"/>
    <w:rsid w:val="00B0219D"/>
    <w:rsid w:val="00B2024B"/>
    <w:rsid w:val="00B45EF7"/>
    <w:rsid w:val="00B51E2F"/>
    <w:rsid w:val="00B5274F"/>
    <w:rsid w:val="00B53EA2"/>
    <w:rsid w:val="00B54B40"/>
    <w:rsid w:val="00B551F7"/>
    <w:rsid w:val="00B6020C"/>
    <w:rsid w:val="00B62C8A"/>
    <w:rsid w:val="00B63412"/>
    <w:rsid w:val="00B640B1"/>
    <w:rsid w:val="00B6522A"/>
    <w:rsid w:val="00B73DD7"/>
    <w:rsid w:val="00B76C70"/>
    <w:rsid w:val="00B77430"/>
    <w:rsid w:val="00BA6C9B"/>
    <w:rsid w:val="00BB6A7C"/>
    <w:rsid w:val="00BF310E"/>
    <w:rsid w:val="00BF57F0"/>
    <w:rsid w:val="00C03D82"/>
    <w:rsid w:val="00C07AE6"/>
    <w:rsid w:val="00C10847"/>
    <w:rsid w:val="00C21225"/>
    <w:rsid w:val="00C34ACF"/>
    <w:rsid w:val="00C6414A"/>
    <w:rsid w:val="00C71DF0"/>
    <w:rsid w:val="00C7723F"/>
    <w:rsid w:val="00C77967"/>
    <w:rsid w:val="00C857F9"/>
    <w:rsid w:val="00C86795"/>
    <w:rsid w:val="00CE69CA"/>
    <w:rsid w:val="00D07836"/>
    <w:rsid w:val="00D07C65"/>
    <w:rsid w:val="00D151C7"/>
    <w:rsid w:val="00D2795E"/>
    <w:rsid w:val="00D451C9"/>
    <w:rsid w:val="00D54521"/>
    <w:rsid w:val="00D5494C"/>
    <w:rsid w:val="00D65511"/>
    <w:rsid w:val="00D663A5"/>
    <w:rsid w:val="00D736CD"/>
    <w:rsid w:val="00D768BB"/>
    <w:rsid w:val="00D83B7E"/>
    <w:rsid w:val="00D9063E"/>
    <w:rsid w:val="00D949B0"/>
    <w:rsid w:val="00DB2A7B"/>
    <w:rsid w:val="00DC7D1F"/>
    <w:rsid w:val="00DD0A86"/>
    <w:rsid w:val="00DD471B"/>
    <w:rsid w:val="00DD66B3"/>
    <w:rsid w:val="00DE168F"/>
    <w:rsid w:val="00DF039C"/>
    <w:rsid w:val="00DF470F"/>
    <w:rsid w:val="00E069EA"/>
    <w:rsid w:val="00E127BC"/>
    <w:rsid w:val="00E13668"/>
    <w:rsid w:val="00E14D19"/>
    <w:rsid w:val="00E14E63"/>
    <w:rsid w:val="00E15FDB"/>
    <w:rsid w:val="00E1684C"/>
    <w:rsid w:val="00E20DA9"/>
    <w:rsid w:val="00E231F6"/>
    <w:rsid w:val="00E26E9D"/>
    <w:rsid w:val="00E353B4"/>
    <w:rsid w:val="00E356F6"/>
    <w:rsid w:val="00E71922"/>
    <w:rsid w:val="00E74638"/>
    <w:rsid w:val="00E817ED"/>
    <w:rsid w:val="00E82198"/>
    <w:rsid w:val="00E82587"/>
    <w:rsid w:val="00E86079"/>
    <w:rsid w:val="00E87A5D"/>
    <w:rsid w:val="00E925C1"/>
    <w:rsid w:val="00EA2504"/>
    <w:rsid w:val="00EA481F"/>
    <w:rsid w:val="00EA6C6A"/>
    <w:rsid w:val="00EB0866"/>
    <w:rsid w:val="00EC24E2"/>
    <w:rsid w:val="00EC5808"/>
    <w:rsid w:val="00ED26BD"/>
    <w:rsid w:val="00ED4137"/>
    <w:rsid w:val="00ED5B28"/>
    <w:rsid w:val="00ED6714"/>
    <w:rsid w:val="00ED7450"/>
    <w:rsid w:val="00EE3FFA"/>
    <w:rsid w:val="00EE400A"/>
    <w:rsid w:val="00EF3195"/>
    <w:rsid w:val="00EF5A98"/>
    <w:rsid w:val="00F04082"/>
    <w:rsid w:val="00F10835"/>
    <w:rsid w:val="00F167AF"/>
    <w:rsid w:val="00F21904"/>
    <w:rsid w:val="00F37CE5"/>
    <w:rsid w:val="00F46CA8"/>
    <w:rsid w:val="00F723FF"/>
    <w:rsid w:val="00F77F49"/>
    <w:rsid w:val="00F87979"/>
    <w:rsid w:val="00F92054"/>
    <w:rsid w:val="00FA5983"/>
    <w:rsid w:val="00FB13E7"/>
    <w:rsid w:val="00FB6960"/>
    <w:rsid w:val="00FC1FB1"/>
    <w:rsid w:val="00FC2AB0"/>
    <w:rsid w:val="00FC6C0C"/>
    <w:rsid w:val="00FD6374"/>
    <w:rsid w:val="00FE2602"/>
    <w:rsid w:val="00FE711F"/>
    <w:rsid w:val="00FF0A5F"/>
  </w:rsids>
  <m:mathPr>
    <m:mathFont m:val="Cambria Math"/>
    <m:brkBin m:val="before"/>
    <m:brkBinSub m:val="--"/>
    <m:smallFrac m:val="0"/>
    <m:dispDef/>
    <m:lMargin m:val="0"/>
    <m:rMargin m:val="0"/>
    <m:defJc m:val="centerGroup"/>
    <m:wrapIndent m:val="1440"/>
    <m:intLim m:val="subSup"/>
    <m:naryLim m:val="undOvr"/>
  </m:mathPr>
  <w:themeFontLang w:val="tr-T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69ECA1"/>
  <w15:chartTrackingRefBased/>
  <w15:docId w15:val="{517E553D-4976-1442-B270-FC018BD6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1174E6"/>
    <w:pPr>
      <w:keepNext/>
      <w:keepLines/>
      <w:spacing w:before="240"/>
      <w:jc w:val="center"/>
      <w:outlineLvl w:val="0"/>
    </w:pPr>
    <w:rPr>
      <w:rFonts w:ascii="Times New Roman" w:eastAsiaTheme="majorEastAsia" w:hAnsi="Times New Roman" w:cstheme="majorBidi"/>
      <w:sz w:val="32"/>
      <w:szCs w:val="32"/>
      <w:lang w:val="en-US"/>
    </w:rPr>
  </w:style>
  <w:style w:type="paragraph" w:styleId="Heading2">
    <w:name w:val="heading 2"/>
    <w:basedOn w:val="Normal"/>
    <w:next w:val="Normal"/>
    <w:link w:val="Heading2Char"/>
    <w:uiPriority w:val="9"/>
    <w:unhideWhenUsed/>
    <w:qFormat/>
    <w:rsid w:val="00FF0A5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F0A5F"/>
    <w:pPr>
      <w:keepNext/>
      <w:keepLines/>
      <w:spacing w:before="320" w:after="80" w:line="276" w:lineRule="auto"/>
      <w:outlineLvl w:val="2"/>
    </w:pPr>
    <w:rPr>
      <w:rFonts w:ascii="Arial" w:eastAsia="Arial" w:hAnsi="Arial" w:cs="Arial"/>
      <w:color w:val="434343"/>
      <w:kern w:val="0"/>
      <w:sz w:val="28"/>
      <w:szCs w:val="28"/>
      <w:lang w:val="tr" w:eastAsia="tr-TR" w:bidi="he-IL"/>
      <w14:ligatures w14:val="none"/>
    </w:rPr>
  </w:style>
  <w:style w:type="paragraph" w:styleId="Heading4">
    <w:name w:val="heading 4"/>
    <w:basedOn w:val="Normal"/>
    <w:next w:val="Normal"/>
    <w:link w:val="Heading4Char"/>
    <w:uiPriority w:val="9"/>
    <w:unhideWhenUsed/>
    <w:qFormat/>
    <w:rsid w:val="00FF0A5F"/>
    <w:pPr>
      <w:keepNext/>
      <w:keepLines/>
      <w:spacing w:before="280" w:after="80" w:line="276" w:lineRule="auto"/>
      <w:outlineLvl w:val="3"/>
    </w:pPr>
    <w:rPr>
      <w:rFonts w:ascii="Arial" w:eastAsia="Arial" w:hAnsi="Arial" w:cs="Arial"/>
      <w:color w:val="666666"/>
      <w:kern w:val="0"/>
      <w:lang w:val="tr" w:eastAsia="tr-TR" w:bidi="he-IL"/>
      <w14:ligatures w14:val="none"/>
    </w:rPr>
  </w:style>
  <w:style w:type="paragraph" w:styleId="Heading5">
    <w:name w:val="heading 5"/>
    <w:basedOn w:val="Normal"/>
    <w:next w:val="Normal"/>
    <w:link w:val="Heading5Char"/>
    <w:uiPriority w:val="9"/>
    <w:unhideWhenUsed/>
    <w:qFormat/>
    <w:rsid w:val="00FF0A5F"/>
    <w:pPr>
      <w:keepNext/>
      <w:keepLines/>
      <w:spacing w:before="240" w:after="80" w:line="276" w:lineRule="auto"/>
      <w:outlineLvl w:val="4"/>
    </w:pPr>
    <w:rPr>
      <w:rFonts w:ascii="Arial" w:eastAsia="Arial" w:hAnsi="Arial" w:cs="Arial"/>
      <w:color w:val="666666"/>
      <w:kern w:val="0"/>
      <w:sz w:val="22"/>
      <w:szCs w:val="22"/>
      <w:lang w:val="tr" w:eastAsia="tr-TR" w:bidi="he-IL"/>
      <w14:ligatures w14:val="none"/>
    </w:rPr>
  </w:style>
  <w:style w:type="paragraph" w:styleId="Heading6">
    <w:name w:val="heading 6"/>
    <w:basedOn w:val="Normal"/>
    <w:next w:val="Normal"/>
    <w:link w:val="Heading6Char"/>
    <w:uiPriority w:val="9"/>
    <w:unhideWhenUsed/>
    <w:qFormat/>
    <w:rsid w:val="00FF0A5F"/>
    <w:pPr>
      <w:keepNext/>
      <w:keepLines/>
      <w:spacing w:before="240" w:after="80" w:line="276" w:lineRule="auto"/>
      <w:outlineLvl w:val="5"/>
    </w:pPr>
    <w:rPr>
      <w:rFonts w:ascii="Arial" w:eastAsia="Arial" w:hAnsi="Arial" w:cs="Arial"/>
      <w:i/>
      <w:color w:val="666666"/>
      <w:kern w:val="0"/>
      <w:sz w:val="22"/>
      <w:szCs w:val="22"/>
      <w:lang w:val="tr" w:eastAsia="tr-TR" w:bidi="he-IL"/>
      <w14:ligatures w14:val="none"/>
    </w:rPr>
  </w:style>
  <w:style w:type="paragraph" w:styleId="Heading7">
    <w:name w:val="heading 7"/>
    <w:basedOn w:val="Normal"/>
    <w:next w:val="Normal"/>
    <w:link w:val="Heading7Char"/>
    <w:uiPriority w:val="9"/>
    <w:semiHidden/>
    <w:unhideWhenUsed/>
    <w:qFormat/>
    <w:rsid w:val="00FF0A5F"/>
    <w:pPr>
      <w:keepNext/>
      <w:keepLines/>
      <w:spacing w:before="200" w:line="259" w:lineRule="auto"/>
      <w:ind w:left="1296" w:hanging="1296"/>
      <w:outlineLvl w:val="6"/>
    </w:pPr>
    <w:rPr>
      <w:rFonts w:asciiTheme="majorHAnsi" w:eastAsiaTheme="majorEastAsia" w:hAnsiTheme="majorHAnsi" w:cstheme="majorBidi"/>
      <w:i/>
      <w:iCs/>
      <w:color w:val="404040" w:themeColor="text1" w:themeTint="BF"/>
      <w:kern w:val="0"/>
      <w:sz w:val="22"/>
      <w:szCs w:val="22"/>
      <w:lang w:val="it-IT"/>
      <w14:ligatures w14:val="none"/>
    </w:rPr>
  </w:style>
  <w:style w:type="paragraph" w:styleId="Heading8">
    <w:name w:val="heading 8"/>
    <w:basedOn w:val="Normal"/>
    <w:next w:val="Normal"/>
    <w:link w:val="Heading8Char"/>
    <w:uiPriority w:val="9"/>
    <w:semiHidden/>
    <w:unhideWhenUsed/>
    <w:qFormat/>
    <w:rsid w:val="00FF0A5F"/>
    <w:pPr>
      <w:keepNext/>
      <w:keepLines/>
      <w:spacing w:before="200" w:line="259" w:lineRule="auto"/>
      <w:ind w:left="1440" w:hanging="1440"/>
      <w:outlineLvl w:val="7"/>
    </w:pPr>
    <w:rPr>
      <w:rFonts w:asciiTheme="majorHAnsi" w:eastAsiaTheme="majorEastAsia" w:hAnsiTheme="majorHAnsi" w:cstheme="majorBidi"/>
      <w:color w:val="404040" w:themeColor="text1" w:themeTint="BF"/>
      <w:kern w:val="0"/>
      <w:sz w:val="20"/>
      <w:szCs w:val="20"/>
      <w:lang w:val="it-IT"/>
      <w14:ligatures w14:val="none"/>
    </w:rPr>
  </w:style>
  <w:style w:type="paragraph" w:styleId="Heading9">
    <w:name w:val="heading 9"/>
    <w:basedOn w:val="Normal"/>
    <w:next w:val="Normal"/>
    <w:link w:val="Heading9Char"/>
    <w:uiPriority w:val="9"/>
    <w:unhideWhenUsed/>
    <w:qFormat/>
    <w:rsid w:val="00FF0A5F"/>
    <w:pPr>
      <w:keepNext/>
      <w:keepLines/>
      <w:spacing w:before="200" w:line="259" w:lineRule="auto"/>
      <w:ind w:left="1584" w:hanging="1584"/>
      <w:outlineLvl w:val="8"/>
    </w:pPr>
    <w:rPr>
      <w:rFonts w:asciiTheme="majorHAnsi" w:eastAsiaTheme="majorEastAsia" w:hAnsiTheme="majorHAnsi" w:cstheme="majorBidi"/>
      <w:i/>
      <w:iCs/>
      <w:color w:val="404040" w:themeColor="text1" w:themeTint="BF"/>
      <w:kern w:val="0"/>
      <w:sz w:val="20"/>
      <w:szCs w:val="20"/>
      <w:lang w:val="it-IT"/>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il6">
    <w:name w:val="Stil6"/>
    <w:basedOn w:val="Normal"/>
    <w:autoRedefine/>
    <w:qFormat/>
    <w:rsid w:val="00055C33"/>
    <w:pPr>
      <w:spacing w:before="240" w:after="200" w:line="360" w:lineRule="auto"/>
      <w:ind w:firstLine="709"/>
      <w:jc w:val="both"/>
    </w:pPr>
    <w:rPr>
      <w:rFonts w:ascii="Times New Roman" w:hAnsi="Times New Roman" w:cs="Times New Roman"/>
      <w:kern w:val="0"/>
      <w:lang w:val="en"/>
      <w14:ligatures w14:val="none"/>
    </w:rPr>
  </w:style>
  <w:style w:type="numbering" w:customStyle="1" w:styleId="Stil3">
    <w:name w:val="Stil3"/>
    <w:uiPriority w:val="99"/>
    <w:rsid w:val="0088104F"/>
    <w:pPr>
      <w:numPr>
        <w:numId w:val="1"/>
      </w:numPr>
    </w:pPr>
  </w:style>
  <w:style w:type="character" w:customStyle="1" w:styleId="Heading1Char">
    <w:name w:val="Heading 1 Char"/>
    <w:basedOn w:val="DefaultParagraphFont"/>
    <w:link w:val="Heading1"/>
    <w:uiPriority w:val="9"/>
    <w:rsid w:val="001174E6"/>
    <w:rPr>
      <w:rFonts w:ascii="Times New Roman" w:eastAsiaTheme="majorEastAsia" w:hAnsi="Times New Roman" w:cstheme="majorBidi"/>
      <w:sz w:val="32"/>
      <w:szCs w:val="32"/>
      <w:lang w:val="en-US"/>
    </w:rPr>
  </w:style>
  <w:style w:type="paragraph" w:styleId="Header">
    <w:name w:val="header"/>
    <w:basedOn w:val="Normal"/>
    <w:link w:val="HeaderChar"/>
    <w:uiPriority w:val="99"/>
    <w:unhideWhenUsed/>
    <w:rsid w:val="00627764"/>
    <w:pPr>
      <w:tabs>
        <w:tab w:val="center" w:pos="4536"/>
        <w:tab w:val="right" w:pos="9072"/>
      </w:tabs>
    </w:pPr>
  </w:style>
  <w:style w:type="character" w:customStyle="1" w:styleId="HeaderChar">
    <w:name w:val="Header Char"/>
    <w:basedOn w:val="DefaultParagraphFont"/>
    <w:link w:val="Header"/>
    <w:uiPriority w:val="99"/>
    <w:rsid w:val="00627764"/>
  </w:style>
  <w:style w:type="paragraph" w:styleId="Footer">
    <w:name w:val="footer"/>
    <w:basedOn w:val="Normal"/>
    <w:link w:val="FooterChar"/>
    <w:uiPriority w:val="99"/>
    <w:unhideWhenUsed/>
    <w:rsid w:val="00627764"/>
    <w:pPr>
      <w:tabs>
        <w:tab w:val="center" w:pos="4536"/>
        <w:tab w:val="right" w:pos="9072"/>
      </w:tabs>
    </w:pPr>
  </w:style>
  <w:style w:type="character" w:customStyle="1" w:styleId="FooterChar">
    <w:name w:val="Footer Char"/>
    <w:basedOn w:val="DefaultParagraphFont"/>
    <w:link w:val="Footer"/>
    <w:uiPriority w:val="99"/>
    <w:rsid w:val="00627764"/>
  </w:style>
  <w:style w:type="paragraph" w:styleId="FootnoteText">
    <w:name w:val="footnote text"/>
    <w:basedOn w:val="Normal"/>
    <w:link w:val="FootnoteTextChar"/>
    <w:uiPriority w:val="99"/>
    <w:unhideWhenUsed/>
    <w:rsid w:val="003579B5"/>
    <w:rPr>
      <w:sz w:val="20"/>
      <w:szCs w:val="20"/>
    </w:rPr>
  </w:style>
  <w:style w:type="character" w:customStyle="1" w:styleId="FootnoteTextChar">
    <w:name w:val="Footnote Text Char"/>
    <w:basedOn w:val="DefaultParagraphFont"/>
    <w:link w:val="FootnoteText"/>
    <w:uiPriority w:val="99"/>
    <w:rsid w:val="003579B5"/>
    <w:rPr>
      <w:sz w:val="20"/>
      <w:szCs w:val="20"/>
    </w:rPr>
  </w:style>
  <w:style w:type="character" w:styleId="FootnoteReference">
    <w:name w:val="footnote reference"/>
    <w:basedOn w:val="DefaultParagraphFont"/>
    <w:uiPriority w:val="99"/>
    <w:unhideWhenUsed/>
    <w:rsid w:val="003579B5"/>
    <w:rPr>
      <w:vertAlign w:val="superscript"/>
    </w:rPr>
  </w:style>
  <w:style w:type="character" w:customStyle="1" w:styleId="Heading2Char">
    <w:name w:val="Heading 2 Char"/>
    <w:basedOn w:val="DefaultParagraphFont"/>
    <w:link w:val="Heading2"/>
    <w:uiPriority w:val="9"/>
    <w:rsid w:val="00FF0A5F"/>
    <w:rPr>
      <w:rFonts w:asciiTheme="majorHAnsi" w:eastAsiaTheme="majorEastAsia" w:hAnsiTheme="majorHAnsi" w:cstheme="majorBidi"/>
      <w:color w:val="2F5496" w:themeColor="accent1" w:themeShade="BF"/>
      <w:sz w:val="26"/>
      <w:szCs w:val="26"/>
    </w:rPr>
  </w:style>
  <w:style w:type="paragraph" w:styleId="HTMLPreformatted">
    <w:name w:val="HTML Preformatted"/>
    <w:basedOn w:val="Normal"/>
    <w:link w:val="HTMLPreformattedChar"/>
    <w:uiPriority w:val="99"/>
    <w:unhideWhenUsed/>
    <w:rsid w:val="00FF0A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pPr>
    <w:rPr>
      <w:rFonts w:ascii="Courier New" w:eastAsia="Times New Roman" w:hAnsi="Courier New" w:cs="Courier New"/>
      <w:kern w:val="0"/>
      <w:sz w:val="20"/>
      <w:szCs w:val="22"/>
      <w:lang w:val="it-IT" w:eastAsia="it-IT"/>
      <w14:ligatures w14:val="none"/>
    </w:rPr>
  </w:style>
  <w:style w:type="character" w:customStyle="1" w:styleId="HTMLPreformattedChar">
    <w:name w:val="HTML Preformatted Char"/>
    <w:basedOn w:val="DefaultParagraphFont"/>
    <w:link w:val="HTMLPreformatted"/>
    <w:uiPriority w:val="99"/>
    <w:rsid w:val="00FF0A5F"/>
    <w:rPr>
      <w:rFonts w:ascii="Courier New" w:eastAsia="Times New Roman" w:hAnsi="Courier New" w:cs="Courier New"/>
      <w:kern w:val="0"/>
      <w:sz w:val="20"/>
      <w:szCs w:val="22"/>
      <w:lang w:val="it-IT" w:eastAsia="it-IT"/>
      <w14:ligatures w14:val="none"/>
    </w:rPr>
  </w:style>
  <w:style w:type="character" w:customStyle="1" w:styleId="Heading3Char">
    <w:name w:val="Heading 3 Char"/>
    <w:basedOn w:val="DefaultParagraphFont"/>
    <w:link w:val="Heading3"/>
    <w:uiPriority w:val="9"/>
    <w:rsid w:val="00FF0A5F"/>
    <w:rPr>
      <w:rFonts w:ascii="Arial" w:eastAsia="Arial" w:hAnsi="Arial" w:cs="Arial"/>
      <w:color w:val="434343"/>
      <w:kern w:val="0"/>
      <w:sz w:val="28"/>
      <w:szCs w:val="28"/>
      <w:lang w:val="tr" w:eastAsia="tr-TR" w:bidi="he-IL"/>
      <w14:ligatures w14:val="none"/>
    </w:rPr>
  </w:style>
  <w:style w:type="character" w:customStyle="1" w:styleId="Heading4Char">
    <w:name w:val="Heading 4 Char"/>
    <w:basedOn w:val="DefaultParagraphFont"/>
    <w:link w:val="Heading4"/>
    <w:uiPriority w:val="9"/>
    <w:rsid w:val="00FF0A5F"/>
    <w:rPr>
      <w:rFonts w:ascii="Arial" w:eastAsia="Arial" w:hAnsi="Arial" w:cs="Arial"/>
      <w:color w:val="666666"/>
      <w:kern w:val="0"/>
      <w:lang w:val="tr" w:eastAsia="tr-TR" w:bidi="he-IL"/>
      <w14:ligatures w14:val="none"/>
    </w:rPr>
  </w:style>
  <w:style w:type="character" w:customStyle="1" w:styleId="Heading5Char">
    <w:name w:val="Heading 5 Char"/>
    <w:basedOn w:val="DefaultParagraphFont"/>
    <w:link w:val="Heading5"/>
    <w:uiPriority w:val="9"/>
    <w:rsid w:val="00FF0A5F"/>
    <w:rPr>
      <w:rFonts w:ascii="Arial" w:eastAsia="Arial" w:hAnsi="Arial" w:cs="Arial"/>
      <w:color w:val="666666"/>
      <w:kern w:val="0"/>
      <w:sz w:val="22"/>
      <w:szCs w:val="22"/>
      <w:lang w:val="tr" w:eastAsia="tr-TR" w:bidi="he-IL"/>
      <w14:ligatures w14:val="none"/>
    </w:rPr>
  </w:style>
  <w:style w:type="character" w:customStyle="1" w:styleId="Heading6Char">
    <w:name w:val="Heading 6 Char"/>
    <w:basedOn w:val="DefaultParagraphFont"/>
    <w:link w:val="Heading6"/>
    <w:uiPriority w:val="9"/>
    <w:rsid w:val="00FF0A5F"/>
    <w:rPr>
      <w:rFonts w:ascii="Arial" w:eastAsia="Arial" w:hAnsi="Arial" w:cs="Arial"/>
      <w:i/>
      <w:color w:val="666666"/>
      <w:kern w:val="0"/>
      <w:sz w:val="22"/>
      <w:szCs w:val="22"/>
      <w:lang w:val="tr" w:eastAsia="tr-TR" w:bidi="he-IL"/>
      <w14:ligatures w14:val="none"/>
    </w:rPr>
  </w:style>
  <w:style w:type="character" w:customStyle="1" w:styleId="Heading7Char">
    <w:name w:val="Heading 7 Char"/>
    <w:basedOn w:val="DefaultParagraphFont"/>
    <w:link w:val="Heading7"/>
    <w:uiPriority w:val="9"/>
    <w:semiHidden/>
    <w:rsid w:val="00FF0A5F"/>
    <w:rPr>
      <w:rFonts w:asciiTheme="majorHAnsi" w:eastAsiaTheme="majorEastAsia" w:hAnsiTheme="majorHAnsi" w:cstheme="majorBidi"/>
      <w:i/>
      <w:iCs/>
      <w:color w:val="404040" w:themeColor="text1" w:themeTint="BF"/>
      <w:kern w:val="0"/>
      <w:sz w:val="22"/>
      <w:szCs w:val="22"/>
      <w:lang w:val="it-IT"/>
      <w14:ligatures w14:val="none"/>
    </w:rPr>
  </w:style>
  <w:style w:type="character" w:customStyle="1" w:styleId="Heading8Char">
    <w:name w:val="Heading 8 Char"/>
    <w:basedOn w:val="DefaultParagraphFont"/>
    <w:link w:val="Heading8"/>
    <w:uiPriority w:val="9"/>
    <w:semiHidden/>
    <w:rsid w:val="00FF0A5F"/>
    <w:rPr>
      <w:rFonts w:asciiTheme="majorHAnsi" w:eastAsiaTheme="majorEastAsia" w:hAnsiTheme="majorHAnsi" w:cstheme="majorBidi"/>
      <w:color w:val="404040" w:themeColor="text1" w:themeTint="BF"/>
      <w:kern w:val="0"/>
      <w:sz w:val="20"/>
      <w:szCs w:val="20"/>
      <w:lang w:val="it-IT"/>
      <w14:ligatures w14:val="none"/>
    </w:rPr>
  </w:style>
  <w:style w:type="character" w:customStyle="1" w:styleId="Heading9Char">
    <w:name w:val="Heading 9 Char"/>
    <w:basedOn w:val="DefaultParagraphFont"/>
    <w:link w:val="Heading9"/>
    <w:uiPriority w:val="9"/>
    <w:rsid w:val="00FF0A5F"/>
    <w:rPr>
      <w:rFonts w:asciiTheme="majorHAnsi" w:eastAsiaTheme="majorEastAsia" w:hAnsiTheme="majorHAnsi" w:cstheme="majorBidi"/>
      <w:i/>
      <w:iCs/>
      <w:color w:val="404040" w:themeColor="text1" w:themeTint="BF"/>
      <w:kern w:val="0"/>
      <w:sz w:val="20"/>
      <w:szCs w:val="20"/>
      <w:lang w:val="it-IT"/>
      <w14:ligatures w14:val="none"/>
    </w:rPr>
  </w:style>
  <w:style w:type="paragraph" w:styleId="BalloonText">
    <w:name w:val="Balloon Text"/>
    <w:basedOn w:val="Normal"/>
    <w:link w:val="BalloonTextChar"/>
    <w:uiPriority w:val="99"/>
    <w:semiHidden/>
    <w:unhideWhenUsed/>
    <w:rsid w:val="00FF0A5F"/>
    <w:pPr>
      <w:spacing w:after="160" w:line="259" w:lineRule="auto"/>
    </w:pPr>
    <w:rPr>
      <w:rFonts w:ascii="Times New Roman" w:hAnsi="Times New Roman" w:cs="Times New Roman"/>
      <w:kern w:val="0"/>
      <w:sz w:val="18"/>
      <w:szCs w:val="18"/>
      <w14:ligatures w14:val="none"/>
    </w:rPr>
  </w:style>
  <w:style w:type="character" w:customStyle="1" w:styleId="BalloonTextChar">
    <w:name w:val="Balloon Text Char"/>
    <w:basedOn w:val="DefaultParagraphFont"/>
    <w:link w:val="BalloonText"/>
    <w:uiPriority w:val="99"/>
    <w:semiHidden/>
    <w:rsid w:val="00FF0A5F"/>
    <w:rPr>
      <w:rFonts w:ascii="Times New Roman" w:hAnsi="Times New Roman" w:cs="Times New Roman"/>
      <w:kern w:val="0"/>
      <w:sz w:val="18"/>
      <w:szCs w:val="18"/>
      <w14:ligatures w14:val="none"/>
    </w:rPr>
  </w:style>
  <w:style w:type="table" w:customStyle="1" w:styleId="TableNormal1">
    <w:name w:val="Table Normal1"/>
    <w:uiPriority w:val="2"/>
    <w:qFormat/>
    <w:rsid w:val="00FF0A5F"/>
    <w:pPr>
      <w:spacing w:line="276" w:lineRule="auto"/>
    </w:pPr>
    <w:rPr>
      <w:rFonts w:ascii="Arial" w:eastAsia="Arial" w:hAnsi="Arial" w:cs="Arial"/>
      <w:kern w:val="0"/>
      <w:sz w:val="22"/>
      <w:szCs w:val="22"/>
      <w:lang w:val="tr" w:eastAsia="tr-TR" w:bidi="he-IL"/>
      <w14:ligatures w14:val="none"/>
    </w:rPr>
    <w:tblPr>
      <w:tblCellMar>
        <w:top w:w="0" w:type="dxa"/>
        <w:left w:w="0" w:type="dxa"/>
        <w:bottom w:w="0" w:type="dxa"/>
        <w:right w:w="0" w:type="dxa"/>
      </w:tblCellMar>
    </w:tblPr>
  </w:style>
  <w:style w:type="paragraph" w:styleId="Title">
    <w:name w:val="Title"/>
    <w:basedOn w:val="Normal"/>
    <w:next w:val="Normal"/>
    <w:link w:val="TitleChar"/>
    <w:uiPriority w:val="10"/>
    <w:qFormat/>
    <w:rsid w:val="00FF0A5F"/>
    <w:pPr>
      <w:keepNext/>
      <w:keepLines/>
      <w:spacing w:after="60" w:line="276" w:lineRule="auto"/>
    </w:pPr>
    <w:rPr>
      <w:rFonts w:ascii="Arial" w:eastAsia="Arial" w:hAnsi="Arial" w:cs="Arial"/>
      <w:kern w:val="0"/>
      <w:sz w:val="52"/>
      <w:szCs w:val="52"/>
      <w:lang w:val="tr" w:eastAsia="tr-TR" w:bidi="he-IL"/>
      <w14:ligatures w14:val="none"/>
    </w:rPr>
  </w:style>
  <w:style w:type="character" w:customStyle="1" w:styleId="TitleChar">
    <w:name w:val="Title Char"/>
    <w:basedOn w:val="DefaultParagraphFont"/>
    <w:link w:val="Title"/>
    <w:uiPriority w:val="10"/>
    <w:rsid w:val="00FF0A5F"/>
    <w:rPr>
      <w:rFonts w:ascii="Arial" w:eastAsia="Arial" w:hAnsi="Arial" w:cs="Arial"/>
      <w:kern w:val="0"/>
      <w:sz w:val="52"/>
      <w:szCs w:val="52"/>
      <w:lang w:val="tr" w:eastAsia="tr-TR" w:bidi="he-IL"/>
      <w14:ligatures w14:val="none"/>
    </w:rPr>
  </w:style>
  <w:style w:type="paragraph" w:styleId="Subtitle">
    <w:name w:val="Subtitle"/>
    <w:basedOn w:val="Normal"/>
    <w:next w:val="Normal"/>
    <w:link w:val="SubtitleChar"/>
    <w:uiPriority w:val="11"/>
    <w:qFormat/>
    <w:rsid w:val="00FF0A5F"/>
    <w:pPr>
      <w:keepNext/>
      <w:keepLines/>
      <w:spacing w:after="320" w:line="276" w:lineRule="auto"/>
    </w:pPr>
    <w:rPr>
      <w:rFonts w:ascii="Arial" w:eastAsia="Arial" w:hAnsi="Arial" w:cs="Arial"/>
      <w:color w:val="666666"/>
      <w:kern w:val="0"/>
      <w:sz w:val="30"/>
      <w:szCs w:val="30"/>
      <w:lang w:val="tr" w:eastAsia="tr-TR" w:bidi="he-IL"/>
      <w14:ligatures w14:val="none"/>
    </w:rPr>
  </w:style>
  <w:style w:type="character" w:customStyle="1" w:styleId="SubtitleChar">
    <w:name w:val="Subtitle Char"/>
    <w:basedOn w:val="DefaultParagraphFont"/>
    <w:link w:val="Subtitle"/>
    <w:uiPriority w:val="11"/>
    <w:rsid w:val="00FF0A5F"/>
    <w:rPr>
      <w:rFonts w:ascii="Arial" w:eastAsia="Arial" w:hAnsi="Arial" w:cs="Arial"/>
      <w:color w:val="666666"/>
      <w:kern w:val="0"/>
      <w:sz w:val="30"/>
      <w:szCs w:val="30"/>
      <w:lang w:val="tr" w:eastAsia="tr-TR" w:bidi="he-IL"/>
      <w14:ligatures w14:val="none"/>
    </w:rPr>
  </w:style>
  <w:style w:type="paragraph" w:styleId="Revision">
    <w:name w:val="Revision"/>
    <w:hidden/>
    <w:uiPriority w:val="99"/>
    <w:semiHidden/>
    <w:rsid w:val="00FF0A5F"/>
    <w:rPr>
      <w:rFonts w:ascii="Arial" w:eastAsia="Arial" w:hAnsi="Arial" w:cs="Arial"/>
      <w:kern w:val="0"/>
      <w:sz w:val="22"/>
      <w:szCs w:val="22"/>
      <w:lang w:val="tr" w:eastAsia="tr-TR" w:bidi="he-IL"/>
      <w14:ligatures w14:val="none"/>
    </w:rPr>
  </w:style>
  <w:style w:type="paragraph" w:styleId="NoSpacing">
    <w:name w:val="No Spacing"/>
    <w:autoRedefine/>
    <w:uiPriority w:val="1"/>
    <w:qFormat/>
    <w:rsid w:val="00FF0A5F"/>
    <w:pPr>
      <w:spacing w:line="360" w:lineRule="auto"/>
    </w:pPr>
    <w:rPr>
      <w:rFonts w:ascii="Times New Roman" w:eastAsiaTheme="minorEastAsia" w:hAnsi="Times New Roman"/>
      <w:kern w:val="0"/>
      <w:szCs w:val="21"/>
      <w14:ligatures w14:val="none"/>
    </w:rPr>
  </w:style>
  <w:style w:type="paragraph" w:customStyle="1" w:styleId="Armaganstil">
    <w:name w:val="Armaganstil"/>
    <w:basedOn w:val="Heading1"/>
    <w:link w:val="ArmaganstilChar"/>
    <w:autoRedefine/>
    <w:qFormat/>
    <w:rsid w:val="00FF0A5F"/>
    <w:pPr>
      <w:spacing w:before="0" w:line="360" w:lineRule="auto"/>
    </w:pPr>
    <w:rPr>
      <w:rFonts w:asciiTheme="majorHAnsi" w:hAnsiTheme="majorHAnsi"/>
      <w:i/>
      <w:kern w:val="0"/>
      <w14:ligatures w14:val="none"/>
    </w:rPr>
  </w:style>
  <w:style w:type="character" w:customStyle="1" w:styleId="ArmaganstilChar">
    <w:name w:val="Armaganstil Char"/>
    <w:basedOn w:val="Heading1Char"/>
    <w:link w:val="Armaganstil"/>
    <w:rsid w:val="00FF0A5F"/>
    <w:rPr>
      <w:rFonts w:asciiTheme="majorHAnsi" w:eastAsiaTheme="majorEastAsia" w:hAnsiTheme="majorHAnsi" w:cstheme="majorBidi"/>
      <w:i/>
      <w:color w:val="2F5496" w:themeColor="accent1" w:themeShade="BF"/>
      <w:kern w:val="0"/>
      <w:sz w:val="32"/>
      <w:szCs w:val="32"/>
      <w:lang w:val="en-US"/>
      <w14:ligatures w14:val="none"/>
    </w:rPr>
  </w:style>
  <w:style w:type="paragraph" w:customStyle="1" w:styleId="1KademeBalk">
    <w:name w:val="1. Kademe Başlık"/>
    <w:basedOn w:val="Normal"/>
    <w:link w:val="1KademeBalkChar"/>
    <w:autoRedefine/>
    <w:qFormat/>
    <w:rsid w:val="00FF0A5F"/>
    <w:pPr>
      <w:keepNext/>
      <w:suppressAutoHyphens/>
      <w:spacing w:after="160"/>
      <w:jc w:val="center"/>
    </w:pPr>
    <w:rPr>
      <w:rFonts w:asciiTheme="majorHAnsi" w:eastAsiaTheme="majorEastAsia" w:hAnsiTheme="majorHAnsi" w:cstheme="majorBidi"/>
      <w:b/>
      <w:color w:val="2F5496" w:themeColor="accent1" w:themeShade="BF"/>
      <w:kern w:val="0"/>
      <w:sz w:val="28"/>
      <w:szCs w:val="32"/>
      <w14:ligatures w14:val="none"/>
    </w:rPr>
  </w:style>
  <w:style w:type="character" w:customStyle="1" w:styleId="1KademeBalkChar">
    <w:name w:val="1. Kademe Başlık Char"/>
    <w:basedOn w:val="Heading1Char"/>
    <w:link w:val="1KademeBalk"/>
    <w:rsid w:val="00FF0A5F"/>
    <w:rPr>
      <w:rFonts w:asciiTheme="majorHAnsi" w:eastAsiaTheme="majorEastAsia" w:hAnsiTheme="majorHAnsi" w:cstheme="majorBidi"/>
      <w:b/>
      <w:color w:val="2F5496" w:themeColor="accent1" w:themeShade="BF"/>
      <w:kern w:val="0"/>
      <w:sz w:val="28"/>
      <w:szCs w:val="32"/>
      <w:lang w:val="en-US"/>
      <w14:ligatures w14:val="none"/>
    </w:rPr>
  </w:style>
  <w:style w:type="table" w:styleId="TableGrid">
    <w:name w:val="Table Grid"/>
    <w:basedOn w:val="TableNormal"/>
    <w:uiPriority w:val="59"/>
    <w:rsid w:val="00FF0A5F"/>
    <w:rPr>
      <w:rFonts w:ascii="Times New Roman" w:hAnsi="Times New Roman"/>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F0A5F"/>
    <w:rPr>
      <w:rFonts w:ascii="Times New Roman" w:hAnsi="Times New Roman"/>
      <w:kern w:val="0"/>
      <w:sz w:val="20"/>
      <w:szCs w:val="20"/>
      <w14:ligatures w14:val="none"/>
    </w:rPr>
  </w:style>
  <w:style w:type="character" w:customStyle="1" w:styleId="EndnoteTextChar">
    <w:name w:val="Endnote Text Char"/>
    <w:basedOn w:val="DefaultParagraphFont"/>
    <w:link w:val="EndnoteText"/>
    <w:uiPriority w:val="99"/>
    <w:semiHidden/>
    <w:rsid w:val="00FF0A5F"/>
    <w:rPr>
      <w:rFonts w:ascii="Times New Roman" w:hAnsi="Times New Roman"/>
      <w:kern w:val="0"/>
      <w:sz w:val="20"/>
      <w:szCs w:val="20"/>
      <w14:ligatures w14:val="none"/>
    </w:rPr>
  </w:style>
  <w:style w:type="character" w:styleId="EndnoteReference">
    <w:name w:val="endnote reference"/>
    <w:basedOn w:val="DefaultParagraphFont"/>
    <w:uiPriority w:val="99"/>
    <w:semiHidden/>
    <w:unhideWhenUsed/>
    <w:rsid w:val="00FF0A5F"/>
    <w:rPr>
      <w:vertAlign w:val="superscript"/>
    </w:rPr>
  </w:style>
  <w:style w:type="table" w:styleId="ListTable1Light">
    <w:name w:val="List Table 1 Light"/>
    <w:basedOn w:val="TableNormal"/>
    <w:uiPriority w:val="46"/>
    <w:rsid w:val="00FF0A5F"/>
    <w:rPr>
      <w:rFonts w:ascii="Times New Roman" w:hAnsi="Times New Roman"/>
      <w:kern w:val="0"/>
      <w:szCs w:val="22"/>
      <w14:ligatures w14:val="non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FF0A5F"/>
    <w:rPr>
      <w:color w:val="0563C1" w:themeColor="hyperlink"/>
      <w:u w:val="single"/>
    </w:rPr>
  </w:style>
  <w:style w:type="paragraph" w:styleId="ListParagraph">
    <w:name w:val="List Paragraph"/>
    <w:basedOn w:val="Normal"/>
    <w:uiPriority w:val="34"/>
    <w:qFormat/>
    <w:rsid w:val="00FF0A5F"/>
    <w:pPr>
      <w:spacing w:after="160" w:line="259" w:lineRule="auto"/>
      <w:ind w:left="720"/>
      <w:contextualSpacing/>
    </w:pPr>
    <w:rPr>
      <w:rFonts w:ascii="Times New Roman" w:hAnsi="Times New Roman"/>
      <w:kern w:val="0"/>
      <w:szCs w:val="22"/>
      <w14:ligatures w14:val="none"/>
    </w:rPr>
  </w:style>
  <w:style w:type="paragraph" w:customStyle="1" w:styleId="EndNoteBibliographyTitle">
    <w:name w:val="EndNote Bibliography Title"/>
    <w:basedOn w:val="Normal"/>
    <w:link w:val="EndNoteBibliographyTitleChar"/>
    <w:rsid w:val="00FF0A5F"/>
    <w:pPr>
      <w:spacing w:line="259" w:lineRule="auto"/>
      <w:jc w:val="center"/>
    </w:pPr>
    <w:rPr>
      <w:rFonts w:ascii="Times New Roman" w:hAnsi="Times New Roman" w:cs="Times New Roman"/>
      <w:noProof/>
      <w:kern w:val="0"/>
      <w:szCs w:val="22"/>
      <w:lang w:val="en-US"/>
      <w14:ligatures w14:val="none"/>
    </w:rPr>
  </w:style>
  <w:style w:type="character" w:customStyle="1" w:styleId="EndNoteBibliographyTitleChar">
    <w:name w:val="EndNote Bibliography Title Char"/>
    <w:basedOn w:val="DefaultParagraphFont"/>
    <w:link w:val="EndNoteBibliographyTitle"/>
    <w:rsid w:val="00FF0A5F"/>
    <w:rPr>
      <w:rFonts w:ascii="Times New Roman" w:hAnsi="Times New Roman" w:cs="Times New Roman"/>
      <w:noProof/>
      <w:kern w:val="0"/>
      <w:szCs w:val="22"/>
      <w:lang w:val="en-US"/>
      <w14:ligatures w14:val="none"/>
    </w:rPr>
  </w:style>
  <w:style w:type="paragraph" w:customStyle="1" w:styleId="EndNoteBibliography">
    <w:name w:val="EndNote Bibliography"/>
    <w:basedOn w:val="Normal"/>
    <w:link w:val="EndNoteBibliographyChar"/>
    <w:rsid w:val="00FF0A5F"/>
    <w:pPr>
      <w:spacing w:after="160"/>
      <w:jc w:val="center"/>
    </w:pPr>
    <w:rPr>
      <w:rFonts w:ascii="Times New Roman" w:hAnsi="Times New Roman" w:cs="Times New Roman"/>
      <w:noProof/>
      <w:kern w:val="0"/>
      <w:szCs w:val="22"/>
      <w:lang w:val="en-US"/>
      <w14:ligatures w14:val="none"/>
    </w:rPr>
  </w:style>
  <w:style w:type="character" w:customStyle="1" w:styleId="EndNoteBibliographyChar">
    <w:name w:val="EndNote Bibliography Char"/>
    <w:basedOn w:val="DefaultParagraphFont"/>
    <w:link w:val="EndNoteBibliography"/>
    <w:rsid w:val="00FF0A5F"/>
    <w:rPr>
      <w:rFonts w:ascii="Times New Roman" w:hAnsi="Times New Roman" w:cs="Times New Roman"/>
      <w:noProof/>
      <w:kern w:val="0"/>
      <w:szCs w:val="22"/>
      <w:lang w:val="en-US"/>
      <w14:ligatures w14:val="none"/>
    </w:rPr>
  </w:style>
  <w:style w:type="character" w:styleId="FollowedHyperlink">
    <w:name w:val="FollowedHyperlink"/>
    <w:basedOn w:val="DefaultParagraphFont"/>
    <w:uiPriority w:val="99"/>
    <w:semiHidden/>
    <w:unhideWhenUsed/>
    <w:rsid w:val="00FF0A5F"/>
    <w:rPr>
      <w:color w:val="954F72" w:themeColor="followedHyperlink"/>
      <w:u w:val="single"/>
    </w:rPr>
  </w:style>
  <w:style w:type="paragraph" w:styleId="Caption">
    <w:name w:val="caption"/>
    <w:basedOn w:val="Normal"/>
    <w:next w:val="Normal"/>
    <w:uiPriority w:val="35"/>
    <w:unhideWhenUsed/>
    <w:qFormat/>
    <w:rsid w:val="00FF0A5F"/>
    <w:pPr>
      <w:spacing w:after="200"/>
    </w:pPr>
    <w:rPr>
      <w:rFonts w:ascii="Times New Roman" w:hAnsi="Times New Roman"/>
      <w:i/>
      <w:iCs/>
      <w:color w:val="44546A" w:themeColor="text2"/>
      <w:kern w:val="0"/>
      <w:sz w:val="18"/>
      <w:szCs w:val="18"/>
      <w14:ligatures w14:val="none"/>
    </w:rPr>
  </w:style>
  <w:style w:type="character" w:styleId="CommentReference">
    <w:name w:val="annotation reference"/>
    <w:basedOn w:val="DefaultParagraphFont"/>
    <w:uiPriority w:val="99"/>
    <w:semiHidden/>
    <w:unhideWhenUsed/>
    <w:rsid w:val="00FF0A5F"/>
    <w:rPr>
      <w:sz w:val="16"/>
      <w:szCs w:val="16"/>
    </w:rPr>
  </w:style>
  <w:style w:type="paragraph" w:styleId="CommentText">
    <w:name w:val="annotation text"/>
    <w:basedOn w:val="Normal"/>
    <w:link w:val="CommentTextChar"/>
    <w:uiPriority w:val="99"/>
    <w:unhideWhenUsed/>
    <w:rsid w:val="00FF0A5F"/>
    <w:pPr>
      <w:spacing w:after="160"/>
    </w:pPr>
    <w:rPr>
      <w:rFonts w:ascii="Times New Roman" w:hAnsi="Times New Roman"/>
      <w:kern w:val="0"/>
      <w:sz w:val="20"/>
      <w:szCs w:val="20"/>
      <w14:ligatures w14:val="none"/>
    </w:rPr>
  </w:style>
  <w:style w:type="character" w:customStyle="1" w:styleId="CommentTextChar">
    <w:name w:val="Comment Text Char"/>
    <w:basedOn w:val="DefaultParagraphFont"/>
    <w:link w:val="CommentText"/>
    <w:uiPriority w:val="99"/>
    <w:rsid w:val="00FF0A5F"/>
    <w:rPr>
      <w:rFonts w:ascii="Times New Roman" w:hAnsi="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F0A5F"/>
    <w:rPr>
      <w:b/>
      <w:bCs/>
    </w:rPr>
  </w:style>
  <w:style w:type="character" w:customStyle="1" w:styleId="CommentSubjectChar">
    <w:name w:val="Comment Subject Char"/>
    <w:basedOn w:val="CommentTextChar"/>
    <w:link w:val="CommentSubject"/>
    <w:uiPriority w:val="99"/>
    <w:semiHidden/>
    <w:rsid w:val="00FF0A5F"/>
    <w:rPr>
      <w:rFonts w:ascii="Times New Roman" w:hAnsi="Times New Roman"/>
      <w:b/>
      <w:bCs/>
      <w:kern w:val="0"/>
      <w:sz w:val="20"/>
      <w:szCs w:val="20"/>
      <w14:ligatures w14:val="none"/>
    </w:rPr>
  </w:style>
  <w:style w:type="character" w:customStyle="1" w:styleId="w">
    <w:name w:val="w"/>
    <w:basedOn w:val="DefaultParagraphFont"/>
    <w:rsid w:val="00FF0A5F"/>
  </w:style>
  <w:style w:type="character" w:customStyle="1" w:styleId="r">
    <w:name w:val="r"/>
    <w:basedOn w:val="DefaultParagraphFont"/>
    <w:rsid w:val="00FF0A5F"/>
  </w:style>
  <w:style w:type="character" w:customStyle="1" w:styleId="xtr-label">
    <w:name w:val="xtr-label"/>
    <w:basedOn w:val="DefaultParagraphFont"/>
    <w:rsid w:val="00FF0A5F"/>
  </w:style>
  <w:style w:type="character" w:customStyle="1" w:styleId="cell">
    <w:name w:val="cell"/>
    <w:basedOn w:val="DefaultParagraphFont"/>
    <w:rsid w:val="00FF0A5F"/>
  </w:style>
  <w:style w:type="paragraph" w:customStyle="1" w:styleId="WW-NormalWeb1">
    <w:name w:val="WW-Normal (Web)1"/>
    <w:basedOn w:val="Normal"/>
    <w:link w:val="WW-NormalWeb1Char"/>
    <w:rsid w:val="00FF0A5F"/>
    <w:pPr>
      <w:spacing w:before="280" w:after="119"/>
    </w:pPr>
    <w:rPr>
      <w:rFonts w:ascii="Times New Roman" w:eastAsia="Times New Roman" w:hAnsi="Times New Roman" w:cs="Times New Roman"/>
      <w:kern w:val="0"/>
      <w:lang w:val="en" w:eastAsia="tr-TR"/>
      <w14:ligatures w14:val="none"/>
    </w:rPr>
  </w:style>
  <w:style w:type="character" w:customStyle="1" w:styleId="WW-NormalWeb1Char">
    <w:name w:val="WW-Normal (Web)1 Char"/>
    <w:basedOn w:val="DefaultParagraphFont"/>
    <w:link w:val="WW-NormalWeb1"/>
    <w:rsid w:val="00FF0A5F"/>
    <w:rPr>
      <w:rFonts w:ascii="Times New Roman" w:eastAsia="Times New Roman" w:hAnsi="Times New Roman" w:cs="Times New Roman"/>
      <w:kern w:val="0"/>
      <w:lang w:val="en" w:eastAsia="tr-TR"/>
      <w14:ligatures w14:val="none"/>
    </w:rPr>
  </w:style>
  <w:style w:type="character" w:styleId="PageNumber">
    <w:name w:val="page number"/>
    <w:basedOn w:val="DefaultParagraphFont"/>
    <w:uiPriority w:val="99"/>
    <w:semiHidden/>
    <w:unhideWhenUsed/>
    <w:rsid w:val="00FF0A5F"/>
  </w:style>
  <w:style w:type="paragraph" w:customStyle="1" w:styleId="Default">
    <w:name w:val="Default"/>
    <w:rsid w:val="00FF0A5F"/>
    <w:pPr>
      <w:autoSpaceDE w:val="0"/>
      <w:autoSpaceDN w:val="0"/>
      <w:adjustRightInd w:val="0"/>
    </w:pPr>
    <w:rPr>
      <w:rFonts w:ascii="Code" w:hAnsi="Code" w:cs="Code"/>
      <w:color w:val="000000"/>
      <w:kern w:val="0"/>
      <w14:ligatures w14:val="none"/>
    </w:rPr>
  </w:style>
  <w:style w:type="character" w:customStyle="1" w:styleId="fontstyle01">
    <w:name w:val="fontstyle01"/>
    <w:basedOn w:val="DefaultParagraphFont"/>
    <w:rsid w:val="00FF0A5F"/>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FF0A5F"/>
    <w:rPr>
      <w:rFonts w:ascii="Times New Roman" w:hAnsi="Times New Roman" w:cs="Times New Roman" w:hint="default"/>
      <w:b w:val="0"/>
      <w:bCs w:val="0"/>
      <w:i/>
      <w:iCs/>
      <w:color w:val="000000"/>
      <w:sz w:val="24"/>
      <w:szCs w:val="24"/>
    </w:rPr>
  </w:style>
  <w:style w:type="character" w:customStyle="1" w:styleId="name">
    <w:name w:val="name"/>
    <w:basedOn w:val="DefaultParagraphFont"/>
    <w:rsid w:val="00FF0A5F"/>
  </w:style>
  <w:style w:type="character" w:customStyle="1" w:styleId="surname">
    <w:name w:val="surname"/>
    <w:basedOn w:val="DefaultParagraphFont"/>
    <w:rsid w:val="00FF0A5F"/>
  </w:style>
  <w:style w:type="character" w:customStyle="1" w:styleId="given-names">
    <w:name w:val="given-names"/>
    <w:basedOn w:val="DefaultParagraphFont"/>
    <w:rsid w:val="00FF0A5F"/>
  </w:style>
  <w:style w:type="character" w:customStyle="1" w:styleId="year">
    <w:name w:val="year"/>
    <w:basedOn w:val="DefaultParagraphFont"/>
    <w:rsid w:val="00FF0A5F"/>
  </w:style>
  <w:style w:type="character" w:customStyle="1" w:styleId="article-title">
    <w:name w:val="article-title"/>
    <w:basedOn w:val="DefaultParagraphFont"/>
    <w:rsid w:val="00FF0A5F"/>
  </w:style>
  <w:style w:type="character" w:customStyle="1" w:styleId="source">
    <w:name w:val="source"/>
    <w:basedOn w:val="DefaultParagraphFont"/>
    <w:rsid w:val="00FF0A5F"/>
  </w:style>
  <w:style w:type="character" w:customStyle="1" w:styleId="volume">
    <w:name w:val="volume"/>
    <w:basedOn w:val="DefaultParagraphFont"/>
    <w:rsid w:val="00FF0A5F"/>
  </w:style>
  <w:style w:type="paragraph" w:styleId="TOCHeading">
    <w:name w:val="TOC Heading"/>
    <w:basedOn w:val="Heading1"/>
    <w:next w:val="Normal"/>
    <w:uiPriority w:val="39"/>
    <w:unhideWhenUsed/>
    <w:qFormat/>
    <w:rsid w:val="00FF0A5F"/>
    <w:pPr>
      <w:spacing w:before="480" w:line="276" w:lineRule="auto"/>
      <w:outlineLvl w:val="9"/>
    </w:pPr>
    <w:rPr>
      <w:rFonts w:asciiTheme="majorHAnsi" w:hAnsiTheme="majorHAnsi"/>
      <w:b/>
      <w:bCs/>
      <w:kern w:val="0"/>
      <w:sz w:val="28"/>
      <w:szCs w:val="28"/>
      <w:lang w:eastAsia="tr-TR" w:bidi="he-IL"/>
      <w14:ligatures w14:val="none"/>
    </w:rPr>
  </w:style>
  <w:style w:type="paragraph" w:styleId="TOC2">
    <w:name w:val="toc 2"/>
    <w:basedOn w:val="Normal"/>
    <w:next w:val="Normal"/>
    <w:autoRedefine/>
    <w:uiPriority w:val="39"/>
    <w:unhideWhenUsed/>
    <w:rsid w:val="00EE3FFA"/>
    <w:pPr>
      <w:tabs>
        <w:tab w:val="right" w:leader="dot" w:pos="9062"/>
      </w:tabs>
      <w:spacing w:before="120"/>
      <w:ind w:left="240"/>
    </w:pPr>
    <w:rPr>
      <w:rFonts w:cstheme="minorHAnsi"/>
      <w:i/>
      <w:iCs/>
      <w:sz w:val="20"/>
    </w:rPr>
  </w:style>
  <w:style w:type="paragraph" w:styleId="TOC1">
    <w:name w:val="toc 1"/>
    <w:basedOn w:val="Normal"/>
    <w:next w:val="Normal"/>
    <w:autoRedefine/>
    <w:uiPriority w:val="39"/>
    <w:unhideWhenUsed/>
    <w:rsid w:val="001108A6"/>
    <w:pPr>
      <w:tabs>
        <w:tab w:val="right" w:leader="dot" w:pos="9062"/>
      </w:tabs>
      <w:spacing w:before="240" w:after="120"/>
    </w:pPr>
    <w:rPr>
      <w:rFonts w:cstheme="minorHAnsi"/>
      <w:b/>
      <w:bCs/>
      <w:sz w:val="20"/>
    </w:rPr>
  </w:style>
  <w:style w:type="paragraph" w:styleId="TOC3">
    <w:name w:val="toc 3"/>
    <w:basedOn w:val="Normal"/>
    <w:next w:val="Normal"/>
    <w:autoRedefine/>
    <w:uiPriority w:val="39"/>
    <w:unhideWhenUsed/>
    <w:rsid w:val="00FF0A5F"/>
    <w:pPr>
      <w:ind w:left="480"/>
    </w:pPr>
    <w:rPr>
      <w:rFonts w:cstheme="minorHAnsi"/>
      <w:sz w:val="20"/>
    </w:rPr>
  </w:style>
  <w:style w:type="paragraph" w:styleId="TOC4">
    <w:name w:val="toc 4"/>
    <w:basedOn w:val="Normal"/>
    <w:next w:val="Normal"/>
    <w:autoRedefine/>
    <w:uiPriority w:val="39"/>
    <w:unhideWhenUsed/>
    <w:rsid w:val="00FF0A5F"/>
    <w:pPr>
      <w:ind w:left="720"/>
    </w:pPr>
    <w:rPr>
      <w:rFonts w:cstheme="minorHAnsi"/>
      <w:sz w:val="20"/>
    </w:rPr>
  </w:style>
  <w:style w:type="paragraph" w:styleId="TOC5">
    <w:name w:val="toc 5"/>
    <w:basedOn w:val="Normal"/>
    <w:next w:val="Normal"/>
    <w:autoRedefine/>
    <w:uiPriority w:val="39"/>
    <w:unhideWhenUsed/>
    <w:rsid w:val="00FF0A5F"/>
    <w:pPr>
      <w:ind w:left="960"/>
    </w:pPr>
    <w:rPr>
      <w:rFonts w:cstheme="minorHAnsi"/>
      <w:sz w:val="20"/>
    </w:rPr>
  </w:style>
  <w:style w:type="paragraph" w:styleId="TOC6">
    <w:name w:val="toc 6"/>
    <w:basedOn w:val="Normal"/>
    <w:next w:val="Normal"/>
    <w:autoRedefine/>
    <w:uiPriority w:val="39"/>
    <w:unhideWhenUsed/>
    <w:rsid w:val="00FF0A5F"/>
    <w:pPr>
      <w:ind w:left="1200"/>
    </w:pPr>
    <w:rPr>
      <w:rFonts w:cstheme="minorHAnsi"/>
      <w:sz w:val="20"/>
    </w:rPr>
  </w:style>
  <w:style w:type="paragraph" w:styleId="TOC7">
    <w:name w:val="toc 7"/>
    <w:basedOn w:val="Normal"/>
    <w:next w:val="Normal"/>
    <w:autoRedefine/>
    <w:uiPriority w:val="39"/>
    <w:unhideWhenUsed/>
    <w:rsid w:val="00FF0A5F"/>
    <w:pPr>
      <w:ind w:left="1440"/>
    </w:pPr>
    <w:rPr>
      <w:rFonts w:cstheme="minorHAnsi"/>
      <w:sz w:val="20"/>
    </w:rPr>
  </w:style>
  <w:style w:type="paragraph" w:styleId="TOC8">
    <w:name w:val="toc 8"/>
    <w:basedOn w:val="Normal"/>
    <w:next w:val="Normal"/>
    <w:autoRedefine/>
    <w:uiPriority w:val="39"/>
    <w:unhideWhenUsed/>
    <w:rsid w:val="00FF0A5F"/>
    <w:pPr>
      <w:ind w:left="1680"/>
    </w:pPr>
    <w:rPr>
      <w:rFonts w:cstheme="minorHAnsi"/>
      <w:sz w:val="20"/>
    </w:rPr>
  </w:style>
  <w:style w:type="paragraph" w:styleId="TOC9">
    <w:name w:val="toc 9"/>
    <w:basedOn w:val="Normal"/>
    <w:next w:val="Normal"/>
    <w:autoRedefine/>
    <w:uiPriority w:val="39"/>
    <w:unhideWhenUsed/>
    <w:rsid w:val="00FF0A5F"/>
    <w:pPr>
      <w:ind w:left="1920"/>
    </w:pPr>
    <w:rPr>
      <w:rFonts w:cstheme="minorHAnsi"/>
      <w:sz w:val="20"/>
    </w:rPr>
  </w:style>
  <w:style w:type="character" w:styleId="Emphasis">
    <w:name w:val="Emphasis"/>
    <w:basedOn w:val="DefaultParagraphFont"/>
    <w:uiPriority w:val="20"/>
    <w:qFormat/>
    <w:rsid w:val="00FF0A5F"/>
    <w:rPr>
      <w:i/>
      <w:iCs/>
    </w:rPr>
  </w:style>
  <w:style w:type="character" w:styleId="Strong">
    <w:name w:val="Strong"/>
    <w:basedOn w:val="DefaultParagraphFont"/>
    <w:uiPriority w:val="22"/>
    <w:qFormat/>
    <w:rsid w:val="00FF0A5F"/>
    <w:rPr>
      <w:b/>
      <w:bCs/>
    </w:rPr>
  </w:style>
  <w:style w:type="character" w:customStyle="1" w:styleId="familyname">
    <w:name w:val="familyname"/>
    <w:basedOn w:val="DefaultParagraphFont"/>
    <w:rsid w:val="00FF0A5F"/>
  </w:style>
  <w:style w:type="character" w:styleId="PlaceholderText">
    <w:name w:val="Placeholder Text"/>
    <w:basedOn w:val="DefaultParagraphFont"/>
    <w:uiPriority w:val="99"/>
    <w:semiHidden/>
    <w:rsid w:val="00FF0A5F"/>
    <w:rPr>
      <w:color w:val="808080"/>
    </w:rPr>
  </w:style>
  <w:style w:type="character" w:customStyle="1" w:styleId="a">
    <w:name w:val="a"/>
    <w:basedOn w:val="DefaultParagraphFont"/>
    <w:rsid w:val="00FF0A5F"/>
  </w:style>
  <w:style w:type="paragraph" w:customStyle="1" w:styleId="ResimYazs1">
    <w:name w:val="Resim Yazısı1"/>
    <w:basedOn w:val="Normal"/>
    <w:next w:val="Normal"/>
    <w:unhideWhenUsed/>
    <w:qFormat/>
    <w:rsid w:val="00FF0A5F"/>
    <w:pPr>
      <w:spacing w:after="200"/>
    </w:pPr>
    <w:rPr>
      <w:rFonts w:ascii="Times New Roman" w:hAnsi="Times New Roman"/>
      <w:i/>
      <w:iCs/>
      <w:color w:val="44546A"/>
      <w:kern w:val="0"/>
      <w:sz w:val="18"/>
      <w:szCs w:val="18"/>
      <w14:ligatures w14:val="none"/>
    </w:rPr>
  </w:style>
  <w:style w:type="character" w:customStyle="1" w:styleId="a-size-extra-large">
    <w:name w:val="a-size-extra-large"/>
    <w:basedOn w:val="DefaultParagraphFont"/>
    <w:rsid w:val="00FF0A5F"/>
  </w:style>
  <w:style w:type="paragraph" w:customStyle="1" w:styleId="para3">
    <w:name w:val="para3"/>
    <w:basedOn w:val="Normal"/>
    <w:rsid w:val="00FF0A5F"/>
    <w:pPr>
      <w:spacing w:before="100" w:beforeAutospacing="1" w:after="100" w:afterAutospacing="1"/>
    </w:pPr>
    <w:rPr>
      <w:rFonts w:ascii="Times New Roman" w:eastAsia="Times New Roman" w:hAnsi="Times New Roman" w:cs="Times New Roman"/>
      <w:kern w:val="0"/>
      <w:lang w:eastAsia="tr-TR" w:bidi="he-IL"/>
      <w14:ligatures w14:val="none"/>
    </w:rPr>
  </w:style>
  <w:style w:type="character" w:customStyle="1" w:styleId="style291">
    <w:name w:val="style291"/>
    <w:basedOn w:val="DefaultParagraphFont"/>
    <w:rsid w:val="00FF0A5F"/>
  </w:style>
  <w:style w:type="character" w:customStyle="1" w:styleId="fontstyle11">
    <w:name w:val="fontstyle11"/>
    <w:basedOn w:val="DefaultParagraphFont"/>
    <w:rsid w:val="00FF0A5F"/>
    <w:rPr>
      <w:rFonts w:ascii="TimesVvorm" w:hAnsi="TimesVvorm" w:hint="default"/>
      <w:b w:val="0"/>
      <w:bCs w:val="0"/>
      <w:i w:val="0"/>
      <w:iCs w:val="0"/>
      <w:color w:val="242021"/>
      <w:sz w:val="20"/>
      <w:szCs w:val="20"/>
    </w:rPr>
  </w:style>
  <w:style w:type="paragraph" w:customStyle="1" w:styleId="TableParagraph">
    <w:name w:val="Table Paragraph"/>
    <w:basedOn w:val="Normal"/>
    <w:uiPriority w:val="1"/>
    <w:rsid w:val="00FF0A5F"/>
    <w:pPr>
      <w:widowControl w:val="0"/>
      <w:autoSpaceDE w:val="0"/>
      <w:autoSpaceDN w:val="0"/>
      <w:spacing w:after="160" w:line="259" w:lineRule="auto"/>
    </w:pPr>
    <w:rPr>
      <w:rFonts w:ascii="Ungkam Book Basic" w:eastAsia="Ungkam Book Basic" w:hAnsi="Ungkam Book Basic" w:cs="Ungkam Book Basic"/>
      <w:kern w:val="0"/>
      <w:sz w:val="22"/>
      <w:szCs w:val="22"/>
      <w:lang w:val="en-US"/>
      <w14:ligatures w14:val="none"/>
    </w:rPr>
  </w:style>
  <w:style w:type="character" w:customStyle="1" w:styleId="y2iqfc">
    <w:name w:val="y2iqfc"/>
    <w:basedOn w:val="DefaultParagraphFont"/>
    <w:rsid w:val="00FF0A5F"/>
  </w:style>
  <w:style w:type="paragraph" w:styleId="BodyText">
    <w:name w:val="Body Text"/>
    <w:aliases w:val="Corpo del testo"/>
    <w:basedOn w:val="Normal"/>
    <w:link w:val="BodyTextChar"/>
    <w:uiPriority w:val="99"/>
    <w:rsid w:val="00FF0A5F"/>
    <w:pPr>
      <w:spacing w:after="120" w:line="259" w:lineRule="auto"/>
    </w:pPr>
    <w:rPr>
      <w:rFonts w:ascii="Times New Roman" w:eastAsia="Times New Roman" w:hAnsi="Times New Roman" w:cs="Times New Roman"/>
      <w:kern w:val="0"/>
      <w:sz w:val="22"/>
      <w:lang w:val="en-US" w:eastAsia="x-none" w:bidi="he-IL"/>
      <w14:ligatures w14:val="none"/>
    </w:rPr>
  </w:style>
  <w:style w:type="character" w:customStyle="1" w:styleId="BodyTextChar">
    <w:name w:val="Body Text Char"/>
    <w:aliases w:val="Corpo del testo Char"/>
    <w:basedOn w:val="DefaultParagraphFont"/>
    <w:link w:val="BodyText"/>
    <w:uiPriority w:val="99"/>
    <w:rsid w:val="00FF0A5F"/>
    <w:rPr>
      <w:rFonts w:ascii="Times New Roman" w:eastAsia="Times New Roman" w:hAnsi="Times New Roman" w:cs="Times New Roman"/>
      <w:kern w:val="0"/>
      <w:sz w:val="22"/>
      <w:lang w:val="en-US" w:eastAsia="x-none" w:bidi="he-IL"/>
      <w14:ligatures w14:val="none"/>
    </w:rPr>
  </w:style>
  <w:style w:type="character" w:customStyle="1" w:styleId="CorpotestoCarattere">
    <w:name w:val="Corpo testo Carattere"/>
    <w:basedOn w:val="DefaultParagraphFont"/>
    <w:uiPriority w:val="99"/>
    <w:semiHidden/>
    <w:rsid w:val="00FF0A5F"/>
  </w:style>
  <w:style w:type="character" w:customStyle="1" w:styleId="TestocommentoCarattere1">
    <w:name w:val="Testo commento Carattere1"/>
    <w:basedOn w:val="DefaultParagraphFont"/>
    <w:uiPriority w:val="99"/>
    <w:semiHidden/>
    <w:rsid w:val="00FF0A5F"/>
    <w:rPr>
      <w:sz w:val="20"/>
    </w:rPr>
  </w:style>
  <w:style w:type="paragraph" w:styleId="Quote">
    <w:name w:val="Quote"/>
    <w:basedOn w:val="Normal"/>
    <w:next w:val="Normal"/>
    <w:link w:val="QuoteChar"/>
    <w:uiPriority w:val="29"/>
    <w:qFormat/>
    <w:rsid w:val="00FF0A5F"/>
    <w:pPr>
      <w:spacing w:before="160" w:after="160" w:line="259" w:lineRule="auto"/>
      <w:ind w:left="720" w:right="720"/>
    </w:pPr>
    <w:rPr>
      <w:rFonts w:eastAsiaTheme="minorEastAsia"/>
      <w:i/>
      <w:iCs/>
      <w:color w:val="000000" w:themeColor="text1"/>
      <w:kern w:val="0"/>
      <w:sz w:val="22"/>
      <w:szCs w:val="22"/>
      <w:lang w:val="it-IT"/>
      <w14:ligatures w14:val="none"/>
    </w:rPr>
  </w:style>
  <w:style w:type="character" w:customStyle="1" w:styleId="QuoteChar">
    <w:name w:val="Quote Char"/>
    <w:basedOn w:val="DefaultParagraphFont"/>
    <w:link w:val="Quote"/>
    <w:uiPriority w:val="29"/>
    <w:rsid w:val="00FF0A5F"/>
    <w:rPr>
      <w:rFonts w:eastAsiaTheme="minorEastAsia"/>
      <w:i/>
      <w:iCs/>
      <w:color w:val="000000" w:themeColor="text1"/>
      <w:kern w:val="0"/>
      <w:sz w:val="22"/>
      <w:szCs w:val="22"/>
      <w:lang w:val="it-IT"/>
      <w14:ligatures w14:val="none"/>
    </w:rPr>
  </w:style>
  <w:style w:type="paragraph" w:styleId="IntenseQuote">
    <w:name w:val="Intense Quote"/>
    <w:basedOn w:val="Normal"/>
    <w:next w:val="Normal"/>
    <w:link w:val="IntenseQuoteChar"/>
    <w:uiPriority w:val="30"/>
    <w:qFormat/>
    <w:rsid w:val="00FF0A5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line="259" w:lineRule="auto"/>
      <w:ind w:left="936" w:right="936"/>
      <w:jc w:val="center"/>
    </w:pPr>
    <w:rPr>
      <w:rFonts w:eastAsiaTheme="minorEastAsia"/>
      <w:color w:val="000000" w:themeColor="text1"/>
      <w:kern w:val="0"/>
      <w:sz w:val="22"/>
      <w:szCs w:val="22"/>
      <w:lang w:val="it-IT"/>
      <w14:ligatures w14:val="none"/>
    </w:rPr>
  </w:style>
  <w:style w:type="character" w:customStyle="1" w:styleId="IntenseQuoteChar">
    <w:name w:val="Intense Quote Char"/>
    <w:basedOn w:val="DefaultParagraphFont"/>
    <w:link w:val="IntenseQuote"/>
    <w:uiPriority w:val="30"/>
    <w:rsid w:val="00FF0A5F"/>
    <w:rPr>
      <w:rFonts w:eastAsiaTheme="minorEastAsia"/>
      <w:color w:val="000000" w:themeColor="text1"/>
      <w:kern w:val="0"/>
      <w:sz w:val="22"/>
      <w:szCs w:val="22"/>
      <w:shd w:val="clear" w:color="auto" w:fill="F2F2F2" w:themeFill="background1" w:themeFillShade="F2"/>
      <w:lang w:val="it-IT"/>
      <w14:ligatures w14:val="none"/>
    </w:rPr>
  </w:style>
  <w:style w:type="character" w:styleId="SubtleEmphasis">
    <w:name w:val="Subtle Emphasis"/>
    <w:basedOn w:val="DefaultParagraphFont"/>
    <w:uiPriority w:val="19"/>
    <w:qFormat/>
    <w:rsid w:val="00FF0A5F"/>
    <w:rPr>
      <w:i/>
      <w:iCs/>
      <w:color w:val="404040" w:themeColor="text1" w:themeTint="BF"/>
    </w:rPr>
  </w:style>
  <w:style w:type="character" w:styleId="IntenseEmphasis">
    <w:name w:val="Intense Emphasis"/>
    <w:basedOn w:val="DefaultParagraphFont"/>
    <w:uiPriority w:val="21"/>
    <w:qFormat/>
    <w:rsid w:val="00FF0A5F"/>
    <w:rPr>
      <w:b/>
      <w:bCs/>
      <w:i/>
      <w:iCs/>
      <w:caps/>
    </w:rPr>
  </w:style>
  <w:style w:type="character" w:styleId="SubtleReference">
    <w:name w:val="Subtle Reference"/>
    <w:basedOn w:val="DefaultParagraphFont"/>
    <w:uiPriority w:val="31"/>
    <w:qFormat/>
    <w:rsid w:val="00FF0A5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F0A5F"/>
    <w:rPr>
      <w:b/>
      <w:bCs/>
      <w:smallCaps/>
      <w:u w:val="single"/>
    </w:rPr>
  </w:style>
  <w:style w:type="character" w:styleId="BookTitle">
    <w:name w:val="Book Title"/>
    <w:basedOn w:val="DefaultParagraphFont"/>
    <w:uiPriority w:val="33"/>
    <w:qFormat/>
    <w:rsid w:val="00FF0A5F"/>
    <w:rPr>
      <w:b w:val="0"/>
      <w:bCs w:val="0"/>
      <w:smallCaps/>
      <w:spacing w:val="5"/>
    </w:rPr>
  </w:style>
  <w:style w:type="character" w:customStyle="1" w:styleId="fontstyle31">
    <w:name w:val="fontstyle31"/>
    <w:basedOn w:val="DefaultParagraphFont"/>
    <w:rsid w:val="00FF0A5F"/>
    <w:rPr>
      <w:rFonts w:ascii="ChaparralPro-Regular" w:hAnsi="ChaparralPro-Regular" w:hint="default"/>
      <w:b w:val="0"/>
      <w:bCs w:val="0"/>
      <w:i w:val="0"/>
      <w:iCs w:val="0"/>
      <w:color w:val="242021"/>
      <w:sz w:val="18"/>
      <w:szCs w:val="18"/>
    </w:rPr>
  </w:style>
  <w:style w:type="character" w:customStyle="1" w:styleId="publisher-loc">
    <w:name w:val="publisher-loc"/>
    <w:basedOn w:val="DefaultParagraphFont"/>
    <w:rsid w:val="00FF0A5F"/>
  </w:style>
  <w:style w:type="table" w:customStyle="1" w:styleId="TabloKlavuzu1">
    <w:name w:val="Tablo Kılavuzu1"/>
    <w:basedOn w:val="TableNormal"/>
    <w:next w:val="TableGrid"/>
    <w:uiPriority w:val="39"/>
    <w:rsid w:val="00FF0A5F"/>
    <w:rPr>
      <w:kern w:val="0"/>
      <w:sz w:val="22"/>
      <w:szCs w:val="22"/>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F0A5F"/>
    <w:pPr>
      <w:spacing w:before="100" w:beforeAutospacing="1" w:after="100" w:afterAutospacing="1"/>
    </w:pPr>
    <w:rPr>
      <w:rFonts w:ascii="Times New Roman" w:eastAsia="Times New Roman" w:hAnsi="Times New Roman" w:cs="Times New Roman"/>
      <w:kern w:val="0"/>
      <w:lang w:eastAsia="tr-TR"/>
      <w14:ligatures w14:val="none"/>
    </w:rPr>
  </w:style>
  <w:style w:type="character" w:customStyle="1" w:styleId="zmlenmeyenBahsetme1">
    <w:name w:val="Çözümlenmeyen Bahsetme1"/>
    <w:basedOn w:val="DefaultParagraphFont"/>
    <w:uiPriority w:val="99"/>
    <w:semiHidden/>
    <w:unhideWhenUsed/>
    <w:rsid w:val="007B26F0"/>
    <w:rPr>
      <w:color w:val="605E5C"/>
      <w:shd w:val="clear" w:color="auto" w:fill="E1DFDD"/>
    </w:rPr>
  </w:style>
  <w:style w:type="paragraph" w:styleId="Index1">
    <w:name w:val="index 1"/>
    <w:basedOn w:val="Normal"/>
    <w:next w:val="Normal"/>
    <w:autoRedefine/>
    <w:uiPriority w:val="99"/>
    <w:unhideWhenUsed/>
    <w:rsid w:val="00D5494C"/>
    <w:pPr>
      <w:ind w:left="240" w:hanging="240"/>
    </w:pPr>
    <w:rPr>
      <w:rFonts w:cstheme="minorHAnsi"/>
      <w:sz w:val="18"/>
      <w:szCs w:val="21"/>
    </w:rPr>
  </w:style>
  <w:style w:type="paragraph" w:styleId="Index2">
    <w:name w:val="index 2"/>
    <w:basedOn w:val="Normal"/>
    <w:next w:val="Normal"/>
    <w:autoRedefine/>
    <w:uiPriority w:val="99"/>
    <w:unhideWhenUsed/>
    <w:rsid w:val="00D5494C"/>
    <w:pPr>
      <w:ind w:left="480" w:hanging="240"/>
    </w:pPr>
    <w:rPr>
      <w:rFonts w:cstheme="minorHAnsi"/>
      <w:sz w:val="18"/>
      <w:szCs w:val="21"/>
    </w:rPr>
  </w:style>
  <w:style w:type="paragraph" w:styleId="Index3">
    <w:name w:val="index 3"/>
    <w:basedOn w:val="Normal"/>
    <w:next w:val="Normal"/>
    <w:autoRedefine/>
    <w:uiPriority w:val="99"/>
    <w:unhideWhenUsed/>
    <w:rsid w:val="00D5494C"/>
    <w:pPr>
      <w:ind w:left="720" w:hanging="240"/>
    </w:pPr>
    <w:rPr>
      <w:rFonts w:cstheme="minorHAnsi"/>
      <w:sz w:val="18"/>
      <w:szCs w:val="21"/>
    </w:rPr>
  </w:style>
  <w:style w:type="paragraph" w:styleId="Index4">
    <w:name w:val="index 4"/>
    <w:basedOn w:val="Normal"/>
    <w:next w:val="Normal"/>
    <w:autoRedefine/>
    <w:uiPriority w:val="99"/>
    <w:unhideWhenUsed/>
    <w:rsid w:val="00D5494C"/>
    <w:pPr>
      <w:ind w:left="960" w:hanging="240"/>
    </w:pPr>
    <w:rPr>
      <w:rFonts w:cstheme="minorHAnsi"/>
      <w:sz w:val="18"/>
      <w:szCs w:val="21"/>
    </w:rPr>
  </w:style>
  <w:style w:type="paragraph" w:styleId="Index5">
    <w:name w:val="index 5"/>
    <w:basedOn w:val="Normal"/>
    <w:next w:val="Normal"/>
    <w:autoRedefine/>
    <w:uiPriority w:val="99"/>
    <w:unhideWhenUsed/>
    <w:rsid w:val="00D5494C"/>
    <w:pPr>
      <w:ind w:left="1200" w:hanging="240"/>
    </w:pPr>
    <w:rPr>
      <w:rFonts w:cstheme="minorHAnsi"/>
      <w:sz w:val="18"/>
      <w:szCs w:val="21"/>
    </w:rPr>
  </w:style>
  <w:style w:type="paragraph" w:styleId="Index6">
    <w:name w:val="index 6"/>
    <w:basedOn w:val="Normal"/>
    <w:next w:val="Normal"/>
    <w:autoRedefine/>
    <w:uiPriority w:val="99"/>
    <w:unhideWhenUsed/>
    <w:rsid w:val="00D5494C"/>
    <w:pPr>
      <w:ind w:left="1440" w:hanging="240"/>
    </w:pPr>
    <w:rPr>
      <w:rFonts w:cstheme="minorHAnsi"/>
      <w:sz w:val="18"/>
      <w:szCs w:val="21"/>
    </w:rPr>
  </w:style>
  <w:style w:type="paragraph" w:styleId="Index7">
    <w:name w:val="index 7"/>
    <w:basedOn w:val="Normal"/>
    <w:next w:val="Normal"/>
    <w:autoRedefine/>
    <w:uiPriority w:val="99"/>
    <w:unhideWhenUsed/>
    <w:rsid w:val="00D5494C"/>
    <w:pPr>
      <w:ind w:left="1680" w:hanging="240"/>
    </w:pPr>
    <w:rPr>
      <w:rFonts w:cstheme="minorHAnsi"/>
      <w:sz w:val="18"/>
      <w:szCs w:val="21"/>
    </w:rPr>
  </w:style>
  <w:style w:type="paragraph" w:styleId="Index8">
    <w:name w:val="index 8"/>
    <w:basedOn w:val="Normal"/>
    <w:next w:val="Normal"/>
    <w:autoRedefine/>
    <w:uiPriority w:val="99"/>
    <w:unhideWhenUsed/>
    <w:rsid w:val="00D5494C"/>
    <w:pPr>
      <w:ind w:left="1920" w:hanging="240"/>
    </w:pPr>
    <w:rPr>
      <w:rFonts w:cstheme="minorHAnsi"/>
      <w:sz w:val="18"/>
      <w:szCs w:val="21"/>
    </w:rPr>
  </w:style>
  <w:style w:type="paragraph" w:styleId="Index9">
    <w:name w:val="index 9"/>
    <w:basedOn w:val="Normal"/>
    <w:next w:val="Normal"/>
    <w:autoRedefine/>
    <w:uiPriority w:val="99"/>
    <w:unhideWhenUsed/>
    <w:rsid w:val="00D5494C"/>
    <w:pPr>
      <w:ind w:left="2160" w:hanging="240"/>
    </w:pPr>
    <w:rPr>
      <w:rFonts w:cstheme="minorHAnsi"/>
      <w:sz w:val="18"/>
      <w:szCs w:val="21"/>
    </w:rPr>
  </w:style>
  <w:style w:type="paragraph" w:styleId="IndexHeading">
    <w:name w:val="index heading"/>
    <w:basedOn w:val="Normal"/>
    <w:next w:val="Index1"/>
    <w:uiPriority w:val="99"/>
    <w:unhideWhenUsed/>
    <w:rsid w:val="00D5494C"/>
    <w:pPr>
      <w:spacing w:before="240" w:after="120"/>
      <w:jc w:val="center"/>
    </w:pPr>
    <w:rPr>
      <w:rFonts w:cstheme="minorHAnsi"/>
      <w:b/>
      <w:bCs/>
      <w:sz w:val="26"/>
      <w:szCs w:val="3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78.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46.jpeg"/><Relationship Id="rId324" Type="http://schemas.openxmlformats.org/officeDocument/2006/relationships/image" Target="media/image303.png"/><Relationship Id="rId366" Type="http://schemas.openxmlformats.org/officeDocument/2006/relationships/image" Target="media/image345.jpeg"/><Relationship Id="rId170" Type="http://schemas.openxmlformats.org/officeDocument/2006/relationships/image" Target="media/image157.jpeg"/><Relationship Id="rId226" Type="http://schemas.openxmlformats.org/officeDocument/2006/relationships/image" Target="media/image216.png"/><Relationship Id="rId268" Type="http://schemas.openxmlformats.org/officeDocument/2006/relationships/image" Target="media/image247.jpe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5.jpeg"/><Relationship Id="rId335" Type="http://schemas.openxmlformats.org/officeDocument/2006/relationships/image" Target="media/image314.jpeg"/><Relationship Id="rId377" Type="http://schemas.openxmlformats.org/officeDocument/2006/relationships/image" Target="media/image356.jpeg"/><Relationship Id="rId5" Type="http://schemas.openxmlformats.org/officeDocument/2006/relationships/webSettings" Target="webSettings.xml"/><Relationship Id="rId181" Type="http://schemas.openxmlformats.org/officeDocument/2006/relationships/image" Target="media/image168.jpeg"/><Relationship Id="rId237" Type="http://schemas.openxmlformats.org/officeDocument/2006/relationships/image" Target="media/image213.jpeg"/><Relationship Id="rId279" Type="http://schemas.openxmlformats.org/officeDocument/2006/relationships/image" Target="media/image258.jpeg"/><Relationship Id="rId43" Type="http://schemas.openxmlformats.org/officeDocument/2006/relationships/image" Target="media/image34.jpeg"/><Relationship Id="rId139" Type="http://schemas.openxmlformats.org/officeDocument/2006/relationships/image" Target="media/image126.jpeg"/><Relationship Id="rId290" Type="http://schemas.openxmlformats.org/officeDocument/2006/relationships/image" Target="media/image269.jpeg"/><Relationship Id="rId304" Type="http://schemas.openxmlformats.org/officeDocument/2006/relationships/image" Target="media/image283.jpeg"/><Relationship Id="rId346" Type="http://schemas.openxmlformats.org/officeDocument/2006/relationships/image" Target="media/image325.jpeg"/><Relationship Id="rId85" Type="http://schemas.openxmlformats.org/officeDocument/2006/relationships/image" Target="media/image76.jpeg"/><Relationship Id="rId150" Type="http://schemas.openxmlformats.org/officeDocument/2006/relationships/image" Target="media/image137.jpeg"/><Relationship Id="rId192" Type="http://schemas.openxmlformats.org/officeDocument/2006/relationships/image" Target="media/image179.jpeg"/><Relationship Id="rId206" Type="http://schemas.openxmlformats.org/officeDocument/2006/relationships/image" Target="media/image193.jpeg"/><Relationship Id="rId248" Type="http://schemas.openxmlformats.org/officeDocument/2006/relationships/image" Target="media/image227.png"/><Relationship Id="rId12" Type="http://schemas.openxmlformats.org/officeDocument/2006/relationships/image" Target="media/image3.jpeg"/><Relationship Id="rId108" Type="http://schemas.openxmlformats.org/officeDocument/2006/relationships/image" Target="media/image95.jpeg"/><Relationship Id="rId315" Type="http://schemas.openxmlformats.org/officeDocument/2006/relationships/image" Target="media/image294.jpeg"/><Relationship Id="rId357" Type="http://schemas.openxmlformats.org/officeDocument/2006/relationships/image" Target="media/image336.jpeg"/><Relationship Id="rId54" Type="http://schemas.openxmlformats.org/officeDocument/2006/relationships/image" Target="media/image45.jpeg"/><Relationship Id="rId96" Type="http://schemas.openxmlformats.org/officeDocument/2006/relationships/image" Target="media/image83.jpeg"/><Relationship Id="rId161" Type="http://schemas.openxmlformats.org/officeDocument/2006/relationships/image" Target="media/image148.jpeg"/><Relationship Id="rId217" Type="http://schemas.openxmlformats.org/officeDocument/2006/relationships/image" Target="media/image204.jpeg"/><Relationship Id="rId259" Type="http://schemas.openxmlformats.org/officeDocument/2006/relationships/image" Target="media/image238.jpeg"/><Relationship Id="rId23" Type="http://schemas.openxmlformats.org/officeDocument/2006/relationships/image" Target="media/image14.jpeg"/><Relationship Id="rId119" Type="http://schemas.openxmlformats.org/officeDocument/2006/relationships/image" Target="media/image106.jpeg"/><Relationship Id="rId270" Type="http://schemas.openxmlformats.org/officeDocument/2006/relationships/image" Target="media/image249.jpeg"/><Relationship Id="rId326" Type="http://schemas.openxmlformats.org/officeDocument/2006/relationships/image" Target="media/image305.jpeg"/><Relationship Id="rId65" Type="http://schemas.openxmlformats.org/officeDocument/2006/relationships/image" Target="media/image56.png"/><Relationship Id="rId130" Type="http://schemas.openxmlformats.org/officeDocument/2006/relationships/image" Target="media/image117.jpeg"/><Relationship Id="rId368" Type="http://schemas.openxmlformats.org/officeDocument/2006/relationships/image" Target="media/image347.jpeg"/><Relationship Id="rId172" Type="http://schemas.openxmlformats.org/officeDocument/2006/relationships/image" Target="media/image159.jpeg"/><Relationship Id="rId228" Type="http://schemas.openxmlformats.org/officeDocument/2006/relationships/image" Target="media/image217.png"/><Relationship Id="rId281" Type="http://schemas.openxmlformats.org/officeDocument/2006/relationships/image" Target="media/image260.jpeg"/><Relationship Id="rId337" Type="http://schemas.openxmlformats.org/officeDocument/2006/relationships/image" Target="media/image316.jpeg"/><Relationship Id="rId34" Type="http://schemas.openxmlformats.org/officeDocument/2006/relationships/image" Target="media/image25.jpeg"/><Relationship Id="rId76" Type="http://schemas.openxmlformats.org/officeDocument/2006/relationships/image" Target="media/image67.jpeg"/><Relationship Id="rId141" Type="http://schemas.openxmlformats.org/officeDocument/2006/relationships/image" Target="media/image128.jpeg"/><Relationship Id="rId379" Type="http://schemas.openxmlformats.org/officeDocument/2006/relationships/image" Target="media/image358.jpeg"/><Relationship Id="rId7" Type="http://schemas.openxmlformats.org/officeDocument/2006/relationships/endnotes" Target="endnotes.xml"/><Relationship Id="rId183" Type="http://schemas.openxmlformats.org/officeDocument/2006/relationships/image" Target="media/image170.jpeg"/><Relationship Id="rId239" Type="http://schemas.openxmlformats.org/officeDocument/2006/relationships/image" Target="media/image215.jpeg"/><Relationship Id="rId250" Type="http://schemas.openxmlformats.org/officeDocument/2006/relationships/image" Target="media/image229.png"/><Relationship Id="rId292" Type="http://schemas.openxmlformats.org/officeDocument/2006/relationships/image" Target="media/image271.jpeg"/><Relationship Id="rId306" Type="http://schemas.openxmlformats.org/officeDocument/2006/relationships/image" Target="media/image285.jpeg"/><Relationship Id="rId45" Type="http://schemas.openxmlformats.org/officeDocument/2006/relationships/image" Target="media/image36.jpeg"/><Relationship Id="rId87" Type="http://schemas.microsoft.com/office/2011/relationships/commentsExtended" Target="commentsExtended.xml"/><Relationship Id="rId110" Type="http://schemas.openxmlformats.org/officeDocument/2006/relationships/image" Target="media/image97.jpeg"/><Relationship Id="rId348" Type="http://schemas.openxmlformats.org/officeDocument/2006/relationships/image" Target="media/image327.jpeg"/><Relationship Id="rId152" Type="http://schemas.openxmlformats.org/officeDocument/2006/relationships/image" Target="media/image139.jpeg"/><Relationship Id="rId194" Type="http://schemas.openxmlformats.org/officeDocument/2006/relationships/image" Target="media/image181.jpeg"/><Relationship Id="rId208" Type="http://schemas.openxmlformats.org/officeDocument/2006/relationships/image" Target="media/image195.jpeg"/><Relationship Id="rId261" Type="http://schemas.openxmlformats.org/officeDocument/2006/relationships/image" Target="media/image240.jpeg"/><Relationship Id="rId14" Type="http://schemas.openxmlformats.org/officeDocument/2006/relationships/image" Target="media/image5.jpeg"/><Relationship Id="rId56" Type="http://schemas.openxmlformats.org/officeDocument/2006/relationships/image" Target="media/image47.jpeg"/><Relationship Id="rId317" Type="http://schemas.openxmlformats.org/officeDocument/2006/relationships/image" Target="media/image296.jpeg"/><Relationship Id="rId359" Type="http://schemas.openxmlformats.org/officeDocument/2006/relationships/image" Target="media/image338.jpeg"/><Relationship Id="rId98" Type="http://schemas.openxmlformats.org/officeDocument/2006/relationships/image" Target="media/image85.jpeg"/><Relationship Id="rId121" Type="http://schemas.openxmlformats.org/officeDocument/2006/relationships/image" Target="media/image108.jpeg"/><Relationship Id="rId163" Type="http://schemas.openxmlformats.org/officeDocument/2006/relationships/image" Target="media/image150.jpeg"/><Relationship Id="rId219" Type="http://schemas.openxmlformats.org/officeDocument/2006/relationships/image" Target="media/image206.jpeg"/><Relationship Id="rId370" Type="http://schemas.openxmlformats.org/officeDocument/2006/relationships/image" Target="media/image349.jpeg"/><Relationship Id="rId230" Type="http://schemas.openxmlformats.org/officeDocument/2006/relationships/customXml" Target="ink/ink4.xml"/><Relationship Id="rId25" Type="http://schemas.openxmlformats.org/officeDocument/2006/relationships/image" Target="media/image16.jpeg"/><Relationship Id="rId67" Type="http://schemas.openxmlformats.org/officeDocument/2006/relationships/image" Target="media/image58.png"/><Relationship Id="rId272" Type="http://schemas.openxmlformats.org/officeDocument/2006/relationships/image" Target="media/image251.jpeg"/><Relationship Id="rId328" Type="http://schemas.openxmlformats.org/officeDocument/2006/relationships/image" Target="media/image307.jpeg"/><Relationship Id="rId132" Type="http://schemas.openxmlformats.org/officeDocument/2006/relationships/image" Target="media/image119.jpeg"/><Relationship Id="rId174" Type="http://schemas.openxmlformats.org/officeDocument/2006/relationships/image" Target="media/image161.jpeg"/><Relationship Id="rId381" Type="http://schemas.openxmlformats.org/officeDocument/2006/relationships/image" Target="media/image360.jpeg"/><Relationship Id="rId241" Type="http://schemas.openxmlformats.org/officeDocument/2006/relationships/image" Target="media/image220.png"/><Relationship Id="rId36" Type="http://schemas.openxmlformats.org/officeDocument/2006/relationships/image" Target="media/image27.jpeg"/><Relationship Id="rId283" Type="http://schemas.openxmlformats.org/officeDocument/2006/relationships/image" Target="media/image262.jpeg"/><Relationship Id="rId339" Type="http://schemas.openxmlformats.org/officeDocument/2006/relationships/image" Target="media/image318.jpeg"/><Relationship Id="rId78" Type="http://schemas.openxmlformats.org/officeDocument/2006/relationships/image" Target="media/image69.jpeg"/><Relationship Id="rId101" Type="http://schemas.openxmlformats.org/officeDocument/2006/relationships/image" Target="media/image88.jpeg"/><Relationship Id="rId143" Type="http://schemas.openxmlformats.org/officeDocument/2006/relationships/image" Target="media/image130.jpeg"/><Relationship Id="rId185" Type="http://schemas.openxmlformats.org/officeDocument/2006/relationships/image" Target="media/image172.jpeg"/><Relationship Id="rId350" Type="http://schemas.openxmlformats.org/officeDocument/2006/relationships/image" Target="media/image329.jpeg"/><Relationship Id="rId9" Type="http://schemas.openxmlformats.org/officeDocument/2006/relationships/footer" Target="footer2.xml"/><Relationship Id="rId210" Type="http://schemas.openxmlformats.org/officeDocument/2006/relationships/image" Target="media/image197.jpeg"/><Relationship Id="rId252" Type="http://schemas.openxmlformats.org/officeDocument/2006/relationships/image" Target="media/image231.jpeg"/><Relationship Id="rId294" Type="http://schemas.openxmlformats.org/officeDocument/2006/relationships/image" Target="media/image273.jpeg"/><Relationship Id="rId308" Type="http://schemas.openxmlformats.org/officeDocument/2006/relationships/image" Target="media/image287.jpeg"/><Relationship Id="rId47" Type="http://schemas.openxmlformats.org/officeDocument/2006/relationships/image" Target="media/image38.jpeg"/><Relationship Id="rId68" Type="http://schemas.openxmlformats.org/officeDocument/2006/relationships/image" Target="media/image59.png"/><Relationship Id="rId89" Type="http://schemas.microsoft.com/office/2018/08/relationships/commentsExtensible" Target="commentsExtensible.xml"/><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340" Type="http://schemas.openxmlformats.org/officeDocument/2006/relationships/image" Target="media/image319.jpeg"/><Relationship Id="rId361" Type="http://schemas.openxmlformats.org/officeDocument/2006/relationships/image" Target="media/image340.jpeg"/><Relationship Id="rId196" Type="http://schemas.openxmlformats.org/officeDocument/2006/relationships/image" Target="media/image183.jpeg"/><Relationship Id="rId200" Type="http://schemas.openxmlformats.org/officeDocument/2006/relationships/image" Target="media/image187.jpeg"/><Relationship Id="rId382" Type="http://schemas.openxmlformats.org/officeDocument/2006/relationships/image" Target="media/image361.jpeg"/><Relationship Id="rId16" Type="http://schemas.openxmlformats.org/officeDocument/2006/relationships/image" Target="media/image7.jpeg"/><Relationship Id="rId221" Type="http://schemas.openxmlformats.org/officeDocument/2006/relationships/image" Target="media/image208.jpeg"/><Relationship Id="rId242" Type="http://schemas.openxmlformats.org/officeDocument/2006/relationships/image" Target="media/image221.jpeg"/><Relationship Id="rId263" Type="http://schemas.openxmlformats.org/officeDocument/2006/relationships/image" Target="media/image242.jpeg"/><Relationship Id="rId284" Type="http://schemas.openxmlformats.org/officeDocument/2006/relationships/image" Target="media/image263.jpeg"/><Relationship Id="rId319" Type="http://schemas.openxmlformats.org/officeDocument/2006/relationships/image" Target="media/image298.jpeg"/><Relationship Id="rId37" Type="http://schemas.openxmlformats.org/officeDocument/2006/relationships/image" Target="media/image28.jpeg"/><Relationship Id="rId58" Type="http://schemas.openxmlformats.org/officeDocument/2006/relationships/image" Target="media/image49.png"/><Relationship Id="rId79" Type="http://schemas.openxmlformats.org/officeDocument/2006/relationships/image" Target="media/image70.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330" Type="http://schemas.openxmlformats.org/officeDocument/2006/relationships/image" Target="media/image309.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emf"/><Relationship Id="rId351" Type="http://schemas.openxmlformats.org/officeDocument/2006/relationships/image" Target="media/image330.jpeg"/><Relationship Id="rId372" Type="http://schemas.openxmlformats.org/officeDocument/2006/relationships/image" Target="media/image351.jpeg"/><Relationship Id="rId211" Type="http://schemas.openxmlformats.org/officeDocument/2006/relationships/image" Target="media/image198.jpeg"/><Relationship Id="rId232" Type="http://schemas.openxmlformats.org/officeDocument/2006/relationships/image" Target="media/image218.png"/><Relationship Id="rId253" Type="http://schemas.openxmlformats.org/officeDocument/2006/relationships/image" Target="media/image232.png"/><Relationship Id="rId274" Type="http://schemas.openxmlformats.org/officeDocument/2006/relationships/image" Target="media/image253.jpeg"/><Relationship Id="rId295" Type="http://schemas.openxmlformats.org/officeDocument/2006/relationships/image" Target="media/image274.jpeg"/><Relationship Id="rId309" Type="http://schemas.openxmlformats.org/officeDocument/2006/relationships/image" Target="media/image288.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pn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image" Target="media/image299.jpeg"/><Relationship Id="rId80" Type="http://schemas.openxmlformats.org/officeDocument/2006/relationships/image" Target="media/image71.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341" Type="http://schemas.openxmlformats.org/officeDocument/2006/relationships/image" Target="media/image320.jpeg"/><Relationship Id="rId362" Type="http://schemas.openxmlformats.org/officeDocument/2006/relationships/image" Target="media/image341.jpeg"/><Relationship Id="rId383" Type="http://schemas.openxmlformats.org/officeDocument/2006/relationships/fontTable" Target="fontTable.xml"/><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22.jpeg"/><Relationship Id="rId264" Type="http://schemas.openxmlformats.org/officeDocument/2006/relationships/image" Target="media/image243.png"/><Relationship Id="rId285" Type="http://schemas.openxmlformats.org/officeDocument/2006/relationships/image" Target="media/image264.jpe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89.jpeg"/><Relationship Id="rId70" Type="http://schemas.openxmlformats.org/officeDocument/2006/relationships/image" Target="media/image61.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331" Type="http://schemas.openxmlformats.org/officeDocument/2006/relationships/image" Target="media/image310.jpeg"/><Relationship Id="rId352" Type="http://schemas.openxmlformats.org/officeDocument/2006/relationships/image" Target="media/image331.jpeg"/><Relationship Id="rId373" Type="http://schemas.openxmlformats.org/officeDocument/2006/relationships/image" Target="media/image352.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customXml" Target="ink/ink6.xml"/><Relationship Id="rId254" Type="http://schemas.openxmlformats.org/officeDocument/2006/relationships/image" Target="media/image233.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1.jpeg"/><Relationship Id="rId275" Type="http://schemas.openxmlformats.org/officeDocument/2006/relationships/image" Target="media/image254.jpeg"/><Relationship Id="rId296" Type="http://schemas.openxmlformats.org/officeDocument/2006/relationships/image" Target="media/image275.jpeg"/><Relationship Id="rId300" Type="http://schemas.openxmlformats.org/officeDocument/2006/relationships/image" Target="media/image279.jpeg"/><Relationship Id="rId60" Type="http://schemas.openxmlformats.org/officeDocument/2006/relationships/image" Target="media/image51.png"/><Relationship Id="rId81" Type="http://schemas.openxmlformats.org/officeDocument/2006/relationships/image" Target="media/image72.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321" Type="http://schemas.openxmlformats.org/officeDocument/2006/relationships/image" Target="media/image300.jpeg"/><Relationship Id="rId342" Type="http://schemas.openxmlformats.org/officeDocument/2006/relationships/image" Target="media/image321.jpeg"/><Relationship Id="rId363" Type="http://schemas.openxmlformats.org/officeDocument/2006/relationships/image" Target="media/image342.jpeg"/><Relationship Id="rId384" Type="http://schemas.microsoft.com/office/2011/relationships/people" Target="people.xml"/><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23.pn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44.jpeg"/><Relationship Id="rId286" Type="http://schemas.openxmlformats.org/officeDocument/2006/relationships/image" Target="media/image265.jpeg"/><Relationship Id="rId50" Type="http://schemas.openxmlformats.org/officeDocument/2006/relationships/image" Target="media/image41.pn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311" Type="http://schemas.openxmlformats.org/officeDocument/2006/relationships/image" Target="media/image290.jpeg"/><Relationship Id="rId332" Type="http://schemas.openxmlformats.org/officeDocument/2006/relationships/image" Target="media/image311.jpeg"/><Relationship Id="rId353" Type="http://schemas.openxmlformats.org/officeDocument/2006/relationships/image" Target="media/image332.jpeg"/><Relationship Id="rId374" Type="http://schemas.openxmlformats.org/officeDocument/2006/relationships/image" Target="media/image353.jpeg"/><Relationship Id="rId71" Type="http://schemas.openxmlformats.org/officeDocument/2006/relationships/image" Target="media/image62.jpe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customXml" Target="ink/ink7.xml"/><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34.png"/><Relationship Id="rId276" Type="http://schemas.openxmlformats.org/officeDocument/2006/relationships/image" Target="media/image255.jpeg"/><Relationship Id="rId297" Type="http://schemas.openxmlformats.org/officeDocument/2006/relationships/image" Target="media/image276.jpeg"/><Relationship Id="rId40" Type="http://schemas.openxmlformats.org/officeDocument/2006/relationships/image" Target="media/image31.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301" Type="http://schemas.openxmlformats.org/officeDocument/2006/relationships/image" Target="media/image280.jpeg"/><Relationship Id="rId322" Type="http://schemas.openxmlformats.org/officeDocument/2006/relationships/image" Target="media/image301.jpeg"/><Relationship Id="rId343" Type="http://schemas.openxmlformats.org/officeDocument/2006/relationships/image" Target="media/image322.jpeg"/><Relationship Id="rId364" Type="http://schemas.openxmlformats.org/officeDocument/2006/relationships/image" Target="media/image343.jpeg"/><Relationship Id="rId61" Type="http://schemas.openxmlformats.org/officeDocument/2006/relationships/image" Target="media/image52.png"/><Relationship Id="rId82" Type="http://schemas.openxmlformats.org/officeDocument/2006/relationships/image" Target="media/image73.jpeg"/><Relationship Id="rId199" Type="http://schemas.openxmlformats.org/officeDocument/2006/relationships/image" Target="media/image186.jpeg"/><Relationship Id="rId203" Type="http://schemas.openxmlformats.org/officeDocument/2006/relationships/image" Target="media/image190.jpeg"/><Relationship Id="rId385" Type="http://schemas.openxmlformats.org/officeDocument/2006/relationships/theme" Target="theme/theme1.xml"/><Relationship Id="rId19" Type="http://schemas.openxmlformats.org/officeDocument/2006/relationships/image" Target="media/image10.jpeg"/><Relationship Id="rId224" Type="http://schemas.openxmlformats.org/officeDocument/2006/relationships/image" Target="media/image211.jpeg"/><Relationship Id="rId245" Type="http://schemas.openxmlformats.org/officeDocument/2006/relationships/image" Target="media/image224.jpeg"/><Relationship Id="rId266" Type="http://schemas.openxmlformats.org/officeDocument/2006/relationships/image" Target="media/image245.jpeg"/><Relationship Id="rId287" Type="http://schemas.openxmlformats.org/officeDocument/2006/relationships/image" Target="media/image266.jpeg"/><Relationship Id="rId30" Type="http://schemas.openxmlformats.org/officeDocument/2006/relationships/image" Target="media/image21.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312" Type="http://schemas.openxmlformats.org/officeDocument/2006/relationships/image" Target="media/image291.jpeg"/><Relationship Id="rId333" Type="http://schemas.openxmlformats.org/officeDocument/2006/relationships/image" Target="media/image312.jpeg"/><Relationship Id="rId354" Type="http://schemas.openxmlformats.org/officeDocument/2006/relationships/image" Target="media/image333.jpeg"/><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image" Target="media/image80.jpeg"/><Relationship Id="rId189" Type="http://schemas.openxmlformats.org/officeDocument/2006/relationships/image" Target="media/image176.jpeg"/><Relationship Id="rId375" Type="http://schemas.openxmlformats.org/officeDocument/2006/relationships/image" Target="media/image354.jpe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19.png"/><Relationship Id="rId256" Type="http://schemas.openxmlformats.org/officeDocument/2006/relationships/image" Target="media/image235.png"/><Relationship Id="rId277" Type="http://schemas.openxmlformats.org/officeDocument/2006/relationships/image" Target="media/image256.jpeg"/><Relationship Id="rId298" Type="http://schemas.openxmlformats.org/officeDocument/2006/relationships/image" Target="media/image277.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302" Type="http://schemas.openxmlformats.org/officeDocument/2006/relationships/image" Target="media/image281.jpeg"/><Relationship Id="rId323" Type="http://schemas.openxmlformats.org/officeDocument/2006/relationships/image" Target="media/image302.jpeg"/><Relationship Id="rId344" Type="http://schemas.openxmlformats.org/officeDocument/2006/relationships/image" Target="media/image323.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74.jpeg"/><Relationship Id="rId179" Type="http://schemas.openxmlformats.org/officeDocument/2006/relationships/image" Target="media/image166.jpeg"/><Relationship Id="rId365" Type="http://schemas.openxmlformats.org/officeDocument/2006/relationships/image" Target="media/image344.jpeg"/><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customXml" Target="ink/ink1.xml"/><Relationship Id="rId246" Type="http://schemas.openxmlformats.org/officeDocument/2006/relationships/image" Target="media/image225.jpeg"/><Relationship Id="rId267" Type="http://schemas.openxmlformats.org/officeDocument/2006/relationships/image" Target="media/image246.jpeg"/><Relationship Id="rId288" Type="http://schemas.openxmlformats.org/officeDocument/2006/relationships/image" Target="media/image267.jpeg"/><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292.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jpe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6.jpeg"/><Relationship Id="rId334" Type="http://schemas.openxmlformats.org/officeDocument/2006/relationships/image" Target="media/image313.jpeg"/><Relationship Id="rId355" Type="http://schemas.openxmlformats.org/officeDocument/2006/relationships/image" Target="media/image334.jpeg"/><Relationship Id="rId376" Type="http://schemas.openxmlformats.org/officeDocument/2006/relationships/image" Target="media/image355.jpeg"/><Relationship Id="rId4" Type="http://schemas.openxmlformats.org/officeDocument/2006/relationships/settings" Target="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12.png"/><Relationship Id="rId257" Type="http://schemas.openxmlformats.org/officeDocument/2006/relationships/image" Target="media/image236.jpeg"/><Relationship Id="rId278" Type="http://schemas.openxmlformats.org/officeDocument/2006/relationships/image" Target="media/image257.jpeg"/><Relationship Id="rId303" Type="http://schemas.openxmlformats.org/officeDocument/2006/relationships/image" Target="media/image282.jpeg"/><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5.jpeg"/><Relationship Id="rId345" Type="http://schemas.openxmlformats.org/officeDocument/2006/relationships/image" Target="media/image324.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26.jpeg"/><Relationship Id="rId107" Type="http://schemas.openxmlformats.org/officeDocument/2006/relationships/image" Target="media/image94.jpeg"/><Relationship Id="rId289" Type="http://schemas.openxmlformats.org/officeDocument/2006/relationships/image" Target="media/image268.jpeg"/><Relationship Id="rId11" Type="http://schemas.openxmlformats.org/officeDocument/2006/relationships/image" Target="media/image2.jpeg"/><Relationship Id="rId53" Type="http://schemas.openxmlformats.org/officeDocument/2006/relationships/image" Target="media/image44.jpeg"/><Relationship Id="rId149" Type="http://schemas.openxmlformats.org/officeDocument/2006/relationships/image" Target="media/image136.jpeg"/><Relationship Id="rId314" Type="http://schemas.openxmlformats.org/officeDocument/2006/relationships/image" Target="media/image293.jpeg"/><Relationship Id="rId356" Type="http://schemas.openxmlformats.org/officeDocument/2006/relationships/image" Target="media/image335.jpeg"/><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image" Target="media/image203.jpeg"/><Relationship Id="rId258" Type="http://schemas.openxmlformats.org/officeDocument/2006/relationships/image" Target="media/image237.png"/><Relationship Id="rId22" Type="http://schemas.openxmlformats.org/officeDocument/2006/relationships/image" Target="media/image13.jpeg"/><Relationship Id="rId64" Type="http://schemas.openxmlformats.org/officeDocument/2006/relationships/image" Target="media/image55.jpeg"/><Relationship Id="rId118" Type="http://schemas.openxmlformats.org/officeDocument/2006/relationships/image" Target="media/image105.jpeg"/><Relationship Id="rId325" Type="http://schemas.openxmlformats.org/officeDocument/2006/relationships/image" Target="media/image304.jpeg"/><Relationship Id="rId367" Type="http://schemas.openxmlformats.org/officeDocument/2006/relationships/image" Target="media/image346.jpeg"/><Relationship Id="rId171" Type="http://schemas.openxmlformats.org/officeDocument/2006/relationships/image" Target="media/image158.jpeg"/><Relationship Id="rId227" Type="http://schemas.openxmlformats.org/officeDocument/2006/relationships/customXml" Target="ink/ink2.xml"/><Relationship Id="rId269" Type="http://schemas.openxmlformats.org/officeDocument/2006/relationships/image" Target="media/image248.jpeg"/><Relationship Id="rId33" Type="http://schemas.openxmlformats.org/officeDocument/2006/relationships/image" Target="media/image24.jpeg"/><Relationship Id="rId129" Type="http://schemas.openxmlformats.org/officeDocument/2006/relationships/image" Target="media/image116.jpeg"/><Relationship Id="rId280" Type="http://schemas.openxmlformats.org/officeDocument/2006/relationships/image" Target="media/image259.jpeg"/><Relationship Id="rId336" Type="http://schemas.openxmlformats.org/officeDocument/2006/relationships/image" Target="media/image315.jpeg"/><Relationship Id="rId75" Type="http://schemas.openxmlformats.org/officeDocument/2006/relationships/image" Target="media/image66.jpeg"/><Relationship Id="rId140" Type="http://schemas.openxmlformats.org/officeDocument/2006/relationships/image" Target="media/image127.jpeg"/><Relationship Id="rId182" Type="http://schemas.openxmlformats.org/officeDocument/2006/relationships/image" Target="media/image169.jpeg"/><Relationship Id="rId378" Type="http://schemas.openxmlformats.org/officeDocument/2006/relationships/image" Target="media/image357.jpeg"/><Relationship Id="rId6" Type="http://schemas.openxmlformats.org/officeDocument/2006/relationships/footnotes" Target="footnotes.xml"/><Relationship Id="rId238" Type="http://schemas.openxmlformats.org/officeDocument/2006/relationships/image" Target="media/image214.jpeg"/><Relationship Id="rId291" Type="http://schemas.openxmlformats.org/officeDocument/2006/relationships/image" Target="media/image270.jpeg"/><Relationship Id="rId305" Type="http://schemas.openxmlformats.org/officeDocument/2006/relationships/image" Target="media/image284.jpeg"/><Relationship Id="rId347" Type="http://schemas.openxmlformats.org/officeDocument/2006/relationships/image" Target="media/image326.jpeg"/><Relationship Id="rId44" Type="http://schemas.openxmlformats.org/officeDocument/2006/relationships/image" Target="media/image35.jpeg"/><Relationship Id="rId86" Type="http://schemas.openxmlformats.org/officeDocument/2006/relationships/comments" Target="comments.xml"/><Relationship Id="rId151" Type="http://schemas.openxmlformats.org/officeDocument/2006/relationships/image" Target="media/image138.jpeg"/><Relationship Id="rId193" Type="http://schemas.openxmlformats.org/officeDocument/2006/relationships/image" Target="media/image180.jpeg"/><Relationship Id="rId207" Type="http://schemas.openxmlformats.org/officeDocument/2006/relationships/image" Target="media/image194.jpeg"/><Relationship Id="rId249" Type="http://schemas.openxmlformats.org/officeDocument/2006/relationships/image" Target="media/image228.png"/><Relationship Id="rId13" Type="http://schemas.openxmlformats.org/officeDocument/2006/relationships/image" Target="media/image4.jpeg"/><Relationship Id="rId109" Type="http://schemas.openxmlformats.org/officeDocument/2006/relationships/image" Target="media/image96.jpeg"/><Relationship Id="rId260" Type="http://schemas.openxmlformats.org/officeDocument/2006/relationships/image" Target="media/image239.png"/><Relationship Id="rId316" Type="http://schemas.openxmlformats.org/officeDocument/2006/relationships/image" Target="media/image295.png"/><Relationship Id="rId55" Type="http://schemas.openxmlformats.org/officeDocument/2006/relationships/image" Target="media/image46.jpeg"/><Relationship Id="rId97" Type="http://schemas.openxmlformats.org/officeDocument/2006/relationships/image" Target="media/image84.jpeg"/><Relationship Id="rId120" Type="http://schemas.openxmlformats.org/officeDocument/2006/relationships/image" Target="media/image107.jpeg"/><Relationship Id="rId358" Type="http://schemas.openxmlformats.org/officeDocument/2006/relationships/image" Target="media/image337.jpeg"/><Relationship Id="rId162" Type="http://schemas.openxmlformats.org/officeDocument/2006/relationships/image" Target="media/image149.jpeg"/><Relationship Id="rId218" Type="http://schemas.openxmlformats.org/officeDocument/2006/relationships/image" Target="media/image205.jpeg"/><Relationship Id="rId271" Type="http://schemas.openxmlformats.org/officeDocument/2006/relationships/image" Target="media/image250.jpeg"/><Relationship Id="rId24" Type="http://schemas.openxmlformats.org/officeDocument/2006/relationships/image" Target="media/image15.png"/><Relationship Id="rId66" Type="http://schemas.openxmlformats.org/officeDocument/2006/relationships/image" Target="media/image57.jpeg"/><Relationship Id="rId131" Type="http://schemas.openxmlformats.org/officeDocument/2006/relationships/image" Target="media/image118.jpeg"/><Relationship Id="rId327" Type="http://schemas.openxmlformats.org/officeDocument/2006/relationships/image" Target="media/image306.jpeg"/><Relationship Id="rId369" Type="http://schemas.openxmlformats.org/officeDocument/2006/relationships/image" Target="media/image348.jpeg"/><Relationship Id="rId173" Type="http://schemas.openxmlformats.org/officeDocument/2006/relationships/image" Target="media/image160.jpeg"/><Relationship Id="rId229" Type="http://schemas.openxmlformats.org/officeDocument/2006/relationships/customXml" Target="ink/ink3.xml"/><Relationship Id="rId380" Type="http://schemas.openxmlformats.org/officeDocument/2006/relationships/image" Target="media/image359.jpeg"/><Relationship Id="rId240" Type="http://schemas.openxmlformats.org/officeDocument/2006/relationships/image" Target="media/image216.jpeg"/><Relationship Id="rId35" Type="http://schemas.openxmlformats.org/officeDocument/2006/relationships/image" Target="media/image26.jpeg"/><Relationship Id="rId77" Type="http://schemas.openxmlformats.org/officeDocument/2006/relationships/image" Target="media/image68.jpeg"/><Relationship Id="rId100" Type="http://schemas.openxmlformats.org/officeDocument/2006/relationships/image" Target="media/image87.jpeg"/><Relationship Id="rId282" Type="http://schemas.openxmlformats.org/officeDocument/2006/relationships/image" Target="media/image261.jpeg"/><Relationship Id="rId338" Type="http://schemas.openxmlformats.org/officeDocument/2006/relationships/image" Target="media/image317.jpeg"/><Relationship Id="rId8" Type="http://schemas.openxmlformats.org/officeDocument/2006/relationships/footer" Target="footer1.xml"/><Relationship Id="rId142" Type="http://schemas.openxmlformats.org/officeDocument/2006/relationships/image" Target="media/image129.jpeg"/><Relationship Id="rId184" Type="http://schemas.openxmlformats.org/officeDocument/2006/relationships/image" Target="media/image171.jpeg"/><Relationship Id="rId251" Type="http://schemas.openxmlformats.org/officeDocument/2006/relationships/image" Target="media/image230.png"/><Relationship Id="rId46" Type="http://schemas.openxmlformats.org/officeDocument/2006/relationships/image" Target="media/image37.jpeg"/><Relationship Id="rId293" Type="http://schemas.openxmlformats.org/officeDocument/2006/relationships/image" Target="media/image272.jpeg"/><Relationship Id="rId307" Type="http://schemas.openxmlformats.org/officeDocument/2006/relationships/image" Target="media/image286.jpeg"/><Relationship Id="rId349" Type="http://schemas.openxmlformats.org/officeDocument/2006/relationships/image" Target="media/image328.jpeg"/><Relationship Id="rId88" Type="http://schemas.microsoft.com/office/2016/09/relationships/commentsIds" Target="commentsIds.xml"/><Relationship Id="rId111" Type="http://schemas.openxmlformats.org/officeDocument/2006/relationships/image" Target="media/image98.jpeg"/><Relationship Id="rId153" Type="http://schemas.openxmlformats.org/officeDocument/2006/relationships/image" Target="media/image140.jpeg"/><Relationship Id="rId195" Type="http://schemas.openxmlformats.org/officeDocument/2006/relationships/image" Target="media/image182.jpeg"/><Relationship Id="rId209" Type="http://schemas.openxmlformats.org/officeDocument/2006/relationships/image" Target="media/image196.jpeg"/><Relationship Id="rId360" Type="http://schemas.openxmlformats.org/officeDocument/2006/relationships/image" Target="media/image339.png"/><Relationship Id="rId220" Type="http://schemas.openxmlformats.org/officeDocument/2006/relationships/image" Target="media/image207.jpeg"/><Relationship Id="rId15" Type="http://schemas.openxmlformats.org/officeDocument/2006/relationships/image" Target="media/image6.jpeg"/><Relationship Id="rId57" Type="http://schemas.openxmlformats.org/officeDocument/2006/relationships/image" Target="media/image48.png"/><Relationship Id="rId262" Type="http://schemas.openxmlformats.org/officeDocument/2006/relationships/image" Target="media/image241.jpeg"/><Relationship Id="rId318" Type="http://schemas.openxmlformats.org/officeDocument/2006/relationships/image" Target="media/image297.jpeg"/><Relationship Id="rId99" Type="http://schemas.openxmlformats.org/officeDocument/2006/relationships/image" Target="media/image86.jpeg"/><Relationship Id="rId122" Type="http://schemas.openxmlformats.org/officeDocument/2006/relationships/image" Target="media/image109.jpeg"/><Relationship Id="rId164" Type="http://schemas.openxmlformats.org/officeDocument/2006/relationships/image" Target="media/image151.jpeg"/><Relationship Id="rId371" Type="http://schemas.openxmlformats.org/officeDocument/2006/relationships/image" Target="media/image350.jpeg"/><Relationship Id="rId26" Type="http://schemas.openxmlformats.org/officeDocument/2006/relationships/image" Target="media/image17.jpeg"/><Relationship Id="rId231" Type="http://schemas.openxmlformats.org/officeDocument/2006/relationships/customXml" Target="ink/ink5.xml"/><Relationship Id="rId273" Type="http://schemas.openxmlformats.org/officeDocument/2006/relationships/image" Target="media/image252.jpeg"/><Relationship Id="rId329" Type="http://schemas.openxmlformats.org/officeDocument/2006/relationships/image" Target="media/image308.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9.24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762"/>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434"/>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62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19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0,'571'0,"-553"1,0 0,-1 0,1 2,-1 0,30 9,-33-6</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8.37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7.94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63,'39'1,"0"-2,0-1,-1-2,-1-2,69-17,-73 14,0 2,1 2,0 1,0 1,66 5,-37-1,-46-1</inkml:trace>
</inkml:ink>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C33DD9-8BDC-494F-ADAA-B46C5C98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418</Pages>
  <Words>131724</Words>
  <Characters>655990</Characters>
  <Application>Microsoft Office Word</Application>
  <DocSecurity>0</DocSecurity>
  <Lines>12615</Lines>
  <Paragraphs>3842</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783872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Ayşegül Yolcu</dc:creator>
  <cp:lastModifiedBy>Jonathan Ouellet</cp:lastModifiedBy>
  <cp:revision>4</cp:revision>
  <cp:lastPrinted>2024-04-23T11:15:00Z</cp:lastPrinted>
  <dcterms:created xsi:type="dcterms:W3CDTF">2024-05-07T11:16:00Z</dcterms:created>
  <dcterms:modified xsi:type="dcterms:W3CDTF">2024-06-08T07:34:00Z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c0ffd02ddfad426575faf13b94677e7bb39e39196ef552772fbab555646e3751</vt:lpwstr>
  </property>
</Properties>
</file>