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B9ABBBB" w14:textId="13368291" w:rsidR="00456F7D" w:rsidRPr="00B52D34" w:rsidRDefault="00456F7D" w:rsidP="00B52D34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r w:rsidRPr="00B52D34">
        <w:rPr>
          <w:rFonts w:ascii="Times New Roman" w:hAnsi="Times New Roman" w:cs="áÁÿÇ˛"/>
        </w:rPr>
        <w:t>Christian-Jewish dialogue has been thriving in the last few decades, gaining both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public and scholarly attention. In most cases, this dialogue has taken place between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representatives of </w:t>
      </w:r>
      <w:r w:rsidR="00D40A6C">
        <w:rPr>
          <w:rFonts w:ascii="Times New Roman" w:hAnsi="Times New Roman" w:cs="áÁÿÇ˛"/>
        </w:rPr>
        <w:t xml:space="preserve">the </w:t>
      </w:r>
      <w:r w:rsidRPr="00B52D34">
        <w:rPr>
          <w:rFonts w:ascii="Times New Roman" w:hAnsi="Times New Roman" w:cs="áÁÿÇ˛"/>
        </w:rPr>
        <w:t xml:space="preserve">more open flanks of both Christianity and Judaism, and </w:t>
      </w:r>
      <w:r w:rsidR="00D40A6C">
        <w:rPr>
          <w:rFonts w:ascii="Times New Roman" w:hAnsi="Times New Roman" w:cs="áÁÿÇ˛"/>
        </w:rPr>
        <w:t xml:space="preserve">has </w:t>
      </w:r>
      <w:r w:rsidRPr="00B52D34">
        <w:rPr>
          <w:rFonts w:ascii="Times New Roman" w:hAnsi="Times New Roman" w:cs="áÁÿÇ˛"/>
        </w:rPr>
        <w:t>involved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participants </w:t>
      </w:r>
      <w:r w:rsidR="00D40A6C">
        <w:rPr>
          <w:rFonts w:ascii="Times New Roman" w:hAnsi="Times New Roman" w:cs="áÁÿÇ˛"/>
        </w:rPr>
        <w:t xml:space="preserve">with </w:t>
      </w:r>
      <w:r w:rsidRPr="00B52D34">
        <w:rPr>
          <w:rFonts w:ascii="Times New Roman" w:hAnsi="Times New Roman" w:cs="áÁÿÇ˛"/>
        </w:rPr>
        <w:t xml:space="preserve">a religious attitude typically termed </w:t>
      </w:r>
      <w:r w:rsidR="00291F58">
        <w:rPr>
          <w:rFonts w:ascii="Times New Roman" w:hAnsi="Times New Roman" w:cs="áÁÿÇ˛"/>
        </w:rPr>
        <w:t>“</w:t>
      </w:r>
      <w:r w:rsidRPr="00B52D34">
        <w:rPr>
          <w:rFonts w:ascii="Times New Roman" w:hAnsi="Times New Roman" w:cs="áÁÿÇ˛"/>
        </w:rPr>
        <w:t>liberal</w:t>
      </w:r>
      <w:r w:rsidR="00291F58">
        <w:rPr>
          <w:rFonts w:ascii="Times New Roman" w:hAnsi="Times New Roman" w:cs="áÁÿÇ˛"/>
        </w:rPr>
        <w:t>”</w:t>
      </w:r>
      <w:r w:rsidRPr="00B52D34">
        <w:rPr>
          <w:rFonts w:ascii="Times New Roman" w:hAnsi="Times New Roman" w:cs="áÁÿÇ˛"/>
        </w:rPr>
        <w:t xml:space="preserve">, in </w:t>
      </w:r>
      <w:r w:rsidR="00D40A6C">
        <w:rPr>
          <w:rFonts w:ascii="Times New Roman" w:hAnsi="Times New Roman" w:cs="áÁÿÇ˛"/>
        </w:rPr>
        <w:t>the</w:t>
      </w:r>
      <w:r w:rsidR="00D40A6C" w:rsidRP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sense that both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parties are united by a similar political and cultural vision that transcends the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differences between them. </w:t>
      </w:r>
      <w:r w:rsidR="00D40A6C">
        <w:rPr>
          <w:rFonts w:ascii="Times New Roman" w:hAnsi="Times New Roman" w:cs="áÁÿÇ˛"/>
        </w:rPr>
        <w:t>The d</w:t>
      </w:r>
      <w:r w:rsidR="00D40A6C" w:rsidRPr="00B52D34">
        <w:rPr>
          <w:rFonts w:ascii="Times New Roman" w:hAnsi="Times New Roman" w:cs="áÁÿÇ˛"/>
        </w:rPr>
        <w:t xml:space="preserve">ialogue </w:t>
      </w:r>
      <w:r w:rsidR="00D40A6C">
        <w:rPr>
          <w:rFonts w:ascii="Times New Roman" w:hAnsi="Times New Roman" w:cs="áÁÿÇ˛"/>
        </w:rPr>
        <w:t>appears</w:t>
      </w:r>
      <w:r w:rsidR="00D40A6C" w:rsidRP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to be an outcome of the weakening of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radical voices, </w:t>
      </w:r>
      <w:r w:rsidR="00D40A6C">
        <w:rPr>
          <w:rFonts w:ascii="Times New Roman" w:hAnsi="Times New Roman" w:cs="áÁÿÇ˛"/>
        </w:rPr>
        <w:t xml:space="preserve">which </w:t>
      </w:r>
      <w:r w:rsidRPr="00B52D34">
        <w:rPr>
          <w:rFonts w:ascii="Times New Roman" w:hAnsi="Times New Roman" w:cs="áÁÿÇ˛"/>
        </w:rPr>
        <w:t>allegedly regard relations with another religion with hostility, and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the growth of moderate religious approaches, which enable rational and pragmatic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inter-faith discussions. Jewish-Christian dialogue, in other words, is judged to be a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phenomenon pertaining to the secular</w:t>
      </w:r>
      <w:r w:rsidR="00D40A6C">
        <w:rPr>
          <w:rFonts w:ascii="Times New Roman" w:hAnsi="Times New Roman" w:cs="áÁÿÇ˛"/>
        </w:rPr>
        <w:t xml:space="preserve"> and </w:t>
      </w:r>
      <w:r w:rsidRPr="00B52D34">
        <w:rPr>
          <w:rFonts w:ascii="Times New Roman" w:hAnsi="Times New Roman" w:cs="áÁÿÇ˛"/>
        </w:rPr>
        <w:t>liberal setting of the postwar Western world, and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is carried out </w:t>
      </w:r>
      <w:r w:rsidR="00D40A6C">
        <w:rPr>
          <w:rFonts w:ascii="Times New Roman" w:hAnsi="Times New Roman" w:cs="áÁÿÇ˛"/>
        </w:rPr>
        <w:t xml:space="preserve">through </w:t>
      </w:r>
      <w:r w:rsidRPr="00B52D34">
        <w:rPr>
          <w:rFonts w:ascii="Times New Roman" w:hAnsi="Times New Roman" w:cs="áÁÿÇ˛"/>
        </w:rPr>
        <w:t>a modernized</w:t>
      </w:r>
      <w:r w:rsidR="00D40A6C">
        <w:rPr>
          <w:rFonts w:ascii="Times New Roman" w:hAnsi="Times New Roman" w:cs="áÁÿÇ˛"/>
        </w:rPr>
        <w:t xml:space="preserve">, </w:t>
      </w:r>
      <w:r w:rsidRPr="00B52D34">
        <w:rPr>
          <w:rFonts w:ascii="Times New Roman" w:hAnsi="Times New Roman" w:cs="áÁÿÇ˛"/>
        </w:rPr>
        <w:t>moderated</w:t>
      </w:r>
      <w:r w:rsidR="00D40A6C">
        <w:rPr>
          <w:rFonts w:ascii="Times New Roman" w:hAnsi="Times New Roman" w:cs="áÁÿÇ˛"/>
        </w:rPr>
        <w:t xml:space="preserve"> and</w:t>
      </w:r>
      <w:r w:rsidRPr="00B52D34">
        <w:rPr>
          <w:rFonts w:ascii="Times New Roman" w:hAnsi="Times New Roman" w:cs="áÁÿÇ˛"/>
        </w:rPr>
        <w:t xml:space="preserve"> universal religious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language.</w:t>
      </w:r>
    </w:p>
    <w:p w14:paraId="1ECA82D6" w14:textId="009C4C38" w:rsidR="00456F7D" w:rsidRPr="00B52D34" w:rsidRDefault="00456F7D" w:rsidP="00B52D34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 w:cs="áÁÿÇ˛"/>
        </w:rPr>
      </w:pPr>
      <w:r w:rsidRPr="00B52D34">
        <w:rPr>
          <w:rFonts w:ascii="Times New Roman" w:hAnsi="Times New Roman" w:cs="áÁÿÇ˛"/>
        </w:rPr>
        <w:t>However, this common understanding of the nature and scope of Jewish-Christian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dialogue is limited in two respects. First, it does not cover the entire range of dialogical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phenomena. As the studies discussed at the workshop suggest, several dialogical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initiatives do not adhere to liberal criteria, which </w:t>
      </w:r>
      <w:r w:rsidR="00D40A6C">
        <w:rPr>
          <w:rFonts w:ascii="Times New Roman" w:hAnsi="Times New Roman" w:cs="áÁÿÇ˛"/>
        </w:rPr>
        <w:t xml:space="preserve">presuppose </w:t>
      </w:r>
      <w:r w:rsidRPr="00B52D34">
        <w:rPr>
          <w:rFonts w:ascii="Times New Roman" w:hAnsi="Times New Roman" w:cs="áÁÿÇ˛"/>
        </w:rPr>
        <w:t>a rational agreement about the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place of religious commitment and its contribution to a diverse society. In fact, one can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find dialogical inclinations in surprisingly illiberal settings. Second, the liberal narrative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of Jewish-Christian dialogue focuses mainly on the geographical and political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settings of Europe and North America</w:t>
      </w:r>
      <w:r w:rsidR="00D40A6C">
        <w:rPr>
          <w:rFonts w:ascii="Times New Roman" w:hAnsi="Times New Roman" w:cs="áÁÿÇ˛"/>
        </w:rPr>
        <w:t xml:space="preserve">, while omitting </w:t>
      </w:r>
      <w:r w:rsidRPr="00B52D34">
        <w:rPr>
          <w:rFonts w:ascii="Times New Roman" w:hAnsi="Times New Roman" w:cs="áÁÿÇ˛"/>
        </w:rPr>
        <w:t>other types of dialogue that stem from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other landscapes and their unique concerns. These non-</w:t>
      </w:r>
      <w:r w:rsidR="00D40A6C">
        <w:rPr>
          <w:rFonts w:ascii="Times New Roman" w:hAnsi="Times New Roman" w:cs="áÁÿÇ˛"/>
        </w:rPr>
        <w:t>W</w:t>
      </w:r>
      <w:r w:rsidR="00D40A6C" w:rsidRPr="00B52D34">
        <w:rPr>
          <w:rFonts w:ascii="Times New Roman" w:hAnsi="Times New Roman" w:cs="áÁÿÇ˛"/>
        </w:rPr>
        <w:t xml:space="preserve">estern </w:t>
      </w:r>
      <w:r w:rsidRPr="00B52D34">
        <w:rPr>
          <w:rFonts w:ascii="Times New Roman" w:hAnsi="Times New Roman" w:cs="áÁÿÇ˛"/>
        </w:rPr>
        <w:t>initiatives are grounded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on alternative religious grammars and are oriented towards other sets of political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agendas</w:t>
      </w:r>
      <w:r w:rsidR="00D40A6C">
        <w:rPr>
          <w:rFonts w:ascii="Times New Roman" w:hAnsi="Times New Roman" w:cs="áÁÿÇ˛"/>
        </w:rPr>
        <w:t xml:space="preserve"> that </w:t>
      </w:r>
      <w:r w:rsidRPr="00B52D34">
        <w:rPr>
          <w:rFonts w:ascii="Times New Roman" w:hAnsi="Times New Roman" w:cs="áÁÿÇ˛"/>
        </w:rPr>
        <w:t xml:space="preserve">often explicitly reject the liberal </w:t>
      </w:r>
      <w:r w:rsidR="00D40A6C">
        <w:rPr>
          <w:rFonts w:ascii="Times New Roman" w:hAnsi="Times New Roman" w:cs="áÁÿÇ˛"/>
        </w:rPr>
        <w:t>agenda</w:t>
      </w:r>
      <w:r w:rsidRPr="00B52D34">
        <w:rPr>
          <w:rFonts w:ascii="Times New Roman" w:hAnsi="Times New Roman" w:cs="áÁÿÇ˛"/>
        </w:rPr>
        <w:t>.</w:t>
      </w:r>
    </w:p>
    <w:p w14:paraId="5B391AFA" w14:textId="539E989A" w:rsidR="00363F34" w:rsidRPr="00B52D34" w:rsidRDefault="00456F7D" w:rsidP="00B52D34">
      <w:pPr>
        <w:widowControl w:val="0"/>
        <w:autoSpaceDE w:val="0"/>
        <w:autoSpaceDN w:val="0"/>
        <w:adjustRightInd w:val="0"/>
        <w:spacing w:line="480" w:lineRule="auto"/>
        <w:ind w:firstLineChars="300" w:firstLine="720"/>
        <w:jc w:val="both"/>
        <w:rPr>
          <w:rFonts w:ascii="Times New Roman" w:hAnsi="Times New Roman"/>
        </w:rPr>
      </w:pPr>
      <w:r w:rsidRPr="00B52D34">
        <w:rPr>
          <w:rFonts w:ascii="Times New Roman" w:hAnsi="Times New Roman" w:cs="áÁÿÇ˛"/>
        </w:rPr>
        <w:t>In order to overcome a narrow approach to religious dialogue, our workshop shall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focus on two topics. </w:t>
      </w:r>
      <w:r w:rsidR="00D40A6C">
        <w:rPr>
          <w:rFonts w:ascii="Times New Roman" w:hAnsi="Times New Roman" w:cs="áÁÿÇ˛"/>
        </w:rPr>
        <w:t xml:space="preserve">The first is </w:t>
      </w:r>
      <w:r w:rsidRPr="00B52D34">
        <w:rPr>
          <w:rFonts w:ascii="Times New Roman" w:hAnsi="Times New Roman" w:cs="áÁÿÇ˛"/>
        </w:rPr>
        <w:t>an empirical examination of a variety of projects that have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been </w:t>
      </w:r>
      <w:r w:rsidR="00F66846">
        <w:rPr>
          <w:rFonts w:ascii="Times New Roman" w:hAnsi="Times New Roman" w:cs="áÁÿÇ˛"/>
        </w:rPr>
        <w:t>carried out</w:t>
      </w:r>
      <w:r w:rsidR="00F66846" w:rsidRPr="00B52D34" w:rsidDel="00F66846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in contexts </w:t>
      </w:r>
      <w:r w:rsidR="00280F46">
        <w:rPr>
          <w:rFonts w:ascii="Times New Roman" w:hAnsi="Times New Roman" w:cs="áÁÿÇ˛"/>
        </w:rPr>
        <w:t xml:space="preserve">not normally </w:t>
      </w:r>
      <w:r w:rsidRPr="00B52D34">
        <w:rPr>
          <w:rFonts w:ascii="Times New Roman" w:hAnsi="Times New Roman" w:cs="áÁÿÇ˛"/>
        </w:rPr>
        <w:t>deemed amenable to dialogical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logic</w:t>
      </w:r>
      <w:r w:rsidR="00280F46">
        <w:rPr>
          <w:rFonts w:ascii="Times New Roman" w:hAnsi="Times New Roman" w:cs="áÁÿÇ˛"/>
        </w:rPr>
        <w:t xml:space="preserve">; that is to say, </w:t>
      </w:r>
      <w:r w:rsidRPr="00B52D34">
        <w:rPr>
          <w:rFonts w:ascii="Times New Roman" w:hAnsi="Times New Roman" w:cs="áÁÿÇ˛"/>
        </w:rPr>
        <w:t xml:space="preserve">narrowly understood. </w:t>
      </w:r>
      <w:r w:rsidRPr="00B52D34">
        <w:rPr>
          <w:rFonts w:ascii="Times New Roman" w:hAnsi="Times New Roman" w:cs="áÁÿÇ˛"/>
        </w:rPr>
        <w:lastRenderedPageBreak/>
        <w:t xml:space="preserve">Shedding light on such initiatives, </w:t>
      </w:r>
      <w:r w:rsidR="00D40A6C">
        <w:rPr>
          <w:rFonts w:ascii="Times New Roman" w:hAnsi="Times New Roman" w:cs="áÁÿÇ˛"/>
        </w:rPr>
        <w:t xml:space="preserve">which are </w:t>
      </w:r>
      <w:r w:rsidRPr="00B52D34">
        <w:rPr>
          <w:rFonts w:ascii="Times New Roman" w:hAnsi="Times New Roman" w:cs="áÁÿÇ˛"/>
        </w:rPr>
        <w:t>often neglected by the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liberal framework of dialogue, contributes in and of itself to the understanding of Christian-Jewish dialogue in its variety. </w:t>
      </w:r>
      <w:r w:rsidR="00D40A6C">
        <w:rPr>
          <w:rFonts w:ascii="Times New Roman" w:hAnsi="Times New Roman" w:cs="áÁÿÇ˛"/>
        </w:rPr>
        <w:t xml:space="preserve">The second is </w:t>
      </w:r>
      <w:r w:rsidRPr="00B52D34">
        <w:rPr>
          <w:rFonts w:ascii="Times New Roman" w:hAnsi="Times New Roman" w:cs="áÁÿÇ˛"/>
        </w:rPr>
        <w:t xml:space="preserve">a critical inquiry </w:t>
      </w:r>
      <w:r w:rsidR="00D40A6C">
        <w:rPr>
          <w:rFonts w:ascii="Times New Roman" w:hAnsi="Times New Roman" w:cs="áÁÿÇ˛"/>
        </w:rPr>
        <w:t>into</w:t>
      </w:r>
      <w:r w:rsidR="00D40A6C" w:rsidRP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the variety of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dialogical initiatives</w:t>
      </w:r>
      <w:r w:rsidR="00D40A6C">
        <w:rPr>
          <w:rFonts w:ascii="Times New Roman" w:hAnsi="Times New Roman" w:cs="áÁÿÇ˛"/>
        </w:rPr>
        <w:t xml:space="preserve">, which </w:t>
      </w:r>
      <w:r w:rsidRPr="00B52D34">
        <w:rPr>
          <w:rFonts w:ascii="Times New Roman" w:hAnsi="Times New Roman" w:cs="áÁÿÇ˛"/>
        </w:rPr>
        <w:t>enables us to interrogate the logic behind the very concept of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dialogue itself. </w:t>
      </w:r>
      <w:r w:rsidR="00D40A6C" w:rsidRPr="00B52D34">
        <w:rPr>
          <w:rFonts w:ascii="Times New Roman" w:hAnsi="Times New Roman" w:cs="áÁÿÇ˛"/>
        </w:rPr>
        <w:t>Th</w:t>
      </w:r>
      <w:r w:rsidR="00D40A6C">
        <w:rPr>
          <w:rFonts w:ascii="Times New Roman" w:hAnsi="Times New Roman" w:cs="áÁÿÇ˛"/>
        </w:rPr>
        <w:t>is</w:t>
      </w:r>
      <w:r w:rsidR="00D40A6C" w:rsidRP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workshop attempts to formulate a grammar suitable for dialogical variety and </w:t>
      </w:r>
      <w:r w:rsidR="00D40A6C">
        <w:rPr>
          <w:rFonts w:ascii="Times New Roman" w:hAnsi="Times New Roman" w:cs="áÁÿÇ˛"/>
        </w:rPr>
        <w:t xml:space="preserve">even </w:t>
      </w:r>
      <w:r w:rsidRPr="00B52D34">
        <w:rPr>
          <w:rFonts w:ascii="Times New Roman" w:hAnsi="Times New Roman" w:cs="áÁÿÇ˛"/>
        </w:rPr>
        <w:t xml:space="preserve">to </w:t>
      </w:r>
      <w:r w:rsidR="00D40A6C">
        <w:rPr>
          <w:rFonts w:ascii="Times New Roman" w:hAnsi="Times New Roman" w:cs="áÁÿÇ˛"/>
        </w:rPr>
        <w:t>re</w:t>
      </w:r>
      <w:r w:rsidRPr="00B52D34">
        <w:rPr>
          <w:rFonts w:ascii="Times New Roman" w:hAnsi="Times New Roman" w:cs="áÁÿÇ˛"/>
        </w:rPr>
        <w:t>think, with a theoretical language befitting this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 xml:space="preserve">multiplicity, phenomena that have </w:t>
      </w:r>
      <w:r w:rsidR="00D40A6C">
        <w:rPr>
          <w:rFonts w:ascii="Times New Roman" w:hAnsi="Times New Roman" w:cs="áÁÿÇ˛"/>
        </w:rPr>
        <w:t xml:space="preserve">heretofore </w:t>
      </w:r>
      <w:r w:rsidRPr="00B52D34">
        <w:rPr>
          <w:rFonts w:ascii="Times New Roman" w:hAnsi="Times New Roman" w:cs="áÁÿÇ˛"/>
        </w:rPr>
        <w:t>been narrowly understood through</w:t>
      </w:r>
      <w:r w:rsidR="00B52D34">
        <w:rPr>
          <w:rFonts w:ascii="Times New Roman" w:hAnsi="Times New Roman" w:cs="áÁÿÇ˛"/>
        </w:rPr>
        <w:t xml:space="preserve"> </w:t>
      </w:r>
      <w:r w:rsidRPr="00B52D34">
        <w:rPr>
          <w:rFonts w:ascii="Times New Roman" w:hAnsi="Times New Roman" w:cs="áÁÿÇ˛"/>
        </w:rPr>
        <w:t>the liberal grammar of dialogue.</w:t>
      </w:r>
    </w:p>
    <w:sectPr w:rsidR="00363F34" w:rsidRPr="00B52D3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DengXian">
    <w:altName w:val="等线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áÁÿÇ˛">
    <w:altName w:val="Calibri"/>
    <w:panose1 w:val="020B0604020202020204"/>
    <w:charset w:val="4D"/>
    <w:family w:val="auto"/>
    <w:notTrueType/>
    <w:pitch w:val="default"/>
    <w:sig w:usb0="00000003" w:usb1="00000000" w:usb2="00000000" w:usb3="00000000" w:csb0="00000001" w:csb1="00000000"/>
  </w:font>
  <w:font w:name="DengXian Light">
    <w:altName w:val="等线 Light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3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6E1F"/>
    <w:rsid w:val="00280F46"/>
    <w:rsid w:val="00291F58"/>
    <w:rsid w:val="002A2167"/>
    <w:rsid w:val="00363F34"/>
    <w:rsid w:val="00456F7D"/>
    <w:rsid w:val="0051720B"/>
    <w:rsid w:val="005E75F0"/>
    <w:rsid w:val="00636E1F"/>
    <w:rsid w:val="008E5F0C"/>
    <w:rsid w:val="00A7454B"/>
    <w:rsid w:val="00B52D34"/>
    <w:rsid w:val="00D40A6C"/>
    <w:rsid w:val="00F668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1FE62F3"/>
  <w15:chartTrackingRefBased/>
  <w15:docId w15:val="{1972809F-3A36-0849-BAAF-6C4BE5DD28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Revision">
    <w:name w:val="Revision"/>
    <w:hidden/>
    <w:uiPriority w:val="99"/>
    <w:semiHidden/>
    <w:rsid w:val="00D40A6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421</Words>
  <Characters>2354</Characters>
  <Application>Microsoft Office Word</Application>
  <DocSecurity>0</DocSecurity>
  <Lines>168</Lines>
  <Paragraphs>79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 Votlucka</dc:creator>
  <cp:keywords/>
  <dc:description/>
  <cp:lastModifiedBy>Marcel Votlucka</cp:lastModifiedBy>
  <cp:revision>2</cp:revision>
  <dcterms:created xsi:type="dcterms:W3CDTF">2022-01-24T19:14:00Z</dcterms:created>
  <dcterms:modified xsi:type="dcterms:W3CDTF">2022-01-24T19:14:00Z</dcterms:modified>
</cp:coreProperties>
</file>