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E43B3E" w14:textId="35B5DDF5" w:rsidR="00C028F3" w:rsidRDefault="00C028F3" w:rsidP="00C028F3">
      <w:pPr>
        <w:spacing w:after="480" w:line="312" w:lineRule="auto"/>
        <w:jc w:val="center"/>
      </w:pPr>
      <w:r w:rsidRPr="00B33CCA">
        <w:rPr>
          <w:rFonts w:ascii="Times New Roman" w:hAnsi="Times New Roman" w:cs="Times New Roman"/>
          <w:b/>
          <w:bCs/>
        </w:rPr>
        <w:t>From Calamity to Opportunity: Impact Evaluation of a Housing Intervention in Rural Colombia Following the Collapse of the Canal del Dique</w:t>
      </w:r>
    </w:p>
    <w:p w14:paraId="05D33C50" w14:textId="77777777" w:rsidR="00C028F3" w:rsidRPr="00881017" w:rsidRDefault="00C028F3" w:rsidP="00C028F3">
      <w:pPr>
        <w:spacing w:before="120" w:after="360"/>
        <w:jc w:val="center"/>
        <w:rPr>
          <w:rFonts w:ascii="Times New Roman" w:hAnsi="Times New Roman" w:cs="Times New Roman"/>
          <w:b/>
          <w:bCs/>
        </w:rPr>
      </w:pPr>
      <w:r w:rsidRPr="00881017">
        <w:rPr>
          <w:rFonts w:ascii="Times New Roman" w:hAnsi="Times New Roman" w:cs="Times New Roman"/>
          <w:b/>
          <w:bCs/>
        </w:rPr>
        <w:t>Abstract</w:t>
      </w:r>
    </w:p>
    <w:p w14:paraId="13BD80AA" w14:textId="77777777" w:rsidR="00C028F3" w:rsidRDefault="00C028F3" w:rsidP="00C028F3">
      <w:pPr>
        <w:spacing w:line="360" w:lineRule="auto"/>
        <w:jc w:val="both"/>
        <w:rPr>
          <w:rFonts w:ascii="Times New Roman" w:hAnsi="Times New Roman" w:cs="Times New Roman"/>
        </w:rPr>
      </w:pPr>
      <w:r w:rsidRPr="005F2093">
        <w:rPr>
          <w:rFonts w:ascii="Times New Roman" w:hAnsi="Times New Roman" w:cs="Times New Roman"/>
        </w:rPr>
        <w:t xml:space="preserve">This paper evaluates the impact of housing provision in response to the catastrophic floods that occurred in Santa Lucía, Colombia (2010-2011). The evaluation used complementary Difference-in-Difference and Propensity Score Matching methods to reduce endogeneity biases arising from the non-random assignment of treatment, thus enabling a robust estimation of the causal effect of the intervention on housing conditions. Results indicate that the intervention significantly reduced housing deficiencies by a magnitude from 0.21 to 0.40 standard deviations. Improvements were particularly pronounced in non-structural dimensions, including sanitation and safer cooking energy sources. Our findings highlight the potential </w:t>
      </w:r>
      <w:r>
        <w:rPr>
          <w:rFonts w:ascii="Times New Roman" w:hAnsi="Times New Roman" w:cs="Times New Roman"/>
        </w:rPr>
        <w:t>for targeted</w:t>
      </w:r>
      <w:r w:rsidRPr="005F2093">
        <w:rPr>
          <w:rFonts w:ascii="Times New Roman" w:hAnsi="Times New Roman" w:cs="Times New Roman"/>
        </w:rPr>
        <w:t xml:space="preserve"> post-disaster interventions to not only mitigate immediate losses but also address pre-existing socio-economic vulnerabilities, underscoring the importance of comprehensive disaster management policies to enhance household well-being.</w:t>
      </w:r>
    </w:p>
    <w:p w14:paraId="344389CB" w14:textId="01CC339A" w:rsidR="00C028F3" w:rsidRDefault="00C028F3" w:rsidP="00C028F3">
      <w:r>
        <w:br w:type="page"/>
      </w:r>
    </w:p>
    <w:p w14:paraId="4A549B06" w14:textId="05693FD9" w:rsidR="00DB4D12" w:rsidRPr="00657E60" w:rsidRDefault="009D1035" w:rsidP="00F64A03">
      <w:pPr>
        <w:pStyle w:val="NoSpacing"/>
        <w:numPr>
          <w:ilvl w:val="0"/>
          <w:numId w:val="10"/>
        </w:numPr>
        <w:spacing w:after="240"/>
        <w:rPr>
          <w:rFonts w:ascii="Times New Roman" w:hAnsi="Times New Roman" w:cs="Times New Roman"/>
          <w:b/>
          <w:bCs/>
          <w:lang w:val="es-CO"/>
        </w:rPr>
      </w:pPr>
      <w:r w:rsidRPr="00657E60">
        <w:rPr>
          <w:rFonts w:ascii="Times New Roman" w:hAnsi="Times New Roman" w:cs="Times New Roman"/>
          <w:b/>
          <w:bCs/>
          <w:lang w:val="es-CO"/>
        </w:rPr>
        <w:lastRenderedPageBreak/>
        <w:t>Int</w:t>
      </w:r>
      <w:r w:rsidR="00DB4D12" w:rsidRPr="00657E60">
        <w:rPr>
          <w:rFonts w:ascii="Times New Roman" w:hAnsi="Times New Roman" w:cs="Times New Roman"/>
          <w:b/>
          <w:bCs/>
          <w:lang w:val="es-CO"/>
        </w:rPr>
        <w:t>roducción</w:t>
      </w:r>
    </w:p>
    <w:p w14:paraId="0161FA0B" w14:textId="7F7F2205" w:rsidR="009B6836" w:rsidRPr="009B6836" w:rsidRDefault="009B6836" w:rsidP="009B6836">
      <w:pPr>
        <w:spacing w:line="360" w:lineRule="auto"/>
        <w:jc w:val="both"/>
        <w:rPr>
          <w:rFonts w:ascii="Times New Roman" w:hAnsi="Times New Roman" w:cs="Times New Roman"/>
          <w:lang w:val="es-CO"/>
        </w:rPr>
      </w:pPr>
      <w:r w:rsidRPr="009B6836">
        <w:rPr>
          <w:rFonts w:ascii="Times New Roman" w:hAnsi="Times New Roman" w:cs="Times New Roman"/>
          <w:lang w:val="es-CO"/>
        </w:rPr>
        <w:t>El estudio de los efectos de los desastres naturales ha mostrado consistentemente que estos generan impactos negativos significativos sobre múltiples dimensiones del bienestar de los hogares. La evidencia empírica indica que eventos de este tipo reducen el consumo y el ahorro (Sawada, 2007; Sawada &amp; Shimizutani, 2008; Rigolet, 2015; Takasaki, 2017), incrementan el desempleo y el endeudamiento (Del Ninno et al., 2003; Lynham et al., 2017; Barattieri et al., 2023), disminuyen la acumulación de capital humano y la riqueza (Jacoby y Skoufias, 1997; Brando &amp; Santos, 2015; Rosales-Rueda, 201</w:t>
      </w:r>
      <w:r w:rsidR="005D3A7B">
        <w:rPr>
          <w:rFonts w:ascii="Times New Roman" w:hAnsi="Times New Roman" w:cs="Times New Roman"/>
          <w:lang w:val="es-CO"/>
        </w:rPr>
        <w:t>8</w:t>
      </w:r>
      <w:r w:rsidRPr="009B6836">
        <w:rPr>
          <w:rFonts w:ascii="Times New Roman" w:hAnsi="Times New Roman" w:cs="Times New Roman"/>
          <w:lang w:val="es-CO"/>
        </w:rPr>
        <w:t>; Caruso, 2017; Zhang &amp; Zhang, 2023), y aumentan la incidencia de enfermedades crónicas (Nashwan et al., 2023).</w:t>
      </w:r>
    </w:p>
    <w:p w14:paraId="26C224A8" w14:textId="3BB06623" w:rsidR="009B6836" w:rsidRPr="009B6836" w:rsidRDefault="009B6836" w:rsidP="009B6836">
      <w:pPr>
        <w:spacing w:line="360" w:lineRule="auto"/>
        <w:jc w:val="both"/>
        <w:rPr>
          <w:rFonts w:ascii="Times New Roman" w:hAnsi="Times New Roman" w:cs="Times New Roman"/>
          <w:lang w:val="es-CO"/>
        </w:rPr>
      </w:pPr>
      <w:r w:rsidRPr="009B6836">
        <w:rPr>
          <w:rFonts w:ascii="Times New Roman" w:hAnsi="Times New Roman" w:cs="Times New Roman"/>
          <w:lang w:val="es-CO"/>
        </w:rPr>
        <w:t>Entre l</w:t>
      </w:r>
      <w:r w:rsidR="00165634">
        <w:rPr>
          <w:rFonts w:ascii="Times New Roman" w:hAnsi="Times New Roman" w:cs="Times New Roman"/>
          <w:lang w:val="es-CO"/>
        </w:rPr>
        <w:t>o</w:t>
      </w:r>
      <w:r w:rsidRPr="009B6836">
        <w:rPr>
          <w:rFonts w:ascii="Times New Roman" w:hAnsi="Times New Roman" w:cs="Times New Roman"/>
          <w:lang w:val="es-CO"/>
        </w:rPr>
        <w:t xml:space="preserve">s múltiples </w:t>
      </w:r>
      <w:r w:rsidR="00A10320">
        <w:rPr>
          <w:rFonts w:ascii="Times New Roman" w:hAnsi="Times New Roman" w:cs="Times New Roman"/>
          <w:lang w:val="es-CO"/>
        </w:rPr>
        <w:t>componentes</w:t>
      </w:r>
      <w:r w:rsidR="00A10320" w:rsidRPr="009B6836">
        <w:rPr>
          <w:rFonts w:ascii="Times New Roman" w:hAnsi="Times New Roman" w:cs="Times New Roman"/>
          <w:lang w:val="es-CO"/>
        </w:rPr>
        <w:t xml:space="preserve"> </w:t>
      </w:r>
      <w:r w:rsidRPr="009B6836">
        <w:rPr>
          <w:rFonts w:ascii="Times New Roman" w:hAnsi="Times New Roman" w:cs="Times New Roman"/>
          <w:lang w:val="es-CO"/>
        </w:rPr>
        <w:t>afectad</w:t>
      </w:r>
      <w:r w:rsidR="00165634">
        <w:rPr>
          <w:rFonts w:ascii="Times New Roman" w:hAnsi="Times New Roman" w:cs="Times New Roman"/>
          <w:lang w:val="es-CO"/>
        </w:rPr>
        <w:t>o</w:t>
      </w:r>
      <w:r w:rsidRPr="009B6836">
        <w:rPr>
          <w:rFonts w:ascii="Times New Roman" w:hAnsi="Times New Roman" w:cs="Times New Roman"/>
          <w:lang w:val="es-CO"/>
        </w:rPr>
        <w:t>s por los desastres naturales, la vivienda es uno de los más vulnerables (ADPC, 2011; UN</w:t>
      </w:r>
      <w:r w:rsidR="00853CDA">
        <w:rPr>
          <w:rFonts w:ascii="Times New Roman" w:hAnsi="Times New Roman" w:cs="Times New Roman"/>
          <w:lang w:val="es-CO"/>
        </w:rPr>
        <w:t>ISD</w:t>
      </w:r>
      <w:r w:rsidRPr="009B6836">
        <w:rPr>
          <w:rFonts w:ascii="Times New Roman" w:hAnsi="Times New Roman" w:cs="Times New Roman"/>
          <w:lang w:val="es-CO"/>
        </w:rPr>
        <w:t>R, 20</w:t>
      </w:r>
      <w:r w:rsidR="00846CA6">
        <w:rPr>
          <w:rFonts w:ascii="Times New Roman" w:hAnsi="Times New Roman" w:cs="Times New Roman"/>
          <w:lang w:val="es-CO"/>
        </w:rPr>
        <w:t>15</w:t>
      </w:r>
      <w:r w:rsidRPr="009B6836">
        <w:rPr>
          <w:rFonts w:ascii="Times New Roman" w:hAnsi="Times New Roman" w:cs="Times New Roman"/>
          <w:lang w:val="es-CO"/>
        </w:rPr>
        <w:t xml:space="preserve">). </w:t>
      </w:r>
      <w:r w:rsidR="00A10320">
        <w:rPr>
          <w:rFonts w:ascii="Times New Roman" w:hAnsi="Times New Roman" w:cs="Times New Roman"/>
          <w:lang w:val="es-CO"/>
        </w:rPr>
        <w:t>E</w:t>
      </w:r>
      <w:r w:rsidRPr="009B6836">
        <w:rPr>
          <w:rFonts w:ascii="Times New Roman" w:hAnsi="Times New Roman" w:cs="Times New Roman"/>
          <w:lang w:val="es-CO"/>
        </w:rPr>
        <w:t>ntre 1990 y 2013, más de 7,5 millones de viviendas fueron destruidas o severamente afectadas</w:t>
      </w:r>
      <w:r w:rsidR="0035698D">
        <w:rPr>
          <w:rFonts w:ascii="Times New Roman" w:hAnsi="Times New Roman" w:cs="Times New Roman"/>
          <w:lang w:val="es-CO"/>
        </w:rPr>
        <w:t xml:space="preserve"> por </w:t>
      </w:r>
      <w:r w:rsidR="00C8636C">
        <w:rPr>
          <w:rFonts w:ascii="Times New Roman" w:hAnsi="Times New Roman" w:cs="Times New Roman"/>
          <w:lang w:val="es-CO"/>
        </w:rPr>
        <w:t xml:space="preserve">eventos climáticos </w:t>
      </w:r>
      <w:r w:rsidRPr="009B6836">
        <w:rPr>
          <w:rFonts w:ascii="Times New Roman" w:hAnsi="Times New Roman" w:cs="Times New Roman"/>
          <w:lang w:val="es-CO"/>
        </w:rPr>
        <w:t xml:space="preserve">en Asia y América Latina, </w:t>
      </w:r>
      <w:r w:rsidR="0035698D">
        <w:rPr>
          <w:rFonts w:ascii="Times New Roman" w:hAnsi="Times New Roman" w:cs="Times New Roman"/>
          <w:lang w:val="es-CO"/>
        </w:rPr>
        <w:t xml:space="preserve">alcanzando </w:t>
      </w:r>
      <w:r w:rsidRPr="009B6836">
        <w:rPr>
          <w:rFonts w:ascii="Times New Roman" w:hAnsi="Times New Roman" w:cs="Times New Roman"/>
          <w:lang w:val="es-CO"/>
        </w:rPr>
        <w:t xml:space="preserve">pérdidas que </w:t>
      </w:r>
      <w:r w:rsidR="0035698D">
        <w:rPr>
          <w:rFonts w:ascii="Times New Roman" w:hAnsi="Times New Roman" w:cs="Times New Roman"/>
          <w:lang w:val="es-CO"/>
        </w:rPr>
        <w:t xml:space="preserve">representaron </w:t>
      </w:r>
      <w:r w:rsidRPr="009B6836">
        <w:rPr>
          <w:rFonts w:ascii="Times New Roman" w:hAnsi="Times New Roman" w:cs="Times New Roman"/>
          <w:lang w:val="es-CO"/>
        </w:rPr>
        <w:t>hasta el 52% del total de los daños estimados en estas regiones. En Colombia, específicamente, el Fenómeno de La Niña</w:t>
      </w:r>
      <w:r w:rsidR="00126F15">
        <w:rPr>
          <w:rFonts w:ascii="Times New Roman" w:hAnsi="Times New Roman" w:cs="Times New Roman"/>
          <w:lang w:val="es-CO"/>
        </w:rPr>
        <w:t xml:space="preserve"> </w:t>
      </w:r>
      <w:r w:rsidRPr="009B6836">
        <w:rPr>
          <w:rFonts w:ascii="Times New Roman" w:hAnsi="Times New Roman" w:cs="Times New Roman"/>
          <w:lang w:val="es-CO"/>
        </w:rPr>
        <w:t xml:space="preserve">2010-2011 destruyó 109.361 viviendas, y en Santa Lucía, Atlántico—donde se centra este estudio—una inundación </w:t>
      </w:r>
      <w:r w:rsidR="00FF078D">
        <w:rPr>
          <w:rFonts w:ascii="Times New Roman" w:hAnsi="Times New Roman" w:cs="Times New Roman"/>
          <w:lang w:val="es-CO"/>
        </w:rPr>
        <w:t>causada</w:t>
      </w:r>
      <w:r w:rsidRPr="009B6836">
        <w:rPr>
          <w:rFonts w:ascii="Times New Roman" w:hAnsi="Times New Roman" w:cs="Times New Roman"/>
          <w:lang w:val="es-CO"/>
        </w:rPr>
        <w:t xml:space="preserve"> por la ruptura del Canal del Dique </w:t>
      </w:r>
      <w:r w:rsidR="00FF078D">
        <w:rPr>
          <w:rFonts w:ascii="Times New Roman" w:hAnsi="Times New Roman" w:cs="Times New Roman"/>
          <w:lang w:val="es-CO"/>
        </w:rPr>
        <w:t xml:space="preserve">destruyó </w:t>
      </w:r>
      <w:r w:rsidRPr="009B6836">
        <w:rPr>
          <w:rFonts w:ascii="Times New Roman" w:hAnsi="Times New Roman" w:cs="Times New Roman"/>
          <w:lang w:val="es-CO"/>
        </w:rPr>
        <w:t xml:space="preserve">el 22% de las viviendas </w:t>
      </w:r>
      <w:r w:rsidR="0035698D">
        <w:rPr>
          <w:rFonts w:ascii="Times New Roman" w:hAnsi="Times New Roman" w:cs="Times New Roman"/>
          <w:lang w:val="es-CO"/>
        </w:rPr>
        <w:t xml:space="preserve">del municipio </w:t>
      </w:r>
      <w:r w:rsidRPr="009B6836">
        <w:rPr>
          <w:rFonts w:ascii="Times New Roman" w:hAnsi="Times New Roman" w:cs="Times New Roman"/>
          <w:lang w:val="es-CO"/>
        </w:rPr>
        <w:t>(BID</w:t>
      </w:r>
      <w:r w:rsidR="00EC27E2">
        <w:rPr>
          <w:rFonts w:ascii="Times New Roman" w:hAnsi="Times New Roman" w:cs="Times New Roman"/>
          <w:lang w:val="es-CO"/>
        </w:rPr>
        <w:t>-</w:t>
      </w:r>
      <w:r w:rsidRPr="009B6836">
        <w:rPr>
          <w:rFonts w:ascii="Times New Roman" w:hAnsi="Times New Roman" w:cs="Times New Roman"/>
          <w:lang w:val="es-CO"/>
        </w:rPr>
        <w:t>CEPAL, 2012).</w:t>
      </w:r>
    </w:p>
    <w:p w14:paraId="0104FE67" w14:textId="5E51B2CD" w:rsidR="009B6836" w:rsidRPr="009B6836" w:rsidRDefault="009B6836" w:rsidP="009B6836">
      <w:pPr>
        <w:spacing w:line="360" w:lineRule="auto"/>
        <w:jc w:val="both"/>
        <w:rPr>
          <w:rFonts w:ascii="Times New Roman" w:hAnsi="Times New Roman" w:cs="Times New Roman"/>
          <w:lang w:val="es-CO"/>
        </w:rPr>
      </w:pPr>
      <w:r w:rsidRPr="009B6836">
        <w:rPr>
          <w:rFonts w:ascii="Times New Roman" w:hAnsi="Times New Roman" w:cs="Times New Roman"/>
          <w:lang w:val="es-CO"/>
        </w:rPr>
        <w:t xml:space="preserve">Las afectaciones sobre la vivienda no se limitan a la pérdida inmediata del refugio, sino que también impactan negativamente en la salud física, bienestar emocional e incluso en el rendimiento académico de los </w:t>
      </w:r>
      <w:r w:rsidR="000A1577">
        <w:rPr>
          <w:rFonts w:ascii="Times New Roman" w:hAnsi="Times New Roman" w:cs="Times New Roman"/>
          <w:lang w:val="es-CO"/>
        </w:rPr>
        <w:t xml:space="preserve">niños en los </w:t>
      </w:r>
      <w:r w:rsidRPr="009B6836">
        <w:rPr>
          <w:rFonts w:ascii="Times New Roman" w:hAnsi="Times New Roman" w:cs="Times New Roman"/>
          <w:lang w:val="es-CO"/>
        </w:rPr>
        <w:t>hogares afectados (Bratt, 2002; Harker, 2007; Rolfe et al., 2020). En contextos rurales, la vivienda además representa un insumo productivo clave para los hogares que realizan actividades económicas dentro del mismo predio, de modo que su destrucción conlleva</w:t>
      </w:r>
      <w:r w:rsidR="004A0CDF">
        <w:rPr>
          <w:rFonts w:ascii="Times New Roman" w:hAnsi="Times New Roman" w:cs="Times New Roman"/>
          <w:lang w:val="es-CO"/>
        </w:rPr>
        <w:t xml:space="preserve"> </w:t>
      </w:r>
      <w:r w:rsidRPr="009B6836">
        <w:rPr>
          <w:rFonts w:ascii="Times New Roman" w:hAnsi="Times New Roman" w:cs="Times New Roman"/>
          <w:lang w:val="es-CO"/>
        </w:rPr>
        <w:t>pérdidas adicionales de ingresos y oportunidades económicas, amplificando los efectos negativos de estos eventos (Bazrafshan &amp; Tabasi, 2015).</w:t>
      </w:r>
    </w:p>
    <w:p w14:paraId="37A06B54" w14:textId="27DA6D28" w:rsidR="009B6836" w:rsidRPr="009B6836" w:rsidRDefault="009B6836" w:rsidP="009B6836">
      <w:pPr>
        <w:spacing w:line="360" w:lineRule="auto"/>
        <w:jc w:val="both"/>
        <w:rPr>
          <w:rFonts w:ascii="Times New Roman" w:hAnsi="Times New Roman" w:cs="Times New Roman"/>
          <w:lang w:val="es-CO"/>
        </w:rPr>
      </w:pPr>
      <w:r w:rsidRPr="009B6836">
        <w:rPr>
          <w:rFonts w:ascii="Times New Roman" w:hAnsi="Times New Roman" w:cs="Times New Roman"/>
          <w:lang w:val="es-CO"/>
        </w:rPr>
        <w:t>A pesar de estas pérdidas, una creciente literatura indica que una adecuada gestión</w:t>
      </w:r>
      <w:r w:rsidR="00D8492A">
        <w:rPr>
          <w:rFonts w:ascii="Times New Roman" w:hAnsi="Times New Roman" w:cs="Times New Roman"/>
          <w:lang w:val="es-CO"/>
        </w:rPr>
        <w:t xml:space="preserve"> gubernamental</w:t>
      </w:r>
      <w:r w:rsidRPr="009B6836">
        <w:rPr>
          <w:rFonts w:ascii="Times New Roman" w:hAnsi="Times New Roman" w:cs="Times New Roman"/>
          <w:lang w:val="es-CO"/>
        </w:rPr>
        <w:t xml:space="preserve"> post-desastre puede generar efectos positivos </w:t>
      </w:r>
      <w:r w:rsidR="00A10320">
        <w:rPr>
          <w:rFonts w:ascii="Times New Roman" w:hAnsi="Times New Roman" w:cs="Times New Roman"/>
          <w:lang w:val="es-CO"/>
        </w:rPr>
        <w:t>sobre</w:t>
      </w:r>
      <w:r w:rsidR="00A10320" w:rsidRPr="009B6836">
        <w:rPr>
          <w:rFonts w:ascii="Times New Roman" w:hAnsi="Times New Roman" w:cs="Times New Roman"/>
          <w:lang w:val="es-CO"/>
        </w:rPr>
        <w:t xml:space="preserve"> </w:t>
      </w:r>
      <w:r w:rsidRPr="009B6836">
        <w:rPr>
          <w:rFonts w:ascii="Times New Roman" w:hAnsi="Times New Roman" w:cs="Times New Roman"/>
          <w:lang w:val="es-CO"/>
        </w:rPr>
        <w:t>el desarrollo económico local. Por</w:t>
      </w:r>
      <w:r w:rsidR="00283713">
        <w:rPr>
          <w:rFonts w:ascii="Times New Roman" w:hAnsi="Times New Roman" w:cs="Times New Roman"/>
          <w:lang w:val="es-CO"/>
        </w:rPr>
        <w:t xml:space="preserve"> </w:t>
      </w:r>
      <w:r w:rsidRPr="009B6836">
        <w:rPr>
          <w:rFonts w:ascii="Times New Roman" w:hAnsi="Times New Roman" w:cs="Times New Roman"/>
          <w:lang w:val="es-CO"/>
        </w:rPr>
        <w:t xml:space="preserve">ejemplo, </w:t>
      </w:r>
      <w:r w:rsidR="00DE160D">
        <w:rPr>
          <w:rFonts w:ascii="Times New Roman" w:hAnsi="Times New Roman" w:cs="Times New Roman"/>
          <w:lang w:val="es-CO"/>
        </w:rPr>
        <w:t xml:space="preserve">la </w:t>
      </w:r>
      <w:r w:rsidRPr="009B6836">
        <w:rPr>
          <w:rFonts w:ascii="Times New Roman" w:hAnsi="Times New Roman" w:cs="Times New Roman"/>
          <w:lang w:val="es-CO"/>
        </w:rPr>
        <w:t xml:space="preserve">reconstrucción </w:t>
      </w:r>
      <w:r w:rsidR="00DE160D">
        <w:rPr>
          <w:rFonts w:ascii="Times New Roman" w:hAnsi="Times New Roman" w:cs="Times New Roman"/>
          <w:lang w:val="es-CO"/>
        </w:rPr>
        <w:t xml:space="preserve">de infraestructura en combinación con </w:t>
      </w:r>
      <w:r w:rsidRPr="009B6836">
        <w:rPr>
          <w:rFonts w:ascii="Times New Roman" w:hAnsi="Times New Roman" w:cs="Times New Roman"/>
          <w:lang w:val="es-CO"/>
        </w:rPr>
        <w:t xml:space="preserve">transferencias monetarias </w:t>
      </w:r>
      <w:r w:rsidR="00DE160D">
        <w:rPr>
          <w:rFonts w:ascii="Times New Roman" w:hAnsi="Times New Roman" w:cs="Times New Roman"/>
          <w:lang w:val="es-CO"/>
        </w:rPr>
        <w:t xml:space="preserve">a hogares afectados </w:t>
      </w:r>
      <w:r w:rsidR="00A10320">
        <w:rPr>
          <w:rFonts w:ascii="Times New Roman" w:hAnsi="Times New Roman" w:cs="Times New Roman"/>
          <w:lang w:val="es-CO"/>
        </w:rPr>
        <w:t>impuls</w:t>
      </w:r>
      <w:r w:rsidR="00AA43E4">
        <w:rPr>
          <w:rFonts w:ascii="Times New Roman" w:hAnsi="Times New Roman" w:cs="Times New Roman"/>
          <w:lang w:val="es-CO"/>
        </w:rPr>
        <w:t>ó</w:t>
      </w:r>
      <w:r w:rsidR="00A10320">
        <w:rPr>
          <w:rFonts w:ascii="Times New Roman" w:hAnsi="Times New Roman" w:cs="Times New Roman"/>
          <w:lang w:val="es-CO"/>
        </w:rPr>
        <w:t xml:space="preserve"> la </w:t>
      </w:r>
      <w:r w:rsidRPr="009B6836">
        <w:rPr>
          <w:rFonts w:ascii="Times New Roman" w:hAnsi="Times New Roman" w:cs="Times New Roman"/>
          <w:lang w:val="es-CO"/>
        </w:rPr>
        <w:t xml:space="preserve">tasa de crecimiento económico </w:t>
      </w:r>
      <w:r w:rsidR="00A10320">
        <w:rPr>
          <w:rFonts w:ascii="Times New Roman" w:hAnsi="Times New Roman" w:cs="Times New Roman"/>
          <w:lang w:val="es-CO"/>
        </w:rPr>
        <w:t xml:space="preserve">en </w:t>
      </w:r>
      <w:r w:rsidRPr="009B6836">
        <w:rPr>
          <w:rFonts w:ascii="Times New Roman" w:hAnsi="Times New Roman" w:cs="Times New Roman"/>
          <w:lang w:val="es-CO"/>
        </w:rPr>
        <w:t>7,3%, aument</w:t>
      </w:r>
      <w:r w:rsidR="00AA43E4">
        <w:rPr>
          <w:rFonts w:ascii="Times New Roman" w:hAnsi="Times New Roman" w:cs="Times New Roman"/>
          <w:lang w:val="es-CO"/>
        </w:rPr>
        <w:t>ó</w:t>
      </w:r>
      <w:r w:rsidRPr="009B6836">
        <w:rPr>
          <w:rFonts w:ascii="Times New Roman" w:hAnsi="Times New Roman" w:cs="Times New Roman"/>
          <w:lang w:val="es-CO"/>
        </w:rPr>
        <w:t xml:space="preserve"> los ingresos en 18% y mejor</w:t>
      </w:r>
      <w:r w:rsidR="00AA43E4">
        <w:rPr>
          <w:rFonts w:ascii="Times New Roman" w:hAnsi="Times New Roman" w:cs="Times New Roman"/>
          <w:lang w:val="es-CO"/>
        </w:rPr>
        <w:t>ó</w:t>
      </w:r>
      <w:r w:rsidRPr="009B6836">
        <w:rPr>
          <w:rFonts w:ascii="Times New Roman" w:hAnsi="Times New Roman" w:cs="Times New Roman"/>
          <w:lang w:val="es-CO"/>
        </w:rPr>
        <w:t xml:space="preserve"> significativamente la cobertura de energía eléctrica</w:t>
      </w:r>
      <w:r w:rsidR="00DE160D">
        <w:rPr>
          <w:rFonts w:ascii="Times New Roman" w:hAnsi="Times New Roman" w:cs="Times New Roman"/>
          <w:lang w:val="es-CO"/>
        </w:rPr>
        <w:t xml:space="preserve"> en regiones </w:t>
      </w:r>
      <w:r w:rsidR="00C8636C">
        <w:rPr>
          <w:rFonts w:ascii="Times New Roman" w:hAnsi="Times New Roman" w:cs="Times New Roman"/>
          <w:lang w:val="es-CO"/>
        </w:rPr>
        <w:t>impactadas</w:t>
      </w:r>
      <w:r w:rsidR="00DE160D">
        <w:rPr>
          <w:rFonts w:ascii="Times New Roman" w:hAnsi="Times New Roman" w:cs="Times New Roman"/>
          <w:lang w:val="es-CO"/>
        </w:rPr>
        <w:t xml:space="preserve"> por terremotos</w:t>
      </w:r>
      <w:r w:rsidRPr="009B6836">
        <w:rPr>
          <w:rFonts w:ascii="Times New Roman" w:hAnsi="Times New Roman" w:cs="Times New Roman"/>
          <w:lang w:val="es-CO"/>
        </w:rPr>
        <w:t xml:space="preserve"> (Heger &amp; Neumayer, 2019; Park &amp; Wang, 2017; Gignoux &amp; Menéndez, 2016).</w:t>
      </w:r>
    </w:p>
    <w:p w14:paraId="48DA6925" w14:textId="13362039" w:rsidR="00E671F7" w:rsidRPr="009B6836" w:rsidRDefault="00FF078D" w:rsidP="00D54395">
      <w:pPr>
        <w:spacing w:line="360" w:lineRule="auto"/>
        <w:jc w:val="both"/>
        <w:rPr>
          <w:rFonts w:ascii="Times New Roman" w:hAnsi="Times New Roman" w:cs="Times New Roman"/>
          <w:lang w:val="es-CO"/>
        </w:rPr>
      </w:pPr>
      <w:r w:rsidRPr="00946CD3">
        <w:rPr>
          <w:rFonts w:ascii="Times New Roman" w:hAnsi="Times New Roman" w:cs="Times New Roman"/>
          <w:lang w:val="es-CO"/>
        </w:rPr>
        <w:lastRenderedPageBreak/>
        <w:t xml:space="preserve">Este estudio contribuye a la literatura existente </w:t>
      </w:r>
      <w:r w:rsidR="009B6836" w:rsidRPr="009B6836">
        <w:rPr>
          <w:rFonts w:ascii="Times New Roman" w:hAnsi="Times New Roman" w:cs="Times New Roman"/>
          <w:lang w:val="es-CO"/>
        </w:rPr>
        <w:t xml:space="preserve">al </w:t>
      </w:r>
      <w:r w:rsidR="0035698D">
        <w:rPr>
          <w:rFonts w:ascii="Times New Roman" w:hAnsi="Times New Roman" w:cs="Times New Roman"/>
          <w:lang w:val="es-CO"/>
        </w:rPr>
        <w:t>mostrar</w:t>
      </w:r>
      <w:r w:rsidR="0035698D" w:rsidRPr="009B6836">
        <w:rPr>
          <w:rFonts w:ascii="Times New Roman" w:hAnsi="Times New Roman" w:cs="Times New Roman"/>
          <w:lang w:val="es-CO"/>
        </w:rPr>
        <w:t xml:space="preserve"> </w:t>
      </w:r>
      <w:r w:rsidRPr="00946CD3">
        <w:rPr>
          <w:rFonts w:ascii="Times New Roman" w:hAnsi="Times New Roman" w:cs="Times New Roman"/>
          <w:lang w:val="es-CO"/>
        </w:rPr>
        <w:t xml:space="preserve">cómo una intervención gubernamental </w:t>
      </w:r>
      <w:r w:rsidR="00AA43E4">
        <w:rPr>
          <w:rFonts w:ascii="Times New Roman" w:hAnsi="Times New Roman" w:cs="Times New Roman"/>
          <w:lang w:val="es-CO"/>
        </w:rPr>
        <w:t xml:space="preserve">implementada </w:t>
      </w:r>
      <w:r w:rsidRPr="00946CD3">
        <w:rPr>
          <w:rFonts w:ascii="Times New Roman" w:hAnsi="Times New Roman" w:cs="Times New Roman"/>
          <w:lang w:val="es-CO"/>
        </w:rPr>
        <w:t xml:space="preserve">después de un desastre </w:t>
      </w:r>
      <w:r w:rsidR="00DE160D">
        <w:rPr>
          <w:rFonts w:ascii="Times New Roman" w:hAnsi="Times New Roman" w:cs="Times New Roman"/>
          <w:lang w:val="es-CO"/>
        </w:rPr>
        <w:t xml:space="preserve">natural </w:t>
      </w:r>
      <w:r w:rsidRPr="00946CD3">
        <w:rPr>
          <w:rFonts w:ascii="Times New Roman" w:hAnsi="Times New Roman" w:cs="Times New Roman"/>
          <w:lang w:val="es-CO"/>
        </w:rPr>
        <w:t xml:space="preserve">puede no solo mitigar daños inmediatos, sino corregir </w:t>
      </w:r>
      <w:r w:rsidR="00AA43E4">
        <w:rPr>
          <w:rFonts w:ascii="Times New Roman" w:hAnsi="Times New Roman" w:cs="Times New Roman"/>
          <w:lang w:val="es-CO"/>
        </w:rPr>
        <w:t xml:space="preserve">vulnerabilidades socioeconómicas </w:t>
      </w:r>
      <w:r w:rsidRPr="00946CD3">
        <w:rPr>
          <w:rFonts w:ascii="Times New Roman" w:hAnsi="Times New Roman" w:cs="Times New Roman"/>
          <w:lang w:val="es-CO"/>
        </w:rPr>
        <w:t>preexistentes</w:t>
      </w:r>
      <w:r w:rsidR="00AA43E4">
        <w:rPr>
          <w:rFonts w:ascii="Times New Roman" w:hAnsi="Times New Roman" w:cs="Times New Roman"/>
          <w:lang w:val="es-CO"/>
        </w:rPr>
        <w:t>, concretamente déficits habitacionales</w:t>
      </w:r>
      <w:r w:rsidRPr="00946CD3">
        <w:rPr>
          <w:rFonts w:ascii="Times New Roman" w:hAnsi="Times New Roman" w:cs="Times New Roman"/>
          <w:lang w:val="es-CO"/>
        </w:rPr>
        <w:t xml:space="preserve">. </w:t>
      </w:r>
      <w:r w:rsidR="00AA43E4">
        <w:rPr>
          <w:rFonts w:ascii="Times New Roman" w:hAnsi="Times New Roman" w:cs="Times New Roman"/>
          <w:lang w:val="es-CO"/>
        </w:rPr>
        <w:t>N</w:t>
      </w:r>
      <w:r w:rsidRPr="00946CD3">
        <w:rPr>
          <w:rFonts w:ascii="Times New Roman" w:hAnsi="Times New Roman" w:cs="Times New Roman"/>
          <w:lang w:val="es-CO"/>
        </w:rPr>
        <w:t xml:space="preserve">uestro </w:t>
      </w:r>
      <w:r w:rsidR="00E37B2D">
        <w:rPr>
          <w:rFonts w:ascii="Times New Roman" w:hAnsi="Times New Roman" w:cs="Times New Roman"/>
          <w:lang w:val="es-CO"/>
        </w:rPr>
        <w:t>análisis</w:t>
      </w:r>
      <w:r w:rsidRPr="00946CD3">
        <w:rPr>
          <w:rFonts w:ascii="Times New Roman" w:hAnsi="Times New Roman" w:cs="Times New Roman"/>
          <w:lang w:val="es-CO"/>
        </w:rPr>
        <w:t xml:space="preserve"> presenta dos novedades importantes</w:t>
      </w:r>
      <w:r w:rsidR="00AA43E4">
        <w:rPr>
          <w:rFonts w:ascii="Times New Roman" w:hAnsi="Times New Roman" w:cs="Times New Roman"/>
          <w:lang w:val="es-CO"/>
        </w:rPr>
        <w:t xml:space="preserve"> en este ámbito</w:t>
      </w:r>
      <w:r w:rsidRPr="00946CD3">
        <w:rPr>
          <w:rFonts w:ascii="Times New Roman" w:hAnsi="Times New Roman" w:cs="Times New Roman"/>
          <w:lang w:val="es-CO"/>
        </w:rPr>
        <w:t xml:space="preserve">: (i) se enfoca </w:t>
      </w:r>
      <w:r w:rsidR="0035698D">
        <w:rPr>
          <w:rFonts w:ascii="Times New Roman" w:hAnsi="Times New Roman" w:cs="Times New Roman"/>
          <w:lang w:val="es-CO"/>
        </w:rPr>
        <w:t xml:space="preserve">en </w:t>
      </w:r>
      <w:r w:rsidR="00DE160D">
        <w:rPr>
          <w:rFonts w:ascii="Times New Roman" w:hAnsi="Times New Roman" w:cs="Times New Roman"/>
          <w:lang w:val="es-CO"/>
        </w:rPr>
        <w:t xml:space="preserve">la </w:t>
      </w:r>
      <w:r w:rsidR="00AA43E4">
        <w:rPr>
          <w:rFonts w:ascii="Times New Roman" w:hAnsi="Times New Roman" w:cs="Times New Roman"/>
          <w:lang w:val="es-CO"/>
        </w:rPr>
        <w:t xml:space="preserve">provisión </w:t>
      </w:r>
      <w:r w:rsidR="00DE160D">
        <w:rPr>
          <w:rFonts w:ascii="Times New Roman" w:hAnsi="Times New Roman" w:cs="Times New Roman"/>
          <w:lang w:val="es-CO"/>
        </w:rPr>
        <w:t xml:space="preserve">de vivienda </w:t>
      </w:r>
      <w:r w:rsidRPr="00946CD3">
        <w:rPr>
          <w:rFonts w:ascii="Times New Roman" w:hAnsi="Times New Roman" w:cs="Times New Roman"/>
          <w:lang w:val="es-CO"/>
        </w:rPr>
        <w:t>en una zona rural</w:t>
      </w:r>
      <w:r w:rsidR="00DE160D">
        <w:rPr>
          <w:rFonts w:ascii="Times New Roman" w:hAnsi="Times New Roman" w:cs="Times New Roman"/>
          <w:lang w:val="es-CO"/>
        </w:rPr>
        <w:t xml:space="preserve"> de un país en desarrollo</w:t>
      </w:r>
      <w:r w:rsidRPr="00946CD3">
        <w:rPr>
          <w:rFonts w:ascii="Times New Roman" w:hAnsi="Times New Roman" w:cs="Times New Roman"/>
          <w:lang w:val="es-CO"/>
        </w:rPr>
        <w:t>,</w:t>
      </w:r>
      <w:r w:rsidR="00E671F7">
        <w:rPr>
          <w:rFonts w:ascii="Times New Roman" w:hAnsi="Times New Roman" w:cs="Times New Roman"/>
          <w:lang w:val="es-CO"/>
        </w:rPr>
        <w:t xml:space="preserve"> donde las condiciones de vivienda suelen ser precarias y la </w:t>
      </w:r>
      <w:r w:rsidR="00E671F7" w:rsidRPr="005E469F">
        <w:rPr>
          <w:rFonts w:ascii="Times New Roman" w:hAnsi="Times New Roman" w:cs="Times New Roman"/>
          <w:lang w:val="es-CO"/>
        </w:rPr>
        <w:t xml:space="preserve">evidencia </w:t>
      </w:r>
      <w:r w:rsidR="00E671F7">
        <w:rPr>
          <w:rFonts w:ascii="Times New Roman" w:hAnsi="Times New Roman" w:cs="Times New Roman"/>
          <w:lang w:val="es-CO"/>
        </w:rPr>
        <w:t>acerca de la efectividad de estrategias gubernamentales para la mitigación de desastres permanece limitada</w:t>
      </w:r>
      <w:r w:rsidRPr="00946CD3">
        <w:rPr>
          <w:rFonts w:ascii="Times New Roman" w:hAnsi="Times New Roman" w:cs="Times New Roman"/>
          <w:lang w:val="es-CO"/>
        </w:rPr>
        <w:t>, y (ii) utiliza m</w:t>
      </w:r>
      <w:r w:rsidR="00AA43E4">
        <w:rPr>
          <w:rFonts w:ascii="Times New Roman" w:hAnsi="Times New Roman" w:cs="Times New Roman"/>
          <w:lang w:val="es-CO"/>
        </w:rPr>
        <w:t>é</w:t>
      </w:r>
      <w:r w:rsidRPr="00946CD3">
        <w:rPr>
          <w:rFonts w:ascii="Times New Roman" w:hAnsi="Times New Roman" w:cs="Times New Roman"/>
          <w:lang w:val="es-CO"/>
        </w:rPr>
        <w:t>todo</w:t>
      </w:r>
      <w:r w:rsidR="00AA43E4">
        <w:rPr>
          <w:rFonts w:ascii="Times New Roman" w:hAnsi="Times New Roman" w:cs="Times New Roman"/>
          <w:lang w:val="es-CO"/>
        </w:rPr>
        <w:t>s de d</w:t>
      </w:r>
      <w:r w:rsidRPr="00946CD3">
        <w:rPr>
          <w:rFonts w:ascii="Times New Roman" w:hAnsi="Times New Roman" w:cs="Times New Roman"/>
          <w:lang w:val="es-CO"/>
        </w:rPr>
        <w:t xml:space="preserve">iferencias en </w:t>
      </w:r>
      <w:r w:rsidR="00AA43E4">
        <w:rPr>
          <w:rFonts w:ascii="Times New Roman" w:hAnsi="Times New Roman" w:cs="Times New Roman"/>
          <w:lang w:val="es-CO"/>
        </w:rPr>
        <w:t>d</w:t>
      </w:r>
      <w:r w:rsidRPr="00946CD3">
        <w:rPr>
          <w:rFonts w:ascii="Times New Roman" w:hAnsi="Times New Roman" w:cs="Times New Roman"/>
          <w:lang w:val="es-CO"/>
        </w:rPr>
        <w:t xml:space="preserve">iferencias (Diff-Diff) y </w:t>
      </w:r>
      <w:r w:rsidR="0035698D" w:rsidRPr="00AA43E4">
        <w:rPr>
          <w:rFonts w:ascii="Times New Roman" w:hAnsi="Times New Roman" w:cs="Times New Roman"/>
          <w:i/>
          <w:iCs/>
          <w:lang w:val="es-CO"/>
        </w:rPr>
        <w:t>Propensity Score Matching</w:t>
      </w:r>
      <w:r w:rsidR="0035698D">
        <w:rPr>
          <w:rFonts w:ascii="Times New Roman" w:hAnsi="Times New Roman" w:cs="Times New Roman"/>
          <w:lang w:val="es-CO"/>
        </w:rPr>
        <w:t xml:space="preserve"> </w:t>
      </w:r>
      <w:r w:rsidRPr="00946CD3">
        <w:rPr>
          <w:rFonts w:ascii="Times New Roman" w:hAnsi="Times New Roman" w:cs="Times New Roman"/>
          <w:lang w:val="es-CO"/>
        </w:rPr>
        <w:t>(PSM</w:t>
      </w:r>
      <w:r w:rsidR="00E95B41">
        <w:rPr>
          <w:rFonts w:ascii="Times New Roman" w:hAnsi="Times New Roman" w:cs="Times New Roman"/>
          <w:lang w:val="es-CO"/>
        </w:rPr>
        <w:t>, por sus siglas en inglés</w:t>
      </w:r>
      <w:r w:rsidRPr="00946CD3">
        <w:rPr>
          <w:rFonts w:ascii="Times New Roman" w:hAnsi="Times New Roman" w:cs="Times New Roman"/>
          <w:lang w:val="es-CO"/>
        </w:rPr>
        <w:t>)</w:t>
      </w:r>
      <w:r w:rsidR="008C122E">
        <w:rPr>
          <w:rFonts w:ascii="Times New Roman" w:hAnsi="Times New Roman" w:cs="Times New Roman"/>
          <w:lang w:val="es-CO"/>
        </w:rPr>
        <w:t xml:space="preserve"> </w:t>
      </w:r>
      <w:r w:rsidRPr="00946CD3">
        <w:rPr>
          <w:rFonts w:ascii="Times New Roman" w:hAnsi="Times New Roman" w:cs="Times New Roman"/>
          <w:lang w:val="es-CO"/>
        </w:rPr>
        <w:t>para abordar la endogeneidad derivada de la asignación no aleatoria de</w:t>
      </w:r>
      <w:r w:rsidR="00AA43E4">
        <w:rPr>
          <w:rFonts w:ascii="Times New Roman" w:hAnsi="Times New Roman" w:cs="Times New Roman"/>
          <w:lang w:val="es-CO"/>
        </w:rPr>
        <w:t>l tratamiento</w:t>
      </w:r>
      <w:r w:rsidRPr="00946CD3">
        <w:rPr>
          <w:rFonts w:ascii="Times New Roman" w:hAnsi="Times New Roman" w:cs="Times New Roman"/>
          <w:lang w:val="es-CO"/>
        </w:rPr>
        <w:t>.</w:t>
      </w:r>
    </w:p>
    <w:p w14:paraId="2C0376A0" w14:textId="794BD8F5" w:rsidR="009B6836" w:rsidRDefault="00B26FDC" w:rsidP="009B6836">
      <w:pPr>
        <w:spacing w:line="360" w:lineRule="auto"/>
        <w:jc w:val="both"/>
        <w:rPr>
          <w:rFonts w:ascii="Times New Roman" w:hAnsi="Times New Roman" w:cs="Times New Roman"/>
          <w:lang w:val="es-CO"/>
        </w:rPr>
      </w:pPr>
      <w:r>
        <w:rPr>
          <w:rFonts w:ascii="Times New Roman" w:hAnsi="Times New Roman" w:cs="Times New Roman"/>
          <w:lang w:val="es-CO"/>
        </w:rPr>
        <w:t>El déficit</w:t>
      </w:r>
      <w:r w:rsidR="009B6836" w:rsidRPr="009B6836">
        <w:rPr>
          <w:rFonts w:ascii="Times New Roman" w:hAnsi="Times New Roman" w:cs="Times New Roman"/>
          <w:lang w:val="es-CO"/>
        </w:rPr>
        <w:t xml:space="preserve"> habitacional se midió mediante un índice compuesto por materiales </w:t>
      </w:r>
      <w:r w:rsidR="009B6836">
        <w:rPr>
          <w:rFonts w:ascii="Times New Roman" w:hAnsi="Times New Roman" w:cs="Times New Roman"/>
          <w:lang w:val="es-CO"/>
        </w:rPr>
        <w:t>de construcción</w:t>
      </w:r>
      <w:r w:rsidR="009B6836" w:rsidRPr="009B6836">
        <w:rPr>
          <w:rFonts w:ascii="Times New Roman" w:hAnsi="Times New Roman" w:cs="Times New Roman"/>
          <w:lang w:val="es-CO"/>
        </w:rPr>
        <w:t xml:space="preserve">, </w:t>
      </w:r>
      <w:r w:rsidR="00F87EED">
        <w:rPr>
          <w:rFonts w:ascii="Times New Roman" w:hAnsi="Times New Roman" w:cs="Times New Roman"/>
          <w:lang w:val="es-CO"/>
        </w:rPr>
        <w:t>acceso a</w:t>
      </w:r>
      <w:r w:rsidR="001A6956">
        <w:rPr>
          <w:rFonts w:ascii="Times New Roman" w:hAnsi="Times New Roman" w:cs="Times New Roman"/>
          <w:lang w:val="es-CO"/>
        </w:rPr>
        <w:t xml:space="preserve"> san</w:t>
      </w:r>
      <w:r w:rsidR="00F87EED">
        <w:rPr>
          <w:rFonts w:ascii="Times New Roman" w:hAnsi="Times New Roman" w:cs="Times New Roman"/>
          <w:lang w:val="es-CO"/>
        </w:rPr>
        <w:t>eamiento</w:t>
      </w:r>
      <w:r w:rsidR="001A6956">
        <w:rPr>
          <w:rFonts w:ascii="Times New Roman" w:hAnsi="Times New Roman" w:cs="Times New Roman"/>
          <w:lang w:val="es-CO"/>
        </w:rPr>
        <w:t xml:space="preserve"> </w:t>
      </w:r>
      <w:r w:rsidR="00F87EED">
        <w:rPr>
          <w:rFonts w:ascii="Times New Roman" w:hAnsi="Times New Roman" w:cs="Times New Roman"/>
          <w:lang w:val="es-CO"/>
        </w:rPr>
        <w:t xml:space="preserve">básico </w:t>
      </w:r>
      <w:r w:rsidR="009B6836" w:rsidRPr="009B6836">
        <w:rPr>
          <w:rFonts w:ascii="Times New Roman" w:hAnsi="Times New Roman" w:cs="Times New Roman"/>
          <w:lang w:val="es-CO"/>
        </w:rPr>
        <w:t xml:space="preserve">y </w:t>
      </w:r>
      <w:r w:rsidR="00AA43E4">
        <w:rPr>
          <w:rFonts w:ascii="Times New Roman" w:hAnsi="Times New Roman" w:cs="Times New Roman"/>
          <w:lang w:val="es-CO"/>
        </w:rPr>
        <w:t xml:space="preserve">el uso de </w:t>
      </w:r>
      <w:r w:rsidR="009B6836" w:rsidRPr="009B6836">
        <w:rPr>
          <w:rFonts w:ascii="Times New Roman" w:hAnsi="Times New Roman" w:cs="Times New Roman"/>
          <w:lang w:val="es-CO"/>
        </w:rPr>
        <w:t xml:space="preserve">fuentes de energía </w:t>
      </w:r>
      <w:r w:rsidR="00AA43E4">
        <w:rPr>
          <w:rFonts w:ascii="Times New Roman" w:hAnsi="Times New Roman" w:cs="Times New Roman"/>
          <w:lang w:val="es-CO"/>
        </w:rPr>
        <w:t xml:space="preserve">seguras </w:t>
      </w:r>
      <w:r w:rsidR="009B6836" w:rsidRPr="009B6836">
        <w:rPr>
          <w:rFonts w:ascii="Times New Roman" w:hAnsi="Times New Roman" w:cs="Times New Roman"/>
          <w:lang w:val="es-CO"/>
        </w:rPr>
        <w:t>para cocinar.</w:t>
      </w:r>
      <w:r w:rsidR="00D843C5" w:rsidRPr="00A10320">
        <w:rPr>
          <w:lang w:val="es-CO"/>
        </w:rPr>
        <w:t xml:space="preserve"> </w:t>
      </w:r>
      <w:r w:rsidR="00AA43E4">
        <w:rPr>
          <w:rFonts w:ascii="Times New Roman" w:hAnsi="Times New Roman" w:cs="Times New Roman"/>
          <w:lang w:val="es-CO"/>
        </w:rPr>
        <w:t>S</w:t>
      </w:r>
      <w:r w:rsidR="00910CAE">
        <w:rPr>
          <w:rFonts w:ascii="Times New Roman" w:hAnsi="Times New Roman" w:cs="Times New Roman"/>
          <w:lang w:val="es-CO"/>
        </w:rPr>
        <w:t>e evaluaron individual</w:t>
      </w:r>
      <w:r w:rsidR="00AA43E4">
        <w:rPr>
          <w:rFonts w:ascii="Times New Roman" w:hAnsi="Times New Roman" w:cs="Times New Roman"/>
          <w:lang w:val="es-CO"/>
        </w:rPr>
        <w:t>mente</w:t>
      </w:r>
      <w:r w:rsidR="00D843C5" w:rsidRPr="00910CAE">
        <w:rPr>
          <w:rFonts w:ascii="Times New Roman" w:hAnsi="Times New Roman" w:cs="Times New Roman"/>
          <w:lang w:val="es-CO"/>
        </w:rPr>
        <w:t xml:space="preserve"> cada uno de estos componentes para</w:t>
      </w:r>
      <w:r w:rsidR="00F5624A" w:rsidRPr="00910CAE">
        <w:rPr>
          <w:rFonts w:ascii="Times New Roman" w:hAnsi="Times New Roman" w:cs="Times New Roman"/>
          <w:lang w:val="es-CO"/>
        </w:rPr>
        <w:t xml:space="preserve"> encontrar los canales mediadores de</w:t>
      </w:r>
      <w:r w:rsidR="001E30DA" w:rsidRPr="00910CAE">
        <w:rPr>
          <w:rFonts w:ascii="Times New Roman" w:hAnsi="Times New Roman" w:cs="Times New Roman"/>
          <w:lang w:val="es-CO"/>
        </w:rPr>
        <w:t>l</w:t>
      </w:r>
      <w:r w:rsidR="00F5624A" w:rsidRPr="00910CAE">
        <w:rPr>
          <w:rFonts w:ascii="Times New Roman" w:hAnsi="Times New Roman" w:cs="Times New Roman"/>
          <w:lang w:val="es-CO"/>
        </w:rPr>
        <w:t xml:space="preserve"> resultado</w:t>
      </w:r>
      <w:r w:rsidR="00EB013B" w:rsidRPr="00910CAE">
        <w:rPr>
          <w:rFonts w:ascii="Times New Roman" w:hAnsi="Times New Roman" w:cs="Times New Roman"/>
          <w:lang w:val="es-CO"/>
        </w:rPr>
        <w:t xml:space="preserve"> principal</w:t>
      </w:r>
      <w:r w:rsidR="00AA43E4">
        <w:rPr>
          <w:rFonts w:ascii="Times New Roman" w:hAnsi="Times New Roman" w:cs="Times New Roman"/>
          <w:lang w:val="es-CO"/>
        </w:rPr>
        <w:t xml:space="preserve">, el cual indica que </w:t>
      </w:r>
      <w:r w:rsidR="009B6836" w:rsidRPr="009B6836">
        <w:rPr>
          <w:rFonts w:ascii="Times New Roman" w:hAnsi="Times New Roman" w:cs="Times New Roman"/>
          <w:lang w:val="es-CO"/>
        </w:rPr>
        <w:t xml:space="preserve">la intervención </w:t>
      </w:r>
      <w:r w:rsidR="00AA43E4">
        <w:rPr>
          <w:rFonts w:ascii="Times New Roman" w:hAnsi="Times New Roman" w:cs="Times New Roman"/>
          <w:lang w:val="es-CO"/>
        </w:rPr>
        <w:t xml:space="preserve">redujo significativamente la incidencia de </w:t>
      </w:r>
      <w:r w:rsidR="00FE3DE1">
        <w:rPr>
          <w:rFonts w:ascii="Times New Roman" w:hAnsi="Times New Roman" w:cs="Times New Roman"/>
          <w:lang w:val="es-CO"/>
        </w:rPr>
        <w:t>déficit</w:t>
      </w:r>
      <w:r w:rsidR="00683090">
        <w:rPr>
          <w:rFonts w:ascii="Times New Roman" w:hAnsi="Times New Roman" w:cs="Times New Roman"/>
          <w:lang w:val="es-CO"/>
        </w:rPr>
        <w:t>s</w:t>
      </w:r>
      <w:r w:rsidR="00FE3DE1">
        <w:rPr>
          <w:rFonts w:ascii="Times New Roman" w:hAnsi="Times New Roman" w:cs="Times New Roman"/>
          <w:lang w:val="es-CO"/>
        </w:rPr>
        <w:t xml:space="preserve"> habitacionales</w:t>
      </w:r>
      <w:r w:rsidR="00AA43E4">
        <w:rPr>
          <w:rFonts w:ascii="Times New Roman" w:hAnsi="Times New Roman" w:cs="Times New Roman"/>
          <w:lang w:val="es-CO"/>
        </w:rPr>
        <w:t xml:space="preserve"> en una magnitud </w:t>
      </w:r>
      <w:r w:rsidR="00E37B2D" w:rsidRPr="00471636">
        <w:rPr>
          <w:rFonts w:ascii="Times New Roman" w:hAnsi="Times New Roman" w:cs="Times New Roman"/>
          <w:lang w:val="es-CO"/>
        </w:rPr>
        <w:t xml:space="preserve">de </w:t>
      </w:r>
      <w:r w:rsidR="009B6836" w:rsidRPr="00471636">
        <w:rPr>
          <w:rFonts w:ascii="Times New Roman" w:hAnsi="Times New Roman" w:cs="Times New Roman"/>
          <w:lang w:val="es-CO"/>
        </w:rPr>
        <w:t>entre 6</w:t>
      </w:r>
      <w:r w:rsidR="007A5DA5">
        <w:rPr>
          <w:rFonts w:ascii="Times New Roman" w:hAnsi="Times New Roman" w:cs="Times New Roman"/>
          <w:lang w:val="es-CO"/>
        </w:rPr>
        <w:t>,5</w:t>
      </w:r>
      <w:r w:rsidR="009B6836" w:rsidRPr="00471636">
        <w:rPr>
          <w:rFonts w:ascii="Times New Roman" w:hAnsi="Times New Roman" w:cs="Times New Roman"/>
          <w:lang w:val="es-CO"/>
        </w:rPr>
        <w:t xml:space="preserve"> y </w:t>
      </w:r>
      <w:r w:rsidR="007A5DA5">
        <w:rPr>
          <w:rFonts w:ascii="Times New Roman" w:hAnsi="Times New Roman" w:cs="Times New Roman"/>
          <w:lang w:val="es-CO"/>
        </w:rPr>
        <w:t>12</w:t>
      </w:r>
      <w:r w:rsidR="009B6836" w:rsidRPr="00471636">
        <w:rPr>
          <w:rFonts w:ascii="Times New Roman" w:hAnsi="Times New Roman" w:cs="Times New Roman"/>
          <w:lang w:val="es-CO"/>
        </w:rPr>
        <w:t>,</w:t>
      </w:r>
      <w:r w:rsidR="007A5DA5">
        <w:rPr>
          <w:rFonts w:ascii="Times New Roman" w:hAnsi="Times New Roman" w:cs="Times New Roman"/>
          <w:lang w:val="es-CO"/>
        </w:rPr>
        <w:t>9</w:t>
      </w:r>
      <w:r w:rsidR="009B6836" w:rsidRPr="00471636">
        <w:rPr>
          <w:rFonts w:ascii="Times New Roman" w:hAnsi="Times New Roman" w:cs="Times New Roman"/>
          <w:lang w:val="es-CO"/>
        </w:rPr>
        <w:t xml:space="preserve"> puntos porcentuales</w:t>
      </w:r>
      <w:r w:rsidR="00FF4921" w:rsidRPr="00471636">
        <w:rPr>
          <w:rFonts w:ascii="Times New Roman" w:hAnsi="Times New Roman" w:cs="Times New Roman"/>
          <w:lang w:val="es-CO"/>
        </w:rPr>
        <w:t xml:space="preserve"> (p.p.)</w:t>
      </w:r>
      <w:r w:rsidR="00E37B2D" w:rsidRPr="00471636">
        <w:rPr>
          <w:rFonts w:ascii="Times New Roman" w:hAnsi="Times New Roman" w:cs="Times New Roman"/>
          <w:lang w:val="es-CO"/>
        </w:rPr>
        <w:t xml:space="preserve">, </w:t>
      </w:r>
      <w:r w:rsidR="00AA43E4">
        <w:rPr>
          <w:rFonts w:ascii="Times New Roman" w:hAnsi="Times New Roman" w:cs="Times New Roman"/>
          <w:lang w:val="es-CO"/>
        </w:rPr>
        <w:t xml:space="preserve">equivalente a </w:t>
      </w:r>
      <w:r w:rsidR="00FE3DE1">
        <w:rPr>
          <w:rFonts w:ascii="Times New Roman" w:hAnsi="Times New Roman" w:cs="Times New Roman"/>
          <w:lang w:val="es-CO"/>
        </w:rPr>
        <w:t xml:space="preserve">una </w:t>
      </w:r>
      <w:r w:rsidR="00AA43E4">
        <w:rPr>
          <w:rFonts w:ascii="Times New Roman" w:hAnsi="Times New Roman" w:cs="Times New Roman"/>
          <w:lang w:val="es-CO"/>
        </w:rPr>
        <w:t xml:space="preserve">disminución </w:t>
      </w:r>
      <w:r w:rsidR="00E37B2D" w:rsidRPr="00471636">
        <w:rPr>
          <w:rFonts w:ascii="Times New Roman" w:hAnsi="Times New Roman" w:cs="Times New Roman"/>
          <w:lang w:val="es-CO"/>
        </w:rPr>
        <w:t>entre 0,2</w:t>
      </w:r>
      <w:r w:rsidR="007A5DA5">
        <w:rPr>
          <w:rFonts w:ascii="Times New Roman" w:hAnsi="Times New Roman" w:cs="Times New Roman"/>
          <w:lang w:val="es-CO"/>
        </w:rPr>
        <w:t>1</w:t>
      </w:r>
      <w:r w:rsidR="00E37B2D" w:rsidRPr="00471636">
        <w:rPr>
          <w:rFonts w:ascii="Times New Roman" w:hAnsi="Times New Roman" w:cs="Times New Roman"/>
          <w:lang w:val="es-CO"/>
        </w:rPr>
        <w:t xml:space="preserve"> y 0,</w:t>
      </w:r>
      <w:r w:rsidR="007A5DA5">
        <w:rPr>
          <w:rFonts w:ascii="Times New Roman" w:hAnsi="Times New Roman" w:cs="Times New Roman"/>
          <w:lang w:val="es-CO"/>
        </w:rPr>
        <w:t>40</w:t>
      </w:r>
      <w:r w:rsidR="00E37B2D" w:rsidRPr="00471636">
        <w:rPr>
          <w:rFonts w:ascii="Times New Roman" w:hAnsi="Times New Roman" w:cs="Times New Roman"/>
          <w:lang w:val="es-CO"/>
        </w:rPr>
        <w:t xml:space="preserve"> desviaciones estándar</w:t>
      </w:r>
      <w:r w:rsidR="009B6836" w:rsidRPr="00471636">
        <w:rPr>
          <w:rFonts w:ascii="Times New Roman" w:hAnsi="Times New Roman" w:cs="Times New Roman"/>
          <w:lang w:val="es-CO"/>
        </w:rPr>
        <w:t>.</w:t>
      </w:r>
      <w:r w:rsidR="009B6836" w:rsidRPr="009B6836">
        <w:rPr>
          <w:rFonts w:ascii="Times New Roman" w:hAnsi="Times New Roman" w:cs="Times New Roman"/>
          <w:lang w:val="es-CO"/>
        </w:rPr>
        <w:t xml:space="preserve"> Estos resultados resaltan</w:t>
      </w:r>
      <w:r w:rsidR="00AA43E4">
        <w:rPr>
          <w:rFonts w:ascii="Times New Roman" w:hAnsi="Times New Roman" w:cs="Times New Roman"/>
          <w:lang w:val="es-CO"/>
        </w:rPr>
        <w:t xml:space="preserve"> </w:t>
      </w:r>
      <w:r w:rsidR="00AA43E4" w:rsidRPr="007B02E8">
        <w:rPr>
          <w:rFonts w:ascii="Times New Roman" w:hAnsi="Times New Roman" w:cs="Times New Roman"/>
          <w:lang w:val="es-CO"/>
        </w:rPr>
        <w:t xml:space="preserve">el potencial de </w:t>
      </w:r>
      <w:r w:rsidR="009B6836" w:rsidRPr="009B6836">
        <w:rPr>
          <w:rFonts w:ascii="Times New Roman" w:hAnsi="Times New Roman" w:cs="Times New Roman"/>
          <w:lang w:val="es-CO"/>
        </w:rPr>
        <w:t xml:space="preserve">las intervenciones post-desastre para </w:t>
      </w:r>
      <w:r w:rsidR="00476172">
        <w:rPr>
          <w:rFonts w:ascii="Times New Roman" w:hAnsi="Times New Roman" w:cs="Times New Roman"/>
          <w:lang w:val="es-CO"/>
        </w:rPr>
        <w:t xml:space="preserve">mejorar </w:t>
      </w:r>
      <w:r w:rsidR="009B6836" w:rsidRPr="009B6836">
        <w:rPr>
          <w:rFonts w:ascii="Times New Roman" w:hAnsi="Times New Roman" w:cs="Times New Roman"/>
          <w:lang w:val="es-CO"/>
        </w:rPr>
        <w:t>las condiciones de vida de comunidades vulnerables</w:t>
      </w:r>
      <w:r w:rsidR="00476172">
        <w:rPr>
          <w:rFonts w:ascii="Times New Roman" w:hAnsi="Times New Roman" w:cs="Times New Roman"/>
          <w:lang w:val="es-CO"/>
        </w:rPr>
        <w:t xml:space="preserve">, </w:t>
      </w:r>
      <w:r w:rsidR="00476172" w:rsidRPr="007B02E8">
        <w:rPr>
          <w:rFonts w:ascii="Times New Roman" w:hAnsi="Times New Roman" w:cs="Times New Roman"/>
          <w:lang w:val="es-CO"/>
        </w:rPr>
        <w:t>subrayan</w:t>
      </w:r>
      <w:r w:rsidR="00476172">
        <w:rPr>
          <w:rFonts w:ascii="Times New Roman" w:hAnsi="Times New Roman" w:cs="Times New Roman"/>
          <w:lang w:val="es-CO"/>
        </w:rPr>
        <w:t>do</w:t>
      </w:r>
      <w:r w:rsidR="00476172" w:rsidRPr="007B02E8">
        <w:rPr>
          <w:rFonts w:ascii="Times New Roman" w:hAnsi="Times New Roman" w:cs="Times New Roman"/>
          <w:lang w:val="es-CO"/>
        </w:rPr>
        <w:t xml:space="preserve"> la importancia de </w:t>
      </w:r>
      <w:r w:rsidR="00476172">
        <w:rPr>
          <w:rFonts w:ascii="Times New Roman" w:hAnsi="Times New Roman" w:cs="Times New Roman"/>
          <w:lang w:val="es-CO"/>
        </w:rPr>
        <w:t xml:space="preserve">las </w:t>
      </w:r>
      <w:r w:rsidR="00476172" w:rsidRPr="007B02E8">
        <w:rPr>
          <w:rFonts w:ascii="Times New Roman" w:hAnsi="Times New Roman" w:cs="Times New Roman"/>
          <w:lang w:val="es-CO"/>
        </w:rPr>
        <w:t>políticas integrales de gestión de desastres</w:t>
      </w:r>
      <w:r w:rsidR="00476172">
        <w:rPr>
          <w:rFonts w:ascii="Times New Roman" w:hAnsi="Times New Roman" w:cs="Times New Roman"/>
          <w:lang w:val="es-CO"/>
        </w:rPr>
        <w:t xml:space="preserve"> para mejorar </w:t>
      </w:r>
      <w:r w:rsidR="00476172" w:rsidRPr="007C2820">
        <w:rPr>
          <w:rFonts w:ascii="Times New Roman" w:hAnsi="Times New Roman" w:cs="Times New Roman"/>
          <w:lang w:val="es-CO"/>
        </w:rPr>
        <w:t>aspectos</w:t>
      </w:r>
      <w:r w:rsidR="00482593">
        <w:rPr>
          <w:rFonts w:ascii="Times New Roman" w:hAnsi="Times New Roman" w:cs="Times New Roman"/>
          <w:lang w:val="es-CO"/>
        </w:rPr>
        <w:t xml:space="preserve"> clave</w:t>
      </w:r>
      <w:r w:rsidR="00476172" w:rsidRPr="007C2820">
        <w:rPr>
          <w:rFonts w:ascii="Times New Roman" w:hAnsi="Times New Roman" w:cs="Times New Roman"/>
          <w:lang w:val="es-CO"/>
        </w:rPr>
        <w:t xml:space="preserve"> relacionados con el bienestar de los hogares</w:t>
      </w:r>
      <w:r w:rsidR="009B6836" w:rsidRPr="009B6836">
        <w:rPr>
          <w:rFonts w:ascii="Times New Roman" w:hAnsi="Times New Roman" w:cs="Times New Roman"/>
          <w:lang w:val="es-CO"/>
        </w:rPr>
        <w:t>.</w:t>
      </w:r>
    </w:p>
    <w:p w14:paraId="4673A14C" w14:textId="158A9D4D" w:rsidR="00614D7F" w:rsidRPr="009B6836" w:rsidRDefault="00F025B8" w:rsidP="00F64A03">
      <w:pPr>
        <w:spacing w:before="240" w:after="240" w:line="360" w:lineRule="auto"/>
        <w:jc w:val="both"/>
        <w:rPr>
          <w:rFonts w:ascii="Times New Roman" w:hAnsi="Times New Roman" w:cs="Times New Roman"/>
          <w:lang w:val="es-CO"/>
        </w:rPr>
      </w:pPr>
      <w:r w:rsidRPr="009B6836">
        <w:rPr>
          <w:rFonts w:ascii="Times New Roman" w:hAnsi="Times New Roman" w:cs="Times New Roman"/>
          <w:lang w:val="es-CO"/>
        </w:rPr>
        <w:t xml:space="preserve">El resto del estudio está organizado de la siguiente manera: </w:t>
      </w:r>
      <w:r w:rsidRPr="00946CD3">
        <w:rPr>
          <w:rFonts w:ascii="Times New Roman" w:hAnsi="Times New Roman" w:cs="Times New Roman"/>
          <w:lang w:val="es-CO"/>
        </w:rPr>
        <w:t xml:space="preserve">la sección dos detalla el contexto específico de la inundación </w:t>
      </w:r>
      <w:r>
        <w:rPr>
          <w:rFonts w:ascii="Times New Roman" w:hAnsi="Times New Roman" w:cs="Times New Roman"/>
          <w:lang w:val="es-CO"/>
        </w:rPr>
        <w:t xml:space="preserve">en Santa Lucía </w:t>
      </w:r>
      <w:r w:rsidRPr="00946CD3">
        <w:rPr>
          <w:rFonts w:ascii="Times New Roman" w:hAnsi="Times New Roman" w:cs="Times New Roman"/>
          <w:lang w:val="es-CO"/>
        </w:rPr>
        <w:t xml:space="preserve">y </w:t>
      </w:r>
      <w:r>
        <w:rPr>
          <w:rFonts w:ascii="Times New Roman" w:hAnsi="Times New Roman" w:cs="Times New Roman"/>
          <w:lang w:val="es-CO"/>
        </w:rPr>
        <w:t xml:space="preserve">describe el </w:t>
      </w:r>
      <w:r w:rsidRPr="00946CD3">
        <w:rPr>
          <w:rFonts w:ascii="Times New Roman" w:hAnsi="Times New Roman" w:cs="Times New Roman"/>
          <w:lang w:val="es-CO"/>
        </w:rPr>
        <w:t xml:space="preserve">programa </w:t>
      </w:r>
      <w:r>
        <w:rPr>
          <w:rFonts w:ascii="Times New Roman" w:hAnsi="Times New Roman" w:cs="Times New Roman"/>
          <w:lang w:val="es-CO"/>
        </w:rPr>
        <w:t xml:space="preserve">gubernamental </w:t>
      </w:r>
      <w:r w:rsidRPr="00946CD3">
        <w:rPr>
          <w:rFonts w:ascii="Times New Roman" w:hAnsi="Times New Roman" w:cs="Times New Roman"/>
          <w:lang w:val="es-CO"/>
        </w:rPr>
        <w:t>implementado</w:t>
      </w:r>
      <w:r>
        <w:rPr>
          <w:rFonts w:ascii="Times New Roman" w:hAnsi="Times New Roman" w:cs="Times New Roman"/>
          <w:lang w:val="es-CO"/>
        </w:rPr>
        <w:t xml:space="preserve"> para contrarrestar los efectos de la calamidad</w:t>
      </w:r>
      <w:r w:rsidRPr="00946CD3">
        <w:rPr>
          <w:rFonts w:ascii="Times New Roman" w:hAnsi="Times New Roman" w:cs="Times New Roman"/>
          <w:lang w:val="es-CO"/>
        </w:rPr>
        <w:t xml:space="preserve">. La sección tres </w:t>
      </w:r>
      <w:r>
        <w:rPr>
          <w:rFonts w:ascii="Times New Roman" w:hAnsi="Times New Roman" w:cs="Times New Roman"/>
          <w:lang w:val="es-CO"/>
        </w:rPr>
        <w:t xml:space="preserve">presenta </w:t>
      </w:r>
      <w:r w:rsidRPr="00946CD3">
        <w:rPr>
          <w:rFonts w:ascii="Times New Roman" w:hAnsi="Times New Roman" w:cs="Times New Roman"/>
          <w:lang w:val="es-CO"/>
        </w:rPr>
        <w:t>el marco muestral</w:t>
      </w:r>
      <w:r>
        <w:rPr>
          <w:rFonts w:ascii="Times New Roman" w:hAnsi="Times New Roman" w:cs="Times New Roman"/>
          <w:lang w:val="es-CO"/>
        </w:rPr>
        <w:t xml:space="preserve"> de los datos</w:t>
      </w:r>
      <w:r w:rsidRPr="00946CD3">
        <w:rPr>
          <w:rFonts w:ascii="Times New Roman" w:hAnsi="Times New Roman" w:cs="Times New Roman"/>
          <w:lang w:val="es-CO"/>
        </w:rPr>
        <w:t>. La sección cuatro aborda la endogeneidad en el acceso al programa</w:t>
      </w:r>
      <w:r>
        <w:rPr>
          <w:rFonts w:ascii="Times New Roman" w:hAnsi="Times New Roman" w:cs="Times New Roman"/>
          <w:lang w:val="es-CO"/>
        </w:rPr>
        <w:t xml:space="preserve"> derivada de la asignación no aleatoria del tratamiento</w:t>
      </w:r>
      <w:r w:rsidRPr="00946CD3">
        <w:rPr>
          <w:rFonts w:ascii="Times New Roman" w:hAnsi="Times New Roman" w:cs="Times New Roman"/>
          <w:lang w:val="es-CO"/>
        </w:rPr>
        <w:t xml:space="preserve">. La sección cinco explica </w:t>
      </w:r>
      <w:r w:rsidRPr="00E444C5">
        <w:rPr>
          <w:rFonts w:ascii="Times New Roman" w:hAnsi="Times New Roman" w:cs="Times New Roman"/>
          <w:lang w:val="es-CO"/>
        </w:rPr>
        <w:t>la estrategia empírica empleada para evaluar el impacto del programa</w:t>
      </w:r>
      <w:r w:rsidRPr="00946CD3">
        <w:rPr>
          <w:rFonts w:ascii="Times New Roman" w:hAnsi="Times New Roman" w:cs="Times New Roman"/>
          <w:lang w:val="es-CO"/>
        </w:rPr>
        <w:t xml:space="preserve">. La sección seis </w:t>
      </w:r>
      <w:r>
        <w:rPr>
          <w:rFonts w:ascii="Times New Roman" w:hAnsi="Times New Roman" w:cs="Times New Roman"/>
          <w:lang w:val="es-CO"/>
        </w:rPr>
        <w:t xml:space="preserve">analiza </w:t>
      </w:r>
      <w:r w:rsidRPr="00946CD3">
        <w:rPr>
          <w:rFonts w:ascii="Times New Roman" w:hAnsi="Times New Roman" w:cs="Times New Roman"/>
          <w:lang w:val="es-CO"/>
        </w:rPr>
        <w:t xml:space="preserve">los resultados </w:t>
      </w:r>
      <w:r>
        <w:rPr>
          <w:rFonts w:ascii="Times New Roman" w:hAnsi="Times New Roman" w:cs="Times New Roman"/>
          <w:lang w:val="es-CO"/>
        </w:rPr>
        <w:t>del estudio. F</w:t>
      </w:r>
      <w:r w:rsidRPr="00946CD3">
        <w:rPr>
          <w:rFonts w:ascii="Times New Roman" w:hAnsi="Times New Roman" w:cs="Times New Roman"/>
          <w:lang w:val="es-CO"/>
        </w:rPr>
        <w:t>inalmente, la sección siete concluye con implicaciones de política derivadas de nuestro análisis.</w:t>
      </w:r>
    </w:p>
    <w:p w14:paraId="400A05EE" w14:textId="32A25714" w:rsidR="00490ABD" w:rsidRPr="00F64A03" w:rsidRDefault="00490ABD" w:rsidP="00F64A03">
      <w:pPr>
        <w:pStyle w:val="ListParagraph"/>
        <w:numPr>
          <w:ilvl w:val="0"/>
          <w:numId w:val="10"/>
        </w:numPr>
        <w:spacing w:after="240" w:line="360" w:lineRule="auto"/>
        <w:jc w:val="both"/>
        <w:rPr>
          <w:rFonts w:ascii="Times New Roman" w:hAnsi="Times New Roman" w:cs="Times New Roman"/>
          <w:b/>
          <w:bCs/>
          <w:lang w:val="es-CO"/>
        </w:rPr>
      </w:pPr>
      <w:r w:rsidRPr="00F64A03">
        <w:rPr>
          <w:rFonts w:ascii="Times New Roman" w:hAnsi="Times New Roman" w:cs="Times New Roman"/>
          <w:b/>
          <w:bCs/>
          <w:lang w:val="es-CO"/>
        </w:rPr>
        <w:t>Contexto: la inundación de Santa Lucía, Atlántico</w:t>
      </w:r>
    </w:p>
    <w:p w14:paraId="5B924557" w14:textId="36F35B7F" w:rsidR="00490ABD" w:rsidRPr="00126F15" w:rsidRDefault="00490ABD" w:rsidP="00490ABD">
      <w:pPr>
        <w:spacing w:line="360" w:lineRule="auto"/>
        <w:jc w:val="both"/>
        <w:rPr>
          <w:rFonts w:ascii="Times New Roman" w:hAnsi="Times New Roman" w:cs="Times New Roman"/>
          <w:lang w:val="es-CO"/>
        </w:rPr>
      </w:pPr>
      <w:r w:rsidRPr="00126F15">
        <w:rPr>
          <w:rFonts w:ascii="Times New Roman" w:hAnsi="Times New Roman" w:cs="Times New Roman"/>
          <w:lang w:val="es-CO"/>
        </w:rPr>
        <w:t xml:space="preserve">Entre 2010 y 2011, Colombia fue severamente afectada por el Fenómeno de La Niña, el cual causó pérdidas equivalentes al 2% del PIB (BID-CEPAL, 2012). Uno de los eventos más críticos relacionados con este fenómeno fue la ruptura del Canal del Dique en diciembre de 2010, lo que </w:t>
      </w:r>
      <w:r w:rsidRPr="00126F15">
        <w:rPr>
          <w:rFonts w:ascii="Times New Roman" w:hAnsi="Times New Roman" w:cs="Times New Roman"/>
          <w:lang w:val="es-CO"/>
        </w:rPr>
        <w:lastRenderedPageBreak/>
        <w:t xml:space="preserve">provocó inundaciones masivas en Santa Lucía, Atlántico (Figura 1). Antes del desastre, este municipio ya enfrentaba condiciones socioeconómicas difíciles, con una alta proporción de su población viviendo en situación de pobreza, </w:t>
      </w:r>
      <w:r w:rsidR="00FC1419">
        <w:rPr>
          <w:rFonts w:ascii="Times New Roman" w:hAnsi="Times New Roman" w:cs="Times New Roman"/>
          <w:lang w:val="es-CO"/>
        </w:rPr>
        <w:t>a</w:t>
      </w:r>
      <w:r w:rsidRPr="00126F15">
        <w:rPr>
          <w:rFonts w:ascii="Times New Roman" w:hAnsi="Times New Roman" w:cs="Times New Roman"/>
          <w:lang w:val="es-CO"/>
        </w:rPr>
        <w:t>specto reflejado en la</w:t>
      </w:r>
      <w:r w:rsidR="00597CEC">
        <w:rPr>
          <w:rFonts w:ascii="Times New Roman" w:hAnsi="Times New Roman" w:cs="Times New Roman"/>
          <w:lang w:val="es-CO"/>
        </w:rPr>
        <w:t xml:space="preserve">s precarias </w:t>
      </w:r>
      <w:r w:rsidRPr="00126F15">
        <w:rPr>
          <w:rFonts w:ascii="Times New Roman" w:hAnsi="Times New Roman" w:cs="Times New Roman"/>
          <w:lang w:val="es-CO"/>
        </w:rPr>
        <w:t xml:space="preserve">condiciones de vivienda. </w:t>
      </w:r>
      <w:r w:rsidR="00D275D9">
        <w:rPr>
          <w:rFonts w:ascii="Times New Roman" w:hAnsi="Times New Roman" w:cs="Times New Roman"/>
          <w:lang w:val="es-CO"/>
        </w:rPr>
        <w:t>De acuerdo con</w:t>
      </w:r>
      <w:r w:rsidR="00D30654">
        <w:rPr>
          <w:rFonts w:ascii="Times New Roman" w:hAnsi="Times New Roman" w:cs="Times New Roman"/>
          <w:lang w:val="es-CO"/>
        </w:rPr>
        <w:t xml:space="preserve"> información recopilada para este estudio</w:t>
      </w:r>
      <w:r w:rsidRPr="00126F15">
        <w:rPr>
          <w:rFonts w:ascii="Times New Roman" w:hAnsi="Times New Roman" w:cs="Times New Roman"/>
          <w:lang w:val="es-CO"/>
        </w:rPr>
        <w:t>, el 48,8% de los hogares residía en unidades habitacionales deficientes</w:t>
      </w:r>
      <w:r w:rsidR="006F55EF">
        <w:rPr>
          <w:rStyle w:val="FootnoteReference"/>
          <w:rFonts w:ascii="Times New Roman" w:hAnsi="Times New Roman" w:cs="Times New Roman"/>
          <w:lang w:val="es-CO"/>
        </w:rPr>
        <w:footnoteReference w:id="1"/>
      </w:r>
      <w:r w:rsidRPr="00126F15">
        <w:rPr>
          <w:rFonts w:ascii="Times New Roman" w:hAnsi="Times New Roman" w:cs="Times New Roman"/>
          <w:lang w:val="es-CO"/>
        </w:rPr>
        <w:t>, con pisos de tierra (17,3%), paredes de barro o madera burda (7,3%), falta de sanitario (29%) y el uso de leña o carbón para cocinar (35,3%).</w:t>
      </w:r>
    </w:p>
    <w:p w14:paraId="294F9551" w14:textId="3709570B" w:rsidR="00216C38" w:rsidRDefault="00490ABD" w:rsidP="00216C38">
      <w:pPr>
        <w:spacing w:after="240" w:line="240" w:lineRule="auto"/>
        <w:jc w:val="center"/>
        <w:rPr>
          <w:rFonts w:ascii="Times New Roman" w:hAnsi="Times New Roman" w:cs="Times New Roman"/>
          <w:lang w:val="es-CO"/>
        </w:rPr>
      </w:pPr>
      <w:r w:rsidRPr="00126F15">
        <w:rPr>
          <w:rFonts w:ascii="Times New Roman" w:hAnsi="Times New Roman" w:cs="Times New Roman"/>
          <w:b/>
          <w:bCs/>
          <w:lang w:val="es-CO"/>
        </w:rPr>
        <w:t>Figura 1.</w:t>
      </w:r>
      <w:r w:rsidRPr="00126F15">
        <w:rPr>
          <w:rFonts w:ascii="Times New Roman" w:hAnsi="Times New Roman" w:cs="Times New Roman"/>
          <w:lang w:val="es-CO"/>
        </w:rPr>
        <w:t xml:space="preserve"> Ruptura del Canal del Dique en el sur del Atlántico (2010)</w:t>
      </w:r>
    </w:p>
    <w:p w14:paraId="6F48A29D" w14:textId="23A3B409" w:rsidR="00B82204" w:rsidRPr="00126F15" w:rsidRDefault="00B82204" w:rsidP="006A3CC5">
      <w:pPr>
        <w:spacing w:after="480" w:line="240" w:lineRule="auto"/>
        <w:jc w:val="center"/>
        <w:rPr>
          <w:rFonts w:ascii="Times New Roman" w:hAnsi="Times New Roman" w:cs="Times New Roman"/>
          <w:lang w:val="es-CO"/>
        </w:rPr>
      </w:pPr>
      <w:r>
        <w:rPr>
          <w:rFonts w:ascii="Times New Roman" w:hAnsi="Times New Roman" w:cs="Times New Roman"/>
          <w:noProof/>
        </w:rPr>
        <w:drawing>
          <wp:inline distT="0" distB="0" distL="0" distR="0" wp14:anchorId="5A3E8101" wp14:editId="2AE7E4FF">
            <wp:extent cx="4230806" cy="2374900"/>
            <wp:effectExtent l="0" t="0" r="0" b="6350"/>
            <wp:docPr id="1035" name="3 Imagen" descr="A flooded road and tree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3 Imagen"/>
                    <pic:cNvPicPr/>
                  </pic:nvPicPr>
                  <pic:blipFill>
                    <a:blip r:embed="rId8" cstate="print"/>
                    <a:srcRect l="-293" r="6317"/>
                    <a:stretch/>
                  </pic:blipFill>
                  <pic:spPr>
                    <a:xfrm>
                      <a:off x="0" y="0"/>
                      <a:ext cx="4230806" cy="2374900"/>
                    </a:xfrm>
                    <a:prstGeom prst="rect">
                      <a:avLst/>
                    </a:prstGeom>
                    <a:ln>
                      <a:noFill/>
                    </a:ln>
                  </pic:spPr>
                </pic:pic>
              </a:graphicData>
            </a:graphic>
          </wp:inline>
        </w:drawing>
      </w:r>
    </w:p>
    <w:p w14:paraId="2082E433" w14:textId="09D65EE6" w:rsidR="00F64A03" w:rsidRDefault="00490ABD" w:rsidP="00A4160C">
      <w:pPr>
        <w:spacing w:after="240" w:line="360" w:lineRule="auto"/>
        <w:jc w:val="both"/>
        <w:rPr>
          <w:rFonts w:ascii="Times New Roman" w:hAnsi="Times New Roman" w:cs="Times New Roman"/>
          <w:lang w:val="es-CO"/>
        </w:rPr>
      </w:pPr>
      <w:r w:rsidRPr="00126F15">
        <w:rPr>
          <w:rFonts w:ascii="Times New Roman" w:hAnsi="Times New Roman" w:cs="Times New Roman"/>
          <w:lang w:val="es-CO"/>
        </w:rPr>
        <w:t xml:space="preserve">Con la ruptura del Canal del Dique la situación empeoró. Según </w:t>
      </w:r>
      <w:bookmarkStart w:id="0" w:name="_Hlk193235856"/>
      <w:r w:rsidRPr="00126F15">
        <w:rPr>
          <w:rFonts w:ascii="Times New Roman" w:hAnsi="Times New Roman" w:cs="Times New Roman"/>
          <w:lang w:val="es-CO"/>
        </w:rPr>
        <w:t>datos recopilados para este estudio</w:t>
      </w:r>
      <w:bookmarkEnd w:id="0"/>
      <w:r w:rsidRPr="00126F15">
        <w:rPr>
          <w:rFonts w:ascii="Times New Roman" w:hAnsi="Times New Roman" w:cs="Times New Roman"/>
          <w:lang w:val="es-CO"/>
        </w:rPr>
        <w:t>, el 98,5% de los hogares reportó la pérdida de electrodomésticos, muebles y enseres; el 29,1% perdió cultivos; el 35,8% perdió negocios familiares; el 32% informó que al menos un miembro del hogar quedó sin empleo debido a la calamidad; y el 89% presentó pérdidas de animales. L</w:t>
      </w:r>
      <w:r w:rsidR="00EB6F18">
        <w:rPr>
          <w:rFonts w:ascii="Times New Roman" w:hAnsi="Times New Roman" w:cs="Times New Roman"/>
          <w:lang w:val="es-CO"/>
        </w:rPr>
        <w:t>as afectaciones</w:t>
      </w:r>
      <w:r w:rsidRPr="00126F15">
        <w:rPr>
          <w:rFonts w:ascii="Times New Roman" w:hAnsi="Times New Roman" w:cs="Times New Roman"/>
          <w:lang w:val="es-CO"/>
        </w:rPr>
        <w:t xml:space="preserve"> en el componente de vivienda fueron catastróficas, pues la inundación destruyó el 21,8% del total, resultando en un deterioro significativo en las condiciones socioeconómicas de la población (ver Figura 2).</w:t>
      </w:r>
    </w:p>
    <w:p w14:paraId="7C8C0776" w14:textId="77777777" w:rsidR="00A4160C" w:rsidRDefault="00A4160C">
      <w:pPr>
        <w:rPr>
          <w:rFonts w:ascii="Times New Roman" w:hAnsi="Times New Roman" w:cs="Times New Roman"/>
          <w:b/>
          <w:bCs/>
          <w:lang w:val="es-CO"/>
        </w:rPr>
      </w:pPr>
      <w:r>
        <w:rPr>
          <w:rFonts w:ascii="Times New Roman" w:hAnsi="Times New Roman" w:cs="Times New Roman"/>
          <w:b/>
          <w:bCs/>
          <w:lang w:val="es-CO"/>
        </w:rPr>
        <w:br w:type="page"/>
      </w:r>
    </w:p>
    <w:p w14:paraId="5D3284F0" w14:textId="3B95CAA6" w:rsidR="009D78CF" w:rsidRDefault="009D78CF" w:rsidP="00F64A03">
      <w:pPr>
        <w:spacing w:before="120" w:after="120" w:line="360" w:lineRule="auto"/>
        <w:jc w:val="center"/>
        <w:rPr>
          <w:rFonts w:ascii="Times New Roman" w:hAnsi="Times New Roman" w:cs="Times New Roman"/>
          <w:lang w:val="es-CO"/>
        </w:rPr>
      </w:pPr>
      <w:r w:rsidRPr="009D78CF">
        <w:rPr>
          <w:rFonts w:ascii="Times New Roman" w:hAnsi="Times New Roman" w:cs="Times New Roman"/>
          <w:b/>
          <w:bCs/>
          <w:lang w:val="es-CO"/>
        </w:rPr>
        <w:lastRenderedPageBreak/>
        <w:t>Figura 2.</w:t>
      </w:r>
      <w:r w:rsidRPr="009D78CF">
        <w:rPr>
          <w:rFonts w:ascii="Times New Roman" w:hAnsi="Times New Roman" w:cs="Times New Roman"/>
          <w:lang w:val="es-CO"/>
        </w:rPr>
        <w:t xml:space="preserve"> Inundación de Santa Lucía, Atlántico (2010)</w:t>
      </w:r>
    </w:p>
    <w:p w14:paraId="6108A837" w14:textId="6656A98F" w:rsidR="0051691B" w:rsidRDefault="009D78CF" w:rsidP="003014C0">
      <w:pPr>
        <w:spacing w:after="240" w:line="240" w:lineRule="auto"/>
        <w:jc w:val="center"/>
        <w:rPr>
          <w:rFonts w:ascii="Times New Roman" w:hAnsi="Times New Roman" w:cs="Times New Roman"/>
          <w:sz w:val="20"/>
          <w:szCs w:val="20"/>
          <w:lang w:val="es-CO"/>
        </w:rPr>
      </w:pPr>
      <w:r w:rsidRPr="00126F15">
        <w:rPr>
          <w:rFonts w:ascii="Times New Roman" w:hAnsi="Times New Roman" w:cs="Times New Roman"/>
          <w:noProof/>
          <w:lang w:val="es-CO"/>
        </w:rPr>
        <w:drawing>
          <wp:inline distT="0" distB="0" distL="0" distR="0" wp14:anchorId="2B9AE00B" wp14:editId="6F91C263">
            <wp:extent cx="3787200" cy="2329200"/>
            <wp:effectExtent l="0" t="0" r="3810" b="0"/>
            <wp:docPr id="4" name="Imagen 4" descr="http://api.ning.com/files/-ISSdMKkx*D4ZC8X5-9lusx*I2P7lu295Hd0GwQDEoJguB8-jHBIAySVspjFQrKiiSMfxBKs0BV1hH9iG28zCiGgA*pWzAET/Panoramadesoladorconelaguahastalostech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http://api.ning.com/files/-ISSdMKkx*D4ZC8X5-9lusx*I2P7lu295Hd0GwQDEoJguB8-jHBIAySVspjFQrKiiSMfxBKs0BV1hH9iG28zCiGgA*pWzAET/Panoramadesoladorconelaguahastalostechos..jpg"/>
                    <pic:cNvPicPr>
                      <a:picLocks noChangeArrowheads="1"/>
                    </pic:cNvPicPr>
                  </pic:nvPicPr>
                  <pic:blipFill>
                    <a:blip r:embed="rId9">
                      <a:extLst>
                        <a:ext uri="{28A0092B-C50C-407E-A947-70E740481C1C}">
                          <a14:useLocalDpi xmlns:a14="http://schemas.microsoft.com/office/drawing/2010/main" val="0"/>
                        </a:ext>
                      </a:extLst>
                    </a:blip>
                    <a:srcRect r="-8" b="7628"/>
                    <a:stretch>
                      <a:fillRect/>
                    </a:stretch>
                  </pic:blipFill>
                  <pic:spPr bwMode="auto">
                    <a:xfrm>
                      <a:off x="0" y="0"/>
                      <a:ext cx="3787200" cy="2329200"/>
                    </a:xfrm>
                    <a:prstGeom prst="rect">
                      <a:avLst/>
                    </a:prstGeom>
                    <a:noFill/>
                    <a:ln>
                      <a:noFill/>
                    </a:ln>
                  </pic:spPr>
                </pic:pic>
              </a:graphicData>
            </a:graphic>
          </wp:inline>
        </w:drawing>
      </w:r>
      <w:r w:rsidR="0051691B">
        <w:rPr>
          <w:rFonts w:ascii="Times New Roman" w:hAnsi="Times New Roman" w:cs="Times New Roman"/>
          <w:sz w:val="20"/>
          <w:szCs w:val="20"/>
          <w:lang w:val="es-CO"/>
        </w:rPr>
        <w:br/>
      </w:r>
      <w:r w:rsidR="000A1F17">
        <w:rPr>
          <w:rFonts w:ascii="Times New Roman" w:hAnsi="Times New Roman" w:cs="Times New Roman"/>
          <w:sz w:val="20"/>
          <w:szCs w:val="20"/>
          <w:lang w:val="es-CO"/>
        </w:rPr>
        <w:br/>
      </w:r>
      <w:r w:rsidR="00C028F3">
        <w:rPr>
          <w:rFonts w:ascii="Times New Roman" w:hAnsi="Times New Roman" w:cs="Times New Roman"/>
          <w:sz w:val="20"/>
          <w:szCs w:val="20"/>
          <w:lang w:val="es-CO"/>
        </w:rPr>
        <w:t>I</w:t>
      </w:r>
      <w:r w:rsidR="00EA4DC6" w:rsidRPr="00EA4DC6">
        <w:rPr>
          <w:rFonts w:ascii="Times New Roman" w:hAnsi="Times New Roman" w:cs="Times New Roman"/>
          <w:sz w:val="20"/>
          <w:szCs w:val="20"/>
          <w:lang w:val="es-CO"/>
        </w:rPr>
        <w:t>nundación de viviendas en el sur del Atlántico</w:t>
      </w:r>
      <w:r w:rsidR="00EA4DC6">
        <w:rPr>
          <w:rFonts w:ascii="Times New Roman" w:hAnsi="Times New Roman" w:cs="Times New Roman"/>
          <w:sz w:val="20"/>
          <w:szCs w:val="20"/>
          <w:lang w:val="es-CO"/>
        </w:rPr>
        <w:t>.</w:t>
      </w:r>
    </w:p>
    <w:p w14:paraId="45109B22" w14:textId="66DF7749" w:rsidR="00BF68FE" w:rsidRPr="00EA4DC6" w:rsidRDefault="00BF68FE" w:rsidP="00BF68FE">
      <w:pPr>
        <w:spacing w:after="240" w:line="240" w:lineRule="auto"/>
        <w:jc w:val="center"/>
        <w:rPr>
          <w:rFonts w:ascii="Times New Roman" w:hAnsi="Times New Roman" w:cs="Times New Roman"/>
          <w:sz w:val="20"/>
          <w:szCs w:val="20"/>
          <w:lang w:val="es-CO"/>
        </w:rPr>
      </w:pPr>
      <w:r w:rsidRPr="00B82204">
        <w:rPr>
          <w:rFonts w:ascii="Times New Roman" w:hAnsi="Times New Roman" w:cs="Times New Roman"/>
          <w:noProof/>
          <w:highlight w:val="yellow"/>
          <w:lang w:val="es-CO"/>
        </w:rPr>
        <w:drawing>
          <wp:inline distT="0" distB="0" distL="0" distR="0" wp14:anchorId="25F02B93" wp14:editId="7B8280CF">
            <wp:extent cx="3808800" cy="2127600"/>
            <wp:effectExtent l="0" t="0" r="1270" b="6350"/>
            <wp:docPr id="3"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8800" cy="2127600"/>
                    </a:xfrm>
                    <a:prstGeom prst="rect">
                      <a:avLst/>
                    </a:prstGeom>
                    <a:noFill/>
                    <a:ln>
                      <a:noFill/>
                    </a:ln>
                  </pic:spPr>
                </pic:pic>
              </a:graphicData>
            </a:graphic>
          </wp:inline>
        </w:drawing>
      </w:r>
    </w:p>
    <w:p w14:paraId="621C1FA2" w14:textId="79FEDE8F" w:rsidR="00312655" w:rsidRDefault="00C028F3" w:rsidP="0088017D">
      <w:pPr>
        <w:spacing w:after="240" w:line="360" w:lineRule="auto"/>
        <w:jc w:val="center"/>
        <w:rPr>
          <w:rFonts w:ascii="Times New Roman" w:hAnsi="Times New Roman" w:cs="Times New Roman"/>
          <w:sz w:val="20"/>
          <w:szCs w:val="20"/>
          <w:lang w:val="es-CO"/>
        </w:rPr>
      </w:pPr>
      <w:r>
        <w:rPr>
          <w:rFonts w:ascii="Times New Roman" w:hAnsi="Times New Roman" w:cs="Times New Roman"/>
          <w:color w:val="000000"/>
          <w:sz w:val="20"/>
          <w:szCs w:val="20"/>
          <w:lang w:val="es-CO"/>
        </w:rPr>
        <w:t>V</w:t>
      </w:r>
      <w:r w:rsidR="00490ABD" w:rsidRPr="00BF68FE">
        <w:rPr>
          <w:rFonts w:ascii="Times New Roman" w:hAnsi="Times New Roman" w:cs="Times New Roman"/>
          <w:color w:val="000000"/>
          <w:sz w:val="20"/>
          <w:szCs w:val="20"/>
          <w:lang w:val="es-CO"/>
        </w:rPr>
        <w:t>iviendas destruidas por la inundación</w:t>
      </w:r>
      <w:r w:rsidR="00312655">
        <w:rPr>
          <w:rFonts w:ascii="Times New Roman" w:hAnsi="Times New Roman" w:cs="Times New Roman"/>
          <w:sz w:val="20"/>
          <w:szCs w:val="20"/>
          <w:lang w:val="es-CO"/>
        </w:rPr>
        <w:t>.</w:t>
      </w:r>
    </w:p>
    <w:p w14:paraId="4B260C48" w14:textId="5E189F8F" w:rsidR="00223AEC" w:rsidRDefault="00223AEC" w:rsidP="00736357">
      <w:pPr>
        <w:spacing w:line="360" w:lineRule="auto"/>
        <w:jc w:val="both"/>
        <w:rPr>
          <w:rFonts w:ascii="Times New Roman" w:hAnsi="Times New Roman" w:cs="Times New Roman"/>
          <w:lang w:val="es-CO"/>
        </w:rPr>
      </w:pPr>
      <w:r w:rsidRPr="00223AEC">
        <w:rPr>
          <w:rFonts w:ascii="Times New Roman" w:hAnsi="Times New Roman" w:cs="Times New Roman"/>
          <w:lang w:val="es-CO"/>
        </w:rPr>
        <w:t xml:space="preserve">El desastre ocurrido en Santa Lucía ofrece una oportunidad especialmente valiosa para evaluar los efectos de intervenciones post-desastre sobre el bienestar de los hogares. A diferencia de las inundaciones más comunes provocadas por lluvias intensas o desbordamientos naturales de cuerpos de agua, la inundación en este municipio resultó del colapso inesperado del Canal del Dique, generando daños catastróficos sobre las condiciones habitacionales. Esta situación extraordinaria llevó al gobierno a implementar una respuesta inédita </w:t>
      </w:r>
      <w:r w:rsidR="0024744D">
        <w:rPr>
          <w:rFonts w:ascii="Times New Roman" w:hAnsi="Times New Roman" w:cs="Times New Roman"/>
          <w:lang w:val="es-CO"/>
        </w:rPr>
        <w:t>mediante</w:t>
      </w:r>
      <w:r w:rsidRPr="00223AEC">
        <w:rPr>
          <w:rFonts w:ascii="Times New Roman" w:hAnsi="Times New Roman" w:cs="Times New Roman"/>
          <w:lang w:val="es-CO"/>
        </w:rPr>
        <w:t xml:space="preserve"> la provisión de vivienda</w:t>
      </w:r>
      <w:r w:rsidR="0024744D">
        <w:rPr>
          <w:rFonts w:ascii="Times New Roman" w:hAnsi="Times New Roman" w:cs="Times New Roman"/>
          <w:lang w:val="es-CO"/>
        </w:rPr>
        <w:t>s</w:t>
      </w:r>
      <w:r w:rsidRPr="00223AEC">
        <w:rPr>
          <w:rFonts w:ascii="Times New Roman" w:hAnsi="Times New Roman" w:cs="Times New Roman"/>
          <w:lang w:val="es-CO"/>
        </w:rPr>
        <w:t>, de modo que, desde una perspectiva analítica, el efecto neto del evento se asemeja al de una intervención sobre una población seleccionada de forma prácticamente aleatoria.</w:t>
      </w:r>
    </w:p>
    <w:p w14:paraId="7CE6A5CA" w14:textId="77777777" w:rsidR="00C028F3" w:rsidRPr="00223AEC" w:rsidRDefault="00C028F3" w:rsidP="00736357">
      <w:pPr>
        <w:spacing w:line="360" w:lineRule="auto"/>
        <w:jc w:val="both"/>
        <w:rPr>
          <w:rFonts w:ascii="Times New Roman" w:hAnsi="Times New Roman" w:cs="Times New Roman"/>
          <w:lang w:val="es-CO"/>
        </w:rPr>
      </w:pPr>
    </w:p>
    <w:p w14:paraId="32852EEA" w14:textId="4D863414" w:rsidR="00490ABD" w:rsidRPr="00283713" w:rsidRDefault="00283713" w:rsidP="00A602F9">
      <w:pPr>
        <w:spacing w:line="360" w:lineRule="auto"/>
        <w:ind w:left="1077" w:hanging="357"/>
        <w:rPr>
          <w:rFonts w:ascii="Times New Roman" w:hAnsi="Times New Roman" w:cs="Times New Roman"/>
          <w:b/>
          <w:bCs/>
          <w:i/>
          <w:iCs/>
          <w:lang w:val="es-CO"/>
        </w:rPr>
      </w:pPr>
      <w:r w:rsidRPr="00283713">
        <w:rPr>
          <w:rFonts w:ascii="Times New Roman" w:hAnsi="Times New Roman" w:cs="Times New Roman"/>
          <w:b/>
          <w:bCs/>
          <w:i/>
          <w:iCs/>
          <w:lang w:val="es-CO"/>
        </w:rPr>
        <w:lastRenderedPageBreak/>
        <w:t xml:space="preserve">2.1. </w:t>
      </w:r>
      <w:r w:rsidR="00490ABD" w:rsidRPr="00283713">
        <w:rPr>
          <w:rFonts w:ascii="Times New Roman" w:hAnsi="Times New Roman" w:cs="Times New Roman"/>
          <w:b/>
          <w:bCs/>
          <w:i/>
          <w:iCs/>
          <w:lang w:val="es-CO"/>
        </w:rPr>
        <w:t>Intervención: programa gubernamental para mitigar la pérdida de vivienda</w:t>
      </w:r>
    </w:p>
    <w:p w14:paraId="5901500C" w14:textId="2268B633" w:rsidR="004D0ED3" w:rsidRPr="00126F15" w:rsidRDefault="00490ABD" w:rsidP="00490ABD">
      <w:pPr>
        <w:spacing w:line="360" w:lineRule="auto"/>
        <w:jc w:val="both"/>
        <w:rPr>
          <w:rFonts w:ascii="Times New Roman" w:hAnsi="Times New Roman" w:cs="Times New Roman"/>
          <w:lang w:val="es-CO"/>
        </w:rPr>
      </w:pPr>
      <w:r w:rsidRPr="00126F15">
        <w:rPr>
          <w:rFonts w:ascii="Times New Roman" w:hAnsi="Times New Roman" w:cs="Times New Roman"/>
          <w:lang w:val="es-CO"/>
        </w:rPr>
        <w:t xml:space="preserve">En respuesta a esta situación crítica, el Gobierno Nacional implementó un programa liderado por el Fondo de Adaptación para el Cambio Climático (FACC).  El objetivo central de la intervención fue mitigar las pérdidas inmediatas y aprovechar la oportunidad para resolver deficiencias </w:t>
      </w:r>
      <w:r w:rsidR="00FE0467">
        <w:rPr>
          <w:rFonts w:ascii="Times New Roman" w:hAnsi="Times New Roman" w:cs="Times New Roman"/>
          <w:lang w:val="es-CO"/>
        </w:rPr>
        <w:t xml:space="preserve">habitacionales </w:t>
      </w:r>
      <w:r w:rsidRPr="00126F15">
        <w:rPr>
          <w:rFonts w:ascii="Times New Roman" w:hAnsi="Times New Roman" w:cs="Times New Roman"/>
          <w:lang w:val="es-CO"/>
        </w:rPr>
        <w:t xml:space="preserve">preexistentes. Específicamente, el programa construyó viviendas prefabricadas con materiales más resistentes, equipadas con instalaciones sanitarias conectadas al sistema de alcantarillado y fuentes de energía </w:t>
      </w:r>
      <w:r w:rsidR="000D4442">
        <w:rPr>
          <w:rFonts w:ascii="Times New Roman" w:hAnsi="Times New Roman" w:cs="Times New Roman"/>
          <w:lang w:val="es-CO"/>
        </w:rPr>
        <w:t xml:space="preserve">para cocinar </w:t>
      </w:r>
      <w:r w:rsidRPr="00126F15">
        <w:rPr>
          <w:rFonts w:ascii="Times New Roman" w:hAnsi="Times New Roman" w:cs="Times New Roman"/>
          <w:lang w:val="es-CO"/>
        </w:rPr>
        <w:t>seguras (</w:t>
      </w:r>
      <w:r w:rsidR="00502266">
        <w:rPr>
          <w:rFonts w:ascii="Times New Roman" w:hAnsi="Times New Roman" w:cs="Times New Roman"/>
          <w:lang w:val="es-CO"/>
        </w:rPr>
        <w:t xml:space="preserve">electricidad o </w:t>
      </w:r>
      <w:r w:rsidRPr="00126F15">
        <w:rPr>
          <w:rFonts w:ascii="Times New Roman" w:hAnsi="Times New Roman" w:cs="Times New Roman"/>
          <w:lang w:val="es-CO"/>
        </w:rPr>
        <w:t xml:space="preserve">gas natural), abordando integralmente aspectos estructurales y no estructurales </w:t>
      </w:r>
      <w:r w:rsidR="00F658D0">
        <w:rPr>
          <w:rFonts w:ascii="Times New Roman" w:hAnsi="Times New Roman" w:cs="Times New Roman"/>
          <w:lang w:val="es-CO"/>
        </w:rPr>
        <w:t xml:space="preserve">de la vivienda, </w:t>
      </w:r>
      <w:r w:rsidRPr="00126F15">
        <w:rPr>
          <w:rFonts w:ascii="Times New Roman" w:hAnsi="Times New Roman" w:cs="Times New Roman"/>
          <w:lang w:val="es-CO"/>
        </w:rPr>
        <w:t>fundamentales para el bienestar de los hogares (Figura 3).</w:t>
      </w:r>
    </w:p>
    <w:p w14:paraId="00FF9357" w14:textId="67C41638" w:rsidR="004D0ED3" w:rsidRPr="00126F15" w:rsidRDefault="00490ABD" w:rsidP="004D0ED3">
      <w:pPr>
        <w:spacing w:before="120" w:after="120" w:line="360" w:lineRule="auto"/>
        <w:jc w:val="center"/>
        <w:rPr>
          <w:rFonts w:ascii="Times New Roman" w:hAnsi="Times New Roman" w:cs="Times New Roman"/>
          <w:lang w:val="es-CO"/>
        </w:rPr>
      </w:pPr>
      <w:r w:rsidRPr="00126F15">
        <w:rPr>
          <w:rFonts w:ascii="Times New Roman" w:hAnsi="Times New Roman" w:cs="Times New Roman"/>
          <w:b/>
          <w:bCs/>
          <w:lang w:val="es-CO"/>
        </w:rPr>
        <w:t>Figura 3.</w:t>
      </w:r>
      <w:r w:rsidRPr="00126F15">
        <w:rPr>
          <w:rFonts w:ascii="Times New Roman" w:hAnsi="Times New Roman" w:cs="Times New Roman"/>
          <w:lang w:val="es-CO"/>
        </w:rPr>
        <w:t xml:space="preserve"> Programa de vivienda del Gobierno Nacional en Santa Lucía (2018)</w:t>
      </w:r>
    </w:p>
    <w:p w14:paraId="2BD125E7" w14:textId="608383E5" w:rsidR="00490ABD" w:rsidRDefault="00490ABD" w:rsidP="00490ABD">
      <w:pPr>
        <w:spacing w:after="0" w:line="360" w:lineRule="auto"/>
        <w:jc w:val="center"/>
        <w:rPr>
          <w:rFonts w:ascii="Times New Roman" w:hAnsi="Times New Roman" w:cs="Times New Roman"/>
          <w:iCs/>
          <w:lang w:val="es-CO"/>
        </w:rPr>
      </w:pPr>
      <w:r w:rsidRPr="00126F15">
        <w:rPr>
          <w:rFonts w:ascii="Times New Roman" w:hAnsi="Times New Roman" w:cs="Times New Roman"/>
          <w:noProof/>
          <w:lang w:val="es-CO"/>
        </w:rPr>
        <w:drawing>
          <wp:inline distT="0" distB="0" distL="0" distR="0" wp14:anchorId="25BD12D5" wp14:editId="680081FC">
            <wp:extent cx="3398400" cy="2016000"/>
            <wp:effectExtent l="0" t="0" r="0" b="3810"/>
            <wp:docPr id="2" name="Imagen 2" descr="Casa de Bahareque Barrio La Mantequil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Casa de Bahareque Barrio La Mantequilla"/>
                    <pic:cNvPicPr>
                      <a:picLocks noChangeArrowheads="1"/>
                    </pic:cNvPicPr>
                  </pic:nvPicPr>
                  <pic:blipFill>
                    <a:blip r:embed="rId11" cstate="print">
                      <a:extLst>
                        <a:ext uri="{28A0092B-C50C-407E-A947-70E740481C1C}">
                          <a14:useLocalDpi xmlns:a14="http://schemas.microsoft.com/office/drawing/2010/main" val="0"/>
                        </a:ext>
                      </a:extLst>
                    </a:blip>
                    <a:srcRect t="3291" r="2373" b="7565"/>
                    <a:stretch>
                      <a:fillRect/>
                    </a:stretch>
                  </pic:blipFill>
                  <pic:spPr bwMode="auto">
                    <a:xfrm>
                      <a:off x="0" y="0"/>
                      <a:ext cx="3398400" cy="2016000"/>
                    </a:xfrm>
                    <a:prstGeom prst="rect">
                      <a:avLst/>
                    </a:prstGeom>
                    <a:noFill/>
                    <a:ln>
                      <a:noFill/>
                    </a:ln>
                  </pic:spPr>
                </pic:pic>
              </a:graphicData>
            </a:graphic>
          </wp:inline>
        </w:drawing>
      </w:r>
    </w:p>
    <w:p w14:paraId="31BBEB91" w14:textId="56811296" w:rsidR="00B82204" w:rsidRPr="00B82204" w:rsidRDefault="00C028F3" w:rsidP="000A05F6">
      <w:pPr>
        <w:spacing w:after="240" w:line="240" w:lineRule="auto"/>
        <w:jc w:val="center"/>
        <w:rPr>
          <w:rFonts w:ascii="Times New Roman" w:hAnsi="Times New Roman" w:cs="Times New Roman"/>
          <w:sz w:val="20"/>
          <w:szCs w:val="20"/>
          <w:lang w:val="es-CO"/>
        </w:rPr>
      </w:pPr>
      <w:r>
        <w:rPr>
          <w:rFonts w:ascii="Times New Roman" w:hAnsi="Times New Roman" w:cs="Times New Roman"/>
          <w:sz w:val="20"/>
          <w:szCs w:val="20"/>
          <w:lang w:val="es-CO"/>
        </w:rPr>
        <w:t>C</w:t>
      </w:r>
      <w:r w:rsidR="00B82204" w:rsidRPr="00D95AE2">
        <w:rPr>
          <w:rFonts w:ascii="Times New Roman" w:hAnsi="Times New Roman" w:cs="Times New Roman"/>
          <w:sz w:val="20"/>
          <w:szCs w:val="20"/>
          <w:lang w:val="es-CO"/>
        </w:rPr>
        <w:t>asa de bahareque antes de la inundación</w:t>
      </w:r>
      <w:r w:rsidR="00B82204" w:rsidRPr="00D95AE2">
        <w:rPr>
          <w:rFonts w:ascii="Times New Roman" w:hAnsi="Times New Roman" w:cs="Times New Roman"/>
          <w:iCs/>
          <w:sz w:val="20"/>
          <w:szCs w:val="20"/>
          <w:lang w:val="es-CO"/>
        </w:rPr>
        <w:t>.</w:t>
      </w:r>
    </w:p>
    <w:p w14:paraId="11A7DFB2" w14:textId="18062FDD" w:rsidR="00490ABD" w:rsidRPr="00126F15" w:rsidRDefault="00490ABD" w:rsidP="00B82204">
      <w:pPr>
        <w:spacing w:after="120" w:line="360" w:lineRule="auto"/>
        <w:jc w:val="center"/>
        <w:rPr>
          <w:rFonts w:ascii="Times New Roman" w:hAnsi="Times New Roman" w:cs="Times New Roman"/>
          <w:iCs/>
          <w:lang w:val="es-CO"/>
        </w:rPr>
      </w:pPr>
      <w:r w:rsidRPr="00126F15">
        <w:rPr>
          <w:rFonts w:ascii="Times New Roman" w:hAnsi="Times New Roman" w:cs="Times New Roman"/>
          <w:noProof/>
          <w:lang w:val="es-CO"/>
        </w:rPr>
        <w:drawing>
          <wp:inline distT="0" distB="0" distL="0" distR="0" wp14:anchorId="61882BED" wp14:editId="19C1411C">
            <wp:extent cx="3399692" cy="1944000"/>
            <wp:effectExtent l="0" t="0" r="0" b="0"/>
            <wp:docPr id="1" name="Imagen 1" descr="A house with trees and a fen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ontent Placeholder 3" descr="A house with trees and a fence&#10;&#10;Description automatically generated"/>
                    <pic:cNvPicPr>
                      <a:picLocks noChangeArrowheads="1"/>
                    </pic:cNvPicPr>
                  </pic:nvPicPr>
                  <pic:blipFill>
                    <a:blip r:embed="rId12" cstate="print">
                      <a:extLst>
                        <a:ext uri="{28A0092B-C50C-407E-A947-70E740481C1C}">
                          <a14:useLocalDpi xmlns:a14="http://schemas.microsoft.com/office/drawing/2010/main" val="0"/>
                        </a:ext>
                      </a:extLst>
                    </a:blip>
                    <a:srcRect b="25000"/>
                    <a:stretch>
                      <a:fillRect/>
                    </a:stretch>
                  </pic:blipFill>
                  <pic:spPr bwMode="auto">
                    <a:xfrm>
                      <a:off x="0" y="0"/>
                      <a:ext cx="3399692" cy="1944000"/>
                    </a:xfrm>
                    <a:prstGeom prst="rect">
                      <a:avLst/>
                    </a:prstGeom>
                    <a:noFill/>
                    <a:ln>
                      <a:noFill/>
                    </a:ln>
                  </pic:spPr>
                </pic:pic>
              </a:graphicData>
            </a:graphic>
          </wp:inline>
        </w:drawing>
      </w:r>
    </w:p>
    <w:p w14:paraId="703D5BCB" w14:textId="3D36BD63" w:rsidR="00490ABD" w:rsidRPr="00D95AE2" w:rsidRDefault="00C028F3" w:rsidP="00B82204">
      <w:pPr>
        <w:spacing w:after="360" w:line="240" w:lineRule="auto"/>
        <w:jc w:val="center"/>
        <w:rPr>
          <w:rFonts w:ascii="Times New Roman" w:hAnsi="Times New Roman" w:cs="Times New Roman"/>
          <w:sz w:val="20"/>
          <w:szCs w:val="20"/>
          <w:lang w:val="es-CO"/>
        </w:rPr>
      </w:pPr>
      <w:r>
        <w:rPr>
          <w:rFonts w:ascii="Times New Roman" w:hAnsi="Times New Roman" w:cs="Times New Roman"/>
          <w:iCs/>
          <w:sz w:val="20"/>
          <w:szCs w:val="20"/>
          <w:lang w:val="es-CO"/>
        </w:rPr>
        <w:t>V</w:t>
      </w:r>
      <w:r w:rsidR="00490ABD" w:rsidRPr="00D95AE2">
        <w:rPr>
          <w:rFonts w:ascii="Times New Roman" w:hAnsi="Times New Roman" w:cs="Times New Roman"/>
          <w:iCs/>
          <w:sz w:val="20"/>
          <w:szCs w:val="20"/>
          <w:lang w:val="es-CO"/>
        </w:rPr>
        <w:t>iviendas prefabricadas entregadas por el Gobierno Nacional.</w:t>
      </w:r>
    </w:p>
    <w:p w14:paraId="7CF77A6C" w14:textId="6ED71E81" w:rsidR="00490ABD" w:rsidRPr="00126F15" w:rsidRDefault="00490ABD" w:rsidP="00490ABD">
      <w:pPr>
        <w:spacing w:line="360" w:lineRule="auto"/>
        <w:jc w:val="both"/>
        <w:rPr>
          <w:rFonts w:ascii="Times New Roman" w:hAnsi="Times New Roman" w:cs="Times New Roman"/>
          <w:lang w:val="es-CO"/>
        </w:rPr>
      </w:pPr>
      <w:r w:rsidRPr="00126F15">
        <w:rPr>
          <w:rFonts w:ascii="Times New Roman" w:hAnsi="Times New Roman" w:cs="Times New Roman"/>
          <w:lang w:val="es-CO"/>
        </w:rPr>
        <w:lastRenderedPageBreak/>
        <w:t xml:space="preserve">El efecto del programa es evidente al analizar los cambios en las condiciones </w:t>
      </w:r>
      <w:r w:rsidR="00445F37">
        <w:rPr>
          <w:rFonts w:ascii="Times New Roman" w:hAnsi="Times New Roman" w:cs="Times New Roman"/>
          <w:lang w:val="es-CO"/>
        </w:rPr>
        <w:t xml:space="preserve">habitacionales </w:t>
      </w:r>
      <w:r w:rsidRPr="00126F15">
        <w:rPr>
          <w:rFonts w:ascii="Times New Roman" w:hAnsi="Times New Roman" w:cs="Times New Roman"/>
          <w:lang w:val="es-CO"/>
        </w:rPr>
        <w:t>de los 177 hogares beneficiarios entrevistados para este estudio. Como se muestra en la Tabla 1, el porcentaje</w:t>
      </w:r>
      <w:r w:rsidR="00334FEC">
        <w:rPr>
          <w:rFonts w:ascii="Times New Roman" w:hAnsi="Times New Roman" w:cs="Times New Roman"/>
          <w:lang w:val="es-CO"/>
        </w:rPr>
        <w:t xml:space="preserve"> de viviendas</w:t>
      </w:r>
      <w:r w:rsidRPr="00126F15">
        <w:rPr>
          <w:rFonts w:ascii="Times New Roman" w:hAnsi="Times New Roman" w:cs="Times New Roman"/>
          <w:lang w:val="es-CO"/>
        </w:rPr>
        <w:t xml:space="preserve"> con pisos de tierra o arena se redujo en 25,4 p.p., mientras que la proporción con paredes de barro o materiales precarios disminuyó en 15,2 p.p. Asimismo, el acceso a saneamiento básico mejoró considerablemente, con una caída de 25 p.p. en el número de hogares sin sanitario o con letrina. Finalmente, el porcentaje de hogares que utilizaban fuentes inseguras de energía para cocinar, como leña o carbón, presentó la mayor disminución al </w:t>
      </w:r>
      <w:r w:rsidR="00F910E4">
        <w:rPr>
          <w:rFonts w:ascii="Times New Roman" w:hAnsi="Times New Roman" w:cs="Times New Roman"/>
          <w:lang w:val="es-CO"/>
        </w:rPr>
        <w:t>reducirse</w:t>
      </w:r>
      <w:r w:rsidRPr="00126F15">
        <w:rPr>
          <w:rFonts w:ascii="Times New Roman" w:hAnsi="Times New Roman" w:cs="Times New Roman"/>
          <w:lang w:val="es-CO"/>
        </w:rPr>
        <w:t xml:space="preserve"> en 36,7 p.p. Este estudio evalúa la efectividad de dicha intervención en mejorar la calidad habitacional integralmente, proporcionando evidencia empírica novedosa sobre cómo las políticas públicas pueden transformar situaciones de desastre en oportunidades para el desarrollo socioeconómico sostenible.</w:t>
      </w:r>
    </w:p>
    <w:p w14:paraId="3D206EDB" w14:textId="77777777" w:rsidR="00490ABD" w:rsidRPr="00126F15" w:rsidRDefault="00490ABD" w:rsidP="00490ABD">
      <w:pPr>
        <w:spacing w:line="360" w:lineRule="auto"/>
        <w:jc w:val="center"/>
        <w:rPr>
          <w:rFonts w:ascii="Times New Roman" w:hAnsi="Times New Roman" w:cs="Times New Roman"/>
          <w:b/>
          <w:bCs/>
          <w:lang w:val="es-CO"/>
        </w:rPr>
      </w:pPr>
      <w:r w:rsidRPr="00126F15">
        <w:rPr>
          <w:rFonts w:ascii="Times New Roman" w:hAnsi="Times New Roman" w:cs="Times New Roman"/>
          <w:b/>
          <w:bCs/>
          <w:lang w:val="es-CO"/>
        </w:rPr>
        <w:t xml:space="preserve">Tabla 1. </w:t>
      </w:r>
      <w:r w:rsidRPr="009C3518">
        <w:rPr>
          <w:rFonts w:ascii="Times New Roman" w:hAnsi="Times New Roman" w:cs="Times New Roman"/>
          <w:lang w:val="es-CO"/>
        </w:rPr>
        <w:t>Déficit habitacional de los beneficiarios del programa (2008-2018)</w:t>
      </w:r>
    </w:p>
    <w:tbl>
      <w:tblPr>
        <w:tblStyle w:val="TableGrid1"/>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5"/>
        <w:gridCol w:w="864"/>
        <w:gridCol w:w="864"/>
        <w:gridCol w:w="759"/>
        <w:gridCol w:w="408"/>
      </w:tblGrid>
      <w:tr w:rsidR="00490ABD" w:rsidRPr="00126F15" w14:paraId="18A6C8C9" w14:textId="77777777" w:rsidTr="000D46E7">
        <w:trPr>
          <w:trHeight w:val="432"/>
          <w:jc w:val="center"/>
        </w:trPr>
        <w:tc>
          <w:tcPr>
            <w:tcW w:w="0" w:type="auto"/>
            <w:tcBorders>
              <w:top w:val="single" w:sz="4" w:space="0" w:color="auto"/>
              <w:left w:val="nil"/>
              <w:bottom w:val="single" w:sz="4" w:space="0" w:color="auto"/>
              <w:right w:val="nil"/>
            </w:tcBorders>
            <w:vAlign w:val="bottom"/>
            <w:hideMark/>
          </w:tcPr>
          <w:p w14:paraId="20499782" w14:textId="77777777" w:rsidR="00490ABD" w:rsidRPr="00F13E5B" w:rsidRDefault="00490ABD">
            <w:pPr>
              <w:spacing w:line="360" w:lineRule="auto"/>
              <w:rPr>
                <w:rFonts w:ascii="Times New Roman" w:hAnsi="Times New Roman" w:cs="Times New Roman"/>
                <w:sz w:val="21"/>
                <w:szCs w:val="21"/>
                <w:lang w:val="es-CO"/>
              </w:rPr>
            </w:pPr>
            <w:bookmarkStart w:id="1" w:name="_Hlk182821800"/>
            <w:r w:rsidRPr="00F13E5B">
              <w:rPr>
                <w:rFonts w:ascii="Times New Roman" w:hAnsi="Times New Roman" w:cs="Times New Roman"/>
                <w:sz w:val="21"/>
                <w:szCs w:val="21"/>
                <w:lang w:val="es-CO"/>
              </w:rPr>
              <w:t>Atributo de la vivienda</w:t>
            </w:r>
          </w:p>
        </w:tc>
        <w:tc>
          <w:tcPr>
            <w:tcW w:w="0" w:type="auto"/>
            <w:tcBorders>
              <w:top w:val="single" w:sz="4" w:space="0" w:color="auto"/>
              <w:left w:val="nil"/>
              <w:bottom w:val="single" w:sz="4" w:space="0" w:color="auto"/>
              <w:right w:val="nil"/>
            </w:tcBorders>
            <w:vAlign w:val="center"/>
            <w:hideMark/>
          </w:tcPr>
          <w:p w14:paraId="424628CC" w14:textId="77777777" w:rsidR="00490ABD" w:rsidRPr="00F13E5B" w:rsidRDefault="00490ABD">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2008</w:t>
            </w:r>
          </w:p>
        </w:tc>
        <w:tc>
          <w:tcPr>
            <w:tcW w:w="0" w:type="auto"/>
            <w:tcBorders>
              <w:top w:val="single" w:sz="4" w:space="0" w:color="auto"/>
              <w:left w:val="nil"/>
              <w:bottom w:val="single" w:sz="4" w:space="0" w:color="auto"/>
              <w:right w:val="nil"/>
            </w:tcBorders>
            <w:vAlign w:val="center"/>
            <w:hideMark/>
          </w:tcPr>
          <w:p w14:paraId="1897FA65" w14:textId="77777777" w:rsidR="00490ABD" w:rsidRPr="00F13E5B" w:rsidRDefault="00490ABD">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2018</w:t>
            </w:r>
          </w:p>
        </w:tc>
        <w:tc>
          <w:tcPr>
            <w:tcW w:w="0" w:type="auto"/>
            <w:tcBorders>
              <w:top w:val="single" w:sz="4" w:space="0" w:color="auto"/>
              <w:left w:val="nil"/>
              <w:bottom w:val="single" w:sz="4" w:space="0" w:color="auto"/>
              <w:right w:val="nil"/>
            </w:tcBorders>
            <w:vAlign w:val="center"/>
            <w:hideMark/>
          </w:tcPr>
          <w:p w14:paraId="196DB7D4" w14:textId="77777777" w:rsidR="00490ABD" w:rsidRPr="00F13E5B" w:rsidRDefault="00490ABD">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Diff.</w:t>
            </w:r>
          </w:p>
        </w:tc>
        <w:tc>
          <w:tcPr>
            <w:tcW w:w="0" w:type="auto"/>
            <w:tcBorders>
              <w:top w:val="single" w:sz="4" w:space="0" w:color="auto"/>
              <w:left w:val="nil"/>
              <w:bottom w:val="single" w:sz="4" w:space="0" w:color="auto"/>
              <w:right w:val="nil"/>
            </w:tcBorders>
            <w:tcMar>
              <w:top w:w="0" w:type="dxa"/>
              <w:left w:w="0" w:type="dxa"/>
              <w:bottom w:w="0" w:type="dxa"/>
              <w:right w:w="108" w:type="dxa"/>
            </w:tcMar>
            <w:vAlign w:val="center"/>
          </w:tcPr>
          <w:p w14:paraId="21321044" w14:textId="77777777" w:rsidR="00490ABD" w:rsidRPr="00126F15" w:rsidRDefault="00490ABD">
            <w:pPr>
              <w:spacing w:line="360" w:lineRule="auto"/>
              <w:rPr>
                <w:rFonts w:ascii="Times New Roman" w:hAnsi="Times New Roman" w:cs="Times New Roman"/>
                <w:b/>
                <w:bCs/>
                <w:sz w:val="21"/>
                <w:szCs w:val="21"/>
                <w:lang w:val="es-CO"/>
              </w:rPr>
            </w:pPr>
          </w:p>
        </w:tc>
      </w:tr>
      <w:tr w:rsidR="00490ABD" w:rsidRPr="00126F15" w14:paraId="01B06B38" w14:textId="77777777" w:rsidTr="000D46E7">
        <w:trPr>
          <w:trHeight w:val="432"/>
          <w:jc w:val="center"/>
        </w:trPr>
        <w:tc>
          <w:tcPr>
            <w:tcW w:w="0" w:type="auto"/>
            <w:vAlign w:val="center"/>
            <w:hideMark/>
          </w:tcPr>
          <w:p w14:paraId="517196D1" w14:textId="77777777" w:rsidR="00490ABD" w:rsidRPr="00F13E5B" w:rsidRDefault="00490ABD">
            <w:pPr>
              <w:spacing w:line="360" w:lineRule="auto"/>
              <w:rPr>
                <w:rFonts w:ascii="Times New Roman" w:hAnsi="Times New Roman" w:cs="Times New Roman"/>
                <w:sz w:val="21"/>
                <w:szCs w:val="21"/>
                <w:lang w:val="es-CO"/>
              </w:rPr>
            </w:pPr>
            <w:r w:rsidRPr="00F13E5B">
              <w:rPr>
                <w:rFonts w:ascii="Times New Roman" w:hAnsi="Times New Roman" w:cs="Times New Roman"/>
                <w:sz w:val="21"/>
                <w:szCs w:val="21"/>
                <w:lang w:val="es-CO"/>
              </w:rPr>
              <w:t>Material de los pisos: arena, tierra</w:t>
            </w:r>
          </w:p>
        </w:tc>
        <w:tc>
          <w:tcPr>
            <w:tcW w:w="0" w:type="auto"/>
            <w:vAlign w:val="center"/>
            <w:hideMark/>
          </w:tcPr>
          <w:p w14:paraId="0DB3BAED" w14:textId="77777777" w:rsidR="00490ABD" w:rsidRPr="00F13E5B" w:rsidRDefault="00490ABD">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27,68%</w:t>
            </w:r>
          </w:p>
        </w:tc>
        <w:tc>
          <w:tcPr>
            <w:tcW w:w="0" w:type="auto"/>
            <w:vAlign w:val="center"/>
            <w:hideMark/>
          </w:tcPr>
          <w:p w14:paraId="4316D842" w14:textId="77777777" w:rsidR="00490ABD" w:rsidRPr="00F13E5B" w:rsidRDefault="00490ABD">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2,26%</w:t>
            </w:r>
          </w:p>
        </w:tc>
        <w:tc>
          <w:tcPr>
            <w:tcW w:w="0" w:type="auto"/>
            <w:vAlign w:val="center"/>
            <w:hideMark/>
          </w:tcPr>
          <w:p w14:paraId="5E7344BA" w14:textId="77777777" w:rsidR="00490ABD" w:rsidRPr="00F13E5B" w:rsidRDefault="00490ABD">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-0,254</w:t>
            </w:r>
          </w:p>
        </w:tc>
        <w:tc>
          <w:tcPr>
            <w:tcW w:w="0" w:type="auto"/>
            <w:tcMar>
              <w:top w:w="0" w:type="dxa"/>
              <w:left w:w="0" w:type="dxa"/>
              <w:bottom w:w="0" w:type="dxa"/>
              <w:right w:w="108" w:type="dxa"/>
            </w:tcMar>
            <w:vAlign w:val="center"/>
            <w:hideMark/>
          </w:tcPr>
          <w:p w14:paraId="07206ADE" w14:textId="77777777" w:rsidR="00490ABD" w:rsidRPr="00F13E5B" w:rsidRDefault="00490ABD">
            <w:pPr>
              <w:spacing w:line="360" w:lineRule="auto"/>
              <w:rPr>
                <w:rFonts w:ascii="Times New Roman" w:hAnsi="Times New Roman" w:cs="Times New Roman"/>
                <w:sz w:val="20"/>
                <w:szCs w:val="20"/>
                <w:lang w:val="es-CO"/>
              </w:rPr>
            </w:pPr>
            <w:r w:rsidRPr="00F13E5B">
              <w:rPr>
                <w:rFonts w:ascii="Times New Roman" w:hAnsi="Times New Roman" w:cs="Times New Roman"/>
                <w:sz w:val="20"/>
                <w:szCs w:val="20"/>
                <w:lang w:val="es-CO"/>
              </w:rPr>
              <w:t>***</w:t>
            </w:r>
          </w:p>
        </w:tc>
      </w:tr>
      <w:tr w:rsidR="00490ABD" w:rsidRPr="00126F15" w14:paraId="734BC4E1" w14:textId="77777777" w:rsidTr="000D46E7">
        <w:trPr>
          <w:trHeight w:val="432"/>
          <w:jc w:val="center"/>
        </w:trPr>
        <w:tc>
          <w:tcPr>
            <w:tcW w:w="0" w:type="auto"/>
            <w:vAlign w:val="center"/>
            <w:hideMark/>
          </w:tcPr>
          <w:p w14:paraId="680DE908" w14:textId="77777777" w:rsidR="00490ABD" w:rsidRPr="00F13E5B" w:rsidRDefault="00490ABD">
            <w:pPr>
              <w:spacing w:line="360" w:lineRule="auto"/>
              <w:rPr>
                <w:rFonts w:ascii="Times New Roman" w:hAnsi="Times New Roman" w:cs="Times New Roman"/>
                <w:sz w:val="21"/>
                <w:szCs w:val="21"/>
                <w:lang w:val="es-CO"/>
              </w:rPr>
            </w:pPr>
            <w:r w:rsidRPr="00F13E5B">
              <w:rPr>
                <w:rFonts w:ascii="Times New Roman" w:hAnsi="Times New Roman" w:cs="Times New Roman"/>
                <w:sz w:val="21"/>
                <w:szCs w:val="21"/>
                <w:lang w:val="es-CO"/>
              </w:rPr>
              <w:t>Material de las paredes: bahareque, tapia, adobe, madera burda</w:t>
            </w:r>
          </w:p>
        </w:tc>
        <w:tc>
          <w:tcPr>
            <w:tcW w:w="0" w:type="auto"/>
            <w:vAlign w:val="center"/>
            <w:hideMark/>
          </w:tcPr>
          <w:p w14:paraId="78B1BFC2" w14:textId="77777777" w:rsidR="00490ABD" w:rsidRPr="00F13E5B" w:rsidRDefault="00490ABD">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18,08%</w:t>
            </w:r>
          </w:p>
        </w:tc>
        <w:tc>
          <w:tcPr>
            <w:tcW w:w="0" w:type="auto"/>
            <w:vAlign w:val="center"/>
            <w:hideMark/>
          </w:tcPr>
          <w:p w14:paraId="56165CE0" w14:textId="77777777" w:rsidR="00490ABD" w:rsidRPr="00F13E5B" w:rsidRDefault="00490ABD">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2,82%</w:t>
            </w:r>
          </w:p>
        </w:tc>
        <w:tc>
          <w:tcPr>
            <w:tcW w:w="0" w:type="auto"/>
            <w:vAlign w:val="center"/>
            <w:hideMark/>
          </w:tcPr>
          <w:p w14:paraId="32F5F0B1" w14:textId="77777777" w:rsidR="00490ABD" w:rsidRPr="00F13E5B" w:rsidRDefault="00490ABD">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-0,152</w:t>
            </w:r>
          </w:p>
        </w:tc>
        <w:tc>
          <w:tcPr>
            <w:tcW w:w="0" w:type="auto"/>
            <w:tcMar>
              <w:top w:w="0" w:type="dxa"/>
              <w:left w:w="0" w:type="dxa"/>
              <w:bottom w:w="0" w:type="dxa"/>
              <w:right w:w="108" w:type="dxa"/>
            </w:tcMar>
            <w:vAlign w:val="center"/>
            <w:hideMark/>
          </w:tcPr>
          <w:p w14:paraId="201F7EAF" w14:textId="77777777" w:rsidR="00490ABD" w:rsidRPr="00F13E5B" w:rsidRDefault="00490ABD">
            <w:pPr>
              <w:spacing w:line="360" w:lineRule="auto"/>
              <w:rPr>
                <w:rFonts w:ascii="Times New Roman" w:hAnsi="Times New Roman" w:cs="Times New Roman"/>
                <w:sz w:val="20"/>
                <w:szCs w:val="20"/>
                <w:lang w:val="es-CO"/>
              </w:rPr>
            </w:pPr>
            <w:r w:rsidRPr="00F13E5B">
              <w:rPr>
                <w:rFonts w:ascii="Times New Roman" w:hAnsi="Times New Roman" w:cs="Times New Roman"/>
                <w:sz w:val="20"/>
                <w:szCs w:val="20"/>
                <w:lang w:val="es-CO"/>
              </w:rPr>
              <w:t>***</w:t>
            </w:r>
          </w:p>
        </w:tc>
      </w:tr>
      <w:tr w:rsidR="00490ABD" w:rsidRPr="00126F15" w14:paraId="3EC09939" w14:textId="77777777" w:rsidTr="000D46E7">
        <w:trPr>
          <w:trHeight w:val="432"/>
          <w:jc w:val="center"/>
        </w:trPr>
        <w:tc>
          <w:tcPr>
            <w:tcW w:w="0" w:type="auto"/>
            <w:vAlign w:val="center"/>
            <w:hideMark/>
          </w:tcPr>
          <w:p w14:paraId="3CCCEC9E" w14:textId="77777777" w:rsidR="00490ABD" w:rsidRPr="00F13E5B" w:rsidRDefault="00490ABD">
            <w:pPr>
              <w:spacing w:line="360" w:lineRule="auto"/>
              <w:rPr>
                <w:rFonts w:ascii="Times New Roman" w:hAnsi="Times New Roman" w:cs="Times New Roman"/>
                <w:sz w:val="21"/>
                <w:szCs w:val="21"/>
                <w:lang w:val="es-CO"/>
              </w:rPr>
            </w:pPr>
            <w:r w:rsidRPr="00F13E5B">
              <w:rPr>
                <w:rFonts w:ascii="Times New Roman" w:hAnsi="Times New Roman" w:cs="Times New Roman"/>
                <w:sz w:val="21"/>
                <w:szCs w:val="21"/>
                <w:lang w:val="es-CO"/>
              </w:rPr>
              <w:t>Sanitario: letrina, ninguno</w:t>
            </w:r>
          </w:p>
        </w:tc>
        <w:tc>
          <w:tcPr>
            <w:tcW w:w="0" w:type="auto"/>
            <w:vAlign w:val="center"/>
            <w:hideMark/>
          </w:tcPr>
          <w:p w14:paraId="1C9E2D10" w14:textId="77777777" w:rsidR="00490ABD" w:rsidRPr="00F13E5B" w:rsidRDefault="00490ABD">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35,59%</w:t>
            </w:r>
          </w:p>
        </w:tc>
        <w:tc>
          <w:tcPr>
            <w:tcW w:w="0" w:type="auto"/>
            <w:vAlign w:val="center"/>
            <w:hideMark/>
          </w:tcPr>
          <w:p w14:paraId="7B33731C" w14:textId="77777777" w:rsidR="00490ABD" w:rsidRPr="00F13E5B" w:rsidRDefault="00490ABD">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10,73%</w:t>
            </w:r>
          </w:p>
        </w:tc>
        <w:tc>
          <w:tcPr>
            <w:tcW w:w="0" w:type="auto"/>
            <w:vAlign w:val="center"/>
            <w:hideMark/>
          </w:tcPr>
          <w:p w14:paraId="7FD3F121" w14:textId="77777777" w:rsidR="00490ABD" w:rsidRPr="00F13E5B" w:rsidRDefault="00490ABD">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-0,249</w:t>
            </w:r>
          </w:p>
        </w:tc>
        <w:tc>
          <w:tcPr>
            <w:tcW w:w="0" w:type="auto"/>
            <w:tcMar>
              <w:top w:w="0" w:type="dxa"/>
              <w:left w:w="0" w:type="dxa"/>
              <w:bottom w:w="0" w:type="dxa"/>
              <w:right w:w="108" w:type="dxa"/>
            </w:tcMar>
            <w:vAlign w:val="center"/>
            <w:hideMark/>
          </w:tcPr>
          <w:p w14:paraId="00D677DA" w14:textId="77777777" w:rsidR="00490ABD" w:rsidRPr="00F13E5B" w:rsidRDefault="00490ABD">
            <w:pPr>
              <w:spacing w:line="360" w:lineRule="auto"/>
              <w:rPr>
                <w:rFonts w:ascii="Times New Roman" w:hAnsi="Times New Roman" w:cs="Times New Roman"/>
                <w:sz w:val="20"/>
                <w:szCs w:val="20"/>
                <w:lang w:val="es-CO"/>
              </w:rPr>
            </w:pPr>
            <w:r w:rsidRPr="00F13E5B">
              <w:rPr>
                <w:rFonts w:ascii="Times New Roman" w:hAnsi="Times New Roman" w:cs="Times New Roman"/>
                <w:sz w:val="20"/>
                <w:szCs w:val="20"/>
                <w:lang w:val="es-CO"/>
              </w:rPr>
              <w:t>***</w:t>
            </w:r>
          </w:p>
        </w:tc>
      </w:tr>
      <w:tr w:rsidR="00490ABD" w:rsidRPr="00126F15" w14:paraId="437E0092" w14:textId="77777777" w:rsidTr="000D46E7">
        <w:trPr>
          <w:trHeight w:val="432"/>
          <w:jc w:val="center"/>
        </w:trPr>
        <w:tc>
          <w:tcPr>
            <w:tcW w:w="0" w:type="auto"/>
            <w:tcBorders>
              <w:top w:val="nil"/>
              <w:left w:val="nil"/>
              <w:bottom w:val="single" w:sz="4" w:space="0" w:color="auto"/>
              <w:right w:val="nil"/>
            </w:tcBorders>
            <w:vAlign w:val="center"/>
            <w:hideMark/>
          </w:tcPr>
          <w:p w14:paraId="7DC2EDEE" w14:textId="77777777" w:rsidR="00490ABD" w:rsidRPr="00F13E5B" w:rsidRDefault="00490ABD">
            <w:pPr>
              <w:spacing w:line="360" w:lineRule="auto"/>
              <w:rPr>
                <w:rFonts w:ascii="Times New Roman" w:hAnsi="Times New Roman" w:cs="Times New Roman"/>
                <w:sz w:val="21"/>
                <w:szCs w:val="21"/>
                <w:lang w:val="es-CO"/>
              </w:rPr>
            </w:pPr>
            <w:r w:rsidRPr="00F13E5B">
              <w:rPr>
                <w:rFonts w:ascii="Times New Roman" w:hAnsi="Times New Roman" w:cs="Times New Roman"/>
                <w:sz w:val="21"/>
                <w:szCs w:val="21"/>
                <w:lang w:val="es-CO"/>
              </w:rPr>
              <w:t>Fuente de energía para cocinar: leña, madera o carbón</w:t>
            </w:r>
          </w:p>
        </w:tc>
        <w:tc>
          <w:tcPr>
            <w:tcW w:w="0" w:type="auto"/>
            <w:tcBorders>
              <w:top w:val="nil"/>
              <w:left w:val="nil"/>
              <w:bottom w:val="single" w:sz="4" w:space="0" w:color="auto"/>
              <w:right w:val="nil"/>
            </w:tcBorders>
            <w:vAlign w:val="center"/>
            <w:hideMark/>
          </w:tcPr>
          <w:p w14:paraId="3A2EC10B" w14:textId="77777777" w:rsidR="00490ABD" w:rsidRPr="00F13E5B" w:rsidRDefault="00490ABD">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50,28%</w:t>
            </w:r>
          </w:p>
        </w:tc>
        <w:tc>
          <w:tcPr>
            <w:tcW w:w="0" w:type="auto"/>
            <w:tcBorders>
              <w:top w:val="nil"/>
              <w:left w:val="nil"/>
              <w:bottom w:val="single" w:sz="4" w:space="0" w:color="auto"/>
              <w:right w:val="nil"/>
            </w:tcBorders>
            <w:vAlign w:val="center"/>
            <w:hideMark/>
          </w:tcPr>
          <w:p w14:paraId="2EB086F5" w14:textId="77777777" w:rsidR="00490ABD" w:rsidRPr="00F13E5B" w:rsidRDefault="00490ABD">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13,56%</w:t>
            </w:r>
          </w:p>
        </w:tc>
        <w:tc>
          <w:tcPr>
            <w:tcW w:w="0" w:type="auto"/>
            <w:tcBorders>
              <w:top w:val="nil"/>
              <w:left w:val="nil"/>
              <w:bottom w:val="single" w:sz="4" w:space="0" w:color="auto"/>
              <w:right w:val="nil"/>
            </w:tcBorders>
            <w:vAlign w:val="center"/>
            <w:hideMark/>
          </w:tcPr>
          <w:p w14:paraId="4536352D" w14:textId="77777777" w:rsidR="00490ABD" w:rsidRPr="00F13E5B" w:rsidRDefault="00490ABD">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-0,367</w:t>
            </w:r>
          </w:p>
        </w:tc>
        <w:tc>
          <w:tcPr>
            <w:tcW w:w="0" w:type="auto"/>
            <w:tcBorders>
              <w:top w:val="nil"/>
              <w:left w:val="nil"/>
              <w:bottom w:val="single" w:sz="4" w:space="0" w:color="auto"/>
              <w:right w:val="nil"/>
            </w:tcBorders>
            <w:tcMar>
              <w:top w:w="0" w:type="dxa"/>
              <w:left w:w="0" w:type="dxa"/>
              <w:bottom w:w="0" w:type="dxa"/>
              <w:right w:w="108" w:type="dxa"/>
            </w:tcMar>
            <w:vAlign w:val="center"/>
            <w:hideMark/>
          </w:tcPr>
          <w:p w14:paraId="4BA2E6D3" w14:textId="77777777" w:rsidR="00490ABD" w:rsidRPr="00F13E5B" w:rsidRDefault="00490ABD">
            <w:pPr>
              <w:spacing w:line="360" w:lineRule="auto"/>
              <w:rPr>
                <w:rFonts w:ascii="Times New Roman" w:hAnsi="Times New Roman" w:cs="Times New Roman"/>
                <w:sz w:val="20"/>
                <w:szCs w:val="20"/>
                <w:lang w:val="es-CO"/>
              </w:rPr>
            </w:pPr>
            <w:r w:rsidRPr="00F13E5B">
              <w:rPr>
                <w:rFonts w:ascii="Times New Roman" w:hAnsi="Times New Roman" w:cs="Times New Roman"/>
                <w:sz w:val="20"/>
                <w:szCs w:val="20"/>
                <w:lang w:val="es-CO"/>
              </w:rPr>
              <w:t>***</w:t>
            </w:r>
          </w:p>
        </w:tc>
      </w:tr>
    </w:tbl>
    <w:bookmarkEnd w:id="1"/>
    <w:p w14:paraId="2577493C" w14:textId="76A6E264" w:rsidR="00E552AC" w:rsidRDefault="006D2562" w:rsidP="009402A1">
      <w:pPr>
        <w:spacing w:before="120" w:after="0" w:line="240" w:lineRule="auto"/>
        <w:jc w:val="both"/>
        <w:rPr>
          <w:rFonts w:ascii="Times New Roman" w:hAnsi="Times New Roman" w:cs="Times New Roman"/>
          <w:sz w:val="20"/>
          <w:szCs w:val="20"/>
          <w:lang w:val="es-CO"/>
        </w:rPr>
      </w:pPr>
      <w:r>
        <w:rPr>
          <w:rFonts w:ascii="Times New Roman" w:hAnsi="Times New Roman" w:cs="Times New Roman"/>
          <w:sz w:val="20"/>
          <w:szCs w:val="20"/>
          <w:lang w:val="es-CO"/>
        </w:rPr>
        <w:t>L</w:t>
      </w:r>
      <w:r w:rsidR="00217A8C">
        <w:rPr>
          <w:rFonts w:ascii="Times New Roman" w:hAnsi="Times New Roman" w:cs="Times New Roman"/>
          <w:sz w:val="20"/>
          <w:szCs w:val="20"/>
          <w:lang w:val="es-CO"/>
        </w:rPr>
        <w:t xml:space="preserve">a tabla </w:t>
      </w:r>
      <w:r w:rsidR="00AE4A9B">
        <w:rPr>
          <w:rFonts w:ascii="Times New Roman" w:hAnsi="Times New Roman" w:cs="Times New Roman"/>
          <w:sz w:val="20"/>
          <w:szCs w:val="20"/>
          <w:lang w:val="es-CO"/>
        </w:rPr>
        <w:t xml:space="preserve">indica </w:t>
      </w:r>
      <w:r w:rsidR="000F14B5">
        <w:rPr>
          <w:rFonts w:ascii="Times New Roman" w:hAnsi="Times New Roman" w:cs="Times New Roman"/>
          <w:sz w:val="20"/>
          <w:szCs w:val="20"/>
          <w:lang w:val="es-CO"/>
        </w:rPr>
        <w:t>la</w:t>
      </w:r>
      <w:r w:rsidR="002E0152">
        <w:rPr>
          <w:rFonts w:ascii="Times New Roman" w:hAnsi="Times New Roman" w:cs="Times New Roman"/>
          <w:sz w:val="20"/>
          <w:szCs w:val="20"/>
          <w:lang w:val="es-CO"/>
        </w:rPr>
        <w:t xml:space="preserve"> proporción de hogares beneficiarios </w:t>
      </w:r>
      <w:r w:rsidR="000F14B5">
        <w:rPr>
          <w:rFonts w:ascii="Times New Roman" w:hAnsi="Times New Roman" w:cs="Times New Roman"/>
          <w:sz w:val="20"/>
          <w:szCs w:val="20"/>
          <w:lang w:val="es-CO"/>
        </w:rPr>
        <w:t>con</w:t>
      </w:r>
      <w:r w:rsidR="002E0152">
        <w:rPr>
          <w:rFonts w:ascii="Times New Roman" w:hAnsi="Times New Roman" w:cs="Times New Roman"/>
          <w:sz w:val="20"/>
          <w:szCs w:val="20"/>
          <w:lang w:val="es-CO"/>
        </w:rPr>
        <w:t xml:space="preserve"> déficit </w:t>
      </w:r>
      <w:r w:rsidR="00887A50">
        <w:rPr>
          <w:rFonts w:ascii="Times New Roman" w:hAnsi="Times New Roman" w:cs="Times New Roman"/>
          <w:sz w:val="20"/>
          <w:szCs w:val="20"/>
          <w:lang w:val="es-CO"/>
        </w:rPr>
        <w:t>en</w:t>
      </w:r>
      <w:r w:rsidR="002E0152">
        <w:rPr>
          <w:rFonts w:ascii="Times New Roman" w:hAnsi="Times New Roman" w:cs="Times New Roman"/>
          <w:sz w:val="20"/>
          <w:szCs w:val="20"/>
          <w:lang w:val="es-CO"/>
        </w:rPr>
        <w:t xml:space="preserve"> cada componente intervenido por el programa</w:t>
      </w:r>
      <w:r w:rsidR="00411698">
        <w:rPr>
          <w:rFonts w:ascii="Times New Roman" w:hAnsi="Times New Roman" w:cs="Times New Roman"/>
          <w:sz w:val="20"/>
          <w:szCs w:val="20"/>
          <w:lang w:val="es-CO"/>
        </w:rPr>
        <w:t xml:space="preserve"> de vivienda</w:t>
      </w:r>
      <w:r w:rsidR="00A452F3">
        <w:rPr>
          <w:rFonts w:ascii="Times New Roman" w:hAnsi="Times New Roman" w:cs="Times New Roman"/>
          <w:sz w:val="20"/>
          <w:szCs w:val="20"/>
          <w:lang w:val="es-CO"/>
        </w:rPr>
        <w:t>.</w:t>
      </w:r>
      <w:r w:rsidR="00E729A1">
        <w:rPr>
          <w:rFonts w:ascii="Times New Roman" w:hAnsi="Times New Roman" w:cs="Times New Roman"/>
          <w:sz w:val="20"/>
          <w:szCs w:val="20"/>
          <w:lang w:val="es-CO"/>
        </w:rPr>
        <w:t xml:space="preserve"> </w:t>
      </w:r>
      <w:r w:rsidR="00887A50">
        <w:rPr>
          <w:rFonts w:ascii="Times New Roman" w:hAnsi="Times New Roman" w:cs="Times New Roman"/>
          <w:sz w:val="20"/>
          <w:szCs w:val="20"/>
          <w:lang w:val="es-CO"/>
        </w:rPr>
        <w:t xml:space="preserve">La </w:t>
      </w:r>
      <w:r w:rsidR="006309F4">
        <w:rPr>
          <w:rFonts w:ascii="Times New Roman" w:hAnsi="Times New Roman" w:cs="Times New Roman"/>
          <w:sz w:val="20"/>
          <w:szCs w:val="20"/>
          <w:lang w:val="es-CO"/>
        </w:rPr>
        <w:t xml:space="preserve">prueba de </w:t>
      </w:r>
      <w:r w:rsidR="00887A50">
        <w:rPr>
          <w:rFonts w:ascii="Times New Roman" w:hAnsi="Times New Roman" w:cs="Times New Roman"/>
          <w:sz w:val="20"/>
          <w:szCs w:val="20"/>
          <w:lang w:val="es-CO"/>
        </w:rPr>
        <w:t xml:space="preserve">diferencia </w:t>
      </w:r>
      <w:r w:rsidR="006309F4">
        <w:rPr>
          <w:rFonts w:ascii="Times New Roman" w:hAnsi="Times New Roman" w:cs="Times New Roman"/>
          <w:sz w:val="20"/>
          <w:szCs w:val="20"/>
          <w:lang w:val="es-CO"/>
        </w:rPr>
        <w:t>de medias</w:t>
      </w:r>
      <w:r w:rsidR="00887A50">
        <w:rPr>
          <w:rFonts w:ascii="Times New Roman" w:hAnsi="Times New Roman" w:cs="Times New Roman"/>
          <w:sz w:val="20"/>
          <w:szCs w:val="20"/>
          <w:lang w:val="es-CO"/>
        </w:rPr>
        <w:t xml:space="preserve"> </w:t>
      </w:r>
      <w:r w:rsidR="00712661">
        <w:rPr>
          <w:rFonts w:ascii="Times New Roman" w:hAnsi="Times New Roman" w:cs="Times New Roman"/>
          <w:sz w:val="20"/>
          <w:szCs w:val="20"/>
          <w:lang w:val="es-CO"/>
        </w:rPr>
        <w:t>muestra</w:t>
      </w:r>
      <w:r w:rsidR="005A18AE" w:rsidRPr="005A18AE">
        <w:rPr>
          <w:rFonts w:ascii="Times New Roman" w:hAnsi="Times New Roman" w:cs="Times New Roman"/>
          <w:sz w:val="20"/>
          <w:szCs w:val="20"/>
          <w:lang w:val="es-CO"/>
        </w:rPr>
        <w:t xml:space="preserve"> una reducción </w:t>
      </w:r>
      <w:r w:rsidR="005119D4">
        <w:rPr>
          <w:rFonts w:ascii="Times New Roman" w:hAnsi="Times New Roman" w:cs="Times New Roman"/>
          <w:sz w:val="20"/>
          <w:szCs w:val="20"/>
          <w:lang w:val="es-CO"/>
        </w:rPr>
        <w:t xml:space="preserve">estadísticamente </w:t>
      </w:r>
      <w:r w:rsidR="005A18AE" w:rsidRPr="005A18AE">
        <w:rPr>
          <w:rFonts w:ascii="Times New Roman" w:hAnsi="Times New Roman" w:cs="Times New Roman"/>
          <w:sz w:val="20"/>
          <w:szCs w:val="20"/>
          <w:lang w:val="es-CO"/>
        </w:rPr>
        <w:t>significativa</w:t>
      </w:r>
      <w:r w:rsidR="005119D4">
        <w:rPr>
          <w:rFonts w:ascii="Times New Roman" w:hAnsi="Times New Roman" w:cs="Times New Roman"/>
          <w:sz w:val="20"/>
          <w:szCs w:val="20"/>
          <w:lang w:val="es-CO"/>
        </w:rPr>
        <w:t xml:space="preserve"> </w:t>
      </w:r>
      <w:r w:rsidR="00887A50">
        <w:rPr>
          <w:rFonts w:ascii="Times New Roman" w:hAnsi="Times New Roman" w:cs="Times New Roman"/>
          <w:sz w:val="20"/>
          <w:szCs w:val="20"/>
          <w:lang w:val="es-CO"/>
        </w:rPr>
        <w:t>de</w:t>
      </w:r>
      <w:r w:rsidR="005119D4">
        <w:rPr>
          <w:rFonts w:ascii="Times New Roman" w:hAnsi="Times New Roman" w:cs="Times New Roman"/>
          <w:sz w:val="20"/>
          <w:szCs w:val="20"/>
          <w:lang w:val="es-CO"/>
        </w:rPr>
        <w:t xml:space="preserve"> todas las deficiencias</w:t>
      </w:r>
      <w:r w:rsidR="00712661">
        <w:rPr>
          <w:rFonts w:ascii="Times New Roman" w:hAnsi="Times New Roman" w:cs="Times New Roman"/>
          <w:sz w:val="20"/>
          <w:szCs w:val="20"/>
          <w:lang w:val="es-CO"/>
        </w:rPr>
        <w:t xml:space="preserve"> en el periodo de estudio</w:t>
      </w:r>
      <w:r w:rsidR="005119D4">
        <w:rPr>
          <w:rFonts w:ascii="Times New Roman" w:hAnsi="Times New Roman" w:cs="Times New Roman"/>
          <w:sz w:val="20"/>
          <w:szCs w:val="20"/>
          <w:lang w:val="es-CO"/>
        </w:rPr>
        <w:t xml:space="preserve">. </w:t>
      </w:r>
      <w:r w:rsidR="00490ABD" w:rsidRPr="00807977">
        <w:rPr>
          <w:rFonts w:ascii="Times New Roman" w:hAnsi="Times New Roman" w:cs="Times New Roman"/>
          <w:sz w:val="20"/>
          <w:szCs w:val="20"/>
          <w:lang w:val="es-CO"/>
        </w:rPr>
        <w:t>* p &lt;0,1; ** p &lt;0,05; *** p &lt;0,01.</w:t>
      </w:r>
    </w:p>
    <w:p w14:paraId="62523DCB" w14:textId="77A24790" w:rsidR="00350660" w:rsidRPr="00693869" w:rsidRDefault="00350660" w:rsidP="006A3CC5">
      <w:pPr>
        <w:pStyle w:val="ListParagraph"/>
        <w:numPr>
          <w:ilvl w:val="0"/>
          <w:numId w:val="10"/>
        </w:numPr>
        <w:spacing w:before="360" w:after="240" w:line="360" w:lineRule="auto"/>
        <w:jc w:val="both"/>
        <w:rPr>
          <w:rFonts w:ascii="Times New Roman" w:hAnsi="Times New Roman" w:cs="Times New Roman"/>
          <w:b/>
          <w:bCs/>
          <w:lang w:val="es-CO"/>
        </w:rPr>
      </w:pPr>
      <w:r w:rsidRPr="00693869">
        <w:rPr>
          <w:rFonts w:ascii="Times New Roman" w:hAnsi="Times New Roman" w:cs="Times New Roman"/>
          <w:b/>
          <w:bCs/>
          <w:lang w:val="es-CO"/>
        </w:rPr>
        <w:t>Marco muestral</w:t>
      </w:r>
    </w:p>
    <w:p w14:paraId="081973C2" w14:textId="1B83951E" w:rsidR="00350660" w:rsidRPr="00350660" w:rsidRDefault="00350660" w:rsidP="00350660">
      <w:pPr>
        <w:spacing w:line="360" w:lineRule="auto"/>
        <w:jc w:val="both"/>
        <w:rPr>
          <w:rFonts w:ascii="Times New Roman" w:hAnsi="Times New Roman" w:cs="Times New Roman"/>
          <w:lang w:val="es-CO"/>
        </w:rPr>
      </w:pPr>
      <w:r w:rsidRPr="00350660">
        <w:rPr>
          <w:rFonts w:ascii="Times New Roman" w:hAnsi="Times New Roman" w:cs="Times New Roman"/>
          <w:lang w:val="es-CO"/>
        </w:rPr>
        <w:t>El análisis empírico requirió la aplicación de una encuesta diseñada específicamente para este estudio, la cual recopiló información detallada sobre las características socioeconómicas y demográficas de la población. Específicamente, se recolectó información relacionada con los activos del hogar, transferencias monetarias</w:t>
      </w:r>
      <w:r w:rsidR="009F405A">
        <w:rPr>
          <w:rFonts w:ascii="Times New Roman" w:hAnsi="Times New Roman" w:cs="Times New Roman"/>
          <w:lang w:val="es-CO"/>
        </w:rPr>
        <w:t>, nivel de ahorro</w:t>
      </w:r>
      <w:r w:rsidRPr="00350660">
        <w:rPr>
          <w:rFonts w:ascii="Times New Roman" w:hAnsi="Times New Roman" w:cs="Times New Roman"/>
          <w:lang w:val="es-CO"/>
        </w:rPr>
        <w:t xml:space="preserve"> y atributos de la vivienda, incluyendo las pérdidas generadas por la inundación. </w:t>
      </w:r>
    </w:p>
    <w:p w14:paraId="537A993D" w14:textId="77777777" w:rsidR="00350660" w:rsidRPr="00350660" w:rsidRDefault="00350660" w:rsidP="00350660">
      <w:pPr>
        <w:spacing w:line="360" w:lineRule="auto"/>
        <w:jc w:val="both"/>
        <w:rPr>
          <w:rFonts w:ascii="Times New Roman" w:hAnsi="Times New Roman" w:cs="Times New Roman"/>
          <w:lang w:val="es-CO"/>
        </w:rPr>
      </w:pPr>
      <w:r w:rsidRPr="00350660">
        <w:rPr>
          <w:rFonts w:ascii="Times New Roman" w:hAnsi="Times New Roman" w:cs="Times New Roman"/>
          <w:lang w:val="es-CO"/>
        </w:rPr>
        <w:t xml:space="preserve">La estrategia muestral utilizada se diseñó cuidadosamente para asegurar la representatividad y robustez en la identificación del efecto causal del programa de vivienda. La encuesta, realizada entre abril y mayo de 2018, abarcó 987 hogares que representan 4.992 personas. Según el censo </w:t>
      </w:r>
      <w:r w:rsidRPr="00350660">
        <w:rPr>
          <w:rFonts w:ascii="Times New Roman" w:hAnsi="Times New Roman" w:cs="Times New Roman"/>
          <w:lang w:val="es-CO"/>
        </w:rPr>
        <w:lastRenderedPageBreak/>
        <w:t xml:space="preserve">del DANE (2018), Santa Lucía contaba con 3.701 hogares y 16.023 personas, lo que significa que la encuesta cubrió el 26,7% de los hogares y el 39,5% de la población total del municipio. </w:t>
      </w:r>
    </w:p>
    <w:p w14:paraId="2155A91B" w14:textId="7E266EF2" w:rsidR="00350660" w:rsidRPr="00350660" w:rsidRDefault="00350660" w:rsidP="00350660">
      <w:pPr>
        <w:spacing w:line="360" w:lineRule="auto"/>
        <w:jc w:val="both"/>
        <w:rPr>
          <w:rFonts w:ascii="Times New Roman" w:hAnsi="Times New Roman" w:cs="Times New Roman"/>
          <w:lang w:val="es-CO"/>
        </w:rPr>
      </w:pPr>
      <w:r w:rsidRPr="00350660">
        <w:rPr>
          <w:rFonts w:ascii="Times New Roman" w:hAnsi="Times New Roman" w:cs="Times New Roman"/>
          <w:lang w:val="es-CO"/>
        </w:rPr>
        <w:t>Para determinar el tamaño de la muestra, se realizaron cálculos de poder estadístico utilizando datos del Sistema de Identificación de Potenciales Beneficiarios de Programas Sociales (SISBEN) de 2009</w:t>
      </w:r>
      <w:r w:rsidRPr="00350660">
        <w:rPr>
          <w:rStyle w:val="FootnoteReference"/>
          <w:rFonts w:ascii="Times New Roman" w:hAnsi="Times New Roman" w:cs="Times New Roman"/>
          <w:lang w:val="es-CO"/>
        </w:rPr>
        <w:footnoteReference w:id="2"/>
      </w:r>
      <w:r w:rsidRPr="00350660">
        <w:rPr>
          <w:rFonts w:ascii="Times New Roman" w:hAnsi="Times New Roman" w:cs="Times New Roman"/>
          <w:lang w:val="es-CO"/>
        </w:rPr>
        <w:t xml:space="preserve">. </w:t>
      </w:r>
      <w:r w:rsidRPr="00A42864">
        <w:rPr>
          <w:rFonts w:ascii="Times New Roman" w:hAnsi="Times New Roman" w:cs="Times New Roman"/>
          <w:lang w:val="es-CO"/>
        </w:rPr>
        <w:t>La variable considerada corresponde a un índice</w:t>
      </w:r>
      <w:r w:rsidRPr="00350660">
        <w:rPr>
          <w:rFonts w:ascii="Times New Roman" w:hAnsi="Times New Roman" w:cs="Times New Roman"/>
          <w:lang w:val="es-CO"/>
        </w:rPr>
        <w:t xml:space="preserve"> de </w:t>
      </w:r>
      <w:r w:rsidR="00814AC4">
        <w:rPr>
          <w:rFonts w:ascii="Times New Roman" w:hAnsi="Times New Roman" w:cs="Times New Roman"/>
          <w:lang w:val="es-CO"/>
        </w:rPr>
        <w:t xml:space="preserve">déficit </w:t>
      </w:r>
      <w:r w:rsidRPr="00350660">
        <w:rPr>
          <w:rFonts w:ascii="Times New Roman" w:hAnsi="Times New Roman" w:cs="Times New Roman"/>
          <w:lang w:val="es-CO"/>
        </w:rPr>
        <w:t>habitacional expuesto en DANE (2020), compuesto por aspectos como materiales de construcción, hacinamiento y acceso a servicios públicos básicos (agua potable, recolección de basuras y conexión a alcantarillado).</w:t>
      </w:r>
      <w:r w:rsidR="0037410F">
        <w:rPr>
          <w:rFonts w:ascii="Times New Roman" w:hAnsi="Times New Roman" w:cs="Times New Roman"/>
          <w:lang w:val="es-CO"/>
        </w:rPr>
        <w:t xml:space="preserve"> </w:t>
      </w:r>
      <w:bookmarkStart w:id="2" w:name="_Hlk193272563"/>
      <w:r w:rsidR="0013306F" w:rsidRPr="0013306F">
        <w:rPr>
          <w:rFonts w:ascii="Times New Roman" w:hAnsi="Times New Roman" w:cs="Times New Roman"/>
          <w:lang w:val="es-CO"/>
        </w:rPr>
        <w:t xml:space="preserve"> </w:t>
      </w:r>
      <w:r w:rsidR="008F1A4D">
        <w:rPr>
          <w:rFonts w:ascii="Times New Roman" w:hAnsi="Times New Roman" w:cs="Times New Roman"/>
          <w:lang w:val="es-CO"/>
        </w:rPr>
        <w:t>M</w:t>
      </w:r>
      <w:r w:rsidR="0013306F" w:rsidRPr="0013306F">
        <w:rPr>
          <w:rFonts w:ascii="Times New Roman" w:hAnsi="Times New Roman" w:cs="Times New Roman"/>
          <w:lang w:val="es-CO"/>
        </w:rPr>
        <w:t xml:space="preserve">ediante la comparación de dos grupos sintéticos, se estimó </w:t>
      </w:r>
      <w:bookmarkStart w:id="3" w:name="_Hlk193439749"/>
      <w:r w:rsidR="0013306F" w:rsidRPr="0013306F">
        <w:rPr>
          <w:rFonts w:ascii="Times New Roman" w:hAnsi="Times New Roman" w:cs="Times New Roman"/>
          <w:lang w:val="es-CO"/>
        </w:rPr>
        <w:t>un efecto esperado del programa correspondiente a una reducción</w:t>
      </w:r>
      <w:bookmarkEnd w:id="3"/>
      <w:r w:rsidR="0013306F" w:rsidRPr="0013306F">
        <w:rPr>
          <w:rFonts w:ascii="Times New Roman" w:hAnsi="Times New Roman" w:cs="Times New Roman"/>
          <w:lang w:val="es-CO"/>
        </w:rPr>
        <w:t xml:space="preserve"> de 8,5 p.p. en el índice de déficit habitacional</w:t>
      </w:r>
      <w:r w:rsidR="0013306F">
        <w:rPr>
          <w:rFonts w:ascii="Times New Roman" w:hAnsi="Times New Roman" w:cs="Times New Roman"/>
          <w:lang w:val="es-CO"/>
        </w:rPr>
        <w:t xml:space="preserve">, </w:t>
      </w:r>
      <w:r w:rsidRPr="0037410F">
        <w:rPr>
          <w:rFonts w:ascii="Times New Roman" w:hAnsi="Times New Roman" w:cs="Times New Roman"/>
          <w:lang w:val="es-CO"/>
        </w:rPr>
        <w:t>con un rango de ±</w:t>
      </w:r>
      <w:r w:rsidR="00BB5EA2" w:rsidRPr="0037410F">
        <w:rPr>
          <w:rFonts w:ascii="Times New Roman" w:hAnsi="Times New Roman" w:cs="Times New Roman"/>
          <w:lang w:val="es-CO"/>
        </w:rPr>
        <w:t>3</w:t>
      </w:r>
      <w:r w:rsidRPr="0037410F">
        <w:rPr>
          <w:rFonts w:ascii="Times New Roman" w:hAnsi="Times New Roman" w:cs="Times New Roman"/>
          <w:lang w:val="es-CO"/>
        </w:rPr>
        <w:t xml:space="preserve"> p.p</w:t>
      </w:r>
      <w:bookmarkEnd w:id="2"/>
      <w:r w:rsidRPr="0037410F">
        <w:rPr>
          <w:rFonts w:ascii="Times New Roman" w:hAnsi="Times New Roman" w:cs="Times New Roman"/>
          <w:lang w:val="es-CO"/>
        </w:rPr>
        <w:t xml:space="preserve">. para asegurar representatividad </w:t>
      </w:r>
      <w:r w:rsidR="006519E6">
        <w:rPr>
          <w:rFonts w:ascii="Times New Roman" w:hAnsi="Times New Roman" w:cs="Times New Roman"/>
          <w:lang w:val="es-CO"/>
        </w:rPr>
        <w:t xml:space="preserve">de la muestra </w:t>
      </w:r>
      <w:r w:rsidRPr="0037410F">
        <w:rPr>
          <w:rFonts w:ascii="Times New Roman" w:hAnsi="Times New Roman" w:cs="Times New Roman"/>
          <w:lang w:val="es-CO"/>
        </w:rPr>
        <w:t>ante diferentes magnitudes del efecto esperado.</w:t>
      </w:r>
    </w:p>
    <w:p w14:paraId="1A4A8A4A" w14:textId="24938B98" w:rsidR="00155CE0" w:rsidRDefault="00350660" w:rsidP="00350660">
      <w:pPr>
        <w:spacing w:line="360" w:lineRule="auto"/>
        <w:jc w:val="both"/>
        <w:rPr>
          <w:rFonts w:ascii="Times New Roman" w:hAnsi="Times New Roman" w:cs="Times New Roman"/>
          <w:lang w:val="es-CO"/>
        </w:rPr>
      </w:pPr>
      <w:r w:rsidRPr="00350660">
        <w:rPr>
          <w:rFonts w:ascii="Times New Roman" w:hAnsi="Times New Roman" w:cs="Times New Roman"/>
          <w:lang w:val="es-CO"/>
        </w:rPr>
        <w:t xml:space="preserve">Como se evidencia en la Figura 4, los cálculos determinaron que el tamaño de la muestra debía oscilar entre </w:t>
      </w:r>
      <w:r w:rsidR="007B42AA">
        <w:rPr>
          <w:rFonts w:ascii="Times New Roman" w:hAnsi="Times New Roman" w:cs="Times New Roman"/>
          <w:lang w:val="es-CO"/>
        </w:rPr>
        <w:t>130</w:t>
      </w:r>
      <w:r w:rsidRPr="00350660">
        <w:rPr>
          <w:rFonts w:ascii="Times New Roman" w:hAnsi="Times New Roman" w:cs="Times New Roman"/>
          <w:lang w:val="es-CO"/>
        </w:rPr>
        <w:t xml:space="preserve"> y </w:t>
      </w:r>
      <w:r w:rsidR="007B42AA">
        <w:rPr>
          <w:rFonts w:ascii="Times New Roman" w:hAnsi="Times New Roman" w:cs="Times New Roman"/>
          <w:lang w:val="es-CO"/>
        </w:rPr>
        <w:t>1.</w:t>
      </w:r>
      <w:r w:rsidRPr="00350660">
        <w:rPr>
          <w:rFonts w:ascii="Times New Roman" w:hAnsi="Times New Roman" w:cs="Times New Roman"/>
          <w:lang w:val="es-CO"/>
        </w:rPr>
        <w:t>2</w:t>
      </w:r>
      <w:r w:rsidR="007B42AA">
        <w:rPr>
          <w:rFonts w:ascii="Times New Roman" w:hAnsi="Times New Roman" w:cs="Times New Roman"/>
          <w:lang w:val="es-CO"/>
        </w:rPr>
        <w:t>40</w:t>
      </w:r>
      <w:r w:rsidRPr="00350660">
        <w:rPr>
          <w:rFonts w:ascii="Times New Roman" w:hAnsi="Times New Roman" w:cs="Times New Roman"/>
          <w:lang w:val="es-CO"/>
        </w:rPr>
        <w:t xml:space="preserve"> hogares, </w:t>
      </w:r>
      <w:bookmarkStart w:id="4" w:name="_Hlk193272201"/>
      <w:r w:rsidRPr="00350660">
        <w:rPr>
          <w:rFonts w:ascii="Times New Roman" w:hAnsi="Times New Roman" w:cs="Times New Roman"/>
          <w:lang w:val="es-CO"/>
        </w:rPr>
        <w:t xml:space="preserve">dependiendo del poder estadístico fijado y del efecto esperado. </w:t>
      </w:r>
      <w:bookmarkEnd w:id="4"/>
      <w:r w:rsidRPr="00350660">
        <w:rPr>
          <w:rFonts w:ascii="Times New Roman" w:hAnsi="Times New Roman" w:cs="Times New Roman"/>
          <w:lang w:val="es-CO"/>
        </w:rPr>
        <w:t xml:space="preserve">Finalmente, la encuesta </w:t>
      </w:r>
      <w:bookmarkStart w:id="5" w:name="_Hlk193272455"/>
      <w:r w:rsidRPr="00350660">
        <w:rPr>
          <w:rFonts w:ascii="Times New Roman" w:hAnsi="Times New Roman" w:cs="Times New Roman"/>
          <w:lang w:val="es-CO"/>
        </w:rPr>
        <w:t>aplicada en 2018 incluyó un total de 987 hogares</w:t>
      </w:r>
      <w:bookmarkEnd w:id="5"/>
      <w:r w:rsidRPr="00350660">
        <w:rPr>
          <w:rFonts w:ascii="Times New Roman" w:hAnsi="Times New Roman" w:cs="Times New Roman"/>
          <w:lang w:val="es-CO"/>
        </w:rPr>
        <w:t>, superando el tamaño mínimo requerido. Esta muestra garantizó una capacidad estadística del 99%, permitiendo detectar con alta precisión y confianza los efectos del programa gubernamental sobre la calidad habitacional de los hogares beneficiarios, fortaleciendo así la validez y confiabilidad de nuestros hallazgos.</w:t>
      </w:r>
    </w:p>
    <w:p w14:paraId="4B5F1AE3" w14:textId="1A975A0C" w:rsidR="00383189" w:rsidRDefault="00383189" w:rsidP="00350660">
      <w:pPr>
        <w:spacing w:line="360" w:lineRule="auto"/>
        <w:jc w:val="both"/>
        <w:rPr>
          <w:rFonts w:ascii="Times New Roman" w:hAnsi="Times New Roman" w:cs="Times New Roman"/>
          <w:lang w:val="es-CO"/>
        </w:rPr>
      </w:pPr>
    </w:p>
    <w:p w14:paraId="3B664132" w14:textId="5CDFF5E7" w:rsidR="00383189" w:rsidRDefault="00383189" w:rsidP="00350660">
      <w:pPr>
        <w:spacing w:line="360" w:lineRule="auto"/>
        <w:jc w:val="both"/>
        <w:rPr>
          <w:rFonts w:ascii="Times New Roman" w:hAnsi="Times New Roman" w:cs="Times New Roman"/>
          <w:lang w:val="es-CO"/>
        </w:rPr>
      </w:pPr>
    </w:p>
    <w:p w14:paraId="16E9777C" w14:textId="15999E5A" w:rsidR="00383189" w:rsidRDefault="00383189" w:rsidP="00350660">
      <w:pPr>
        <w:spacing w:line="360" w:lineRule="auto"/>
        <w:jc w:val="both"/>
        <w:rPr>
          <w:rFonts w:ascii="Times New Roman" w:hAnsi="Times New Roman" w:cs="Times New Roman"/>
          <w:lang w:val="es-CO"/>
        </w:rPr>
      </w:pPr>
    </w:p>
    <w:p w14:paraId="415C8F0E" w14:textId="16E8D3F2" w:rsidR="00383189" w:rsidRDefault="00383189" w:rsidP="00350660">
      <w:pPr>
        <w:spacing w:line="360" w:lineRule="auto"/>
        <w:jc w:val="both"/>
        <w:rPr>
          <w:rFonts w:ascii="Times New Roman" w:hAnsi="Times New Roman" w:cs="Times New Roman"/>
          <w:lang w:val="es-CO"/>
        </w:rPr>
      </w:pPr>
    </w:p>
    <w:p w14:paraId="7D17A5CE" w14:textId="187453B6" w:rsidR="00383189" w:rsidRDefault="00383189" w:rsidP="00350660">
      <w:pPr>
        <w:spacing w:line="360" w:lineRule="auto"/>
        <w:jc w:val="both"/>
        <w:rPr>
          <w:rFonts w:ascii="Times New Roman" w:hAnsi="Times New Roman" w:cs="Times New Roman"/>
          <w:lang w:val="es-CO"/>
        </w:rPr>
      </w:pPr>
    </w:p>
    <w:p w14:paraId="41BC3DF7" w14:textId="77777777" w:rsidR="00C02A2A" w:rsidRDefault="00C02A2A" w:rsidP="00350660">
      <w:pPr>
        <w:spacing w:line="360" w:lineRule="auto"/>
        <w:jc w:val="both"/>
        <w:rPr>
          <w:rFonts w:ascii="Times New Roman" w:hAnsi="Times New Roman" w:cs="Times New Roman"/>
          <w:lang w:val="es-CO"/>
        </w:rPr>
      </w:pPr>
    </w:p>
    <w:p w14:paraId="1E508DC3" w14:textId="77777777" w:rsidR="00383189" w:rsidRPr="00350660" w:rsidRDefault="00383189" w:rsidP="00350660">
      <w:pPr>
        <w:spacing w:line="360" w:lineRule="auto"/>
        <w:jc w:val="both"/>
        <w:rPr>
          <w:rFonts w:ascii="Times New Roman" w:hAnsi="Times New Roman" w:cs="Times New Roman"/>
          <w:lang w:val="es-CO"/>
        </w:rPr>
      </w:pPr>
    </w:p>
    <w:p w14:paraId="048EAC94" w14:textId="5D3F66A9" w:rsidR="00155CE0" w:rsidRDefault="00350660" w:rsidP="00155CE0">
      <w:pPr>
        <w:spacing w:after="240" w:line="240" w:lineRule="auto"/>
        <w:jc w:val="center"/>
        <w:rPr>
          <w:rFonts w:ascii="Times New Roman" w:hAnsi="Times New Roman" w:cs="Times New Roman"/>
          <w:lang w:val="es-CO"/>
        </w:rPr>
      </w:pPr>
      <w:r w:rsidRPr="00350660">
        <w:rPr>
          <w:rFonts w:ascii="Times New Roman" w:hAnsi="Times New Roman" w:cs="Times New Roman"/>
          <w:b/>
          <w:bCs/>
          <w:lang w:val="es-CO"/>
        </w:rPr>
        <w:lastRenderedPageBreak/>
        <w:t xml:space="preserve">Figura 4. </w:t>
      </w:r>
      <w:r w:rsidRPr="00350660">
        <w:rPr>
          <w:rFonts w:ascii="Times New Roman" w:hAnsi="Times New Roman" w:cs="Times New Roman"/>
          <w:lang w:val="es-CO"/>
        </w:rPr>
        <w:t xml:space="preserve">Cálculos de poder estadístico </w:t>
      </w:r>
      <w:r w:rsidR="002E446F">
        <w:rPr>
          <w:rFonts w:ascii="Times New Roman" w:hAnsi="Times New Roman" w:cs="Times New Roman"/>
          <w:lang w:val="es-CO"/>
        </w:rPr>
        <w:t>(</w:t>
      </w:r>
      <w:r w:rsidRPr="00350660">
        <w:rPr>
          <w:rFonts w:ascii="Times New Roman" w:hAnsi="Times New Roman" w:cs="Times New Roman"/>
          <w:lang w:val="es-CO"/>
        </w:rPr>
        <w:t>Santa Lucía, Atlántico</w:t>
      </w:r>
      <w:r w:rsidR="002E446F">
        <w:rPr>
          <w:rFonts w:ascii="Times New Roman" w:hAnsi="Times New Roman" w:cs="Times New Roman"/>
          <w:lang w:val="es-CO"/>
        </w:rPr>
        <w:t>)</w:t>
      </w:r>
    </w:p>
    <w:p w14:paraId="1AEDB0B0" w14:textId="65868EAB" w:rsidR="00155CE0" w:rsidRPr="00350660" w:rsidRDefault="00155CE0" w:rsidP="00155CE0">
      <w:pPr>
        <w:spacing w:after="240" w:line="240" w:lineRule="auto"/>
        <w:jc w:val="center"/>
        <w:rPr>
          <w:rFonts w:ascii="Times New Roman" w:hAnsi="Times New Roman" w:cs="Times New Roman"/>
          <w:lang w:val="es-CO"/>
        </w:rPr>
      </w:pPr>
      <w:r>
        <w:rPr>
          <w:noProof/>
        </w:rPr>
        <w:drawing>
          <wp:inline distT="0" distB="0" distL="0" distR="0" wp14:anchorId="761C2D7B" wp14:editId="60E3A549">
            <wp:extent cx="4703618" cy="3020291"/>
            <wp:effectExtent l="0" t="0" r="1905" b="8890"/>
            <wp:docPr id="11" name="Gráfico 11">
              <a:extLst xmlns:a="http://schemas.openxmlformats.org/drawingml/2006/main">
                <a:ext uri="{FF2B5EF4-FFF2-40B4-BE49-F238E27FC236}">
                  <a16:creationId xmlns:a16="http://schemas.microsoft.com/office/drawing/2014/main" id="{631572F3-9725-7E8B-7A3A-6E5ACCC1A7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066A397" w14:textId="171F5688" w:rsidR="00E552AC" w:rsidRPr="001B0699" w:rsidRDefault="006D2562" w:rsidP="001B1890">
      <w:pPr>
        <w:spacing w:before="120" w:after="0" w:line="240" w:lineRule="auto"/>
        <w:jc w:val="both"/>
        <w:rPr>
          <w:rFonts w:ascii="Times New Roman" w:hAnsi="Times New Roman" w:cs="Times New Roman"/>
          <w:sz w:val="20"/>
          <w:szCs w:val="20"/>
          <w:lang w:val="es-CO"/>
        </w:rPr>
      </w:pPr>
      <w:r>
        <w:rPr>
          <w:rFonts w:ascii="Times New Roman" w:hAnsi="Times New Roman" w:cs="Times New Roman"/>
          <w:sz w:val="20"/>
          <w:szCs w:val="20"/>
          <w:lang w:val="es-CO"/>
        </w:rPr>
        <w:t>L</w:t>
      </w:r>
      <w:r w:rsidR="00A63288" w:rsidRPr="001B0699">
        <w:rPr>
          <w:rFonts w:ascii="Times New Roman" w:hAnsi="Times New Roman" w:cs="Times New Roman"/>
          <w:sz w:val="20"/>
          <w:szCs w:val="20"/>
          <w:lang w:val="es-CO"/>
        </w:rPr>
        <w:t xml:space="preserve">a figura </w:t>
      </w:r>
      <w:r w:rsidR="00572D76" w:rsidRPr="001B0699">
        <w:rPr>
          <w:rFonts w:ascii="Times New Roman" w:hAnsi="Times New Roman" w:cs="Times New Roman"/>
          <w:sz w:val="20"/>
          <w:szCs w:val="20"/>
          <w:lang w:val="es-CO"/>
        </w:rPr>
        <w:t>muestra el tamaño de muestra requerido en función del efecto esperado y el nivel de potencia estadístic</w:t>
      </w:r>
      <w:r w:rsidR="00476EBB" w:rsidRPr="001B0699">
        <w:rPr>
          <w:rFonts w:ascii="Times New Roman" w:hAnsi="Times New Roman" w:cs="Times New Roman"/>
          <w:sz w:val="20"/>
          <w:szCs w:val="20"/>
          <w:lang w:val="es-CO"/>
        </w:rPr>
        <w:t>a</w:t>
      </w:r>
      <w:r w:rsidR="00572D76" w:rsidRPr="001B0699">
        <w:rPr>
          <w:rFonts w:ascii="Times New Roman" w:hAnsi="Times New Roman" w:cs="Times New Roman"/>
          <w:sz w:val="20"/>
          <w:szCs w:val="20"/>
          <w:lang w:val="es-CO"/>
        </w:rPr>
        <w:t>.</w:t>
      </w:r>
      <w:r w:rsidR="00476EBB" w:rsidRPr="001B0699">
        <w:rPr>
          <w:rFonts w:ascii="Times New Roman" w:hAnsi="Times New Roman" w:cs="Times New Roman"/>
          <w:sz w:val="20"/>
          <w:szCs w:val="20"/>
          <w:lang w:val="es-CO"/>
        </w:rPr>
        <w:t xml:space="preserve"> L</w:t>
      </w:r>
      <w:r w:rsidR="009B242B" w:rsidRPr="001B0699">
        <w:rPr>
          <w:rFonts w:ascii="Times New Roman" w:hAnsi="Times New Roman" w:cs="Times New Roman"/>
          <w:sz w:val="20"/>
          <w:szCs w:val="20"/>
          <w:lang w:val="es-CO"/>
        </w:rPr>
        <w:t xml:space="preserve">a línea discontinua </w:t>
      </w:r>
      <w:r w:rsidR="00DD08D1" w:rsidRPr="001B0699">
        <w:rPr>
          <w:rFonts w:ascii="Times New Roman" w:hAnsi="Times New Roman" w:cs="Times New Roman"/>
          <w:sz w:val="20"/>
          <w:szCs w:val="20"/>
          <w:lang w:val="es-CO"/>
        </w:rPr>
        <w:t>representa</w:t>
      </w:r>
      <w:r w:rsidR="009B242B" w:rsidRPr="001B0699">
        <w:rPr>
          <w:rFonts w:ascii="Times New Roman" w:hAnsi="Times New Roman" w:cs="Times New Roman"/>
          <w:sz w:val="20"/>
          <w:szCs w:val="20"/>
          <w:lang w:val="es-CO"/>
        </w:rPr>
        <w:t xml:space="preserve"> el efecto</w:t>
      </w:r>
      <w:r w:rsidR="008B4F10" w:rsidRPr="001B0699">
        <w:rPr>
          <w:rFonts w:ascii="Times New Roman" w:hAnsi="Times New Roman" w:cs="Times New Roman"/>
          <w:sz w:val="20"/>
          <w:szCs w:val="20"/>
          <w:lang w:val="es-CO"/>
        </w:rPr>
        <w:t xml:space="preserve"> </w:t>
      </w:r>
      <w:r w:rsidR="003A0A5D" w:rsidRPr="001B0699">
        <w:rPr>
          <w:rFonts w:ascii="Times New Roman" w:hAnsi="Times New Roman" w:cs="Times New Roman"/>
          <w:sz w:val="20"/>
          <w:szCs w:val="20"/>
          <w:lang w:val="es-CO"/>
        </w:rPr>
        <w:t xml:space="preserve">de </w:t>
      </w:r>
      <w:r w:rsidR="00FA079D" w:rsidRPr="001B0699">
        <w:rPr>
          <w:rFonts w:ascii="Times New Roman" w:hAnsi="Times New Roman" w:cs="Times New Roman"/>
          <w:sz w:val="20"/>
          <w:szCs w:val="20"/>
          <w:lang w:val="es-CO"/>
        </w:rPr>
        <w:t>referencia</w:t>
      </w:r>
      <w:r w:rsidR="003A0A5D" w:rsidRPr="001B0699">
        <w:rPr>
          <w:rFonts w:ascii="Times New Roman" w:hAnsi="Times New Roman" w:cs="Times New Roman"/>
          <w:sz w:val="20"/>
          <w:szCs w:val="20"/>
          <w:lang w:val="es-CO"/>
        </w:rPr>
        <w:t xml:space="preserve"> </w:t>
      </w:r>
      <w:r w:rsidR="00FA079D" w:rsidRPr="001B0699">
        <w:rPr>
          <w:rFonts w:ascii="Times New Roman" w:hAnsi="Times New Roman" w:cs="Times New Roman"/>
          <w:sz w:val="20"/>
          <w:szCs w:val="20"/>
          <w:lang w:val="es-CO"/>
        </w:rPr>
        <w:t>calcula</w:t>
      </w:r>
      <w:r w:rsidR="003A0A5D" w:rsidRPr="001B0699">
        <w:rPr>
          <w:rFonts w:ascii="Times New Roman" w:hAnsi="Times New Roman" w:cs="Times New Roman"/>
          <w:sz w:val="20"/>
          <w:szCs w:val="20"/>
          <w:lang w:val="es-CO"/>
        </w:rPr>
        <w:t>do</w:t>
      </w:r>
      <w:r w:rsidR="00FA079D" w:rsidRPr="001B0699">
        <w:rPr>
          <w:rFonts w:ascii="Times New Roman" w:hAnsi="Times New Roman" w:cs="Times New Roman"/>
          <w:sz w:val="20"/>
          <w:szCs w:val="20"/>
          <w:lang w:val="es-CO"/>
        </w:rPr>
        <w:t xml:space="preserve"> como</w:t>
      </w:r>
      <w:r w:rsidR="00EF5C19" w:rsidRPr="001B0699">
        <w:rPr>
          <w:rFonts w:ascii="Times New Roman" w:hAnsi="Times New Roman" w:cs="Times New Roman"/>
          <w:sz w:val="20"/>
          <w:szCs w:val="20"/>
          <w:lang w:val="es-CO"/>
        </w:rPr>
        <w:t xml:space="preserve"> la diferencia de medias de</w:t>
      </w:r>
      <w:r w:rsidR="007A132E" w:rsidRPr="001B0699">
        <w:rPr>
          <w:rFonts w:ascii="Times New Roman" w:hAnsi="Times New Roman" w:cs="Times New Roman"/>
          <w:sz w:val="20"/>
          <w:szCs w:val="20"/>
          <w:lang w:val="es-CO"/>
        </w:rPr>
        <w:t xml:space="preserve">l índice de déficit habitacional entre dos grupos sintéticos del municipio. </w:t>
      </w:r>
    </w:p>
    <w:p w14:paraId="7E9D78EA" w14:textId="77777777" w:rsidR="00670D68" w:rsidRPr="00350660" w:rsidRDefault="00670D68" w:rsidP="00670D68">
      <w:pPr>
        <w:spacing w:after="0" w:line="360" w:lineRule="auto"/>
        <w:jc w:val="both"/>
        <w:rPr>
          <w:rFonts w:ascii="Times New Roman" w:hAnsi="Times New Roman" w:cs="Times New Roman"/>
          <w:lang w:val="es-CO"/>
        </w:rPr>
      </w:pPr>
    </w:p>
    <w:p w14:paraId="4C342569" w14:textId="77777777" w:rsidR="00CE4B78" w:rsidRDefault="00350660" w:rsidP="00D658BD">
      <w:pPr>
        <w:spacing w:line="360" w:lineRule="auto"/>
        <w:jc w:val="both"/>
        <w:rPr>
          <w:rFonts w:ascii="Times New Roman" w:hAnsi="Times New Roman" w:cs="Times New Roman"/>
          <w:lang w:val="es-CO"/>
        </w:rPr>
      </w:pPr>
      <w:r w:rsidRPr="00350660">
        <w:rPr>
          <w:rFonts w:ascii="Times New Roman" w:hAnsi="Times New Roman" w:cs="Times New Roman"/>
          <w:lang w:val="es-CO"/>
        </w:rPr>
        <w:t xml:space="preserve">La selección de los hogares a encuestar se realizó mediante un muestreo estratificado basado en criterios geográficos y en la magnitud de las pérdidas habitacionales generadas por la inundación. Para este propósito, el municipio de Santa Lucía fue dividido en grillas espaciales conformadas por bloques de viviendas, a los cuales se asignaron identificadores únicos. Posteriormente, se seleccionaron hogares aleatoriamente dentro de cada bloque, ajustando el número de hogares entrevistados según la densidad poblacional en cada grilla y la magnitud de las pérdidas habitacionales reportadas, proceso que aseguró una representación adecuada de las áreas afectadas. </w:t>
      </w:r>
    </w:p>
    <w:p w14:paraId="6AA3AA0E" w14:textId="338D3B99" w:rsidR="001B0699" w:rsidRPr="00350660" w:rsidRDefault="00350660" w:rsidP="00D658BD">
      <w:pPr>
        <w:spacing w:line="360" w:lineRule="auto"/>
        <w:jc w:val="both"/>
        <w:rPr>
          <w:rFonts w:ascii="Times New Roman" w:hAnsi="Times New Roman" w:cs="Times New Roman"/>
          <w:lang w:val="es-CO"/>
        </w:rPr>
      </w:pPr>
      <w:r w:rsidRPr="00350660">
        <w:rPr>
          <w:rFonts w:ascii="Times New Roman" w:hAnsi="Times New Roman" w:cs="Times New Roman"/>
          <w:lang w:val="es-CO"/>
        </w:rPr>
        <w:t>Además, para compensar posibles pérdidas por no respuesta o rechazo de la encuesta, se añadió aleatoriamente un 10% adicional de hogares al tamaño de muestra inicialmente estimado. Un desafío importante del estudio fue el uso de preguntas retrospectivas para capturar las condiciones previas al desastre y así facilitar</w:t>
      </w:r>
      <w:r w:rsidR="0007035A">
        <w:rPr>
          <w:rFonts w:ascii="Times New Roman" w:hAnsi="Times New Roman" w:cs="Times New Roman"/>
          <w:lang w:val="es-CO"/>
        </w:rPr>
        <w:t xml:space="preserve"> la</w:t>
      </w:r>
      <w:r w:rsidRPr="00350660">
        <w:rPr>
          <w:rFonts w:ascii="Times New Roman" w:hAnsi="Times New Roman" w:cs="Times New Roman"/>
          <w:lang w:val="es-CO"/>
        </w:rPr>
        <w:t xml:space="preserve"> aplicación de métodos de identificación que incorporan diferencias preexistentes entre grupos. Aunque reconocemos explícitamente que esto introduce potencialmente sesgo de memoria, asumimos que dicho sesgo</w:t>
      </w:r>
      <w:r w:rsidR="00D658BD">
        <w:rPr>
          <w:rFonts w:ascii="Times New Roman" w:hAnsi="Times New Roman" w:cs="Times New Roman"/>
          <w:lang w:val="es-CO"/>
        </w:rPr>
        <w:t xml:space="preserve"> </w:t>
      </w:r>
      <w:r w:rsidRPr="00350660">
        <w:rPr>
          <w:rFonts w:ascii="Times New Roman" w:hAnsi="Times New Roman" w:cs="Times New Roman"/>
          <w:lang w:val="es-CO"/>
        </w:rPr>
        <w:t>es aleatorio o al menos no sistemático, lo que implica que no afectaría significativamente los resultados obtenidos.</w:t>
      </w:r>
    </w:p>
    <w:p w14:paraId="16CE3AB4" w14:textId="51939CFE" w:rsidR="00350660" w:rsidRPr="00350660" w:rsidRDefault="00350660" w:rsidP="00670D68">
      <w:pPr>
        <w:spacing w:before="120" w:after="0" w:line="480" w:lineRule="auto"/>
        <w:jc w:val="center"/>
        <w:rPr>
          <w:rFonts w:ascii="Times New Roman" w:hAnsi="Times New Roman" w:cs="Times New Roman"/>
          <w:lang w:val="es-CO"/>
        </w:rPr>
      </w:pPr>
      <w:r w:rsidRPr="00350660">
        <w:rPr>
          <w:rFonts w:ascii="Times New Roman" w:hAnsi="Times New Roman" w:cs="Times New Roman"/>
          <w:b/>
          <w:bCs/>
          <w:lang w:val="es-CO"/>
        </w:rPr>
        <w:lastRenderedPageBreak/>
        <w:t xml:space="preserve">Figura 5. </w:t>
      </w:r>
      <w:r w:rsidRPr="00350660">
        <w:rPr>
          <w:rFonts w:ascii="Times New Roman" w:hAnsi="Times New Roman" w:cs="Times New Roman"/>
          <w:lang w:val="es-CO"/>
        </w:rPr>
        <w:t>Equipo encuestador (2018)</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69"/>
      </w:tblGrid>
      <w:tr w:rsidR="00350660" w:rsidRPr="00350660" w14:paraId="6FDDFED4" w14:textId="77777777" w:rsidTr="00EA7482">
        <w:trPr>
          <w:trHeight w:val="2974"/>
        </w:trPr>
        <w:tc>
          <w:tcPr>
            <w:tcW w:w="4669" w:type="dxa"/>
            <w:vAlign w:val="center"/>
            <w:hideMark/>
          </w:tcPr>
          <w:p w14:paraId="5FFBB47F" w14:textId="77777777" w:rsidR="00350660" w:rsidRDefault="00E753E6" w:rsidP="00516ABE">
            <w:pPr>
              <w:spacing w:line="360" w:lineRule="auto"/>
              <w:jc w:val="center"/>
              <w:rPr>
                <w:rFonts w:ascii="Aptos" w:hAnsi="Aptos" w:cs="Arial"/>
                <w:color w:val="000000"/>
                <w:kern w:val="0"/>
                <w:shd w:val="clear" w:color="auto" w:fill="FFFFFF"/>
                <w:lang w:val="es-CO"/>
                <w14:ligatures w14:val="none"/>
              </w:rPr>
            </w:pPr>
            <w:r w:rsidRPr="00E753E6">
              <w:rPr>
                <w:rFonts w:ascii="Aptos" w:hAnsi="Aptos" w:cs="Arial"/>
                <w:noProof/>
                <w:color w:val="000000"/>
                <w:kern w:val="0"/>
                <w:shd w:val="clear" w:color="auto" w:fill="FFFFFF"/>
                <w:lang w:val="es-CO"/>
                <w14:ligatures w14:val="none"/>
              </w:rPr>
              <w:drawing>
                <wp:inline distT="0" distB="0" distL="0" distR="0" wp14:anchorId="6EEA9BA7" wp14:editId="42086803">
                  <wp:extent cx="2448000" cy="1745676"/>
                  <wp:effectExtent l="0" t="0" r="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48000" cy="1745676"/>
                          </a:xfrm>
                          <a:prstGeom prst="rect">
                            <a:avLst/>
                          </a:prstGeom>
                        </pic:spPr>
                      </pic:pic>
                    </a:graphicData>
                  </a:graphic>
                </wp:inline>
              </w:drawing>
            </w:r>
          </w:p>
          <w:p w14:paraId="00AED0EE" w14:textId="764CCD9F" w:rsidR="00413DED" w:rsidRPr="00350660" w:rsidRDefault="00413DED" w:rsidP="00413DED">
            <w:pPr>
              <w:spacing w:line="360" w:lineRule="auto"/>
              <w:jc w:val="center"/>
              <w:rPr>
                <w:rFonts w:ascii="Aptos" w:hAnsi="Aptos" w:cs="Arial"/>
                <w:color w:val="000000"/>
                <w:kern w:val="0"/>
                <w:shd w:val="clear" w:color="auto" w:fill="FFFFFF"/>
                <w:lang w:val="es-CO"/>
                <w14:ligatures w14:val="none"/>
              </w:rPr>
            </w:pPr>
            <w:r>
              <w:rPr>
                <w:lang w:val="es-CO"/>
              </w:rPr>
              <w:t>E</w:t>
            </w:r>
            <w:r w:rsidRPr="00670D68">
              <w:rPr>
                <w:lang w:val="es-CO"/>
              </w:rPr>
              <w:t>quipo encuestador en Santa Lucía</w:t>
            </w:r>
            <w:r w:rsidR="00F93BF2">
              <w:rPr>
                <w:lang w:val="es-CO"/>
              </w:rPr>
              <w:t>.</w:t>
            </w:r>
          </w:p>
        </w:tc>
        <w:tc>
          <w:tcPr>
            <w:tcW w:w="4669" w:type="dxa"/>
            <w:vAlign w:val="center"/>
            <w:hideMark/>
          </w:tcPr>
          <w:p w14:paraId="513D959A" w14:textId="77777777" w:rsidR="00350660" w:rsidRDefault="00350660" w:rsidP="00516ABE">
            <w:pPr>
              <w:spacing w:line="360" w:lineRule="auto"/>
              <w:jc w:val="center"/>
              <w:rPr>
                <w:color w:val="000000"/>
                <w:kern w:val="0"/>
                <w:shd w:val="clear" w:color="auto" w:fill="FFFFFF"/>
                <w:lang w:val="es-CO"/>
                <w14:ligatures w14:val="none"/>
              </w:rPr>
            </w:pPr>
            <w:r w:rsidRPr="00350660">
              <w:rPr>
                <w:noProof/>
                <w:color w:val="000000"/>
                <w:kern w:val="0"/>
                <w:shd w:val="clear" w:color="auto" w:fill="FFFFFF"/>
                <w:lang w:val="es-CO" w:eastAsia="es-CO"/>
                <w14:ligatures w14:val="none"/>
              </w:rPr>
              <w:drawing>
                <wp:inline distT="0" distB="0" distL="0" distR="0" wp14:anchorId="213ED905" wp14:editId="67BD490E">
                  <wp:extent cx="2448000" cy="1728000"/>
                  <wp:effectExtent l="0" t="0" r="0" b="5715"/>
                  <wp:docPr id="8" name="Imagen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53087427"/>
                          <pic:cNvPicPr>
                            <a:picLocks noChangeArrowheads="1"/>
                          </pic:cNvPicPr>
                        </pic:nvPicPr>
                        <pic:blipFill>
                          <a:blip r:embed="rId15" cstate="print">
                            <a:extLst>
                              <a:ext uri="{28A0092B-C50C-407E-A947-70E740481C1C}">
                                <a14:useLocalDpi xmlns:a14="http://schemas.microsoft.com/office/drawing/2010/main" val="0"/>
                              </a:ext>
                            </a:extLst>
                          </a:blip>
                          <a:srcRect l="-983" r="12256" b="2029"/>
                          <a:stretch>
                            <a:fillRect/>
                          </a:stretch>
                        </pic:blipFill>
                        <pic:spPr bwMode="auto">
                          <a:xfrm>
                            <a:off x="0" y="0"/>
                            <a:ext cx="2448000" cy="1728000"/>
                          </a:xfrm>
                          <a:prstGeom prst="rect">
                            <a:avLst/>
                          </a:prstGeom>
                          <a:noFill/>
                          <a:ln>
                            <a:noFill/>
                          </a:ln>
                        </pic:spPr>
                      </pic:pic>
                    </a:graphicData>
                  </a:graphic>
                </wp:inline>
              </w:drawing>
            </w:r>
          </w:p>
          <w:p w14:paraId="4D91DD27" w14:textId="5076C483" w:rsidR="00516ABE" w:rsidRPr="00350660" w:rsidRDefault="00516ABE" w:rsidP="00516ABE">
            <w:pPr>
              <w:spacing w:line="360" w:lineRule="auto"/>
              <w:jc w:val="center"/>
              <w:rPr>
                <w:color w:val="000000"/>
                <w:kern w:val="0"/>
                <w:shd w:val="clear" w:color="auto" w:fill="FFFFFF"/>
                <w:lang w:val="es-CO"/>
                <w14:ligatures w14:val="none"/>
              </w:rPr>
            </w:pPr>
            <w:r>
              <w:rPr>
                <w:lang w:val="es-CO"/>
              </w:rPr>
              <w:t>D</w:t>
            </w:r>
            <w:r w:rsidRPr="00670D68">
              <w:rPr>
                <w:lang w:val="es-CO"/>
              </w:rPr>
              <w:t xml:space="preserve">esarrollo de </w:t>
            </w:r>
            <w:r w:rsidR="006A3CC5">
              <w:rPr>
                <w:lang w:val="es-CO"/>
              </w:rPr>
              <w:t>una</w:t>
            </w:r>
            <w:r w:rsidRPr="00670D68">
              <w:rPr>
                <w:lang w:val="es-CO"/>
              </w:rPr>
              <w:t xml:space="preserve"> encuesta</w:t>
            </w:r>
            <w:r w:rsidR="00F93BF2">
              <w:rPr>
                <w:lang w:val="es-CO"/>
              </w:rPr>
              <w:t>.</w:t>
            </w:r>
          </w:p>
        </w:tc>
      </w:tr>
      <w:tr w:rsidR="00350660" w:rsidRPr="00350660" w14:paraId="7C91B5FD" w14:textId="77777777" w:rsidTr="00EA7482">
        <w:trPr>
          <w:trHeight w:val="2974"/>
        </w:trPr>
        <w:tc>
          <w:tcPr>
            <w:tcW w:w="4669" w:type="dxa"/>
            <w:vAlign w:val="center"/>
            <w:hideMark/>
          </w:tcPr>
          <w:p w14:paraId="4FABB28C" w14:textId="77777777" w:rsidR="00516ABE" w:rsidRDefault="00350660" w:rsidP="00F93BF2">
            <w:pPr>
              <w:spacing w:line="360" w:lineRule="auto"/>
              <w:jc w:val="center"/>
              <w:rPr>
                <w:color w:val="000000"/>
                <w:kern w:val="0"/>
                <w:shd w:val="clear" w:color="auto" w:fill="FFFFFF"/>
                <w:lang w:val="es-CO"/>
                <w14:ligatures w14:val="none"/>
              </w:rPr>
            </w:pPr>
            <w:r w:rsidRPr="00350660">
              <w:rPr>
                <w:noProof/>
                <w:color w:val="000000"/>
                <w:kern w:val="0"/>
                <w:shd w:val="clear" w:color="auto" w:fill="FFFFFF"/>
                <w:lang w:val="es-CO" w:eastAsia="es-CO"/>
                <w14:ligatures w14:val="none"/>
              </w:rPr>
              <w:drawing>
                <wp:inline distT="0" distB="0" distL="0" distR="0" wp14:anchorId="031865BE" wp14:editId="415C2D0C">
                  <wp:extent cx="2448000" cy="1728000"/>
                  <wp:effectExtent l="0" t="0" r="0" b="5715"/>
                  <wp:docPr id="7" name="Imagen 7" descr="Personas alrededor de una mesa&#10;&#10;Descripción generada automáticamente con confianza m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23228415" descr="Personas alrededor de una mesa&#10;&#10;Descripción generada automáticamente con confianza media"/>
                          <pic:cNvPicPr>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48000" cy="1728000"/>
                          </a:xfrm>
                          <a:prstGeom prst="rect">
                            <a:avLst/>
                          </a:prstGeom>
                          <a:noFill/>
                          <a:ln>
                            <a:noFill/>
                          </a:ln>
                        </pic:spPr>
                      </pic:pic>
                    </a:graphicData>
                  </a:graphic>
                </wp:inline>
              </w:drawing>
            </w:r>
          </w:p>
          <w:p w14:paraId="3285F245" w14:textId="4450BA1B" w:rsidR="00350660" w:rsidRPr="00350660" w:rsidRDefault="00516ABE" w:rsidP="00516ABE">
            <w:pPr>
              <w:jc w:val="center"/>
              <w:rPr>
                <w:color w:val="000000"/>
                <w:kern w:val="0"/>
                <w:shd w:val="clear" w:color="auto" w:fill="FFFFFF"/>
                <w:lang w:val="es-CO"/>
                <w14:ligatures w14:val="none"/>
              </w:rPr>
            </w:pPr>
            <w:r>
              <w:rPr>
                <w:lang w:val="es-CO"/>
              </w:rPr>
              <w:t>S</w:t>
            </w:r>
            <w:r w:rsidRPr="00670D68">
              <w:rPr>
                <w:lang w:val="es-CO"/>
              </w:rPr>
              <w:t>ocialización del proyecto con la comunidad</w:t>
            </w:r>
            <w:r w:rsidR="0032001E">
              <w:rPr>
                <w:lang w:val="es-CO"/>
              </w:rPr>
              <w:t>.</w:t>
            </w:r>
          </w:p>
        </w:tc>
        <w:tc>
          <w:tcPr>
            <w:tcW w:w="4669" w:type="dxa"/>
            <w:vAlign w:val="center"/>
            <w:hideMark/>
          </w:tcPr>
          <w:p w14:paraId="0DD59920" w14:textId="77777777" w:rsidR="00350660" w:rsidRDefault="00350660" w:rsidP="00F93BF2">
            <w:pPr>
              <w:spacing w:line="360" w:lineRule="auto"/>
              <w:jc w:val="center"/>
              <w:rPr>
                <w:color w:val="000000"/>
                <w:kern w:val="0"/>
                <w:shd w:val="clear" w:color="auto" w:fill="FFFFFF"/>
                <w:lang w:val="es-CO"/>
                <w14:ligatures w14:val="none"/>
              </w:rPr>
            </w:pPr>
            <w:r w:rsidRPr="00350660">
              <w:rPr>
                <w:noProof/>
                <w:color w:val="000000"/>
                <w:kern w:val="0"/>
                <w:shd w:val="clear" w:color="auto" w:fill="FFFFFF"/>
                <w:lang w:val="es-CO" w:eastAsia="es-CO"/>
                <w14:ligatures w14:val="none"/>
              </w:rPr>
              <w:drawing>
                <wp:inline distT="0" distB="0" distL="0" distR="0" wp14:anchorId="5A03E417" wp14:editId="5B2D82B0">
                  <wp:extent cx="2448000" cy="1728000"/>
                  <wp:effectExtent l="0" t="0" r="0" b="5715"/>
                  <wp:docPr id="6" name="Imagen 6" descr="Un grupo de personas en un salón de clases&#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16077777" descr="Un grupo de personas en un salón de clases&#10;&#10;Descripción generada automáticamente"/>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8000" cy="1728000"/>
                          </a:xfrm>
                          <a:prstGeom prst="rect">
                            <a:avLst/>
                          </a:prstGeom>
                          <a:noFill/>
                          <a:ln>
                            <a:noFill/>
                          </a:ln>
                        </pic:spPr>
                      </pic:pic>
                    </a:graphicData>
                  </a:graphic>
                </wp:inline>
              </w:drawing>
            </w:r>
          </w:p>
          <w:p w14:paraId="57AC003B" w14:textId="2BCBCBA8" w:rsidR="00F93BF2" w:rsidRPr="00350660" w:rsidRDefault="006A3CC5" w:rsidP="00F93BF2">
            <w:pPr>
              <w:spacing w:line="360" w:lineRule="auto"/>
              <w:jc w:val="center"/>
              <w:rPr>
                <w:color w:val="000000"/>
                <w:kern w:val="0"/>
                <w:shd w:val="clear" w:color="auto" w:fill="FFFFFF"/>
                <w:lang w:val="es-CO"/>
                <w14:ligatures w14:val="none"/>
              </w:rPr>
            </w:pPr>
            <w:r>
              <w:rPr>
                <w:lang w:val="es-CO"/>
              </w:rPr>
              <w:t>Entrenamiento</w:t>
            </w:r>
            <w:r w:rsidR="00F93BF2" w:rsidRPr="00670D68">
              <w:rPr>
                <w:lang w:val="es-CO"/>
              </w:rPr>
              <w:t xml:space="preserve"> del equipo encuestador</w:t>
            </w:r>
            <w:r w:rsidR="00F93BF2">
              <w:rPr>
                <w:lang w:val="es-CO"/>
              </w:rPr>
              <w:t>.</w:t>
            </w:r>
          </w:p>
        </w:tc>
      </w:tr>
    </w:tbl>
    <w:p w14:paraId="77BF6063" w14:textId="77777777" w:rsidR="003C0EF7" w:rsidRPr="00670D68" w:rsidRDefault="003C0EF7" w:rsidP="003C0EF7">
      <w:pPr>
        <w:spacing w:after="0" w:line="360" w:lineRule="auto"/>
        <w:jc w:val="both"/>
        <w:rPr>
          <w:rFonts w:ascii="Times New Roman" w:eastAsia="MS Mincho" w:hAnsi="Times New Roman" w:cs="Times New Roman"/>
          <w:sz w:val="20"/>
          <w:szCs w:val="20"/>
          <w:lang w:val="es-CO"/>
        </w:rPr>
      </w:pPr>
    </w:p>
    <w:p w14:paraId="1471F24F" w14:textId="751D2624" w:rsidR="00421DCC" w:rsidRPr="004D0440" w:rsidRDefault="00421DCC" w:rsidP="00F93BF2">
      <w:pPr>
        <w:pStyle w:val="ListParagraph"/>
        <w:numPr>
          <w:ilvl w:val="0"/>
          <w:numId w:val="10"/>
        </w:numPr>
        <w:spacing w:before="120" w:after="240" w:line="360" w:lineRule="auto"/>
        <w:ind w:left="714" w:hanging="357"/>
        <w:jc w:val="both"/>
        <w:rPr>
          <w:rFonts w:ascii="Times New Roman" w:hAnsi="Times New Roman" w:cs="Times New Roman"/>
          <w:lang w:val="es-CO"/>
        </w:rPr>
      </w:pPr>
      <w:r w:rsidRPr="004D0440">
        <w:rPr>
          <w:rFonts w:ascii="Times New Roman" w:hAnsi="Times New Roman" w:cs="Times New Roman"/>
          <w:b/>
          <w:bCs/>
          <w:lang w:val="es-CO"/>
        </w:rPr>
        <w:t>Endogeneidad en la asignación del tratamiento</w:t>
      </w:r>
    </w:p>
    <w:p w14:paraId="72697BE4" w14:textId="71DF484A" w:rsidR="00421DCC" w:rsidRPr="00421DCC" w:rsidRDefault="00421DCC" w:rsidP="00421DCC">
      <w:pPr>
        <w:spacing w:line="360" w:lineRule="auto"/>
        <w:jc w:val="both"/>
        <w:rPr>
          <w:rFonts w:ascii="Times New Roman" w:hAnsi="Times New Roman" w:cs="Times New Roman"/>
          <w:lang w:val="es-CO"/>
        </w:rPr>
      </w:pPr>
      <w:r w:rsidRPr="00421DCC">
        <w:rPr>
          <w:rFonts w:ascii="Times New Roman" w:hAnsi="Times New Roman" w:cs="Times New Roman"/>
          <w:lang w:val="es-CO"/>
        </w:rPr>
        <w:t xml:space="preserve">La selección de los hogares beneficiarios del programa gubernamental no se realizó de forma aleatoria, ya que la elegibilidad de los participantes estuvo determinada por criterios institucionales diseñados para identificar a los hogares con mayor necesidad de la intervención. Según los datos de la encuesta aplicada en 2018, 292 hogares aplicaron al programa de vivienda, de los cuales 177 fueron admitidos como beneficiarios y 115 </w:t>
      </w:r>
      <w:r w:rsidR="00761386">
        <w:rPr>
          <w:rFonts w:ascii="Times New Roman" w:hAnsi="Times New Roman" w:cs="Times New Roman"/>
          <w:lang w:val="es-CO"/>
        </w:rPr>
        <w:t xml:space="preserve">no fueron beneficiados </w:t>
      </w:r>
      <w:r w:rsidRPr="00421DCC">
        <w:rPr>
          <w:rFonts w:ascii="Times New Roman" w:hAnsi="Times New Roman" w:cs="Times New Roman"/>
          <w:lang w:val="es-CO"/>
        </w:rPr>
        <w:t xml:space="preserve">por no cumplir con los requisitos de elegibilidad. </w:t>
      </w:r>
    </w:p>
    <w:p w14:paraId="53C2C6B3" w14:textId="77777777" w:rsidR="00421DCC" w:rsidRPr="00421DCC" w:rsidRDefault="00421DCC" w:rsidP="00421DCC">
      <w:pPr>
        <w:spacing w:line="360" w:lineRule="auto"/>
        <w:jc w:val="both"/>
        <w:rPr>
          <w:rFonts w:ascii="Times New Roman" w:hAnsi="Times New Roman" w:cs="Times New Roman"/>
          <w:lang w:val="es-CO"/>
        </w:rPr>
      </w:pPr>
      <w:r w:rsidRPr="00421DCC">
        <w:rPr>
          <w:rFonts w:ascii="Times New Roman" w:hAnsi="Times New Roman" w:cs="Times New Roman"/>
          <w:lang w:val="es-CO"/>
        </w:rPr>
        <w:t>Entre las principales razones de rechazo se encuentran: la posesión de otra propiedad o inmueble, detectada mediante cruces con información institucional (34,3%); dificultades para demostrar la propiedad de la vivienda mediante documentos oficiales (12,3%)</w:t>
      </w:r>
      <w:r w:rsidRPr="00421DCC">
        <w:rPr>
          <w:rStyle w:val="FootnoteReference"/>
          <w:rFonts w:ascii="Times New Roman" w:hAnsi="Times New Roman" w:cs="Times New Roman"/>
          <w:lang w:val="es-CO"/>
        </w:rPr>
        <w:footnoteReference w:id="3"/>
      </w:r>
      <w:r w:rsidRPr="00421DCC">
        <w:rPr>
          <w:rFonts w:ascii="Times New Roman" w:hAnsi="Times New Roman" w:cs="Times New Roman"/>
          <w:lang w:val="es-CO"/>
        </w:rPr>
        <w:t xml:space="preserve">; falta de daño estructural en la </w:t>
      </w:r>
      <w:r w:rsidRPr="00421DCC">
        <w:rPr>
          <w:rFonts w:ascii="Times New Roman" w:hAnsi="Times New Roman" w:cs="Times New Roman"/>
          <w:lang w:val="es-CO"/>
        </w:rPr>
        <w:lastRenderedPageBreak/>
        <w:t>vivienda</w:t>
      </w:r>
      <w:r w:rsidRPr="00421DCC">
        <w:rPr>
          <w:lang w:val="es-CO"/>
        </w:rPr>
        <w:t>,</w:t>
      </w:r>
      <w:r w:rsidRPr="00421DCC">
        <w:rPr>
          <w:rFonts w:ascii="Times New Roman" w:hAnsi="Times New Roman" w:cs="Times New Roman"/>
          <w:lang w:val="es-CO"/>
        </w:rPr>
        <w:t xml:space="preserve"> según la verificación en campo realizada por el FACC (5,5%); y no haber habitado la vivienda afectada durante los tres años previos al desastre (5,5%).</w:t>
      </w:r>
    </w:p>
    <w:p w14:paraId="724D9804" w14:textId="77777777" w:rsidR="00421DCC" w:rsidRPr="00421DCC" w:rsidRDefault="00421DCC" w:rsidP="00421DCC">
      <w:pPr>
        <w:spacing w:line="360" w:lineRule="auto"/>
        <w:jc w:val="both"/>
        <w:rPr>
          <w:rFonts w:ascii="Times New Roman" w:hAnsi="Times New Roman" w:cs="Times New Roman"/>
          <w:b/>
          <w:bCs/>
          <w:lang w:val="es-CO"/>
        </w:rPr>
      </w:pPr>
      <w:r w:rsidRPr="00421DCC">
        <w:rPr>
          <w:rFonts w:ascii="Times New Roman" w:hAnsi="Times New Roman" w:cs="Times New Roman"/>
          <w:lang w:val="es-CO"/>
        </w:rPr>
        <w:t>El cumplimiento de los requisitos fijados por el FACC para acceder al programa generó diferencias sistemáticas entre los hogares seleccionados como beneficiarios y aquellos que no recibieron la intervención, aspecto que introdujo endogeneidad en la asignación del tratamiento. Para corroborar lo anterior se estimó un modelo explicativo</w:t>
      </w:r>
      <w:r w:rsidRPr="00421DCC">
        <w:rPr>
          <w:rFonts w:ascii="Times New Roman" w:hAnsi="Times New Roman" w:cs="Times New Roman"/>
          <w:i/>
          <w:iCs/>
          <w:lang w:val="es-CO"/>
        </w:rPr>
        <w:t xml:space="preserve"> </w:t>
      </w:r>
      <w:r w:rsidRPr="00421DCC">
        <w:rPr>
          <w:rFonts w:ascii="Times New Roman" w:hAnsi="Times New Roman" w:cs="Times New Roman"/>
          <w:lang w:val="es-CO"/>
        </w:rPr>
        <w:t>de los determinantes del acceso al programa de vivienda con base en los requisitos institucionales establecidos por el FACC (Tabla 2).</w:t>
      </w:r>
      <w:r w:rsidRPr="00421DCC">
        <w:rPr>
          <w:rFonts w:ascii="Times New Roman" w:hAnsi="Times New Roman" w:cs="Times New Roman"/>
          <w:b/>
          <w:bCs/>
          <w:lang w:val="es-CO"/>
        </w:rPr>
        <w:t xml:space="preserve"> </w:t>
      </w:r>
    </w:p>
    <w:p w14:paraId="13F71E30" w14:textId="367A2060" w:rsidR="007C2C92" w:rsidRDefault="00421DCC" w:rsidP="0099220C">
      <w:pPr>
        <w:spacing w:line="360" w:lineRule="auto"/>
        <w:jc w:val="both"/>
        <w:rPr>
          <w:rFonts w:ascii="Times New Roman" w:hAnsi="Times New Roman" w:cs="Times New Roman"/>
          <w:lang w:val="es-CO"/>
        </w:rPr>
      </w:pPr>
      <w:r w:rsidRPr="00421DCC">
        <w:rPr>
          <w:rFonts w:ascii="Times New Roman" w:hAnsi="Times New Roman" w:cs="Times New Roman"/>
          <w:lang w:val="es-CO"/>
        </w:rPr>
        <w:t>Las columnas 1 y 2 de la tabla comparan a los hogares beneficiarios y rechazados en términos de características como la posesión de otra propiedad o inmueble, la titulación de la vivienda destruida, la magnitud del daño estructural y la posesión de activos en el hogar</w:t>
      </w:r>
      <w:r w:rsidRPr="00421DCC">
        <w:rPr>
          <w:rStyle w:val="FootnoteReference"/>
          <w:rFonts w:ascii="Times New Roman" w:hAnsi="Times New Roman" w:cs="Times New Roman"/>
          <w:lang w:val="es-CO"/>
        </w:rPr>
        <w:footnoteReference w:id="4"/>
      </w:r>
      <w:r w:rsidRPr="00421DCC">
        <w:rPr>
          <w:rFonts w:ascii="Times New Roman" w:hAnsi="Times New Roman" w:cs="Times New Roman"/>
          <w:lang w:val="es-CO"/>
        </w:rPr>
        <w:t>. Los resultados del modelo, presentados en la columna 3, muestran que la posesión de activos durables como nevera, lavadora, televisión o moto, redujo la probabilidad de acceso en 15,3 p.p.</w:t>
      </w:r>
      <w:r w:rsidRPr="00421DCC">
        <w:rPr>
          <w:rStyle w:val="FootnoteReference"/>
          <w:rFonts w:ascii="Times New Roman" w:hAnsi="Times New Roman" w:cs="Times New Roman"/>
          <w:lang w:val="es-CO"/>
        </w:rPr>
        <w:footnoteReference w:id="5"/>
      </w:r>
      <w:r w:rsidRPr="00421DCC">
        <w:rPr>
          <w:rFonts w:ascii="Times New Roman" w:hAnsi="Times New Roman" w:cs="Times New Roman"/>
          <w:lang w:val="es-CO"/>
        </w:rPr>
        <w:t xml:space="preserve"> Contar con título de propiedad sobre la vivienda a reconstruir incrementó esta probabilidad en 29,5 p.p., mientras que la posesión de otra propiedad o inmueble la redujo en 43,4 p.p. Finalmente, si la vivienda fue declarada como pérdida total por el FACC, la probabilidad de acceso aumentó en 55,1 p.p., siendo el factor más influyente sobre el acceso al programa.</w:t>
      </w:r>
    </w:p>
    <w:p w14:paraId="4B2B102C" w14:textId="77777777" w:rsidR="0099220C" w:rsidRDefault="0099220C">
      <w:pPr>
        <w:rPr>
          <w:rFonts w:ascii="Times New Roman" w:hAnsi="Times New Roman" w:cs="Times New Roman"/>
          <w:b/>
          <w:bCs/>
          <w:lang w:val="es-CO"/>
        </w:rPr>
      </w:pPr>
      <w:r>
        <w:rPr>
          <w:rFonts w:ascii="Times New Roman" w:hAnsi="Times New Roman" w:cs="Times New Roman"/>
          <w:b/>
          <w:bCs/>
          <w:lang w:val="es-CO"/>
        </w:rPr>
        <w:br w:type="page"/>
      </w:r>
    </w:p>
    <w:p w14:paraId="4988BDE7" w14:textId="0638C6B0" w:rsidR="00580C01" w:rsidRDefault="00421DCC" w:rsidP="007C2C92">
      <w:pPr>
        <w:spacing w:after="240" w:line="360" w:lineRule="auto"/>
        <w:jc w:val="center"/>
        <w:rPr>
          <w:rFonts w:ascii="Times New Roman" w:hAnsi="Times New Roman" w:cs="Times New Roman"/>
          <w:lang w:val="es-CO"/>
        </w:rPr>
      </w:pPr>
      <w:r w:rsidRPr="00421DCC">
        <w:rPr>
          <w:rFonts w:ascii="Times New Roman" w:hAnsi="Times New Roman" w:cs="Times New Roman"/>
          <w:b/>
          <w:bCs/>
          <w:lang w:val="es-CO"/>
        </w:rPr>
        <w:lastRenderedPageBreak/>
        <w:t xml:space="preserve">Tabla 2. </w:t>
      </w:r>
      <w:r w:rsidRPr="00421DCC">
        <w:rPr>
          <w:rFonts w:ascii="Times New Roman" w:hAnsi="Times New Roman" w:cs="Times New Roman"/>
          <w:lang w:val="es-CO"/>
        </w:rPr>
        <w:t xml:space="preserve">Modelo </w:t>
      </w:r>
      <w:r w:rsidRPr="00DB2BDE">
        <w:rPr>
          <w:rFonts w:ascii="Times New Roman" w:hAnsi="Times New Roman" w:cs="Times New Roman"/>
          <w:i/>
          <w:iCs/>
          <w:lang w:val="es-CO"/>
        </w:rPr>
        <w:t>probit</w:t>
      </w:r>
      <w:r w:rsidRPr="00823A00">
        <w:rPr>
          <w:rFonts w:ascii="Times New Roman" w:hAnsi="Times New Roman" w:cs="Times New Roman"/>
          <w:lang w:val="es-CO"/>
        </w:rPr>
        <w:t>:</w:t>
      </w:r>
      <w:r w:rsidRPr="00421DCC">
        <w:rPr>
          <w:rFonts w:ascii="Times New Roman" w:hAnsi="Times New Roman" w:cs="Times New Roman"/>
          <w:lang w:val="es-CO"/>
        </w:rPr>
        <w:t xml:space="preserve"> determinantes de acceso al programa de vivienda en Santa Lucía</w:t>
      </w:r>
    </w:p>
    <w:tbl>
      <w:tblPr>
        <w:tblStyle w:val="TableGrid1"/>
        <w:tblpPr w:vertAnchor="text" w:horzAnchor="margin" w:tblpXSpec="center" w:tblpY="1"/>
        <w:tblOverlap w:val="never"/>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1"/>
        <w:gridCol w:w="864"/>
        <w:gridCol w:w="864"/>
        <w:gridCol w:w="759"/>
        <w:gridCol w:w="408"/>
      </w:tblGrid>
      <w:tr w:rsidR="004F4F0D" w:rsidRPr="00421DCC" w14:paraId="41D36948" w14:textId="77777777" w:rsidTr="00922CD2">
        <w:trPr>
          <w:trHeight w:val="431"/>
        </w:trPr>
        <w:tc>
          <w:tcPr>
            <w:tcW w:w="0" w:type="auto"/>
            <w:tcBorders>
              <w:top w:val="single" w:sz="4" w:space="0" w:color="auto"/>
              <w:left w:val="nil"/>
              <w:bottom w:val="single" w:sz="4" w:space="0" w:color="auto"/>
              <w:right w:val="nil"/>
            </w:tcBorders>
            <w:vAlign w:val="bottom"/>
            <w:hideMark/>
          </w:tcPr>
          <w:p w14:paraId="4A954CB0" w14:textId="77777777" w:rsidR="004F4F0D" w:rsidRPr="00421DCC" w:rsidRDefault="004F4F0D" w:rsidP="00922CD2">
            <w:pPr>
              <w:spacing w:line="360" w:lineRule="auto"/>
              <w:rPr>
                <w:rFonts w:ascii="Times New Roman" w:hAnsi="Times New Roman" w:cs="Times New Roman"/>
                <w:sz w:val="21"/>
                <w:szCs w:val="21"/>
                <w:lang w:val="es-CO"/>
              </w:rPr>
            </w:pPr>
            <w:r w:rsidRPr="00421DCC">
              <w:rPr>
                <w:rFonts w:ascii="Times New Roman" w:hAnsi="Times New Roman" w:cs="Times New Roman"/>
                <w:sz w:val="21"/>
                <w:szCs w:val="21"/>
                <w:lang w:val="es-CO"/>
              </w:rPr>
              <w:t>Variable dependiente: participación en el programa</w:t>
            </w:r>
          </w:p>
        </w:tc>
        <w:tc>
          <w:tcPr>
            <w:tcW w:w="0" w:type="auto"/>
            <w:tcBorders>
              <w:top w:val="single" w:sz="4" w:space="0" w:color="auto"/>
              <w:left w:val="nil"/>
              <w:bottom w:val="single" w:sz="4" w:space="0" w:color="auto"/>
              <w:right w:val="nil"/>
            </w:tcBorders>
            <w:vAlign w:val="bottom"/>
            <w:hideMark/>
          </w:tcPr>
          <w:p w14:paraId="5CABD76C" w14:textId="77777777" w:rsidR="004F4F0D" w:rsidRPr="00421DCC" w:rsidRDefault="004F4F0D" w:rsidP="00922CD2">
            <w:pPr>
              <w:spacing w:line="360" w:lineRule="auto"/>
              <w:jc w:val="center"/>
              <w:rPr>
                <w:rFonts w:ascii="Times New Roman" w:hAnsi="Times New Roman" w:cs="Times New Roman"/>
                <w:sz w:val="21"/>
                <w:szCs w:val="21"/>
                <w:lang w:val="es-CO"/>
              </w:rPr>
            </w:pPr>
            <w:r w:rsidRPr="00421DCC">
              <w:rPr>
                <w:rFonts w:ascii="Times New Roman" w:hAnsi="Times New Roman" w:cs="Times New Roman"/>
                <w:sz w:val="21"/>
                <w:szCs w:val="21"/>
                <w:lang w:val="es-CO"/>
              </w:rPr>
              <w:t>(1)</w:t>
            </w:r>
          </w:p>
        </w:tc>
        <w:tc>
          <w:tcPr>
            <w:tcW w:w="0" w:type="auto"/>
            <w:tcBorders>
              <w:top w:val="single" w:sz="4" w:space="0" w:color="auto"/>
              <w:left w:val="nil"/>
              <w:bottom w:val="single" w:sz="4" w:space="0" w:color="auto"/>
              <w:right w:val="nil"/>
            </w:tcBorders>
            <w:vAlign w:val="bottom"/>
            <w:hideMark/>
          </w:tcPr>
          <w:p w14:paraId="4774421F" w14:textId="77777777" w:rsidR="004F4F0D" w:rsidRPr="00421DCC" w:rsidRDefault="004F4F0D" w:rsidP="00922CD2">
            <w:pPr>
              <w:spacing w:line="360" w:lineRule="auto"/>
              <w:jc w:val="center"/>
              <w:rPr>
                <w:rFonts w:ascii="Times New Roman" w:hAnsi="Times New Roman" w:cs="Times New Roman"/>
                <w:sz w:val="21"/>
                <w:szCs w:val="21"/>
                <w:lang w:val="es-CO"/>
              </w:rPr>
            </w:pPr>
            <w:r w:rsidRPr="00421DCC">
              <w:rPr>
                <w:rFonts w:ascii="Times New Roman" w:hAnsi="Times New Roman" w:cs="Times New Roman"/>
                <w:sz w:val="21"/>
                <w:szCs w:val="21"/>
                <w:lang w:val="es-CO"/>
              </w:rPr>
              <w:t>(2)</w:t>
            </w:r>
          </w:p>
        </w:tc>
        <w:tc>
          <w:tcPr>
            <w:tcW w:w="0" w:type="auto"/>
            <w:tcBorders>
              <w:top w:val="single" w:sz="4" w:space="0" w:color="auto"/>
              <w:left w:val="nil"/>
              <w:bottom w:val="single" w:sz="4" w:space="0" w:color="auto"/>
              <w:right w:val="nil"/>
            </w:tcBorders>
            <w:vAlign w:val="bottom"/>
            <w:hideMark/>
          </w:tcPr>
          <w:p w14:paraId="52196AB7" w14:textId="77777777" w:rsidR="004F4F0D" w:rsidRPr="00421DCC" w:rsidRDefault="004F4F0D" w:rsidP="00922CD2">
            <w:pPr>
              <w:spacing w:line="360" w:lineRule="auto"/>
              <w:jc w:val="center"/>
              <w:rPr>
                <w:rFonts w:ascii="Times New Roman" w:hAnsi="Times New Roman" w:cs="Times New Roman"/>
                <w:sz w:val="21"/>
                <w:szCs w:val="21"/>
                <w:lang w:val="es-CO"/>
              </w:rPr>
            </w:pPr>
            <w:r w:rsidRPr="00421DCC">
              <w:rPr>
                <w:rFonts w:ascii="Times New Roman" w:hAnsi="Times New Roman" w:cs="Times New Roman"/>
                <w:sz w:val="21"/>
                <w:szCs w:val="21"/>
                <w:lang w:val="es-CO"/>
              </w:rPr>
              <w:t>(3)</w:t>
            </w:r>
          </w:p>
        </w:tc>
        <w:tc>
          <w:tcPr>
            <w:tcW w:w="0" w:type="auto"/>
            <w:tcBorders>
              <w:top w:val="single" w:sz="4" w:space="0" w:color="auto"/>
              <w:left w:val="nil"/>
              <w:bottom w:val="single" w:sz="4" w:space="0" w:color="auto"/>
              <w:right w:val="nil"/>
            </w:tcBorders>
            <w:tcMar>
              <w:top w:w="0" w:type="dxa"/>
              <w:left w:w="0" w:type="dxa"/>
              <w:bottom w:w="0" w:type="dxa"/>
              <w:right w:w="108" w:type="dxa"/>
            </w:tcMar>
          </w:tcPr>
          <w:p w14:paraId="341FC4F3" w14:textId="77777777" w:rsidR="004F4F0D" w:rsidRPr="00421DCC" w:rsidRDefault="004F4F0D" w:rsidP="00922CD2">
            <w:pPr>
              <w:spacing w:line="360" w:lineRule="auto"/>
              <w:jc w:val="center"/>
              <w:rPr>
                <w:rFonts w:ascii="Times New Roman" w:hAnsi="Times New Roman" w:cs="Times New Roman"/>
                <w:sz w:val="21"/>
                <w:szCs w:val="21"/>
                <w:lang w:val="es-CO"/>
              </w:rPr>
            </w:pPr>
          </w:p>
        </w:tc>
      </w:tr>
      <w:tr w:rsidR="004F4F0D" w:rsidRPr="00421DCC" w14:paraId="089B8499" w14:textId="77777777" w:rsidTr="00922CD2">
        <w:trPr>
          <w:trHeight w:val="431"/>
        </w:trPr>
        <w:tc>
          <w:tcPr>
            <w:tcW w:w="0" w:type="auto"/>
            <w:tcBorders>
              <w:top w:val="single" w:sz="4" w:space="0" w:color="auto"/>
              <w:left w:val="nil"/>
              <w:bottom w:val="nil"/>
              <w:right w:val="nil"/>
            </w:tcBorders>
            <w:vAlign w:val="bottom"/>
            <w:hideMark/>
          </w:tcPr>
          <w:p w14:paraId="667AC22D" w14:textId="77777777" w:rsidR="004F4F0D" w:rsidRPr="00421DCC" w:rsidRDefault="004F4F0D" w:rsidP="00922CD2">
            <w:pPr>
              <w:spacing w:line="360" w:lineRule="auto"/>
              <w:rPr>
                <w:rFonts w:ascii="Times New Roman" w:hAnsi="Times New Roman" w:cs="Times New Roman"/>
                <w:sz w:val="21"/>
                <w:szCs w:val="21"/>
                <w:lang w:val="es-CO"/>
              </w:rPr>
            </w:pPr>
            <w:r w:rsidRPr="00421DCC">
              <w:rPr>
                <w:rFonts w:ascii="Times New Roman" w:hAnsi="Times New Roman" w:cs="Times New Roman"/>
                <w:sz w:val="21"/>
                <w:szCs w:val="21"/>
                <w:lang w:val="es-CO"/>
              </w:rPr>
              <w:t>Tenencia de otras propiedades: vivienda, finca o lote</w:t>
            </w:r>
          </w:p>
        </w:tc>
        <w:tc>
          <w:tcPr>
            <w:tcW w:w="0" w:type="auto"/>
            <w:tcBorders>
              <w:top w:val="single" w:sz="4" w:space="0" w:color="auto"/>
              <w:left w:val="nil"/>
              <w:bottom w:val="nil"/>
              <w:right w:val="nil"/>
            </w:tcBorders>
            <w:vAlign w:val="center"/>
            <w:hideMark/>
          </w:tcPr>
          <w:p w14:paraId="0E781C15" w14:textId="598FA9BA" w:rsidR="004F4F0D" w:rsidRPr="00421DCC" w:rsidRDefault="004F4F0D" w:rsidP="00922CD2">
            <w:pPr>
              <w:spacing w:line="360" w:lineRule="auto"/>
              <w:jc w:val="center"/>
              <w:rPr>
                <w:rFonts w:ascii="Times New Roman" w:hAnsi="Times New Roman" w:cs="Times New Roman"/>
                <w:sz w:val="21"/>
                <w:szCs w:val="21"/>
                <w:lang w:val="es-CO"/>
              </w:rPr>
            </w:pPr>
            <w:r w:rsidRPr="00421DCC">
              <w:rPr>
                <w:rFonts w:ascii="Times New Roman" w:hAnsi="Times New Roman" w:cs="Times New Roman"/>
                <w:sz w:val="21"/>
                <w:szCs w:val="21"/>
                <w:lang w:val="es-CO"/>
              </w:rPr>
              <w:t>3,9</w:t>
            </w:r>
            <w:r w:rsidR="000F750A">
              <w:rPr>
                <w:rFonts w:ascii="Times New Roman" w:hAnsi="Times New Roman" w:cs="Times New Roman"/>
                <w:sz w:val="21"/>
                <w:szCs w:val="21"/>
                <w:lang w:val="es-CO"/>
              </w:rPr>
              <w:t>5</w:t>
            </w:r>
            <w:r w:rsidRPr="00421DCC">
              <w:rPr>
                <w:rFonts w:ascii="Times New Roman" w:hAnsi="Times New Roman" w:cs="Times New Roman"/>
                <w:sz w:val="21"/>
                <w:szCs w:val="21"/>
                <w:lang w:val="es-CO"/>
              </w:rPr>
              <w:t>%</w:t>
            </w:r>
          </w:p>
        </w:tc>
        <w:tc>
          <w:tcPr>
            <w:tcW w:w="0" w:type="auto"/>
            <w:tcBorders>
              <w:top w:val="single" w:sz="4" w:space="0" w:color="auto"/>
              <w:left w:val="nil"/>
              <w:bottom w:val="nil"/>
              <w:right w:val="nil"/>
            </w:tcBorders>
            <w:vAlign w:val="center"/>
            <w:hideMark/>
          </w:tcPr>
          <w:p w14:paraId="30D9FC0A" w14:textId="531A6597" w:rsidR="004F4F0D" w:rsidRPr="00421DCC" w:rsidRDefault="004F4F0D" w:rsidP="00922CD2">
            <w:pPr>
              <w:spacing w:line="360" w:lineRule="auto"/>
              <w:jc w:val="center"/>
              <w:rPr>
                <w:rFonts w:ascii="Times New Roman" w:hAnsi="Times New Roman" w:cs="Times New Roman"/>
                <w:sz w:val="21"/>
                <w:szCs w:val="21"/>
                <w:lang w:val="es-CO"/>
              </w:rPr>
            </w:pPr>
            <w:r w:rsidRPr="00421DCC">
              <w:rPr>
                <w:rFonts w:ascii="Times New Roman" w:hAnsi="Times New Roman" w:cs="Times New Roman"/>
                <w:sz w:val="21"/>
                <w:szCs w:val="21"/>
                <w:lang w:val="es-CO"/>
              </w:rPr>
              <w:t>18,</w:t>
            </w:r>
            <w:r w:rsidR="000F750A">
              <w:rPr>
                <w:rFonts w:ascii="Times New Roman" w:hAnsi="Times New Roman" w:cs="Times New Roman"/>
                <w:sz w:val="21"/>
                <w:szCs w:val="21"/>
                <w:lang w:val="es-CO"/>
              </w:rPr>
              <w:t>26</w:t>
            </w:r>
            <w:r w:rsidRPr="00421DCC">
              <w:rPr>
                <w:rFonts w:ascii="Times New Roman" w:hAnsi="Times New Roman" w:cs="Times New Roman"/>
                <w:sz w:val="21"/>
                <w:szCs w:val="21"/>
                <w:lang w:val="es-CO"/>
              </w:rPr>
              <w:t>%</w:t>
            </w:r>
          </w:p>
        </w:tc>
        <w:tc>
          <w:tcPr>
            <w:tcW w:w="0" w:type="auto"/>
            <w:tcBorders>
              <w:top w:val="single" w:sz="4" w:space="0" w:color="auto"/>
              <w:left w:val="nil"/>
              <w:bottom w:val="nil"/>
              <w:right w:val="nil"/>
            </w:tcBorders>
            <w:vAlign w:val="center"/>
            <w:hideMark/>
          </w:tcPr>
          <w:p w14:paraId="35A6DE21" w14:textId="77777777" w:rsidR="004F4F0D" w:rsidRPr="00421DCC" w:rsidRDefault="004F4F0D" w:rsidP="00922CD2">
            <w:pPr>
              <w:spacing w:line="360" w:lineRule="auto"/>
              <w:jc w:val="center"/>
              <w:rPr>
                <w:rFonts w:ascii="Times New Roman" w:hAnsi="Times New Roman" w:cs="Times New Roman"/>
                <w:sz w:val="21"/>
                <w:szCs w:val="21"/>
                <w:lang w:val="es-CO"/>
              </w:rPr>
            </w:pPr>
            <w:r w:rsidRPr="00421DCC">
              <w:rPr>
                <w:rFonts w:ascii="Times New Roman" w:hAnsi="Times New Roman" w:cs="Times New Roman"/>
                <w:sz w:val="21"/>
                <w:szCs w:val="21"/>
                <w:lang w:val="es-CO"/>
              </w:rPr>
              <w:t>-0,434</w:t>
            </w:r>
          </w:p>
        </w:tc>
        <w:tc>
          <w:tcPr>
            <w:tcW w:w="0" w:type="auto"/>
            <w:tcBorders>
              <w:top w:val="single" w:sz="4" w:space="0" w:color="auto"/>
              <w:left w:val="nil"/>
              <w:bottom w:val="nil"/>
              <w:right w:val="nil"/>
            </w:tcBorders>
            <w:tcMar>
              <w:top w:w="0" w:type="dxa"/>
              <w:left w:w="0" w:type="dxa"/>
              <w:bottom w:w="0" w:type="dxa"/>
              <w:right w:w="108" w:type="dxa"/>
            </w:tcMar>
            <w:vAlign w:val="center"/>
            <w:hideMark/>
          </w:tcPr>
          <w:p w14:paraId="5DA4714D" w14:textId="77777777" w:rsidR="004F4F0D" w:rsidRPr="00F13E5B" w:rsidRDefault="004F4F0D" w:rsidP="00922CD2">
            <w:pPr>
              <w:spacing w:line="360" w:lineRule="auto"/>
              <w:rPr>
                <w:rFonts w:ascii="Times New Roman" w:hAnsi="Times New Roman" w:cs="Times New Roman"/>
                <w:sz w:val="20"/>
                <w:szCs w:val="20"/>
                <w:lang w:val="es-CO"/>
              </w:rPr>
            </w:pPr>
            <w:r w:rsidRPr="00F13E5B">
              <w:rPr>
                <w:rFonts w:ascii="Times New Roman" w:hAnsi="Times New Roman" w:cs="Times New Roman"/>
                <w:sz w:val="20"/>
                <w:szCs w:val="20"/>
                <w:lang w:val="es-CO"/>
              </w:rPr>
              <w:t>***</w:t>
            </w:r>
          </w:p>
        </w:tc>
      </w:tr>
      <w:tr w:rsidR="004F4F0D" w:rsidRPr="00421DCC" w14:paraId="18203556" w14:textId="77777777" w:rsidTr="00922CD2">
        <w:trPr>
          <w:trHeight w:val="431"/>
        </w:trPr>
        <w:tc>
          <w:tcPr>
            <w:tcW w:w="0" w:type="auto"/>
            <w:vAlign w:val="bottom"/>
            <w:hideMark/>
          </w:tcPr>
          <w:p w14:paraId="513A8B17" w14:textId="77777777" w:rsidR="004F4F0D" w:rsidRPr="00421DCC" w:rsidRDefault="004F4F0D" w:rsidP="00922CD2">
            <w:pPr>
              <w:spacing w:line="360" w:lineRule="auto"/>
              <w:rPr>
                <w:rFonts w:ascii="Times New Roman" w:hAnsi="Times New Roman" w:cs="Times New Roman"/>
                <w:sz w:val="21"/>
                <w:szCs w:val="21"/>
                <w:lang w:val="es-CO"/>
              </w:rPr>
            </w:pPr>
            <w:r w:rsidRPr="00421DCC">
              <w:rPr>
                <w:rFonts w:ascii="Times New Roman" w:hAnsi="Times New Roman" w:cs="Times New Roman"/>
                <w:sz w:val="21"/>
                <w:szCs w:val="21"/>
                <w:lang w:val="es-CO"/>
              </w:rPr>
              <w:t>Activos del hogar: nevera, lavadora, televisión o moto</w:t>
            </w:r>
          </w:p>
        </w:tc>
        <w:tc>
          <w:tcPr>
            <w:tcW w:w="0" w:type="auto"/>
            <w:vAlign w:val="center"/>
            <w:hideMark/>
          </w:tcPr>
          <w:p w14:paraId="4DF6E352" w14:textId="02678DDD" w:rsidR="004F4F0D" w:rsidRPr="00421DCC" w:rsidRDefault="004F4F0D" w:rsidP="00922CD2">
            <w:pPr>
              <w:spacing w:line="360" w:lineRule="auto"/>
              <w:jc w:val="center"/>
              <w:rPr>
                <w:rFonts w:ascii="Times New Roman" w:hAnsi="Times New Roman" w:cs="Times New Roman"/>
                <w:sz w:val="21"/>
                <w:szCs w:val="21"/>
                <w:lang w:val="es-CO"/>
              </w:rPr>
            </w:pPr>
            <w:r w:rsidRPr="00421DCC">
              <w:rPr>
                <w:rFonts w:ascii="Times New Roman" w:hAnsi="Times New Roman" w:cs="Times New Roman"/>
                <w:sz w:val="21"/>
                <w:szCs w:val="21"/>
                <w:lang w:val="es-CO"/>
              </w:rPr>
              <w:t>48,</w:t>
            </w:r>
            <w:r w:rsidR="000F750A">
              <w:rPr>
                <w:rFonts w:ascii="Times New Roman" w:hAnsi="Times New Roman" w:cs="Times New Roman"/>
                <w:sz w:val="21"/>
                <w:szCs w:val="21"/>
                <w:lang w:val="es-CO"/>
              </w:rPr>
              <w:t>02</w:t>
            </w:r>
            <w:r w:rsidRPr="00421DCC">
              <w:rPr>
                <w:rFonts w:ascii="Times New Roman" w:hAnsi="Times New Roman" w:cs="Times New Roman"/>
                <w:sz w:val="21"/>
                <w:szCs w:val="21"/>
                <w:lang w:val="es-CO"/>
              </w:rPr>
              <w:t>%</w:t>
            </w:r>
          </w:p>
        </w:tc>
        <w:tc>
          <w:tcPr>
            <w:tcW w:w="0" w:type="auto"/>
            <w:vAlign w:val="center"/>
            <w:hideMark/>
          </w:tcPr>
          <w:p w14:paraId="137BA532" w14:textId="703A132D" w:rsidR="004F4F0D" w:rsidRPr="00421DCC" w:rsidRDefault="004F4F0D" w:rsidP="00922CD2">
            <w:pPr>
              <w:spacing w:line="360" w:lineRule="auto"/>
              <w:jc w:val="center"/>
              <w:rPr>
                <w:rFonts w:ascii="Times New Roman" w:hAnsi="Times New Roman" w:cs="Times New Roman"/>
                <w:sz w:val="21"/>
                <w:szCs w:val="21"/>
                <w:lang w:val="es-CO"/>
              </w:rPr>
            </w:pPr>
            <w:r w:rsidRPr="00421DCC">
              <w:rPr>
                <w:rFonts w:ascii="Times New Roman" w:hAnsi="Times New Roman" w:cs="Times New Roman"/>
                <w:sz w:val="21"/>
                <w:szCs w:val="21"/>
                <w:lang w:val="es-CO"/>
              </w:rPr>
              <w:t>73,9</w:t>
            </w:r>
            <w:r w:rsidR="000F750A">
              <w:rPr>
                <w:rFonts w:ascii="Times New Roman" w:hAnsi="Times New Roman" w:cs="Times New Roman"/>
                <w:sz w:val="21"/>
                <w:szCs w:val="21"/>
                <w:lang w:val="es-CO"/>
              </w:rPr>
              <w:t>1</w:t>
            </w:r>
            <w:r w:rsidRPr="00421DCC">
              <w:rPr>
                <w:rFonts w:ascii="Times New Roman" w:hAnsi="Times New Roman" w:cs="Times New Roman"/>
                <w:sz w:val="21"/>
                <w:szCs w:val="21"/>
                <w:lang w:val="es-CO"/>
              </w:rPr>
              <w:t>%</w:t>
            </w:r>
          </w:p>
        </w:tc>
        <w:tc>
          <w:tcPr>
            <w:tcW w:w="0" w:type="auto"/>
            <w:vAlign w:val="center"/>
            <w:hideMark/>
          </w:tcPr>
          <w:p w14:paraId="097D31EE" w14:textId="77777777" w:rsidR="004F4F0D" w:rsidRPr="00421DCC" w:rsidRDefault="004F4F0D" w:rsidP="00922CD2">
            <w:pPr>
              <w:spacing w:line="360" w:lineRule="auto"/>
              <w:jc w:val="center"/>
              <w:rPr>
                <w:rFonts w:ascii="Times New Roman" w:hAnsi="Times New Roman" w:cs="Times New Roman"/>
                <w:sz w:val="21"/>
                <w:szCs w:val="21"/>
                <w:lang w:val="es-CO"/>
              </w:rPr>
            </w:pPr>
            <w:r w:rsidRPr="00421DCC">
              <w:rPr>
                <w:rFonts w:ascii="Times New Roman" w:hAnsi="Times New Roman" w:cs="Times New Roman"/>
                <w:sz w:val="21"/>
                <w:szCs w:val="21"/>
                <w:lang w:val="es-CO"/>
              </w:rPr>
              <w:t>-0,153</w:t>
            </w:r>
          </w:p>
        </w:tc>
        <w:tc>
          <w:tcPr>
            <w:tcW w:w="0" w:type="auto"/>
            <w:tcMar>
              <w:top w:w="0" w:type="dxa"/>
              <w:left w:w="0" w:type="dxa"/>
              <w:bottom w:w="0" w:type="dxa"/>
              <w:right w:w="108" w:type="dxa"/>
            </w:tcMar>
            <w:vAlign w:val="center"/>
            <w:hideMark/>
          </w:tcPr>
          <w:p w14:paraId="22F124DF" w14:textId="77777777" w:rsidR="004F4F0D" w:rsidRPr="00F13E5B" w:rsidRDefault="004F4F0D" w:rsidP="00922CD2">
            <w:pPr>
              <w:spacing w:line="360" w:lineRule="auto"/>
              <w:rPr>
                <w:rFonts w:ascii="Times New Roman" w:hAnsi="Times New Roman" w:cs="Times New Roman"/>
                <w:sz w:val="20"/>
                <w:szCs w:val="20"/>
                <w:lang w:val="es-CO"/>
              </w:rPr>
            </w:pPr>
            <w:r w:rsidRPr="00F13E5B">
              <w:rPr>
                <w:rFonts w:ascii="Times New Roman" w:hAnsi="Times New Roman" w:cs="Times New Roman"/>
                <w:sz w:val="20"/>
                <w:szCs w:val="20"/>
                <w:lang w:val="es-CO"/>
              </w:rPr>
              <w:t>***</w:t>
            </w:r>
          </w:p>
        </w:tc>
      </w:tr>
      <w:tr w:rsidR="004F4F0D" w:rsidRPr="00421DCC" w14:paraId="4C05EC31" w14:textId="77777777" w:rsidTr="00922CD2">
        <w:trPr>
          <w:trHeight w:val="431"/>
        </w:trPr>
        <w:tc>
          <w:tcPr>
            <w:tcW w:w="0" w:type="auto"/>
            <w:vAlign w:val="bottom"/>
            <w:hideMark/>
          </w:tcPr>
          <w:p w14:paraId="26AAF22B" w14:textId="77777777" w:rsidR="004F4F0D" w:rsidRPr="00421DCC" w:rsidRDefault="004F4F0D" w:rsidP="00922CD2">
            <w:pPr>
              <w:spacing w:line="360" w:lineRule="auto"/>
              <w:rPr>
                <w:rFonts w:ascii="Times New Roman" w:hAnsi="Times New Roman" w:cs="Times New Roman"/>
                <w:sz w:val="21"/>
                <w:szCs w:val="21"/>
                <w:lang w:val="es-CO"/>
              </w:rPr>
            </w:pPr>
            <w:r w:rsidRPr="00421DCC">
              <w:rPr>
                <w:rFonts w:ascii="Times New Roman" w:hAnsi="Times New Roman" w:cs="Times New Roman"/>
                <w:sz w:val="21"/>
                <w:szCs w:val="21"/>
                <w:lang w:val="es-CO"/>
              </w:rPr>
              <w:t>Propiedad de la vivienda: titulación</w:t>
            </w:r>
          </w:p>
        </w:tc>
        <w:tc>
          <w:tcPr>
            <w:tcW w:w="0" w:type="auto"/>
            <w:vAlign w:val="center"/>
            <w:hideMark/>
          </w:tcPr>
          <w:p w14:paraId="071931DE" w14:textId="59BA04D7" w:rsidR="004F4F0D" w:rsidRPr="00421DCC" w:rsidRDefault="004F4F0D" w:rsidP="00922CD2">
            <w:pPr>
              <w:spacing w:line="360" w:lineRule="auto"/>
              <w:jc w:val="center"/>
              <w:rPr>
                <w:rFonts w:ascii="Times New Roman" w:hAnsi="Times New Roman" w:cs="Times New Roman"/>
                <w:sz w:val="21"/>
                <w:szCs w:val="21"/>
                <w:lang w:val="es-CO"/>
              </w:rPr>
            </w:pPr>
            <w:r w:rsidRPr="00421DCC">
              <w:rPr>
                <w:rFonts w:ascii="Times New Roman" w:hAnsi="Times New Roman" w:cs="Times New Roman"/>
                <w:sz w:val="21"/>
                <w:szCs w:val="21"/>
                <w:lang w:val="es-CO"/>
              </w:rPr>
              <w:t>81,9</w:t>
            </w:r>
            <w:r w:rsidR="000F750A">
              <w:rPr>
                <w:rFonts w:ascii="Times New Roman" w:hAnsi="Times New Roman" w:cs="Times New Roman"/>
                <w:sz w:val="21"/>
                <w:szCs w:val="21"/>
                <w:lang w:val="es-CO"/>
              </w:rPr>
              <w:t>2</w:t>
            </w:r>
            <w:r w:rsidRPr="00421DCC">
              <w:rPr>
                <w:rFonts w:ascii="Times New Roman" w:hAnsi="Times New Roman" w:cs="Times New Roman"/>
                <w:sz w:val="21"/>
                <w:szCs w:val="21"/>
                <w:lang w:val="es-CO"/>
              </w:rPr>
              <w:t>%</w:t>
            </w:r>
          </w:p>
        </w:tc>
        <w:tc>
          <w:tcPr>
            <w:tcW w:w="0" w:type="auto"/>
            <w:vAlign w:val="center"/>
            <w:hideMark/>
          </w:tcPr>
          <w:p w14:paraId="6C9AC7BF" w14:textId="70D681AF" w:rsidR="004F4F0D" w:rsidRPr="00421DCC" w:rsidRDefault="004F4F0D" w:rsidP="00922CD2">
            <w:pPr>
              <w:spacing w:line="360" w:lineRule="auto"/>
              <w:jc w:val="center"/>
              <w:rPr>
                <w:rFonts w:ascii="Times New Roman" w:hAnsi="Times New Roman" w:cs="Times New Roman"/>
                <w:sz w:val="21"/>
                <w:szCs w:val="21"/>
                <w:lang w:val="es-CO"/>
              </w:rPr>
            </w:pPr>
            <w:r w:rsidRPr="00421DCC">
              <w:rPr>
                <w:rFonts w:ascii="Times New Roman" w:hAnsi="Times New Roman" w:cs="Times New Roman"/>
                <w:sz w:val="21"/>
                <w:szCs w:val="21"/>
                <w:lang w:val="es-CO"/>
              </w:rPr>
              <w:t>59,1</w:t>
            </w:r>
            <w:r w:rsidR="000F750A">
              <w:rPr>
                <w:rFonts w:ascii="Times New Roman" w:hAnsi="Times New Roman" w:cs="Times New Roman"/>
                <w:sz w:val="21"/>
                <w:szCs w:val="21"/>
                <w:lang w:val="es-CO"/>
              </w:rPr>
              <w:t>3</w:t>
            </w:r>
            <w:r w:rsidRPr="00421DCC">
              <w:rPr>
                <w:rFonts w:ascii="Times New Roman" w:hAnsi="Times New Roman" w:cs="Times New Roman"/>
                <w:sz w:val="21"/>
                <w:szCs w:val="21"/>
                <w:lang w:val="es-CO"/>
              </w:rPr>
              <w:t>%</w:t>
            </w:r>
          </w:p>
        </w:tc>
        <w:tc>
          <w:tcPr>
            <w:tcW w:w="0" w:type="auto"/>
            <w:vAlign w:val="center"/>
            <w:hideMark/>
          </w:tcPr>
          <w:p w14:paraId="08EDC9C6" w14:textId="77777777" w:rsidR="004F4F0D" w:rsidRPr="00421DCC" w:rsidRDefault="004F4F0D" w:rsidP="00922CD2">
            <w:pPr>
              <w:spacing w:line="360" w:lineRule="auto"/>
              <w:jc w:val="center"/>
              <w:rPr>
                <w:rFonts w:ascii="Times New Roman" w:hAnsi="Times New Roman" w:cs="Times New Roman"/>
                <w:sz w:val="21"/>
                <w:szCs w:val="21"/>
                <w:lang w:val="es-CO"/>
              </w:rPr>
            </w:pPr>
            <w:r w:rsidRPr="00421DCC">
              <w:rPr>
                <w:rFonts w:ascii="Times New Roman" w:hAnsi="Times New Roman" w:cs="Times New Roman"/>
                <w:sz w:val="21"/>
                <w:szCs w:val="21"/>
                <w:lang w:val="es-CO"/>
              </w:rPr>
              <w:t>0,295</w:t>
            </w:r>
          </w:p>
        </w:tc>
        <w:tc>
          <w:tcPr>
            <w:tcW w:w="0" w:type="auto"/>
            <w:tcMar>
              <w:top w:w="0" w:type="dxa"/>
              <w:left w:w="0" w:type="dxa"/>
              <w:bottom w:w="0" w:type="dxa"/>
              <w:right w:w="108" w:type="dxa"/>
            </w:tcMar>
            <w:vAlign w:val="center"/>
            <w:hideMark/>
          </w:tcPr>
          <w:p w14:paraId="25626D40" w14:textId="77777777" w:rsidR="004F4F0D" w:rsidRPr="00F13E5B" w:rsidRDefault="004F4F0D" w:rsidP="00922CD2">
            <w:pPr>
              <w:spacing w:line="360" w:lineRule="auto"/>
              <w:rPr>
                <w:rFonts w:ascii="Times New Roman" w:hAnsi="Times New Roman" w:cs="Times New Roman"/>
                <w:sz w:val="20"/>
                <w:szCs w:val="20"/>
                <w:lang w:val="es-CO"/>
              </w:rPr>
            </w:pPr>
            <w:r w:rsidRPr="00F13E5B">
              <w:rPr>
                <w:rFonts w:ascii="Times New Roman" w:hAnsi="Times New Roman" w:cs="Times New Roman"/>
                <w:sz w:val="20"/>
                <w:szCs w:val="20"/>
                <w:lang w:val="es-CO"/>
              </w:rPr>
              <w:t>***</w:t>
            </w:r>
          </w:p>
        </w:tc>
      </w:tr>
      <w:tr w:rsidR="004F4F0D" w:rsidRPr="00421DCC" w14:paraId="3D3836DD" w14:textId="77777777" w:rsidTr="00922CD2">
        <w:trPr>
          <w:trHeight w:val="431"/>
        </w:trPr>
        <w:tc>
          <w:tcPr>
            <w:tcW w:w="0" w:type="auto"/>
            <w:tcBorders>
              <w:top w:val="nil"/>
              <w:left w:val="nil"/>
              <w:bottom w:val="single" w:sz="4" w:space="0" w:color="auto"/>
              <w:right w:val="nil"/>
            </w:tcBorders>
            <w:vAlign w:val="bottom"/>
            <w:hideMark/>
          </w:tcPr>
          <w:p w14:paraId="1A42F9A2" w14:textId="77777777" w:rsidR="004F4F0D" w:rsidRPr="00421DCC" w:rsidRDefault="004F4F0D" w:rsidP="00922CD2">
            <w:pPr>
              <w:spacing w:line="360" w:lineRule="auto"/>
              <w:rPr>
                <w:rFonts w:ascii="Times New Roman" w:hAnsi="Times New Roman" w:cs="Times New Roman"/>
                <w:sz w:val="21"/>
                <w:szCs w:val="21"/>
                <w:lang w:val="es-CO"/>
              </w:rPr>
            </w:pPr>
            <w:r w:rsidRPr="00421DCC">
              <w:rPr>
                <w:rFonts w:ascii="Times New Roman" w:hAnsi="Times New Roman" w:cs="Times New Roman"/>
                <w:sz w:val="21"/>
                <w:szCs w:val="21"/>
                <w:lang w:val="es-CO"/>
              </w:rPr>
              <w:t xml:space="preserve">Daño de la vivienda: estructural </w:t>
            </w:r>
          </w:p>
        </w:tc>
        <w:tc>
          <w:tcPr>
            <w:tcW w:w="0" w:type="auto"/>
            <w:tcBorders>
              <w:top w:val="nil"/>
              <w:left w:val="nil"/>
              <w:bottom w:val="single" w:sz="4" w:space="0" w:color="auto"/>
              <w:right w:val="nil"/>
            </w:tcBorders>
            <w:vAlign w:val="center"/>
            <w:hideMark/>
          </w:tcPr>
          <w:p w14:paraId="166F6990" w14:textId="505896BB" w:rsidR="004F4F0D" w:rsidRPr="00421DCC" w:rsidRDefault="004F4F0D" w:rsidP="00922CD2">
            <w:pPr>
              <w:spacing w:line="360" w:lineRule="auto"/>
              <w:jc w:val="center"/>
              <w:rPr>
                <w:rFonts w:ascii="Times New Roman" w:hAnsi="Times New Roman" w:cs="Times New Roman"/>
                <w:sz w:val="21"/>
                <w:szCs w:val="21"/>
                <w:lang w:val="es-CO"/>
              </w:rPr>
            </w:pPr>
            <w:r w:rsidRPr="00421DCC">
              <w:rPr>
                <w:rFonts w:ascii="Times New Roman" w:hAnsi="Times New Roman" w:cs="Times New Roman"/>
                <w:sz w:val="21"/>
                <w:szCs w:val="21"/>
                <w:lang w:val="es-CO"/>
              </w:rPr>
              <w:t>83,6</w:t>
            </w:r>
            <w:r w:rsidR="000F750A">
              <w:rPr>
                <w:rFonts w:ascii="Times New Roman" w:hAnsi="Times New Roman" w:cs="Times New Roman"/>
                <w:sz w:val="21"/>
                <w:szCs w:val="21"/>
                <w:lang w:val="es-CO"/>
              </w:rPr>
              <w:t>2</w:t>
            </w:r>
            <w:r w:rsidRPr="00421DCC">
              <w:rPr>
                <w:rFonts w:ascii="Times New Roman" w:hAnsi="Times New Roman" w:cs="Times New Roman"/>
                <w:sz w:val="21"/>
                <w:szCs w:val="21"/>
                <w:lang w:val="es-CO"/>
              </w:rPr>
              <w:t>%</w:t>
            </w:r>
          </w:p>
        </w:tc>
        <w:tc>
          <w:tcPr>
            <w:tcW w:w="0" w:type="auto"/>
            <w:tcBorders>
              <w:top w:val="nil"/>
              <w:left w:val="nil"/>
              <w:bottom w:val="single" w:sz="4" w:space="0" w:color="auto"/>
              <w:right w:val="nil"/>
            </w:tcBorders>
            <w:vAlign w:val="center"/>
            <w:hideMark/>
          </w:tcPr>
          <w:p w14:paraId="4B316525" w14:textId="719B609E" w:rsidR="004F4F0D" w:rsidRPr="00421DCC" w:rsidRDefault="004F4F0D" w:rsidP="00922CD2">
            <w:pPr>
              <w:spacing w:line="360" w:lineRule="auto"/>
              <w:jc w:val="center"/>
              <w:rPr>
                <w:rFonts w:ascii="Times New Roman" w:hAnsi="Times New Roman" w:cs="Times New Roman"/>
                <w:sz w:val="21"/>
                <w:szCs w:val="21"/>
                <w:lang w:val="es-CO"/>
              </w:rPr>
            </w:pPr>
            <w:r w:rsidRPr="00421DCC">
              <w:rPr>
                <w:rFonts w:ascii="Times New Roman" w:hAnsi="Times New Roman" w:cs="Times New Roman"/>
                <w:sz w:val="21"/>
                <w:szCs w:val="21"/>
                <w:lang w:val="es-CO"/>
              </w:rPr>
              <w:t>25,2</w:t>
            </w:r>
            <w:r w:rsidR="000F750A">
              <w:rPr>
                <w:rFonts w:ascii="Times New Roman" w:hAnsi="Times New Roman" w:cs="Times New Roman"/>
                <w:sz w:val="21"/>
                <w:szCs w:val="21"/>
                <w:lang w:val="es-CO"/>
              </w:rPr>
              <w:t>2</w:t>
            </w:r>
            <w:r w:rsidRPr="00421DCC">
              <w:rPr>
                <w:rFonts w:ascii="Times New Roman" w:hAnsi="Times New Roman" w:cs="Times New Roman"/>
                <w:sz w:val="21"/>
                <w:szCs w:val="21"/>
                <w:lang w:val="es-CO"/>
              </w:rPr>
              <w:t>%</w:t>
            </w:r>
          </w:p>
        </w:tc>
        <w:tc>
          <w:tcPr>
            <w:tcW w:w="0" w:type="auto"/>
            <w:tcBorders>
              <w:top w:val="nil"/>
              <w:left w:val="nil"/>
              <w:bottom w:val="single" w:sz="4" w:space="0" w:color="auto"/>
              <w:right w:val="nil"/>
            </w:tcBorders>
            <w:vAlign w:val="center"/>
            <w:hideMark/>
          </w:tcPr>
          <w:p w14:paraId="4102203F" w14:textId="77777777" w:rsidR="004F4F0D" w:rsidRPr="00421DCC" w:rsidRDefault="004F4F0D" w:rsidP="00922CD2">
            <w:pPr>
              <w:spacing w:line="360" w:lineRule="auto"/>
              <w:jc w:val="center"/>
              <w:rPr>
                <w:rFonts w:ascii="Times New Roman" w:hAnsi="Times New Roman" w:cs="Times New Roman"/>
                <w:sz w:val="21"/>
                <w:szCs w:val="21"/>
                <w:lang w:val="es-CO"/>
              </w:rPr>
            </w:pPr>
            <w:r w:rsidRPr="00421DCC">
              <w:rPr>
                <w:rFonts w:ascii="Times New Roman" w:hAnsi="Times New Roman" w:cs="Times New Roman"/>
                <w:sz w:val="21"/>
                <w:szCs w:val="21"/>
                <w:lang w:val="es-CO"/>
              </w:rPr>
              <w:t>0,551</w:t>
            </w:r>
          </w:p>
        </w:tc>
        <w:tc>
          <w:tcPr>
            <w:tcW w:w="0" w:type="auto"/>
            <w:tcBorders>
              <w:top w:val="nil"/>
              <w:left w:val="nil"/>
              <w:bottom w:val="single" w:sz="4" w:space="0" w:color="auto"/>
              <w:right w:val="nil"/>
            </w:tcBorders>
            <w:tcMar>
              <w:top w:w="0" w:type="dxa"/>
              <w:left w:w="0" w:type="dxa"/>
              <w:bottom w:w="0" w:type="dxa"/>
              <w:right w:w="108" w:type="dxa"/>
            </w:tcMar>
            <w:vAlign w:val="center"/>
            <w:hideMark/>
          </w:tcPr>
          <w:p w14:paraId="099BE8A2" w14:textId="77777777" w:rsidR="004F4F0D" w:rsidRPr="00F13E5B" w:rsidRDefault="004F4F0D" w:rsidP="00922CD2">
            <w:pPr>
              <w:spacing w:line="360" w:lineRule="auto"/>
              <w:rPr>
                <w:rFonts w:ascii="Times New Roman" w:hAnsi="Times New Roman" w:cs="Times New Roman"/>
                <w:sz w:val="20"/>
                <w:szCs w:val="20"/>
                <w:lang w:val="es-CO"/>
              </w:rPr>
            </w:pPr>
            <w:r w:rsidRPr="00F13E5B">
              <w:rPr>
                <w:rFonts w:ascii="Times New Roman" w:hAnsi="Times New Roman" w:cs="Times New Roman"/>
                <w:sz w:val="20"/>
                <w:szCs w:val="20"/>
                <w:lang w:val="es-CO"/>
              </w:rPr>
              <w:t>***</w:t>
            </w:r>
          </w:p>
        </w:tc>
      </w:tr>
      <w:tr w:rsidR="004F4F0D" w:rsidRPr="00421DCC" w14:paraId="3272EAD1" w14:textId="77777777" w:rsidTr="00922CD2">
        <w:trPr>
          <w:trHeight w:val="431"/>
        </w:trPr>
        <w:tc>
          <w:tcPr>
            <w:tcW w:w="0" w:type="auto"/>
            <w:tcBorders>
              <w:top w:val="single" w:sz="4" w:space="0" w:color="auto"/>
              <w:left w:val="nil"/>
              <w:bottom w:val="nil"/>
              <w:right w:val="nil"/>
            </w:tcBorders>
            <w:vAlign w:val="bottom"/>
            <w:hideMark/>
          </w:tcPr>
          <w:p w14:paraId="309D95FA" w14:textId="77777777" w:rsidR="004F4F0D" w:rsidRPr="00421DCC" w:rsidRDefault="004F4F0D" w:rsidP="00922CD2">
            <w:pPr>
              <w:spacing w:line="360" w:lineRule="auto"/>
              <w:rPr>
                <w:rFonts w:ascii="Times New Roman" w:hAnsi="Times New Roman" w:cs="Times New Roman"/>
                <w:sz w:val="21"/>
                <w:szCs w:val="21"/>
                <w:lang w:val="es-CO"/>
              </w:rPr>
            </w:pPr>
            <w:r w:rsidRPr="00421DCC">
              <w:rPr>
                <w:rFonts w:ascii="Times New Roman" w:hAnsi="Times New Roman" w:cs="Times New Roman"/>
                <w:sz w:val="21"/>
                <w:szCs w:val="21"/>
                <w:lang w:val="es-CO"/>
              </w:rPr>
              <w:t>Probabilidad de participación en el programa</w:t>
            </w:r>
          </w:p>
        </w:tc>
        <w:tc>
          <w:tcPr>
            <w:tcW w:w="0" w:type="auto"/>
            <w:tcBorders>
              <w:top w:val="single" w:sz="4" w:space="0" w:color="auto"/>
              <w:left w:val="nil"/>
              <w:bottom w:val="nil"/>
              <w:right w:val="nil"/>
            </w:tcBorders>
            <w:vAlign w:val="bottom"/>
            <w:hideMark/>
          </w:tcPr>
          <w:p w14:paraId="288F5B8F" w14:textId="77777777" w:rsidR="004F4F0D" w:rsidRPr="00421DCC" w:rsidRDefault="004F4F0D" w:rsidP="00922CD2">
            <w:pPr>
              <w:spacing w:line="360" w:lineRule="auto"/>
              <w:jc w:val="center"/>
              <w:rPr>
                <w:rFonts w:ascii="Times New Roman" w:hAnsi="Times New Roman" w:cs="Times New Roman"/>
                <w:sz w:val="21"/>
                <w:szCs w:val="21"/>
                <w:lang w:val="es-CO"/>
              </w:rPr>
            </w:pPr>
            <w:r w:rsidRPr="00421DCC">
              <w:rPr>
                <w:rFonts w:ascii="Times New Roman" w:hAnsi="Times New Roman" w:cs="Times New Roman"/>
                <w:sz w:val="21"/>
                <w:szCs w:val="21"/>
                <w:lang w:val="es-CO"/>
              </w:rPr>
              <w:t>0,772</w:t>
            </w:r>
          </w:p>
        </w:tc>
        <w:tc>
          <w:tcPr>
            <w:tcW w:w="0" w:type="auto"/>
            <w:tcBorders>
              <w:top w:val="single" w:sz="4" w:space="0" w:color="auto"/>
              <w:left w:val="nil"/>
              <w:bottom w:val="nil"/>
              <w:right w:val="nil"/>
            </w:tcBorders>
            <w:vAlign w:val="bottom"/>
            <w:hideMark/>
          </w:tcPr>
          <w:p w14:paraId="1EB83838" w14:textId="77777777" w:rsidR="004F4F0D" w:rsidRPr="00421DCC" w:rsidRDefault="004F4F0D" w:rsidP="00922CD2">
            <w:pPr>
              <w:spacing w:line="360" w:lineRule="auto"/>
              <w:jc w:val="center"/>
              <w:rPr>
                <w:rFonts w:ascii="Times New Roman" w:hAnsi="Times New Roman" w:cs="Times New Roman"/>
                <w:sz w:val="21"/>
                <w:szCs w:val="21"/>
                <w:lang w:val="es-CO"/>
              </w:rPr>
            </w:pPr>
            <w:r w:rsidRPr="00421DCC">
              <w:rPr>
                <w:rFonts w:ascii="Times New Roman" w:hAnsi="Times New Roman" w:cs="Times New Roman"/>
                <w:sz w:val="21"/>
                <w:szCs w:val="21"/>
                <w:lang w:val="es-CO"/>
              </w:rPr>
              <w:t>0,352</w:t>
            </w:r>
          </w:p>
        </w:tc>
        <w:tc>
          <w:tcPr>
            <w:tcW w:w="0" w:type="auto"/>
            <w:tcBorders>
              <w:top w:val="single" w:sz="4" w:space="0" w:color="auto"/>
              <w:left w:val="nil"/>
              <w:bottom w:val="nil"/>
              <w:right w:val="nil"/>
            </w:tcBorders>
            <w:vAlign w:val="bottom"/>
          </w:tcPr>
          <w:p w14:paraId="1C5189D2" w14:textId="77777777" w:rsidR="004F4F0D" w:rsidRPr="00421DCC" w:rsidRDefault="004F4F0D" w:rsidP="00922CD2">
            <w:pPr>
              <w:spacing w:line="360" w:lineRule="auto"/>
              <w:jc w:val="center"/>
              <w:rPr>
                <w:rFonts w:ascii="Times New Roman" w:hAnsi="Times New Roman" w:cs="Times New Roman"/>
                <w:sz w:val="21"/>
                <w:szCs w:val="21"/>
                <w:lang w:val="es-CO"/>
              </w:rPr>
            </w:pPr>
          </w:p>
        </w:tc>
        <w:tc>
          <w:tcPr>
            <w:tcW w:w="0" w:type="auto"/>
            <w:tcBorders>
              <w:top w:val="single" w:sz="4" w:space="0" w:color="auto"/>
              <w:left w:val="nil"/>
              <w:bottom w:val="nil"/>
              <w:right w:val="nil"/>
            </w:tcBorders>
            <w:vAlign w:val="bottom"/>
          </w:tcPr>
          <w:p w14:paraId="7F211015" w14:textId="77777777" w:rsidR="004F4F0D" w:rsidRPr="00421DCC" w:rsidRDefault="004F4F0D" w:rsidP="00922CD2">
            <w:pPr>
              <w:spacing w:line="360" w:lineRule="auto"/>
              <w:jc w:val="center"/>
              <w:rPr>
                <w:rFonts w:ascii="Times New Roman" w:hAnsi="Times New Roman" w:cs="Times New Roman"/>
                <w:sz w:val="21"/>
                <w:szCs w:val="21"/>
                <w:lang w:val="es-CO"/>
              </w:rPr>
            </w:pPr>
          </w:p>
        </w:tc>
      </w:tr>
      <w:tr w:rsidR="004F4F0D" w:rsidRPr="00421DCC" w14:paraId="4E2163BF" w14:textId="77777777" w:rsidTr="00922CD2">
        <w:trPr>
          <w:trHeight w:val="431"/>
        </w:trPr>
        <w:tc>
          <w:tcPr>
            <w:tcW w:w="0" w:type="auto"/>
            <w:tcBorders>
              <w:top w:val="nil"/>
              <w:left w:val="nil"/>
              <w:bottom w:val="single" w:sz="4" w:space="0" w:color="auto"/>
              <w:right w:val="nil"/>
            </w:tcBorders>
            <w:vAlign w:val="bottom"/>
            <w:hideMark/>
          </w:tcPr>
          <w:p w14:paraId="7DA7310F" w14:textId="77777777" w:rsidR="004F4F0D" w:rsidRPr="00421DCC" w:rsidRDefault="004F4F0D" w:rsidP="00922CD2">
            <w:pPr>
              <w:spacing w:line="360" w:lineRule="auto"/>
              <w:rPr>
                <w:rFonts w:ascii="Times New Roman" w:hAnsi="Times New Roman" w:cs="Times New Roman"/>
                <w:sz w:val="21"/>
                <w:szCs w:val="21"/>
                <w:lang w:val="es-CO"/>
              </w:rPr>
            </w:pPr>
            <w:r w:rsidRPr="00421DCC">
              <w:rPr>
                <w:rFonts w:ascii="Times New Roman" w:hAnsi="Times New Roman" w:cs="Times New Roman"/>
                <w:sz w:val="21"/>
                <w:szCs w:val="21"/>
                <w:lang w:val="es-CO"/>
              </w:rPr>
              <w:t>Observaciones</w:t>
            </w:r>
          </w:p>
        </w:tc>
        <w:tc>
          <w:tcPr>
            <w:tcW w:w="0" w:type="auto"/>
            <w:tcBorders>
              <w:top w:val="nil"/>
              <w:left w:val="nil"/>
              <w:bottom w:val="single" w:sz="4" w:space="0" w:color="auto"/>
              <w:right w:val="nil"/>
            </w:tcBorders>
            <w:vAlign w:val="bottom"/>
            <w:hideMark/>
          </w:tcPr>
          <w:p w14:paraId="12120430" w14:textId="77777777" w:rsidR="004F4F0D" w:rsidRPr="00421DCC" w:rsidRDefault="004F4F0D" w:rsidP="00922CD2">
            <w:pPr>
              <w:spacing w:line="360" w:lineRule="auto"/>
              <w:jc w:val="center"/>
              <w:rPr>
                <w:rFonts w:ascii="Times New Roman" w:hAnsi="Times New Roman" w:cs="Times New Roman"/>
                <w:sz w:val="21"/>
                <w:szCs w:val="21"/>
                <w:lang w:val="es-CO"/>
              </w:rPr>
            </w:pPr>
            <w:r w:rsidRPr="00421DCC">
              <w:rPr>
                <w:rFonts w:ascii="Times New Roman" w:hAnsi="Times New Roman" w:cs="Times New Roman"/>
                <w:sz w:val="21"/>
                <w:szCs w:val="21"/>
                <w:lang w:val="es-CO"/>
              </w:rPr>
              <w:t>177</w:t>
            </w:r>
          </w:p>
        </w:tc>
        <w:tc>
          <w:tcPr>
            <w:tcW w:w="0" w:type="auto"/>
            <w:tcBorders>
              <w:top w:val="nil"/>
              <w:left w:val="nil"/>
              <w:bottom w:val="single" w:sz="4" w:space="0" w:color="auto"/>
              <w:right w:val="nil"/>
            </w:tcBorders>
            <w:vAlign w:val="bottom"/>
            <w:hideMark/>
          </w:tcPr>
          <w:p w14:paraId="5837631A" w14:textId="77777777" w:rsidR="004F4F0D" w:rsidRPr="00421DCC" w:rsidRDefault="004F4F0D" w:rsidP="00922CD2">
            <w:pPr>
              <w:spacing w:line="360" w:lineRule="auto"/>
              <w:jc w:val="center"/>
              <w:rPr>
                <w:rFonts w:ascii="Times New Roman" w:hAnsi="Times New Roman" w:cs="Times New Roman"/>
                <w:sz w:val="21"/>
                <w:szCs w:val="21"/>
                <w:lang w:val="es-CO"/>
              </w:rPr>
            </w:pPr>
            <w:r w:rsidRPr="00421DCC">
              <w:rPr>
                <w:rFonts w:ascii="Times New Roman" w:hAnsi="Times New Roman" w:cs="Times New Roman"/>
                <w:sz w:val="21"/>
                <w:szCs w:val="21"/>
                <w:lang w:val="es-CO"/>
              </w:rPr>
              <w:t>115</w:t>
            </w:r>
          </w:p>
        </w:tc>
        <w:tc>
          <w:tcPr>
            <w:tcW w:w="0" w:type="auto"/>
            <w:tcBorders>
              <w:top w:val="nil"/>
              <w:left w:val="nil"/>
              <w:bottom w:val="single" w:sz="4" w:space="0" w:color="auto"/>
              <w:right w:val="nil"/>
            </w:tcBorders>
            <w:vAlign w:val="bottom"/>
          </w:tcPr>
          <w:p w14:paraId="5FE1C917" w14:textId="77777777" w:rsidR="004F4F0D" w:rsidRPr="00421DCC" w:rsidRDefault="004F4F0D" w:rsidP="00922CD2">
            <w:pPr>
              <w:spacing w:line="360" w:lineRule="auto"/>
              <w:jc w:val="center"/>
              <w:rPr>
                <w:rFonts w:ascii="Times New Roman" w:hAnsi="Times New Roman" w:cs="Times New Roman"/>
                <w:sz w:val="21"/>
                <w:szCs w:val="21"/>
                <w:lang w:val="es-CO"/>
              </w:rPr>
            </w:pPr>
          </w:p>
        </w:tc>
        <w:tc>
          <w:tcPr>
            <w:tcW w:w="0" w:type="auto"/>
            <w:tcBorders>
              <w:top w:val="nil"/>
              <w:left w:val="nil"/>
              <w:bottom w:val="single" w:sz="4" w:space="0" w:color="auto"/>
              <w:right w:val="nil"/>
            </w:tcBorders>
            <w:vAlign w:val="bottom"/>
          </w:tcPr>
          <w:p w14:paraId="73EC5FBA" w14:textId="77777777" w:rsidR="004F4F0D" w:rsidRPr="00421DCC" w:rsidRDefault="004F4F0D" w:rsidP="00922CD2">
            <w:pPr>
              <w:spacing w:line="360" w:lineRule="auto"/>
              <w:jc w:val="center"/>
              <w:rPr>
                <w:rFonts w:ascii="Times New Roman" w:hAnsi="Times New Roman" w:cs="Times New Roman"/>
                <w:sz w:val="21"/>
                <w:szCs w:val="21"/>
                <w:lang w:val="es-CO"/>
              </w:rPr>
            </w:pPr>
          </w:p>
        </w:tc>
      </w:tr>
      <w:tr w:rsidR="004F4F0D" w:rsidRPr="00421DCC" w14:paraId="7D44A8E9" w14:textId="77777777" w:rsidTr="00922CD2">
        <w:trPr>
          <w:trHeight w:val="431"/>
        </w:trPr>
        <w:tc>
          <w:tcPr>
            <w:tcW w:w="0" w:type="auto"/>
            <w:gridSpan w:val="5"/>
            <w:tcBorders>
              <w:top w:val="nil"/>
              <w:left w:val="nil"/>
              <w:right w:val="nil"/>
            </w:tcBorders>
            <w:vAlign w:val="bottom"/>
          </w:tcPr>
          <w:p w14:paraId="71FC75EB" w14:textId="77777777" w:rsidR="004F4F0D" w:rsidRPr="00421DCC" w:rsidRDefault="004F4F0D" w:rsidP="00922CD2">
            <w:pPr>
              <w:spacing w:line="360" w:lineRule="auto"/>
              <w:rPr>
                <w:rFonts w:ascii="Times New Roman" w:hAnsi="Times New Roman" w:cs="Times New Roman"/>
                <w:sz w:val="21"/>
                <w:szCs w:val="21"/>
                <w:lang w:val="es-CO"/>
              </w:rPr>
            </w:pPr>
            <w:r w:rsidRPr="00421DCC">
              <w:rPr>
                <w:rFonts w:ascii="Times New Roman" w:hAnsi="Times New Roman" w:cs="Times New Roman"/>
                <w:bCs/>
                <w:sz w:val="21"/>
                <w:szCs w:val="21"/>
                <w:lang w:val="es-CO"/>
              </w:rPr>
              <w:t>(1): Beneficiarios del programa</w:t>
            </w:r>
          </w:p>
        </w:tc>
      </w:tr>
      <w:tr w:rsidR="004F4F0D" w:rsidRPr="00421DCC" w14:paraId="7A444BF5" w14:textId="77777777" w:rsidTr="00254F30">
        <w:trPr>
          <w:trHeight w:val="431"/>
        </w:trPr>
        <w:tc>
          <w:tcPr>
            <w:tcW w:w="0" w:type="auto"/>
            <w:gridSpan w:val="5"/>
            <w:tcBorders>
              <w:top w:val="nil"/>
              <w:left w:val="nil"/>
              <w:right w:val="nil"/>
            </w:tcBorders>
            <w:vAlign w:val="bottom"/>
          </w:tcPr>
          <w:p w14:paraId="4E10EC41" w14:textId="77777777" w:rsidR="004F4F0D" w:rsidRPr="00421DCC" w:rsidRDefault="004F4F0D" w:rsidP="00922CD2">
            <w:pPr>
              <w:spacing w:line="360" w:lineRule="auto"/>
              <w:rPr>
                <w:rFonts w:ascii="Times New Roman" w:hAnsi="Times New Roman" w:cs="Times New Roman"/>
                <w:sz w:val="21"/>
                <w:szCs w:val="21"/>
                <w:lang w:val="es-CO"/>
              </w:rPr>
            </w:pPr>
            <w:r w:rsidRPr="00421DCC">
              <w:rPr>
                <w:rFonts w:ascii="Times New Roman" w:hAnsi="Times New Roman" w:cs="Times New Roman"/>
                <w:bCs/>
                <w:sz w:val="21"/>
                <w:szCs w:val="21"/>
                <w:lang w:val="es-CO"/>
              </w:rPr>
              <w:t>(2): No beneficiarios del programa</w:t>
            </w:r>
          </w:p>
        </w:tc>
      </w:tr>
      <w:tr w:rsidR="004F4F0D" w:rsidRPr="006A3CC5" w14:paraId="3B215A09" w14:textId="77777777" w:rsidTr="00254F30">
        <w:trPr>
          <w:trHeight w:val="431"/>
        </w:trPr>
        <w:tc>
          <w:tcPr>
            <w:tcW w:w="0" w:type="auto"/>
            <w:gridSpan w:val="5"/>
            <w:tcBorders>
              <w:left w:val="nil"/>
              <w:bottom w:val="single" w:sz="4" w:space="0" w:color="auto"/>
              <w:right w:val="nil"/>
            </w:tcBorders>
            <w:vAlign w:val="bottom"/>
          </w:tcPr>
          <w:p w14:paraId="2922E7BF" w14:textId="77777777" w:rsidR="004F4F0D" w:rsidRPr="00421DCC" w:rsidRDefault="004F4F0D" w:rsidP="00922CD2">
            <w:pPr>
              <w:spacing w:line="360" w:lineRule="auto"/>
              <w:rPr>
                <w:rFonts w:ascii="Times New Roman" w:hAnsi="Times New Roman" w:cs="Times New Roman"/>
                <w:sz w:val="21"/>
                <w:szCs w:val="21"/>
                <w:lang w:val="es-CO"/>
              </w:rPr>
            </w:pPr>
            <w:r w:rsidRPr="00421DCC">
              <w:rPr>
                <w:rFonts w:ascii="Times New Roman" w:hAnsi="Times New Roman" w:cs="Times New Roman"/>
                <w:bCs/>
                <w:sz w:val="21"/>
                <w:szCs w:val="21"/>
                <w:lang w:val="es-CO"/>
              </w:rPr>
              <w:t xml:space="preserve">(3): Efectos marginales del modelo </w:t>
            </w:r>
            <w:r w:rsidRPr="00755E32">
              <w:rPr>
                <w:rFonts w:ascii="Times New Roman" w:hAnsi="Times New Roman" w:cs="Times New Roman"/>
                <w:bCs/>
                <w:sz w:val="21"/>
                <w:szCs w:val="21"/>
                <w:lang w:val="es-CO"/>
              </w:rPr>
              <w:t>probit</w:t>
            </w:r>
          </w:p>
        </w:tc>
      </w:tr>
    </w:tbl>
    <w:p w14:paraId="12EA88F8" w14:textId="0987E856" w:rsidR="004F4F0D" w:rsidRDefault="004F4F0D" w:rsidP="004F4F0D">
      <w:pPr>
        <w:spacing w:after="240" w:line="360" w:lineRule="auto"/>
        <w:jc w:val="center"/>
        <w:rPr>
          <w:rFonts w:ascii="Times New Roman" w:hAnsi="Times New Roman" w:cs="Times New Roman"/>
          <w:lang w:val="es-CO"/>
        </w:rPr>
      </w:pPr>
    </w:p>
    <w:p w14:paraId="3DE8CF48" w14:textId="22813DA7" w:rsidR="004F4F0D" w:rsidRDefault="004F4F0D" w:rsidP="004F4F0D">
      <w:pPr>
        <w:spacing w:after="240" w:line="360" w:lineRule="auto"/>
        <w:jc w:val="center"/>
        <w:rPr>
          <w:rFonts w:ascii="Times New Roman" w:hAnsi="Times New Roman" w:cs="Times New Roman"/>
          <w:lang w:val="es-CO"/>
        </w:rPr>
      </w:pPr>
    </w:p>
    <w:p w14:paraId="5326E252" w14:textId="15C5358A" w:rsidR="002B3889" w:rsidRDefault="002B3889" w:rsidP="004F4F0D">
      <w:pPr>
        <w:spacing w:after="240" w:line="360" w:lineRule="auto"/>
        <w:jc w:val="center"/>
        <w:rPr>
          <w:rFonts w:ascii="Times New Roman" w:hAnsi="Times New Roman" w:cs="Times New Roman"/>
          <w:lang w:val="es-CO"/>
        </w:rPr>
      </w:pPr>
    </w:p>
    <w:p w14:paraId="49A3A921" w14:textId="269C2118" w:rsidR="002B3889" w:rsidRDefault="002B3889" w:rsidP="004F4F0D">
      <w:pPr>
        <w:spacing w:after="240" w:line="360" w:lineRule="auto"/>
        <w:jc w:val="center"/>
        <w:rPr>
          <w:rFonts w:ascii="Times New Roman" w:hAnsi="Times New Roman" w:cs="Times New Roman"/>
          <w:lang w:val="es-CO"/>
        </w:rPr>
      </w:pPr>
    </w:p>
    <w:p w14:paraId="4EAE61D8" w14:textId="12EC8A4A" w:rsidR="002B3889" w:rsidRDefault="002B3889" w:rsidP="004F4F0D">
      <w:pPr>
        <w:spacing w:after="240" w:line="360" w:lineRule="auto"/>
        <w:jc w:val="center"/>
        <w:rPr>
          <w:rFonts w:ascii="Times New Roman" w:hAnsi="Times New Roman" w:cs="Times New Roman"/>
          <w:lang w:val="es-CO"/>
        </w:rPr>
      </w:pPr>
    </w:p>
    <w:p w14:paraId="1782052A" w14:textId="720CCC49" w:rsidR="002B3889" w:rsidRDefault="002B3889" w:rsidP="004F4F0D">
      <w:pPr>
        <w:spacing w:after="240" w:line="360" w:lineRule="auto"/>
        <w:jc w:val="center"/>
        <w:rPr>
          <w:rFonts w:ascii="Times New Roman" w:hAnsi="Times New Roman" w:cs="Times New Roman"/>
          <w:lang w:val="es-CO"/>
        </w:rPr>
      </w:pPr>
    </w:p>
    <w:p w14:paraId="7005F6EA" w14:textId="77777777" w:rsidR="002B3889" w:rsidRPr="004F4F0D" w:rsidRDefault="002B3889" w:rsidP="004F4F0D">
      <w:pPr>
        <w:spacing w:after="240" w:line="360" w:lineRule="auto"/>
        <w:jc w:val="center"/>
        <w:rPr>
          <w:rFonts w:ascii="Times New Roman" w:hAnsi="Times New Roman" w:cs="Times New Roman"/>
          <w:lang w:val="es-CO"/>
        </w:rPr>
      </w:pPr>
    </w:p>
    <w:p w14:paraId="05EEDB87" w14:textId="5104B0B5" w:rsidR="00647630" w:rsidRDefault="005737C2" w:rsidP="0009776D">
      <w:pPr>
        <w:spacing w:before="120" w:after="0" w:line="240" w:lineRule="auto"/>
        <w:jc w:val="both"/>
        <w:rPr>
          <w:rFonts w:ascii="Times New Roman" w:hAnsi="Times New Roman" w:cs="Times New Roman"/>
          <w:sz w:val="20"/>
          <w:szCs w:val="20"/>
          <w:lang w:val="es-CO"/>
        </w:rPr>
      </w:pPr>
      <w:r>
        <w:rPr>
          <w:rFonts w:ascii="Times New Roman" w:hAnsi="Times New Roman" w:cs="Times New Roman"/>
          <w:sz w:val="20"/>
          <w:szCs w:val="20"/>
          <w:lang w:val="es-CO"/>
        </w:rPr>
        <w:t>L</w:t>
      </w:r>
      <w:r w:rsidR="003A4290">
        <w:rPr>
          <w:rFonts w:ascii="Times New Roman" w:hAnsi="Times New Roman" w:cs="Times New Roman"/>
          <w:sz w:val="20"/>
          <w:szCs w:val="20"/>
          <w:lang w:val="es-CO"/>
        </w:rPr>
        <w:t>os resultados</w:t>
      </w:r>
      <w:r w:rsidR="007502BB">
        <w:rPr>
          <w:rFonts w:ascii="Times New Roman" w:hAnsi="Times New Roman" w:cs="Times New Roman"/>
          <w:sz w:val="20"/>
          <w:szCs w:val="20"/>
          <w:lang w:val="es-CO"/>
        </w:rPr>
        <w:t xml:space="preserve"> presentados </w:t>
      </w:r>
      <w:r w:rsidR="003A4290">
        <w:rPr>
          <w:rFonts w:ascii="Times New Roman" w:hAnsi="Times New Roman" w:cs="Times New Roman"/>
          <w:sz w:val="20"/>
          <w:szCs w:val="20"/>
          <w:lang w:val="es-CO"/>
        </w:rPr>
        <w:t>indic</w:t>
      </w:r>
      <w:r w:rsidR="00012C2B">
        <w:rPr>
          <w:rFonts w:ascii="Times New Roman" w:hAnsi="Times New Roman" w:cs="Times New Roman"/>
          <w:sz w:val="20"/>
          <w:szCs w:val="20"/>
          <w:lang w:val="es-CO"/>
        </w:rPr>
        <w:t>a</w:t>
      </w:r>
      <w:r w:rsidR="003A4290">
        <w:rPr>
          <w:rFonts w:ascii="Times New Roman" w:hAnsi="Times New Roman" w:cs="Times New Roman"/>
          <w:sz w:val="20"/>
          <w:szCs w:val="20"/>
          <w:lang w:val="es-CO"/>
        </w:rPr>
        <w:t xml:space="preserve">n que </w:t>
      </w:r>
      <w:r w:rsidR="003A4290" w:rsidRPr="00A519C0">
        <w:rPr>
          <w:rFonts w:ascii="Times New Roman" w:hAnsi="Times New Roman" w:cs="Times New Roman"/>
          <w:sz w:val="20"/>
          <w:szCs w:val="20"/>
          <w:lang w:val="es-CO"/>
        </w:rPr>
        <w:t xml:space="preserve">la asignación del programa </w:t>
      </w:r>
      <w:r w:rsidR="003A4290">
        <w:rPr>
          <w:rFonts w:ascii="Times New Roman" w:hAnsi="Times New Roman" w:cs="Times New Roman"/>
          <w:sz w:val="20"/>
          <w:szCs w:val="20"/>
          <w:lang w:val="es-CO"/>
        </w:rPr>
        <w:t xml:space="preserve">fue endógena y </w:t>
      </w:r>
      <w:r w:rsidR="003A4290" w:rsidRPr="00A519C0">
        <w:rPr>
          <w:rFonts w:ascii="Times New Roman" w:hAnsi="Times New Roman" w:cs="Times New Roman"/>
          <w:sz w:val="20"/>
          <w:szCs w:val="20"/>
          <w:lang w:val="es-CO"/>
        </w:rPr>
        <w:t xml:space="preserve">estuvo </w:t>
      </w:r>
      <w:r w:rsidR="00F65263">
        <w:rPr>
          <w:rFonts w:ascii="Times New Roman" w:hAnsi="Times New Roman" w:cs="Times New Roman"/>
          <w:sz w:val="20"/>
          <w:szCs w:val="20"/>
          <w:lang w:val="es-CO"/>
        </w:rPr>
        <w:t>condicio</w:t>
      </w:r>
      <w:r w:rsidR="00BE0E3C">
        <w:rPr>
          <w:rFonts w:ascii="Times New Roman" w:hAnsi="Times New Roman" w:cs="Times New Roman"/>
          <w:sz w:val="20"/>
          <w:szCs w:val="20"/>
          <w:lang w:val="es-CO"/>
        </w:rPr>
        <w:t>n</w:t>
      </w:r>
      <w:r w:rsidR="003A4290" w:rsidRPr="00A519C0">
        <w:rPr>
          <w:rFonts w:ascii="Times New Roman" w:hAnsi="Times New Roman" w:cs="Times New Roman"/>
          <w:sz w:val="20"/>
          <w:szCs w:val="20"/>
          <w:lang w:val="es-CO"/>
        </w:rPr>
        <w:t xml:space="preserve">ada por características socioeconómicas </w:t>
      </w:r>
      <w:r w:rsidR="00CA12A0">
        <w:rPr>
          <w:rFonts w:ascii="Times New Roman" w:hAnsi="Times New Roman" w:cs="Times New Roman"/>
          <w:sz w:val="20"/>
          <w:szCs w:val="20"/>
          <w:lang w:val="es-CO"/>
        </w:rPr>
        <w:t>reflejadas en</w:t>
      </w:r>
      <w:r w:rsidR="003A4290" w:rsidRPr="00A519C0">
        <w:rPr>
          <w:rFonts w:ascii="Times New Roman" w:hAnsi="Times New Roman" w:cs="Times New Roman"/>
          <w:sz w:val="20"/>
          <w:szCs w:val="20"/>
          <w:lang w:val="es-CO"/>
        </w:rPr>
        <w:t xml:space="preserve"> los </w:t>
      </w:r>
      <w:r w:rsidR="00CA12A0">
        <w:rPr>
          <w:rFonts w:ascii="Times New Roman" w:hAnsi="Times New Roman" w:cs="Times New Roman"/>
          <w:sz w:val="20"/>
          <w:szCs w:val="20"/>
          <w:lang w:val="es-CO"/>
        </w:rPr>
        <w:t>requisitos</w:t>
      </w:r>
      <w:r w:rsidR="003A4290" w:rsidRPr="00A519C0">
        <w:rPr>
          <w:rFonts w:ascii="Times New Roman" w:hAnsi="Times New Roman" w:cs="Times New Roman"/>
          <w:sz w:val="20"/>
          <w:szCs w:val="20"/>
          <w:lang w:val="es-CO"/>
        </w:rPr>
        <w:t xml:space="preserve"> establecidos por el FACC. </w:t>
      </w:r>
      <w:r w:rsidR="002B4F6D">
        <w:rPr>
          <w:rFonts w:ascii="Times New Roman" w:hAnsi="Times New Roman" w:cs="Times New Roman"/>
          <w:sz w:val="20"/>
          <w:szCs w:val="20"/>
          <w:lang w:val="es-CO"/>
        </w:rPr>
        <w:t>L</w:t>
      </w:r>
      <w:r w:rsidR="00C90330" w:rsidRPr="00C90330">
        <w:rPr>
          <w:rFonts w:ascii="Times New Roman" w:hAnsi="Times New Roman" w:cs="Times New Roman"/>
          <w:sz w:val="20"/>
          <w:szCs w:val="20"/>
          <w:lang w:val="es-CO"/>
        </w:rPr>
        <w:t xml:space="preserve">as columnas (1) y (2) </w:t>
      </w:r>
      <w:r w:rsidR="00012C2B">
        <w:rPr>
          <w:rFonts w:ascii="Times New Roman" w:hAnsi="Times New Roman" w:cs="Times New Roman"/>
          <w:sz w:val="20"/>
          <w:szCs w:val="20"/>
          <w:lang w:val="es-CO"/>
        </w:rPr>
        <w:t>muestran</w:t>
      </w:r>
      <w:r w:rsidR="00C90330" w:rsidRPr="00C90330">
        <w:rPr>
          <w:rFonts w:ascii="Times New Roman" w:hAnsi="Times New Roman" w:cs="Times New Roman"/>
          <w:sz w:val="20"/>
          <w:szCs w:val="20"/>
          <w:lang w:val="es-CO"/>
        </w:rPr>
        <w:t xml:space="preserve"> la proporci</w:t>
      </w:r>
      <w:r w:rsidR="00C90330">
        <w:rPr>
          <w:rFonts w:ascii="Times New Roman" w:hAnsi="Times New Roman" w:cs="Times New Roman"/>
          <w:sz w:val="20"/>
          <w:szCs w:val="20"/>
          <w:lang w:val="es-CO"/>
        </w:rPr>
        <w:t>ón de hogares en</w:t>
      </w:r>
      <w:r w:rsidR="00C90330" w:rsidRPr="00C90330">
        <w:rPr>
          <w:rFonts w:ascii="Times New Roman" w:hAnsi="Times New Roman" w:cs="Times New Roman"/>
          <w:sz w:val="20"/>
          <w:szCs w:val="20"/>
          <w:lang w:val="es-CO"/>
        </w:rPr>
        <w:t xml:space="preserve"> cada </w:t>
      </w:r>
      <w:r w:rsidR="00C26832">
        <w:rPr>
          <w:rFonts w:ascii="Times New Roman" w:hAnsi="Times New Roman" w:cs="Times New Roman"/>
          <w:sz w:val="20"/>
          <w:szCs w:val="20"/>
          <w:lang w:val="es-CO"/>
        </w:rPr>
        <w:t>determinante de acceso</w:t>
      </w:r>
      <w:r w:rsidR="00EC2A0E">
        <w:rPr>
          <w:rFonts w:ascii="Times New Roman" w:hAnsi="Times New Roman" w:cs="Times New Roman"/>
          <w:sz w:val="20"/>
          <w:szCs w:val="20"/>
          <w:lang w:val="es-CO"/>
        </w:rPr>
        <w:t xml:space="preserve"> </w:t>
      </w:r>
      <w:r w:rsidR="00106230">
        <w:rPr>
          <w:rFonts w:ascii="Times New Roman" w:hAnsi="Times New Roman" w:cs="Times New Roman"/>
          <w:sz w:val="20"/>
          <w:szCs w:val="20"/>
          <w:lang w:val="es-CO"/>
        </w:rPr>
        <w:t>para</w:t>
      </w:r>
      <w:r w:rsidR="00C90330" w:rsidRPr="00C90330">
        <w:rPr>
          <w:rFonts w:ascii="Times New Roman" w:hAnsi="Times New Roman" w:cs="Times New Roman"/>
          <w:sz w:val="20"/>
          <w:szCs w:val="20"/>
          <w:lang w:val="es-CO"/>
        </w:rPr>
        <w:t xml:space="preserve"> beneficiarios y no beneficiarios</w:t>
      </w:r>
      <w:r w:rsidR="00C26832">
        <w:rPr>
          <w:rFonts w:ascii="Times New Roman" w:hAnsi="Times New Roman" w:cs="Times New Roman"/>
          <w:sz w:val="20"/>
          <w:szCs w:val="20"/>
          <w:lang w:val="es-CO"/>
        </w:rPr>
        <w:t>.</w:t>
      </w:r>
      <w:r w:rsidR="00E552AC">
        <w:rPr>
          <w:rFonts w:ascii="Times New Roman" w:hAnsi="Times New Roman" w:cs="Times New Roman"/>
          <w:sz w:val="20"/>
          <w:szCs w:val="20"/>
          <w:lang w:val="es-CO"/>
        </w:rPr>
        <w:t xml:space="preserve"> </w:t>
      </w:r>
      <w:r w:rsidR="000B04CA">
        <w:rPr>
          <w:rFonts w:ascii="Times New Roman" w:hAnsi="Times New Roman" w:cs="Times New Roman"/>
          <w:sz w:val="20"/>
          <w:szCs w:val="20"/>
          <w:lang w:val="es-CO"/>
        </w:rPr>
        <w:t>Para la variable de activos se calculó la proporción de hogares que poseen al menos uno de los cuatro bienes considerados.</w:t>
      </w:r>
      <w:r>
        <w:rPr>
          <w:rFonts w:ascii="Times New Roman" w:hAnsi="Times New Roman" w:cs="Times New Roman"/>
          <w:sz w:val="20"/>
          <w:szCs w:val="20"/>
          <w:lang w:val="es-CO"/>
        </w:rPr>
        <w:t xml:space="preserve"> </w:t>
      </w:r>
      <w:r w:rsidR="00421DCC" w:rsidRPr="00613664">
        <w:rPr>
          <w:rFonts w:ascii="Times New Roman" w:hAnsi="Times New Roman" w:cs="Times New Roman"/>
          <w:sz w:val="20"/>
          <w:szCs w:val="20"/>
          <w:lang w:val="es-CO"/>
        </w:rPr>
        <w:t>* p &lt;0,1; ** p &lt;0,05; *** p &lt;0,01.</w:t>
      </w:r>
    </w:p>
    <w:p w14:paraId="650A48DC" w14:textId="77777777" w:rsidR="00647630" w:rsidRPr="00E552AC" w:rsidRDefault="00647630" w:rsidP="00647630">
      <w:pPr>
        <w:spacing w:after="0" w:line="360" w:lineRule="auto"/>
        <w:jc w:val="both"/>
        <w:rPr>
          <w:rFonts w:ascii="Times New Roman" w:hAnsi="Times New Roman" w:cs="Times New Roman"/>
          <w:sz w:val="20"/>
          <w:szCs w:val="20"/>
          <w:lang w:val="es-CO"/>
        </w:rPr>
      </w:pPr>
    </w:p>
    <w:p w14:paraId="30FFC915" w14:textId="31D8384C" w:rsidR="00421DCC" w:rsidRPr="00421DCC" w:rsidRDefault="00421DCC" w:rsidP="00421DCC">
      <w:pPr>
        <w:spacing w:line="360" w:lineRule="auto"/>
        <w:jc w:val="both"/>
        <w:rPr>
          <w:rFonts w:ascii="Times New Roman" w:hAnsi="Times New Roman" w:cs="Times New Roman"/>
          <w:lang w:val="es-CO"/>
        </w:rPr>
      </w:pPr>
      <w:r w:rsidRPr="0097380A">
        <w:rPr>
          <w:rFonts w:ascii="Times New Roman" w:hAnsi="Times New Roman" w:cs="Times New Roman"/>
          <w:lang w:val="es-CO"/>
        </w:rPr>
        <w:t>Los efectos de cada uno de los determinantes son los esperado</w:t>
      </w:r>
      <w:r w:rsidR="0097380A">
        <w:rPr>
          <w:rFonts w:ascii="Times New Roman" w:hAnsi="Times New Roman" w:cs="Times New Roman"/>
          <w:lang w:val="es-CO"/>
        </w:rPr>
        <w:t xml:space="preserve">s en la medida que los </w:t>
      </w:r>
      <w:r w:rsidRPr="0097380A">
        <w:rPr>
          <w:rFonts w:ascii="Times New Roman" w:hAnsi="Times New Roman" w:cs="Times New Roman"/>
          <w:lang w:val="es-CO"/>
        </w:rPr>
        <w:t>hogares con mejores condiciones socioeconómicas tienen una menor probabilidad de acceso,</w:t>
      </w:r>
      <w:r w:rsidR="001D1776">
        <w:rPr>
          <w:rFonts w:ascii="Times New Roman" w:hAnsi="Times New Roman" w:cs="Times New Roman"/>
          <w:lang w:val="es-CO"/>
        </w:rPr>
        <w:t xml:space="preserve"> </w:t>
      </w:r>
      <w:r w:rsidRPr="0097380A">
        <w:rPr>
          <w:rFonts w:ascii="Times New Roman" w:hAnsi="Times New Roman" w:cs="Times New Roman"/>
          <w:lang w:val="es-CO"/>
        </w:rPr>
        <w:t>ya que estos presumiblemente tendrían</w:t>
      </w:r>
      <w:r w:rsidR="00F314F4">
        <w:rPr>
          <w:rFonts w:ascii="Times New Roman" w:hAnsi="Times New Roman" w:cs="Times New Roman"/>
          <w:lang w:val="es-CO"/>
        </w:rPr>
        <w:t xml:space="preserve"> más</w:t>
      </w:r>
      <w:r w:rsidRPr="0097380A">
        <w:rPr>
          <w:rFonts w:ascii="Times New Roman" w:hAnsi="Times New Roman" w:cs="Times New Roman"/>
          <w:lang w:val="es-CO"/>
        </w:rPr>
        <w:t xml:space="preserve"> recursos para invertir en</w:t>
      </w:r>
      <w:r w:rsidR="00854938">
        <w:rPr>
          <w:rFonts w:ascii="Times New Roman" w:hAnsi="Times New Roman" w:cs="Times New Roman"/>
          <w:lang w:val="es-CO"/>
        </w:rPr>
        <w:t xml:space="preserve"> </w:t>
      </w:r>
      <w:r w:rsidRPr="0097380A">
        <w:rPr>
          <w:rFonts w:ascii="Times New Roman" w:hAnsi="Times New Roman" w:cs="Times New Roman"/>
          <w:lang w:val="es-CO"/>
        </w:rPr>
        <w:t xml:space="preserve">materiales de </w:t>
      </w:r>
      <w:r w:rsidR="001919FE" w:rsidRPr="0097380A">
        <w:rPr>
          <w:rFonts w:ascii="Times New Roman" w:hAnsi="Times New Roman" w:cs="Times New Roman"/>
          <w:lang w:val="es-CO"/>
        </w:rPr>
        <w:t>construcción</w:t>
      </w:r>
      <w:r w:rsidR="001919FE">
        <w:rPr>
          <w:rFonts w:ascii="Times New Roman" w:hAnsi="Times New Roman" w:cs="Times New Roman"/>
          <w:lang w:val="es-CO"/>
        </w:rPr>
        <w:t xml:space="preserve"> </w:t>
      </w:r>
      <w:r w:rsidR="001919FE" w:rsidRPr="0097380A">
        <w:rPr>
          <w:rFonts w:ascii="Times New Roman" w:hAnsi="Times New Roman" w:cs="Times New Roman"/>
          <w:lang w:val="es-CO"/>
        </w:rPr>
        <w:t>más</w:t>
      </w:r>
      <w:r w:rsidRPr="0097380A">
        <w:rPr>
          <w:rFonts w:ascii="Times New Roman" w:hAnsi="Times New Roman" w:cs="Times New Roman"/>
          <w:lang w:val="es-CO"/>
        </w:rPr>
        <w:t xml:space="preserve"> resistentes</w:t>
      </w:r>
      <w:r w:rsidR="00932B49">
        <w:rPr>
          <w:rFonts w:ascii="Times New Roman" w:hAnsi="Times New Roman" w:cs="Times New Roman"/>
          <w:lang w:val="es-CO"/>
        </w:rPr>
        <w:t xml:space="preserve">. Asimismo, </w:t>
      </w:r>
      <w:r w:rsidRPr="0097380A">
        <w:rPr>
          <w:rFonts w:ascii="Times New Roman" w:hAnsi="Times New Roman" w:cs="Times New Roman"/>
          <w:lang w:val="es-CO"/>
        </w:rPr>
        <w:t>t</w:t>
      </w:r>
      <w:r w:rsidR="002F3065">
        <w:rPr>
          <w:rFonts w:ascii="Times New Roman" w:hAnsi="Times New Roman" w:cs="Times New Roman"/>
          <w:lang w:val="es-CO"/>
        </w:rPr>
        <w:t>endrían una</w:t>
      </w:r>
      <w:r w:rsidRPr="0097380A">
        <w:rPr>
          <w:rFonts w:ascii="Times New Roman" w:hAnsi="Times New Roman" w:cs="Times New Roman"/>
          <w:lang w:val="es-CO"/>
        </w:rPr>
        <w:t xml:space="preserve"> mayor probabilidad de contar con otra propiedad y, en ese orden de ideas ser excluidos del programa</w:t>
      </w:r>
      <w:r w:rsidR="00E97BE3">
        <w:rPr>
          <w:rFonts w:ascii="Times New Roman" w:hAnsi="Times New Roman" w:cs="Times New Roman"/>
          <w:lang w:val="es-CO"/>
        </w:rPr>
        <w:t>.</w:t>
      </w:r>
      <w:r w:rsidR="002F3065">
        <w:rPr>
          <w:rFonts w:ascii="Times New Roman" w:hAnsi="Times New Roman" w:cs="Times New Roman"/>
          <w:lang w:val="es-CO"/>
        </w:rPr>
        <w:t xml:space="preserve"> </w:t>
      </w:r>
      <w:r w:rsidR="005B0D00">
        <w:rPr>
          <w:rFonts w:ascii="Times New Roman" w:hAnsi="Times New Roman" w:cs="Times New Roman"/>
          <w:lang w:val="es-CO"/>
        </w:rPr>
        <w:t>Por otro lado, los hogares</w:t>
      </w:r>
      <w:r w:rsidR="00C058ED">
        <w:rPr>
          <w:rFonts w:ascii="Times New Roman" w:hAnsi="Times New Roman" w:cs="Times New Roman"/>
          <w:lang w:val="es-CO"/>
        </w:rPr>
        <w:t xml:space="preserve"> que </w:t>
      </w:r>
      <w:r w:rsidR="00B54184">
        <w:rPr>
          <w:rFonts w:ascii="Times New Roman" w:hAnsi="Times New Roman" w:cs="Times New Roman"/>
          <w:lang w:val="es-CO"/>
        </w:rPr>
        <w:t xml:space="preserve">reportaron una afectación estructural de su vivienda y que </w:t>
      </w:r>
      <w:r w:rsidR="00C058ED">
        <w:rPr>
          <w:rFonts w:ascii="Times New Roman" w:hAnsi="Times New Roman" w:cs="Times New Roman"/>
          <w:lang w:val="es-CO"/>
        </w:rPr>
        <w:t xml:space="preserve">pudieron </w:t>
      </w:r>
      <w:r w:rsidR="00C44817">
        <w:rPr>
          <w:rFonts w:ascii="Times New Roman" w:hAnsi="Times New Roman" w:cs="Times New Roman"/>
          <w:lang w:val="es-CO"/>
        </w:rPr>
        <w:t xml:space="preserve">acreditar </w:t>
      </w:r>
      <w:r w:rsidR="00890F91">
        <w:rPr>
          <w:rFonts w:ascii="Times New Roman" w:hAnsi="Times New Roman" w:cs="Times New Roman"/>
          <w:lang w:val="es-CO"/>
        </w:rPr>
        <w:t>su</w:t>
      </w:r>
      <w:r w:rsidR="00C44817">
        <w:rPr>
          <w:rFonts w:ascii="Times New Roman" w:hAnsi="Times New Roman" w:cs="Times New Roman"/>
          <w:lang w:val="es-CO"/>
        </w:rPr>
        <w:t xml:space="preserve"> </w:t>
      </w:r>
      <w:r w:rsidR="00C058ED">
        <w:rPr>
          <w:rFonts w:ascii="Times New Roman" w:hAnsi="Times New Roman" w:cs="Times New Roman"/>
          <w:lang w:val="es-CO"/>
        </w:rPr>
        <w:t xml:space="preserve">propiedad </w:t>
      </w:r>
      <w:r w:rsidR="003D1F32">
        <w:rPr>
          <w:rFonts w:ascii="Times New Roman" w:hAnsi="Times New Roman" w:cs="Times New Roman"/>
          <w:lang w:val="es-CO"/>
        </w:rPr>
        <w:t>mediante</w:t>
      </w:r>
      <w:r w:rsidR="00C058ED">
        <w:rPr>
          <w:rFonts w:ascii="Times New Roman" w:hAnsi="Times New Roman" w:cs="Times New Roman"/>
          <w:lang w:val="es-CO"/>
        </w:rPr>
        <w:t xml:space="preserve"> </w:t>
      </w:r>
      <w:r w:rsidR="0009776D">
        <w:rPr>
          <w:rFonts w:ascii="Times New Roman" w:hAnsi="Times New Roman" w:cs="Times New Roman"/>
          <w:lang w:val="es-CO"/>
        </w:rPr>
        <w:t xml:space="preserve">documentos oficiales tenían una mayor probabilidad de ser seleccionados como beneficiarios porque cumplían con los principales requisitos establecidos por el FACC. </w:t>
      </w:r>
      <w:r w:rsidRPr="00421DCC">
        <w:rPr>
          <w:rFonts w:ascii="Times New Roman" w:hAnsi="Times New Roman" w:cs="Times New Roman"/>
          <w:lang w:val="es-CO"/>
        </w:rPr>
        <w:t xml:space="preserve">En </w:t>
      </w:r>
      <w:r w:rsidR="001125EF">
        <w:rPr>
          <w:rFonts w:ascii="Times New Roman" w:hAnsi="Times New Roman" w:cs="Times New Roman"/>
          <w:lang w:val="es-CO"/>
        </w:rPr>
        <w:t>este sentido</w:t>
      </w:r>
      <w:r w:rsidRPr="00421DCC">
        <w:rPr>
          <w:rFonts w:ascii="Times New Roman" w:hAnsi="Times New Roman" w:cs="Times New Roman"/>
          <w:lang w:val="es-CO"/>
        </w:rPr>
        <w:t xml:space="preserve">, los resultados sugieren que la asignación del programa estuvo influenciada por características socioeconómicas preexistentes, introduciendo potenciales sesgos en la estimación del efecto causal del programa sobre la </w:t>
      </w:r>
      <w:r w:rsidR="004517CB">
        <w:rPr>
          <w:rFonts w:ascii="Times New Roman" w:hAnsi="Times New Roman" w:cs="Times New Roman"/>
          <w:lang w:val="es-CO"/>
        </w:rPr>
        <w:t>reducción de déficits</w:t>
      </w:r>
      <w:r w:rsidRPr="00421DCC">
        <w:rPr>
          <w:rFonts w:ascii="Times New Roman" w:hAnsi="Times New Roman" w:cs="Times New Roman"/>
          <w:lang w:val="es-CO"/>
        </w:rPr>
        <w:t xml:space="preserve"> habitacional</w:t>
      </w:r>
      <w:r w:rsidR="004517CB">
        <w:rPr>
          <w:rFonts w:ascii="Times New Roman" w:hAnsi="Times New Roman" w:cs="Times New Roman"/>
          <w:lang w:val="es-CO"/>
        </w:rPr>
        <w:t>es</w:t>
      </w:r>
      <w:r w:rsidRPr="00421DCC">
        <w:rPr>
          <w:rFonts w:ascii="Times New Roman" w:hAnsi="Times New Roman" w:cs="Times New Roman"/>
          <w:lang w:val="es-CO"/>
        </w:rPr>
        <w:t>.</w:t>
      </w:r>
    </w:p>
    <w:p w14:paraId="3256A8FE" w14:textId="6432C13E" w:rsidR="00356A82" w:rsidRPr="00FC10A2" w:rsidRDefault="00356A82" w:rsidP="007C2C92">
      <w:pPr>
        <w:pStyle w:val="ListParagraph"/>
        <w:numPr>
          <w:ilvl w:val="0"/>
          <w:numId w:val="10"/>
        </w:numPr>
        <w:spacing w:before="240" w:after="240" w:line="360" w:lineRule="auto"/>
        <w:jc w:val="both"/>
        <w:rPr>
          <w:rFonts w:ascii="Times New Roman" w:hAnsi="Times New Roman" w:cs="Times New Roman"/>
          <w:b/>
          <w:bCs/>
          <w:lang w:val="es-CO"/>
        </w:rPr>
      </w:pPr>
      <w:r w:rsidRPr="00FC10A2">
        <w:rPr>
          <w:rFonts w:ascii="Times New Roman" w:hAnsi="Times New Roman" w:cs="Times New Roman"/>
          <w:b/>
          <w:bCs/>
          <w:lang w:val="es-CO"/>
        </w:rPr>
        <w:t>Estrategia empírica</w:t>
      </w:r>
    </w:p>
    <w:p w14:paraId="11683A02" w14:textId="1085AA9E" w:rsidR="00A94DEC" w:rsidRDefault="00356A82" w:rsidP="00356A82">
      <w:pPr>
        <w:spacing w:line="360" w:lineRule="auto"/>
        <w:jc w:val="both"/>
        <w:rPr>
          <w:rFonts w:ascii="Times New Roman" w:hAnsi="Times New Roman" w:cs="Times New Roman"/>
          <w:kern w:val="0"/>
          <w:lang w:val="es-CO"/>
          <w14:ligatures w14:val="none"/>
        </w:rPr>
      </w:pPr>
      <w:r w:rsidRPr="00356A82">
        <w:rPr>
          <w:rFonts w:ascii="Times New Roman" w:hAnsi="Times New Roman" w:cs="Times New Roman"/>
          <w:lang w:val="es-CO"/>
        </w:rPr>
        <w:t xml:space="preserve">Para evaluar el impacto del programa gubernamental sobre </w:t>
      </w:r>
      <w:r w:rsidR="004C05C8">
        <w:rPr>
          <w:rFonts w:ascii="Times New Roman" w:hAnsi="Times New Roman" w:cs="Times New Roman"/>
          <w:lang w:val="es-CO"/>
        </w:rPr>
        <w:t>el déficit habitacional</w:t>
      </w:r>
      <w:r w:rsidRPr="00356A82">
        <w:rPr>
          <w:rFonts w:ascii="Times New Roman" w:hAnsi="Times New Roman" w:cs="Times New Roman"/>
          <w:lang w:val="es-CO"/>
        </w:rPr>
        <w:t xml:space="preserve"> empleamos dos metodologías complementarias</w:t>
      </w:r>
      <w:r w:rsidR="005A265E" w:rsidRPr="005A265E">
        <w:rPr>
          <w:rFonts w:ascii="Times New Roman" w:hAnsi="Times New Roman" w:cs="Times New Roman"/>
          <w:lang w:val="es-CO"/>
        </w:rPr>
        <w:t xml:space="preserve"> </w:t>
      </w:r>
      <w:r w:rsidR="005A265E">
        <w:rPr>
          <w:rFonts w:ascii="Times New Roman" w:hAnsi="Times New Roman" w:cs="Times New Roman"/>
          <w:lang w:val="es-CO"/>
        </w:rPr>
        <w:t xml:space="preserve">que permiten reducir </w:t>
      </w:r>
      <w:r w:rsidR="005A265E" w:rsidRPr="00356A82">
        <w:rPr>
          <w:rFonts w:ascii="Times New Roman" w:hAnsi="Times New Roman" w:cs="Times New Roman"/>
          <w:lang w:val="es-CO"/>
        </w:rPr>
        <w:t xml:space="preserve">sesgos asociados con la endogeneidad en el </w:t>
      </w:r>
      <w:r w:rsidR="005A265E" w:rsidRPr="00356A82">
        <w:rPr>
          <w:rFonts w:ascii="Times New Roman" w:hAnsi="Times New Roman" w:cs="Times New Roman"/>
          <w:lang w:val="es-CO"/>
        </w:rPr>
        <w:lastRenderedPageBreak/>
        <w:t>acceso al programa</w:t>
      </w:r>
      <w:r w:rsidRPr="00356A82">
        <w:rPr>
          <w:rFonts w:ascii="Times New Roman" w:hAnsi="Times New Roman" w:cs="Times New Roman"/>
          <w:lang w:val="es-CO"/>
        </w:rPr>
        <w:t>: Diferencias en Diferencias (Diff-Diff)</w:t>
      </w:r>
      <w:r w:rsidR="00A94DEC">
        <w:rPr>
          <w:rFonts w:ascii="Times New Roman" w:hAnsi="Times New Roman" w:cs="Times New Roman"/>
          <w:lang w:val="es-CO"/>
        </w:rPr>
        <w:t xml:space="preserve"> </w:t>
      </w:r>
      <w:r w:rsidRPr="00356A82">
        <w:rPr>
          <w:rFonts w:ascii="Times New Roman" w:hAnsi="Times New Roman" w:cs="Times New Roman"/>
          <w:lang w:val="es-CO"/>
        </w:rPr>
        <w:t xml:space="preserve">y </w:t>
      </w:r>
      <w:r w:rsidRPr="009C371F">
        <w:rPr>
          <w:rFonts w:ascii="Times New Roman" w:hAnsi="Times New Roman" w:cs="Times New Roman"/>
          <w:i/>
          <w:iCs/>
          <w:lang w:val="es-CO"/>
        </w:rPr>
        <w:t xml:space="preserve">Propensity Score Matching </w:t>
      </w:r>
      <w:r w:rsidRPr="00356A82">
        <w:rPr>
          <w:rFonts w:ascii="Times New Roman" w:hAnsi="Times New Roman" w:cs="Times New Roman"/>
          <w:lang w:val="es-CO"/>
        </w:rPr>
        <w:t xml:space="preserve">(PSM). </w:t>
      </w:r>
      <w:r w:rsidR="00FA3574">
        <w:rPr>
          <w:rFonts w:ascii="Times New Roman" w:hAnsi="Times New Roman" w:cs="Times New Roman"/>
          <w:kern w:val="0"/>
          <w:lang w:val="es-CO"/>
          <w14:ligatures w14:val="none"/>
        </w:rPr>
        <w:t xml:space="preserve">Aunque las metodologías </w:t>
      </w:r>
      <w:r w:rsidR="00A94DEC">
        <w:rPr>
          <w:rFonts w:ascii="Times New Roman" w:hAnsi="Times New Roman" w:cs="Times New Roman"/>
          <w:kern w:val="0"/>
          <w:lang w:val="es-CO"/>
          <w14:ligatures w14:val="none"/>
        </w:rPr>
        <w:t xml:space="preserve">mencionadas </w:t>
      </w:r>
      <w:r w:rsidR="00FA3574">
        <w:rPr>
          <w:rFonts w:ascii="Times New Roman" w:hAnsi="Times New Roman" w:cs="Times New Roman"/>
          <w:kern w:val="0"/>
          <w:lang w:val="es-CO"/>
          <w14:ligatures w14:val="none"/>
        </w:rPr>
        <w:t xml:space="preserve">son ampliamente utilizadas para la inferencia causal, ambas presentan limitaciones importantes. El Diff-Diff se fundamenta en el supuesto de tendencias paralelas, </w:t>
      </w:r>
      <w:r w:rsidR="00A94DEC">
        <w:rPr>
          <w:rFonts w:ascii="Times New Roman" w:hAnsi="Times New Roman" w:cs="Times New Roman"/>
          <w:kern w:val="0"/>
          <w:lang w:val="es-CO"/>
          <w14:ligatures w14:val="none"/>
        </w:rPr>
        <w:t xml:space="preserve">el cual </w:t>
      </w:r>
      <w:r w:rsidR="00FA3574">
        <w:rPr>
          <w:rFonts w:ascii="Times New Roman" w:hAnsi="Times New Roman" w:cs="Times New Roman"/>
          <w:kern w:val="0"/>
          <w:lang w:val="es-CO"/>
          <w14:ligatures w14:val="none"/>
        </w:rPr>
        <w:t xml:space="preserve">implica que, en ausencia de la intervención, los hogares </w:t>
      </w:r>
      <w:r w:rsidR="00A94DEC">
        <w:rPr>
          <w:rFonts w:ascii="Times New Roman" w:hAnsi="Times New Roman" w:cs="Times New Roman"/>
          <w:kern w:val="0"/>
          <w:lang w:val="es-CO"/>
          <w14:ligatures w14:val="none"/>
        </w:rPr>
        <w:t xml:space="preserve">analizados </w:t>
      </w:r>
      <w:r w:rsidR="00FA3574">
        <w:rPr>
          <w:rFonts w:ascii="Times New Roman" w:hAnsi="Times New Roman" w:cs="Times New Roman"/>
          <w:kern w:val="0"/>
          <w:lang w:val="es-CO"/>
          <w14:ligatures w14:val="none"/>
        </w:rPr>
        <w:t xml:space="preserve">habrían seguido trayectorias similares en sus condiciones habitacionales. Por su parte, el PSM solo </w:t>
      </w:r>
      <w:r w:rsidR="00A94DEC">
        <w:rPr>
          <w:rFonts w:ascii="Times New Roman" w:hAnsi="Times New Roman" w:cs="Times New Roman"/>
          <w:kern w:val="0"/>
          <w:lang w:val="es-CO"/>
          <w14:ligatures w14:val="none"/>
        </w:rPr>
        <w:t xml:space="preserve">considera </w:t>
      </w:r>
      <w:r w:rsidR="00FA3574">
        <w:rPr>
          <w:rFonts w:ascii="Times New Roman" w:hAnsi="Times New Roman" w:cs="Times New Roman"/>
          <w:kern w:val="0"/>
          <w:lang w:val="es-CO"/>
          <w14:ligatures w14:val="none"/>
        </w:rPr>
        <w:t>características observables para estimar la probabilidad de acceder al tratamiento. En ambos casos existe el riesgo de omitir factores no observables que varían en el tiempo o influyen directamente en la asignación del tratamiento, lo que podría limitar la capacidad para identificar con precisión el efecto causal del programa.</w:t>
      </w:r>
      <w:r w:rsidR="007531AF">
        <w:rPr>
          <w:rFonts w:ascii="Times New Roman" w:hAnsi="Times New Roman" w:cs="Times New Roman"/>
          <w:kern w:val="0"/>
          <w:lang w:val="es-CO"/>
          <w14:ligatures w14:val="none"/>
        </w:rPr>
        <w:t xml:space="preserve"> </w:t>
      </w:r>
      <w:r w:rsidR="00A94DEC">
        <w:rPr>
          <w:rFonts w:ascii="Times New Roman" w:hAnsi="Times New Roman" w:cs="Times New Roman"/>
          <w:kern w:val="0"/>
          <w:lang w:val="es-CO"/>
          <w14:ligatures w14:val="none"/>
        </w:rPr>
        <w:t>No obstante, se espera que el uso de estrategias complementarias, incluyendo su combinación, permita obtener estimaciones robustas y confiables del efecto del programa.</w:t>
      </w:r>
    </w:p>
    <w:p w14:paraId="620523B9" w14:textId="55316F4D" w:rsidR="00356A82" w:rsidRPr="00447399" w:rsidRDefault="00447399" w:rsidP="007C2C92">
      <w:pPr>
        <w:spacing w:before="240" w:after="240" w:line="360" w:lineRule="auto"/>
        <w:ind w:left="720"/>
        <w:jc w:val="both"/>
        <w:rPr>
          <w:rFonts w:ascii="Times New Roman" w:hAnsi="Times New Roman" w:cs="Times New Roman"/>
          <w:i/>
          <w:iCs/>
          <w:lang w:val="es-CO"/>
        </w:rPr>
      </w:pPr>
      <w:r>
        <w:rPr>
          <w:rFonts w:ascii="Times New Roman" w:hAnsi="Times New Roman" w:cs="Times New Roman"/>
          <w:b/>
          <w:bCs/>
          <w:i/>
          <w:iCs/>
          <w:lang w:val="es-CO"/>
        </w:rPr>
        <w:t xml:space="preserve">5.1. </w:t>
      </w:r>
      <w:r w:rsidR="00356A82" w:rsidRPr="00447399">
        <w:rPr>
          <w:rFonts w:ascii="Times New Roman" w:hAnsi="Times New Roman" w:cs="Times New Roman"/>
          <w:b/>
          <w:bCs/>
          <w:i/>
          <w:iCs/>
          <w:lang w:val="es-CO"/>
        </w:rPr>
        <w:t>Diferencias en Diferencias (Diff-Diff)</w:t>
      </w:r>
    </w:p>
    <w:p w14:paraId="7A386BC3" w14:textId="3A20ABF0" w:rsidR="00356A82" w:rsidRPr="00356A82" w:rsidRDefault="00356A82" w:rsidP="00356A82">
      <w:pPr>
        <w:spacing w:line="360" w:lineRule="auto"/>
        <w:jc w:val="both"/>
        <w:rPr>
          <w:lang w:val="es-CO"/>
        </w:rPr>
      </w:pPr>
      <w:r w:rsidRPr="00356A82">
        <w:rPr>
          <w:rFonts w:ascii="Times New Roman" w:hAnsi="Times New Roman" w:cs="Times New Roman"/>
          <w:lang w:val="es-CO"/>
        </w:rPr>
        <w:t>El método Diff-Diff compara los cambios en la calidad habitacional entre los hogares beneficiarios (grupo de tratamiento) y aquellos no beneficiarios (grupo de control), aprovechando datos previos y posteriores a</w:t>
      </w:r>
      <w:r w:rsidR="00133C1A">
        <w:rPr>
          <w:rFonts w:ascii="Times New Roman" w:hAnsi="Times New Roman" w:cs="Times New Roman"/>
          <w:lang w:val="es-CO"/>
        </w:rPr>
        <w:t xml:space="preserve"> </w:t>
      </w:r>
      <w:r w:rsidRPr="00356A82">
        <w:rPr>
          <w:rFonts w:ascii="Times New Roman" w:hAnsi="Times New Roman" w:cs="Times New Roman"/>
          <w:lang w:val="es-CO"/>
        </w:rPr>
        <w:t>l</w:t>
      </w:r>
      <w:r w:rsidR="00133C1A">
        <w:rPr>
          <w:rFonts w:ascii="Times New Roman" w:hAnsi="Times New Roman" w:cs="Times New Roman"/>
          <w:lang w:val="es-CO"/>
        </w:rPr>
        <w:t>a implementación del</w:t>
      </w:r>
      <w:r w:rsidRPr="00356A82">
        <w:rPr>
          <w:rFonts w:ascii="Times New Roman" w:hAnsi="Times New Roman" w:cs="Times New Roman"/>
          <w:lang w:val="es-CO"/>
        </w:rPr>
        <w:t xml:space="preserve"> programa</w:t>
      </w:r>
      <w:r w:rsidR="00133C1A">
        <w:rPr>
          <w:rFonts w:ascii="Times New Roman" w:hAnsi="Times New Roman" w:cs="Times New Roman"/>
          <w:lang w:val="es-CO"/>
        </w:rPr>
        <w:t xml:space="preserve"> vivienda</w:t>
      </w:r>
      <w:r w:rsidRPr="00356A82">
        <w:rPr>
          <w:rFonts w:ascii="Times New Roman" w:hAnsi="Times New Roman" w:cs="Times New Roman"/>
          <w:lang w:val="es-CO"/>
        </w:rPr>
        <w:t xml:space="preserve">. La principal ventaja de esta metodología subyace en su capacidad para mitigar sesgos derivados de diferencias preexistentes entre grupos. Por un lado, </w:t>
      </w:r>
      <w:r w:rsidR="00F2595C">
        <w:rPr>
          <w:rFonts w:ascii="Times New Roman" w:hAnsi="Times New Roman" w:cs="Times New Roman"/>
          <w:lang w:val="es-CO"/>
        </w:rPr>
        <w:t>el supuesto de tendencias paralelas</w:t>
      </w:r>
      <w:r w:rsidR="00BF1301">
        <w:rPr>
          <w:rFonts w:ascii="Times New Roman" w:hAnsi="Times New Roman" w:cs="Times New Roman"/>
          <w:lang w:val="es-CO"/>
        </w:rPr>
        <w:t xml:space="preserve"> implica </w:t>
      </w:r>
      <w:r w:rsidRPr="00356A82">
        <w:rPr>
          <w:rFonts w:ascii="Times New Roman" w:hAnsi="Times New Roman" w:cs="Times New Roman"/>
          <w:lang w:val="es-CO"/>
        </w:rPr>
        <w:t>que las diferencias no observables constantes en el tiempo se eliminan al evaluar los cambios en las variables que afectan las condiciones habitacionales. Por otro lado, la disponibilidad de información recolectada antes y después del desastre permite controlar directamente por diferencias preexistentes observables entre grupos, de tal manera que los cambios en la variable de resultado son atribuibles al efecto de la intervención.</w:t>
      </w:r>
    </w:p>
    <w:p w14:paraId="618B05D5" w14:textId="77777777" w:rsidR="00356A82" w:rsidRPr="00356A82" w:rsidRDefault="00356A82" w:rsidP="00356A82">
      <w:pPr>
        <w:spacing w:line="360" w:lineRule="auto"/>
        <w:jc w:val="both"/>
        <w:rPr>
          <w:rFonts w:ascii="Times New Roman" w:hAnsi="Times New Roman" w:cs="Times New Roman"/>
          <w:lang w:val="es-CO"/>
        </w:rPr>
      </w:pPr>
      <w:r w:rsidRPr="00356A82">
        <w:rPr>
          <w:rFonts w:ascii="Times New Roman" w:hAnsi="Times New Roman" w:cs="Times New Roman"/>
          <w:lang w:val="es-CO"/>
        </w:rPr>
        <w:t>La especificación del modelo Diff-Diff es la siguiente:</w:t>
      </w:r>
    </w:p>
    <w:p w14:paraId="2D6BAF18" w14:textId="1C750BE6" w:rsidR="00356A82" w:rsidRPr="00356A82" w:rsidRDefault="00000000" w:rsidP="00C67DB7">
      <w:pPr>
        <w:spacing w:after="240" w:line="360" w:lineRule="auto"/>
        <w:ind w:left="158"/>
        <w:jc w:val="center"/>
        <w:rPr>
          <w:rFonts w:ascii="Times New Roman" w:hAnsi="Times New Roman" w:cs="Times New Roman"/>
          <w:lang w:val="es-CO"/>
        </w:rPr>
      </w:pPr>
      <m:oMathPara>
        <m:oMath>
          <m:sSub>
            <m:sSubPr>
              <m:ctrlPr>
                <w:rPr>
                  <w:rFonts w:ascii="Cambria Math" w:hAnsi="Cambria Math" w:cs="Times New Roman"/>
                  <w:i/>
                  <w:lang w:val="es-CO"/>
                </w:rPr>
              </m:ctrlPr>
            </m:sSubPr>
            <m:e>
              <m:r>
                <m:rPr>
                  <m:sty m:val="p"/>
                </m:rPr>
                <w:rPr>
                  <w:rFonts w:ascii="Cambria Math" w:hAnsi="Cambria Math" w:cs="Times New Roman"/>
                  <w:lang w:val="es-CO"/>
                </w:rPr>
                <m:t>Y</m:t>
              </m:r>
            </m:e>
            <m:sub>
              <m:r>
                <w:rPr>
                  <w:rFonts w:ascii="Cambria Math" w:hAnsi="Cambria Math" w:cs="Times New Roman"/>
                  <w:lang w:val="es-CO"/>
                </w:rPr>
                <m:t>it</m:t>
              </m:r>
            </m:sub>
          </m:sSub>
          <m:r>
            <w:rPr>
              <w:rFonts w:ascii="Cambria Math" w:hAnsi="Cambria Math" w:cs="Times New Roman"/>
              <w:lang w:val="es-CO"/>
            </w:rPr>
            <m:t xml:space="preserve">= </m:t>
          </m:r>
          <m:r>
            <m:rPr>
              <m:sty m:val="p"/>
            </m:rPr>
            <w:rPr>
              <w:rFonts w:ascii="Cambria Math" w:hAnsi="Cambria Math" w:cs="Times New Roman"/>
              <w:lang w:val="es-CO"/>
            </w:rPr>
            <m:t>α</m:t>
          </m:r>
          <m:r>
            <w:rPr>
              <w:rFonts w:ascii="Cambria Math" w:hAnsi="Cambria Math" w:cs="Times New Roman"/>
              <w:lang w:val="es-CO"/>
            </w:rPr>
            <m:t>+</m:t>
          </m:r>
          <m:sSub>
            <m:sSubPr>
              <m:ctrlPr>
                <w:rPr>
                  <w:rFonts w:ascii="Cambria Math" w:hAnsi="Cambria Math" w:cs="Times New Roman"/>
                  <w:i/>
                  <w:lang w:val="es-CO"/>
                </w:rPr>
              </m:ctrlPr>
            </m:sSubPr>
            <m:e>
              <m:r>
                <w:rPr>
                  <w:rFonts w:ascii="Cambria Math" w:hAnsi="Cambria Math" w:cs="Times New Roman"/>
                  <w:kern w:val="0"/>
                  <w:lang w:val="es-CO"/>
                  <w14:ligatures w14:val="none"/>
                </w:rPr>
                <m:t>δ</m:t>
              </m:r>
              <m:r>
                <m:rPr>
                  <m:sty m:val="p"/>
                </m:rPr>
                <w:rPr>
                  <w:rFonts w:ascii="Cambria Math" w:hAnsi="Cambria Math" w:cs="Times New Roman"/>
                  <w:kern w:val="0"/>
                  <w:lang w:val="es-CO"/>
                  <w14:ligatures w14:val="none"/>
                </w:rPr>
                <m:t>Tratado</m:t>
              </m:r>
            </m:e>
            <m:sub>
              <m:r>
                <w:rPr>
                  <w:rFonts w:ascii="Cambria Math" w:hAnsi="Cambria Math" w:cs="Times New Roman"/>
                  <w:kern w:val="0"/>
                  <w:lang w:val="es-CO"/>
                  <w14:ligatures w14:val="none"/>
                </w:rPr>
                <m:t>i</m:t>
              </m:r>
            </m:sub>
          </m:sSub>
          <m:r>
            <w:rPr>
              <w:rFonts w:ascii="Cambria Math" w:hAnsi="Cambria Math" w:cs="Times New Roman"/>
              <w:lang w:val="es-CO"/>
            </w:rPr>
            <m:t>+</m:t>
          </m:r>
          <m:sSub>
            <m:sSubPr>
              <m:ctrlPr>
                <w:rPr>
                  <w:rFonts w:ascii="Cambria Math" w:hAnsi="Cambria Math" w:cs="Times New Roman"/>
                  <w:i/>
                  <w:lang w:val="es-CO"/>
                </w:rPr>
              </m:ctrlPr>
            </m:sSubPr>
            <m:e>
              <m:r>
                <w:rPr>
                  <w:rFonts w:ascii="Cambria Math" w:hAnsi="Cambria Math" w:cs="Times New Roman"/>
                  <w:lang w:val="es-CO"/>
                </w:rPr>
                <m:t>λ</m:t>
              </m:r>
              <m:r>
                <m:rPr>
                  <m:sty m:val="p"/>
                </m:rPr>
                <w:rPr>
                  <w:rFonts w:ascii="Cambria Math" w:hAnsi="Cambria Math" w:cs="Times New Roman"/>
                  <w:lang w:val="es-CO"/>
                </w:rPr>
                <m:t>Post</m:t>
              </m:r>
            </m:e>
            <m:sub>
              <m:r>
                <w:rPr>
                  <w:rFonts w:ascii="Cambria Math" w:hAnsi="Cambria Math" w:cs="Times New Roman"/>
                  <w:lang w:val="es-CO"/>
                </w:rPr>
                <m:t>t</m:t>
              </m:r>
            </m:sub>
          </m:sSub>
          <m:r>
            <w:rPr>
              <w:rFonts w:ascii="Cambria Math" w:hAnsi="Cambria Math" w:cs="Times New Roman"/>
              <w:lang w:val="es-CO"/>
            </w:rPr>
            <m:t xml:space="preserve">+ </m:t>
          </m:r>
          <m:r>
            <m:rPr>
              <m:sty m:val="p"/>
            </m:rPr>
            <w:rPr>
              <w:rFonts w:ascii="Cambria Math" w:hAnsi="Cambria Math" w:cs="Times New Roman"/>
              <w:lang w:val="es-CO"/>
            </w:rPr>
            <m:t>θ</m:t>
          </m:r>
          <m:d>
            <m:dPr>
              <m:ctrlPr>
                <w:rPr>
                  <w:rFonts w:ascii="Cambria Math" w:hAnsi="Cambria Math" w:cs="Times New Roman"/>
                  <w:i/>
                  <w:lang w:val="es-CO"/>
                </w:rPr>
              </m:ctrlPr>
            </m:dPr>
            <m:e>
              <m:sSub>
                <m:sSubPr>
                  <m:ctrlPr>
                    <w:rPr>
                      <w:rFonts w:ascii="Cambria Math" w:hAnsi="Cambria Math" w:cs="Times New Roman"/>
                      <w:iCs/>
                      <w:lang w:val="es-CO"/>
                    </w:rPr>
                  </m:ctrlPr>
                </m:sSubPr>
                <m:e>
                  <m:r>
                    <m:rPr>
                      <m:sty m:val="p"/>
                    </m:rPr>
                    <w:rPr>
                      <w:rFonts w:ascii="Cambria Math" w:hAnsi="Cambria Math" w:cs="Times New Roman"/>
                      <w:lang w:val="es-CO"/>
                    </w:rPr>
                    <m:t>Tratado</m:t>
                  </m:r>
                </m:e>
                <m:sub>
                  <m:r>
                    <w:rPr>
                      <w:rFonts w:ascii="Cambria Math" w:hAnsi="Cambria Math" w:cs="Times New Roman"/>
                      <w:lang w:val="es-CO"/>
                    </w:rPr>
                    <m:t>i</m:t>
                  </m:r>
                </m:sub>
              </m:sSub>
              <m:r>
                <w:rPr>
                  <w:rFonts w:ascii="Cambria Math" w:hAnsi="Cambria Math" w:cs="Times New Roman"/>
                  <w:lang w:val="es-CO"/>
                </w:rPr>
                <m:t>×</m:t>
              </m:r>
              <m:sSub>
                <m:sSubPr>
                  <m:ctrlPr>
                    <w:rPr>
                      <w:rFonts w:ascii="Cambria Math" w:hAnsi="Cambria Math" w:cs="Times New Roman"/>
                      <w:i/>
                      <w:lang w:val="es-CO"/>
                    </w:rPr>
                  </m:ctrlPr>
                </m:sSubPr>
                <m:e>
                  <m:r>
                    <m:rPr>
                      <m:sty m:val="p"/>
                    </m:rPr>
                    <w:rPr>
                      <w:rFonts w:ascii="Cambria Math" w:hAnsi="Cambria Math" w:cs="Times New Roman"/>
                      <w:lang w:val="es-CO"/>
                    </w:rPr>
                    <m:t>Post</m:t>
                  </m:r>
                </m:e>
                <m:sub>
                  <m:r>
                    <w:rPr>
                      <w:rFonts w:ascii="Cambria Math" w:hAnsi="Cambria Math" w:cs="Times New Roman"/>
                      <w:lang w:val="es-CO"/>
                    </w:rPr>
                    <m:t>t</m:t>
                  </m:r>
                </m:sub>
              </m:sSub>
            </m:e>
          </m:d>
          <m:r>
            <w:rPr>
              <w:rFonts w:ascii="Cambria Math" w:hAnsi="Cambria Math" w:cs="Times New Roman"/>
              <w:lang w:val="es-CO"/>
            </w:rPr>
            <m:t xml:space="preserve">+ </m:t>
          </m:r>
          <m:sSubSup>
            <m:sSubSupPr>
              <m:ctrlPr>
                <w:rPr>
                  <w:rFonts w:ascii="Cambria Math" w:hAnsi="Cambria Math" w:cs="Times New Roman"/>
                  <w:i/>
                  <w:lang w:val="es-CO"/>
                </w:rPr>
              </m:ctrlPr>
            </m:sSubSupPr>
            <m:e>
              <m:r>
                <w:rPr>
                  <w:rFonts w:ascii="Cambria Math" w:hAnsi="Cambria Math" w:cs="Times New Roman"/>
                  <w:lang w:val="es-CO"/>
                </w:rPr>
                <m:t>X</m:t>
              </m:r>
            </m:e>
            <m:sub>
              <m:r>
                <w:rPr>
                  <w:rFonts w:ascii="Cambria Math" w:hAnsi="Cambria Math" w:cs="Times New Roman"/>
                  <w:lang w:val="es-CO"/>
                </w:rPr>
                <m:t>it</m:t>
              </m:r>
            </m:sub>
            <m:sup>
              <m:r>
                <w:rPr>
                  <w:rFonts w:ascii="Cambria Math" w:hAnsi="Cambria Math" w:cs="Times New Roman"/>
                  <w:lang w:val="es-CO"/>
                </w:rPr>
                <m:t>'</m:t>
              </m:r>
            </m:sup>
          </m:sSubSup>
          <m:r>
            <m:rPr>
              <m:sty m:val="p"/>
            </m:rPr>
            <w:rPr>
              <w:rFonts w:ascii="Cambria Math" w:hAnsi="Cambria Math" w:cs="Times New Roman"/>
              <w:lang w:val="es-CO"/>
            </w:rPr>
            <m:t>β</m:t>
          </m:r>
          <m:r>
            <w:rPr>
              <w:rFonts w:ascii="Cambria Math" w:hAnsi="Cambria Math" w:cs="Times New Roman"/>
              <w:lang w:val="es-CO"/>
            </w:rPr>
            <m:t xml:space="preserve">+ </m:t>
          </m:r>
          <m:sSub>
            <m:sSubPr>
              <m:ctrlPr>
                <w:rPr>
                  <w:rFonts w:ascii="Cambria Math" w:hAnsi="Cambria Math" w:cs="Times New Roman"/>
                  <w:i/>
                  <w:lang w:val="es-CO"/>
                </w:rPr>
              </m:ctrlPr>
            </m:sSubPr>
            <m:e>
              <m:r>
                <w:rPr>
                  <w:rFonts w:ascii="Cambria Math" w:hAnsi="Cambria Math" w:cs="Times New Roman"/>
                  <w:lang w:val="es-CO"/>
                </w:rPr>
                <m:t>γ</m:t>
              </m:r>
            </m:e>
            <m:sub>
              <m:r>
                <w:rPr>
                  <w:rFonts w:ascii="Cambria Math" w:hAnsi="Cambria Math" w:cs="Times New Roman"/>
                  <w:lang w:val="es-CO"/>
                </w:rPr>
                <m:t>i</m:t>
              </m:r>
            </m:sub>
          </m:sSub>
          <m:r>
            <w:rPr>
              <w:rFonts w:ascii="Cambria Math" w:hAnsi="Cambria Math" w:cs="Times New Roman"/>
              <w:lang w:val="es-CO"/>
            </w:rPr>
            <m:t xml:space="preserve">+ </m:t>
          </m:r>
          <m:sSub>
            <m:sSubPr>
              <m:ctrlPr>
                <w:rPr>
                  <w:rFonts w:ascii="Cambria Math" w:hAnsi="Cambria Math" w:cs="Times New Roman"/>
                  <w:i/>
                  <w:lang w:val="es-CO"/>
                </w:rPr>
              </m:ctrlPr>
            </m:sSubPr>
            <m:e>
              <m:r>
                <m:rPr>
                  <m:sty m:val="p"/>
                </m:rPr>
                <w:rPr>
                  <w:rFonts w:ascii="Cambria Math" w:hAnsi="Cambria Math" w:cs="Times New Roman"/>
                  <w:lang w:val="es-CO"/>
                </w:rPr>
                <m:t>ε</m:t>
              </m:r>
            </m:e>
            <m:sub>
              <m:r>
                <w:rPr>
                  <w:rFonts w:ascii="Cambria Math" w:hAnsi="Cambria Math" w:cs="Times New Roman"/>
                  <w:lang w:val="es-CO"/>
                </w:rPr>
                <m:t>it</m:t>
              </m:r>
            </m:sub>
          </m:sSub>
        </m:oMath>
      </m:oMathPara>
    </w:p>
    <w:p w14:paraId="17290915" w14:textId="5BADB1E5" w:rsidR="00356A82" w:rsidRPr="00356A82" w:rsidRDefault="00356A82" w:rsidP="00356A82">
      <w:pPr>
        <w:spacing w:line="360" w:lineRule="auto"/>
        <w:jc w:val="both"/>
        <w:rPr>
          <w:rFonts w:ascii="Times New Roman" w:hAnsi="Times New Roman" w:cs="Times New Roman"/>
          <w:iCs/>
          <w:lang w:val="es-CO"/>
        </w:rPr>
      </w:pPr>
      <w:r w:rsidRPr="00356A82">
        <w:rPr>
          <w:rFonts w:ascii="Times New Roman" w:hAnsi="Times New Roman" w:cs="Times New Roman"/>
          <w:lang w:val="es-CO"/>
        </w:rPr>
        <w:t xml:space="preserve">Donde </w:t>
      </w:r>
      <m:oMath>
        <m:sSub>
          <m:sSubPr>
            <m:ctrlPr>
              <w:rPr>
                <w:rFonts w:ascii="Cambria Math" w:hAnsi="Cambria Math" w:cs="Times New Roman"/>
                <w:i/>
                <w:lang w:val="es-CO"/>
              </w:rPr>
            </m:ctrlPr>
          </m:sSubPr>
          <m:e>
            <m:r>
              <w:rPr>
                <w:rFonts w:ascii="Cambria Math" w:hAnsi="Cambria Math" w:cs="Times New Roman"/>
                <w:lang w:val="es-CO"/>
              </w:rPr>
              <m:t>Y</m:t>
            </m:r>
          </m:e>
          <m:sub>
            <m:r>
              <w:rPr>
                <w:rFonts w:ascii="Cambria Math" w:hAnsi="Cambria Math" w:cs="Times New Roman"/>
                <w:lang w:val="es-CO"/>
              </w:rPr>
              <m:t>it</m:t>
            </m:r>
          </m:sub>
        </m:sSub>
      </m:oMath>
      <w:r w:rsidRPr="00356A82">
        <w:rPr>
          <w:rFonts w:ascii="Times New Roman" w:eastAsia="SimSun" w:hAnsi="Times New Roman" w:cs="Times New Roman"/>
          <w:lang w:val="es-CO"/>
        </w:rPr>
        <w:t xml:space="preserve"> representa la calidad habitacional del hogar </w:t>
      </w:r>
      <m:oMath>
        <m:r>
          <w:rPr>
            <w:rFonts w:ascii="Cambria Math" w:hAnsi="Cambria Math" w:cs="Times New Roman"/>
            <w:lang w:val="es-CO"/>
          </w:rPr>
          <m:t>i</m:t>
        </m:r>
      </m:oMath>
      <w:r w:rsidRPr="00356A82">
        <w:rPr>
          <w:rFonts w:ascii="Times New Roman" w:eastAsia="SimSun" w:hAnsi="Times New Roman" w:cs="Times New Roman"/>
          <w:lang w:val="es-CO"/>
        </w:rPr>
        <w:t xml:space="preserve"> en el periodo </w:t>
      </w:r>
      <m:oMath>
        <m:r>
          <w:rPr>
            <w:rFonts w:ascii="Cambria Math" w:eastAsia="SimSun" w:hAnsi="Cambria Math" w:cs="Times New Roman"/>
            <w:lang w:val="es-CO"/>
          </w:rPr>
          <m:t>t</m:t>
        </m:r>
      </m:oMath>
      <w:r w:rsidRPr="00356A82">
        <w:rPr>
          <w:rFonts w:ascii="Times New Roman" w:eastAsia="SimSun" w:hAnsi="Times New Roman" w:cs="Times New Roman"/>
          <w:lang w:val="es-CO"/>
        </w:rPr>
        <w:t xml:space="preserve">; </w:t>
      </w:r>
      <m:oMath>
        <m:sSub>
          <m:sSubPr>
            <m:ctrlPr>
              <w:rPr>
                <w:rFonts w:ascii="Cambria Math" w:hAnsi="Cambria Math" w:cs="Times New Roman"/>
                <w:i/>
                <w:lang w:val="es-CO"/>
              </w:rPr>
            </m:ctrlPr>
          </m:sSubPr>
          <m:e>
            <m:r>
              <m:rPr>
                <m:sty m:val="p"/>
              </m:rPr>
              <w:rPr>
                <w:rFonts w:ascii="Cambria Math" w:hAnsi="Cambria Math" w:cs="Times New Roman"/>
                <w:lang w:val="es-CO"/>
              </w:rPr>
              <m:t>Tratado</m:t>
            </m:r>
          </m:e>
          <m:sub>
            <m:r>
              <w:rPr>
                <w:rFonts w:ascii="Cambria Math" w:hAnsi="Cambria Math" w:cs="Times New Roman"/>
                <w:lang w:val="es-CO"/>
              </w:rPr>
              <m:t>i</m:t>
            </m:r>
          </m:sub>
        </m:sSub>
        <m:r>
          <w:rPr>
            <w:rFonts w:ascii="Cambria Math" w:hAnsi="Cambria Math" w:cs="Times New Roman"/>
            <w:lang w:val="es-CO"/>
          </w:rPr>
          <m:t xml:space="preserve"> </m:t>
        </m:r>
      </m:oMath>
      <w:r w:rsidRPr="00356A82">
        <w:rPr>
          <w:rFonts w:ascii="Times New Roman" w:eastAsia="SimSun" w:hAnsi="Times New Roman" w:cs="Times New Roman"/>
          <w:lang w:val="es-CO"/>
        </w:rPr>
        <w:t xml:space="preserve">es una variable indicadora que toma el valor de 1 para los hogares beneficiarios y 0 en caso contrario; </w:t>
      </w:r>
      <m:oMath>
        <m:sSub>
          <m:sSubPr>
            <m:ctrlPr>
              <w:rPr>
                <w:rFonts w:ascii="Cambria Math" w:hAnsi="Cambria Math" w:cs="Times New Roman"/>
                <w:i/>
                <w:lang w:val="es-CO"/>
              </w:rPr>
            </m:ctrlPr>
          </m:sSubPr>
          <m:e>
            <m:r>
              <m:rPr>
                <m:sty m:val="p"/>
              </m:rPr>
              <w:rPr>
                <w:rFonts w:ascii="Cambria Math" w:hAnsi="Cambria Math" w:cs="Times New Roman"/>
                <w:lang w:val="es-CO"/>
              </w:rPr>
              <m:t>Post</m:t>
            </m:r>
          </m:e>
          <m:sub>
            <m:r>
              <w:rPr>
                <w:rFonts w:ascii="Cambria Math" w:hAnsi="Cambria Math" w:cs="Times New Roman"/>
                <w:lang w:val="es-CO"/>
              </w:rPr>
              <m:t>t</m:t>
            </m:r>
          </m:sub>
        </m:sSub>
        <m:r>
          <w:rPr>
            <w:rFonts w:ascii="Cambria Math" w:hAnsi="Cambria Math" w:cs="Times New Roman"/>
            <w:lang w:val="es-CO"/>
          </w:rPr>
          <m:t xml:space="preserve"> </m:t>
        </m:r>
      </m:oMath>
      <w:r w:rsidRPr="00356A82">
        <w:rPr>
          <w:rFonts w:ascii="Times New Roman" w:eastAsia="SimSun" w:hAnsi="Times New Roman" w:cs="Times New Roman"/>
          <w:lang w:val="es-CO"/>
        </w:rPr>
        <w:t xml:space="preserve">indica el periodo posterior a la implementación del programa; </w:t>
      </w:r>
      <m:oMath>
        <m:sSub>
          <m:sSubPr>
            <m:ctrlPr>
              <w:rPr>
                <w:rFonts w:ascii="Cambria Math" w:hAnsi="Cambria Math" w:cs="Times New Roman"/>
                <w:iCs/>
                <w:lang w:val="es-CO"/>
              </w:rPr>
            </m:ctrlPr>
          </m:sSubPr>
          <m:e>
            <m:r>
              <m:rPr>
                <m:sty m:val="p"/>
              </m:rPr>
              <w:rPr>
                <w:rFonts w:ascii="Cambria Math" w:hAnsi="Cambria Math" w:cs="Times New Roman"/>
                <w:lang w:val="es-CO"/>
              </w:rPr>
              <m:t>Tratado</m:t>
            </m:r>
          </m:e>
          <m:sub>
            <m:r>
              <w:rPr>
                <w:rFonts w:ascii="Cambria Math" w:hAnsi="Cambria Math" w:cs="Times New Roman"/>
                <w:lang w:val="es-CO"/>
              </w:rPr>
              <m:t>i</m:t>
            </m:r>
          </m:sub>
        </m:sSub>
        <m:r>
          <w:rPr>
            <w:rFonts w:ascii="Cambria Math" w:hAnsi="Cambria Math" w:cs="Times New Roman"/>
            <w:lang w:val="es-CO"/>
          </w:rPr>
          <m:t>×</m:t>
        </m:r>
        <m:sSub>
          <m:sSubPr>
            <m:ctrlPr>
              <w:rPr>
                <w:rFonts w:ascii="Cambria Math" w:hAnsi="Cambria Math" w:cs="Times New Roman"/>
                <w:i/>
                <w:lang w:val="es-CO"/>
              </w:rPr>
            </m:ctrlPr>
          </m:sSubPr>
          <m:e>
            <m:r>
              <m:rPr>
                <m:sty m:val="p"/>
              </m:rPr>
              <w:rPr>
                <w:rFonts w:ascii="Cambria Math" w:hAnsi="Cambria Math" w:cs="Times New Roman"/>
                <w:lang w:val="es-CO"/>
              </w:rPr>
              <m:t>Post</m:t>
            </m:r>
          </m:e>
          <m:sub>
            <m:r>
              <w:rPr>
                <w:rFonts w:ascii="Cambria Math" w:hAnsi="Cambria Math" w:cs="Times New Roman"/>
                <w:lang w:val="es-CO"/>
              </w:rPr>
              <m:t>t</m:t>
            </m:r>
          </m:sub>
        </m:sSub>
        <m:r>
          <w:rPr>
            <w:rFonts w:ascii="Cambria Math" w:hAnsi="Cambria Math" w:cs="Times New Roman"/>
            <w:lang w:val="es-CO"/>
          </w:rPr>
          <m:t xml:space="preserve"> </m:t>
        </m:r>
      </m:oMath>
      <w:r w:rsidRPr="00356A82">
        <w:rPr>
          <w:rFonts w:ascii="Times New Roman" w:hAnsi="Times New Roman" w:cs="Times New Roman"/>
          <w:iCs/>
          <w:lang w:val="es-CO"/>
        </w:rPr>
        <w:t xml:space="preserve">es la interacción cuyo coeficiente </w:t>
      </w:r>
      <m:oMath>
        <m:r>
          <m:rPr>
            <m:sty m:val="p"/>
          </m:rPr>
          <w:rPr>
            <w:rFonts w:ascii="Cambria Math" w:hAnsi="Cambria Math" w:cs="Times New Roman"/>
            <w:lang w:val="es-CO"/>
          </w:rPr>
          <m:t>θ</m:t>
        </m:r>
      </m:oMath>
      <w:r w:rsidRPr="00356A82">
        <w:rPr>
          <w:rFonts w:ascii="Times New Roman" w:hAnsi="Times New Roman" w:cs="Times New Roman"/>
          <w:iCs/>
          <w:lang w:val="es-CO"/>
        </w:rPr>
        <w:t xml:space="preserve"> captura el efecto causal del programa</w:t>
      </w:r>
      <w:r w:rsidR="00F43038">
        <w:rPr>
          <w:rFonts w:ascii="Times New Roman" w:hAnsi="Times New Roman" w:cs="Times New Roman"/>
          <w:iCs/>
          <w:lang w:val="es-CO"/>
        </w:rPr>
        <w:t>; e</w:t>
      </w:r>
      <w:r w:rsidR="000F1C4E">
        <w:rPr>
          <w:rFonts w:ascii="Times New Roman" w:hAnsi="Times New Roman" w:cs="Times New Roman"/>
          <w:iCs/>
          <w:lang w:val="es-CO"/>
        </w:rPr>
        <w:t>l vector</w:t>
      </w:r>
      <w:r w:rsidRPr="00356A82">
        <w:rPr>
          <w:rFonts w:ascii="Times New Roman" w:hAnsi="Times New Roman" w:cs="Times New Roman"/>
          <w:iCs/>
          <w:lang w:val="es-CO"/>
        </w:rPr>
        <w:t xml:space="preserve"> </w:t>
      </w:r>
      <m:oMath>
        <m:sSub>
          <m:sSubPr>
            <m:ctrlPr>
              <w:rPr>
                <w:rFonts w:ascii="Cambria Math" w:hAnsi="Cambria Math" w:cs="Times New Roman"/>
                <w:i/>
                <w:lang w:val="es-CO"/>
              </w:rPr>
            </m:ctrlPr>
          </m:sSubPr>
          <m:e>
            <m:r>
              <w:rPr>
                <w:rFonts w:ascii="Cambria Math" w:hAnsi="Cambria Math" w:cs="Times New Roman"/>
                <w:lang w:val="es-CO"/>
              </w:rPr>
              <m:t>X</m:t>
            </m:r>
          </m:e>
          <m:sub>
            <m:r>
              <w:rPr>
                <w:rFonts w:ascii="Cambria Math" w:hAnsi="Cambria Math" w:cs="Times New Roman"/>
                <w:lang w:val="es-CO"/>
              </w:rPr>
              <m:t>it</m:t>
            </m:r>
          </m:sub>
        </m:sSub>
      </m:oMath>
      <w:r w:rsidRPr="00356A82">
        <w:rPr>
          <w:rFonts w:ascii="Times New Roman" w:eastAsia="SimSun" w:hAnsi="Times New Roman" w:cs="Times New Roman"/>
          <w:lang w:val="es-CO"/>
        </w:rPr>
        <w:t xml:space="preserve"> </w:t>
      </w:r>
      <w:r w:rsidRPr="00356A82">
        <w:rPr>
          <w:rFonts w:ascii="Times New Roman" w:hAnsi="Times New Roman" w:cs="Times New Roman"/>
          <w:iCs/>
          <w:lang w:val="es-CO"/>
        </w:rPr>
        <w:t>incluye características observables del hogar</w:t>
      </w:r>
      <w:r w:rsidR="0039221C">
        <w:rPr>
          <w:rFonts w:ascii="Times New Roman" w:hAnsi="Times New Roman" w:cs="Times New Roman"/>
          <w:iCs/>
          <w:lang w:val="es-CO"/>
        </w:rPr>
        <w:t xml:space="preserve"> (</w:t>
      </w:r>
      <w:r w:rsidR="009F224F">
        <w:rPr>
          <w:rFonts w:ascii="Times New Roman" w:hAnsi="Times New Roman" w:cs="Times New Roman"/>
          <w:iCs/>
          <w:lang w:val="es-CO"/>
        </w:rPr>
        <w:t>tenencia de</w:t>
      </w:r>
      <w:r w:rsidR="00AB78D0">
        <w:rPr>
          <w:rFonts w:ascii="Times New Roman" w:hAnsi="Times New Roman" w:cs="Times New Roman"/>
          <w:iCs/>
          <w:lang w:val="es-CO"/>
        </w:rPr>
        <w:t xml:space="preserve"> </w:t>
      </w:r>
      <w:r w:rsidR="000D5003">
        <w:rPr>
          <w:rFonts w:ascii="Times New Roman" w:hAnsi="Times New Roman" w:cs="Times New Roman"/>
          <w:iCs/>
          <w:lang w:val="es-CO"/>
        </w:rPr>
        <w:t>bienes durables</w:t>
      </w:r>
      <w:r w:rsidR="009F224F">
        <w:rPr>
          <w:rFonts w:ascii="Times New Roman" w:hAnsi="Times New Roman" w:cs="Times New Roman"/>
          <w:iCs/>
          <w:lang w:val="es-CO"/>
        </w:rPr>
        <w:t>, tra</w:t>
      </w:r>
      <w:r w:rsidR="001B4B13">
        <w:rPr>
          <w:rFonts w:ascii="Times New Roman" w:hAnsi="Times New Roman" w:cs="Times New Roman"/>
          <w:iCs/>
          <w:lang w:val="es-CO"/>
        </w:rPr>
        <w:t>n</w:t>
      </w:r>
      <w:r w:rsidR="009F224F">
        <w:rPr>
          <w:rFonts w:ascii="Times New Roman" w:hAnsi="Times New Roman" w:cs="Times New Roman"/>
          <w:iCs/>
          <w:lang w:val="es-CO"/>
        </w:rPr>
        <w:t xml:space="preserve">sferencias monetarias, ahorro y propiedad </w:t>
      </w:r>
      <w:r w:rsidR="009F224F">
        <w:rPr>
          <w:rFonts w:ascii="Times New Roman" w:hAnsi="Times New Roman" w:cs="Times New Roman"/>
          <w:iCs/>
          <w:lang w:val="es-CO"/>
        </w:rPr>
        <w:lastRenderedPageBreak/>
        <w:t>de la vivienda</w:t>
      </w:r>
      <w:r w:rsidR="0039221C">
        <w:rPr>
          <w:rFonts w:ascii="Times New Roman" w:hAnsi="Times New Roman" w:cs="Times New Roman"/>
          <w:iCs/>
          <w:lang w:val="es-CO"/>
        </w:rPr>
        <w:t>)</w:t>
      </w:r>
      <w:r w:rsidRPr="00356A82">
        <w:rPr>
          <w:rFonts w:ascii="Times New Roman" w:hAnsi="Times New Roman" w:cs="Times New Roman"/>
          <w:iCs/>
          <w:lang w:val="es-CO"/>
        </w:rPr>
        <w:t xml:space="preserve"> permitiendo controlar efectos adicionales sobre la calidad habitacional</w:t>
      </w:r>
      <w:r w:rsidR="000D5003">
        <w:rPr>
          <w:rStyle w:val="FootnoteReference"/>
          <w:rFonts w:ascii="Times New Roman" w:hAnsi="Times New Roman" w:cs="Times New Roman"/>
          <w:iCs/>
          <w:lang w:val="es-CO"/>
        </w:rPr>
        <w:footnoteReference w:id="6"/>
      </w:r>
      <m:oMath>
        <m:r>
          <w:rPr>
            <w:rFonts w:ascii="Cambria Math" w:hAnsi="Cambria Math" w:cs="Times New Roman"/>
            <w:lang w:val="es-CO"/>
          </w:rPr>
          <m:t>;</m:t>
        </m:r>
        <m:sSub>
          <m:sSubPr>
            <m:ctrlPr>
              <w:rPr>
                <w:rFonts w:ascii="Cambria Math" w:hAnsi="Cambria Math" w:cs="Times New Roman"/>
                <w:i/>
              </w:rPr>
            </m:ctrlPr>
          </m:sSubPr>
          <m:e>
            <m:r>
              <m:rPr>
                <m:sty m:val="p"/>
              </m:rPr>
              <w:rPr>
                <w:rFonts w:ascii="Cambria Math" w:hAnsi="Cambria Math" w:cs="Times New Roman"/>
                <w:kern w:val="0"/>
                <w:lang w:val="es-CO"/>
                <w14:ligatures w14:val="none"/>
              </w:rPr>
              <m:t>γ</m:t>
            </m:r>
          </m:e>
          <m:sub>
            <m:r>
              <w:rPr>
                <w:rFonts w:ascii="Cambria Math" w:hAnsi="Cambria Math" w:cs="Times New Roman"/>
                <w:kern w:val="0"/>
                <w:lang w:val="es-CO"/>
                <w14:ligatures w14:val="none"/>
              </w:rPr>
              <m:t>i</m:t>
            </m:r>
          </m:sub>
        </m:sSub>
      </m:oMath>
      <w:r w:rsidR="00140856">
        <w:rPr>
          <w:rFonts w:ascii="Times New Roman" w:eastAsiaTheme="minorEastAsia" w:hAnsi="Times New Roman" w:cs="Times New Roman"/>
          <w:kern w:val="0"/>
          <w:lang w:val="es-CO"/>
          <w14:ligatures w14:val="none"/>
        </w:rPr>
        <w:t xml:space="preserve"> son los efectos fijos del hogar que controlan por factores no observables constantes en el tiempo; </w:t>
      </w:r>
      <m:oMath>
        <m:sSub>
          <m:sSubPr>
            <m:ctrlPr>
              <w:rPr>
                <w:rFonts w:ascii="Cambria Math" w:hAnsi="Cambria Math" w:cs="Times New Roman"/>
                <w:i/>
              </w:rPr>
            </m:ctrlPr>
          </m:sSubPr>
          <m:e>
            <m:r>
              <m:rPr>
                <m:sty m:val="p"/>
              </m:rPr>
              <w:rPr>
                <w:rFonts w:ascii="Cambria Math" w:hAnsi="Cambria Math" w:cs="Times New Roman"/>
                <w:kern w:val="0"/>
                <w:lang w:val="es-CO"/>
                <w14:ligatures w14:val="none"/>
              </w:rPr>
              <m:t>ε</m:t>
            </m:r>
          </m:e>
          <m:sub>
            <m:r>
              <w:rPr>
                <w:rFonts w:ascii="Cambria Math" w:hAnsi="Cambria Math" w:cs="Times New Roman"/>
                <w:kern w:val="0"/>
                <w:lang w:val="es-CO"/>
                <w14:ligatures w14:val="none"/>
              </w:rPr>
              <m:t>it</m:t>
            </m:r>
          </m:sub>
        </m:sSub>
      </m:oMath>
      <w:r w:rsidR="00140856">
        <w:rPr>
          <w:rFonts w:ascii="Times New Roman" w:eastAsiaTheme="minorEastAsia" w:hAnsi="Times New Roman" w:cs="Times New Roman"/>
          <w:kern w:val="0"/>
          <w:lang w:val="es-CO"/>
          <w14:ligatures w14:val="none"/>
        </w:rPr>
        <w:t xml:space="preserve"> es un término de error idiosincrático.</w:t>
      </w:r>
      <w:r w:rsidR="001F03EF">
        <w:rPr>
          <w:rFonts w:ascii="Times New Roman" w:eastAsiaTheme="minorEastAsia" w:hAnsi="Times New Roman" w:cs="Times New Roman"/>
          <w:kern w:val="0"/>
          <w:lang w:val="es-CO"/>
          <w14:ligatures w14:val="none"/>
        </w:rPr>
        <w:t xml:space="preserve"> </w:t>
      </w:r>
      <w:r w:rsidR="001F03EF" w:rsidRPr="001F03EF">
        <w:rPr>
          <w:rFonts w:ascii="Times New Roman" w:eastAsiaTheme="minorEastAsia" w:hAnsi="Times New Roman" w:cs="Times New Roman"/>
          <w:kern w:val="0"/>
          <w:lang w:val="es-CO"/>
          <w14:ligatures w14:val="none"/>
        </w:rPr>
        <w:t xml:space="preserve">Para corregir posibles correlaciones </w:t>
      </w:r>
      <w:r w:rsidR="002D37A9">
        <w:rPr>
          <w:rFonts w:ascii="Times New Roman" w:eastAsiaTheme="minorEastAsia" w:hAnsi="Times New Roman" w:cs="Times New Roman"/>
          <w:kern w:val="0"/>
          <w:lang w:val="es-CO"/>
          <w14:ligatures w14:val="none"/>
        </w:rPr>
        <w:t xml:space="preserve">entre </w:t>
      </w:r>
      <w:r w:rsidR="001F03EF" w:rsidRPr="001F03EF">
        <w:rPr>
          <w:rFonts w:ascii="Times New Roman" w:eastAsiaTheme="minorEastAsia" w:hAnsi="Times New Roman" w:cs="Times New Roman"/>
          <w:kern w:val="0"/>
          <w:lang w:val="es-CO"/>
          <w14:ligatures w14:val="none"/>
        </w:rPr>
        <w:t>hogar</w:t>
      </w:r>
      <w:r w:rsidR="002D37A9">
        <w:rPr>
          <w:rFonts w:ascii="Times New Roman" w:eastAsiaTheme="minorEastAsia" w:hAnsi="Times New Roman" w:cs="Times New Roman"/>
          <w:kern w:val="0"/>
          <w:lang w:val="es-CO"/>
          <w14:ligatures w14:val="none"/>
        </w:rPr>
        <w:t>es</w:t>
      </w:r>
      <w:r w:rsidR="001F03EF" w:rsidRPr="001F03EF">
        <w:rPr>
          <w:rFonts w:ascii="Times New Roman" w:eastAsiaTheme="minorEastAsia" w:hAnsi="Times New Roman" w:cs="Times New Roman"/>
          <w:kern w:val="0"/>
          <w:lang w:val="es-CO"/>
          <w14:ligatures w14:val="none"/>
        </w:rPr>
        <w:t xml:space="preserve"> y heterocedasticidad, </w:t>
      </w:r>
      <w:r w:rsidR="001F03EF">
        <w:rPr>
          <w:rFonts w:ascii="Times New Roman" w:eastAsiaTheme="minorEastAsia" w:hAnsi="Times New Roman" w:cs="Times New Roman"/>
          <w:kern w:val="0"/>
          <w:lang w:val="es-CO"/>
          <w14:ligatures w14:val="none"/>
        </w:rPr>
        <w:t xml:space="preserve">en las estimaciones </w:t>
      </w:r>
      <w:r w:rsidR="001F03EF" w:rsidRPr="001F03EF">
        <w:rPr>
          <w:rFonts w:ascii="Times New Roman" w:eastAsiaTheme="minorEastAsia" w:hAnsi="Times New Roman" w:cs="Times New Roman"/>
          <w:kern w:val="0"/>
          <w:lang w:val="es-CO"/>
          <w14:ligatures w14:val="none"/>
        </w:rPr>
        <w:t xml:space="preserve">los errores estándar </w:t>
      </w:r>
      <w:r w:rsidR="001F03EF">
        <w:rPr>
          <w:rFonts w:ascii="Times New Roman" w:eastAsiaTheme="minorEastAsia" w:hAnsi="Times New Roman" w:cs="Times New Roman"/>
          <w:kern w:val="0"/>
          <w:lang w:val="es-CO"/>
          <w14:ligatures w14:val="none"/>
        </w:rPr>
        <w:t xml:space="preserve">son </w:t>
      </w:r>
      <w:r w:rsidR="001F03EF" w:rsidRPr="001F03EF">
        <w:rPr>
          <w:rFonts w:ascii="Times New Roman" w:eastAsiaTheme="minorEastAsia" w:hAnsi="Times New Roman" w:cs="Times New Roman"/>
          <w:kern w:val="0"/>
          <w:lang w:val="es-CO"/>
          <w14:ligatures w14:val="none"/>
        </w:rPr>
        <w:t>robust</w:t>
      </w:r>
      <w:r w:rsidR="001F03EF">
        <w:rPr>
          <w:rFonts w:ascii="Times New Roman" w:eastAsiaTheme="minorEastAsia" w:hAnsi="Times New Roman" w:cs="Times New Roman"/>
          <w:kern w:val="0"/>
          <w:lang w:val="es-CO"/>
          <w14:ligatures w14:val="none"/>
        </w:rPr>
        <w:t>os</w:t>
      </w:r>
      <w:r w:rsidR="001F03EF" w:rsidRPr="001F03EF">
        <w:rPr>
          <w:rFonts w:ascii="Times New Roman" w:eastAsiaTheme="minorEastAsia" w:hAnsi="Times New Roman" w:cs="Times New Roman"/>
          <w:kern w:val="0"/>
          <w:lang w:val="es-CO"/>
          <w14:ligatures w14:val="none"/>
        </w:rPr>
        <w:t xml:space="preserve"> y se agrupan a nivel del hogar.</w:t>
      </w:r>
    </w:p>
    <w:p w14:paraId="1C4E2A8C" w14:textId="6CD4926B" w:rsidR="00356A82" w:rsidRPr="00447399" w:rsidRDefault="00447399" w:rsidP="007C2C92">
      <w:pPr>
        <w:spacing w:before="240" w:after="240" w:line="360" w:lineRule="auto"/>
        <w:ind w:left="720"/>
        <w:jc w:val="both"/>
        <w:rPr>
          <w:rFonts w:ascii="Times New Roman" w:hAnsi="Times New Roman" w:cs="Times New Roman"/>
          <w:i/>
          <w:iCs/>
          <w:lang w:val="es-CO"/>
        </w:rPr>
      </w:pPr>
      <w:r>
        <w:rPr>
          <w:rFonts w:ascii="Times New Roman" w:hAnsi="Times New Roman" w:cs="Times New Roman"/>
          <w:b/>
          <w:bCs/>
          <w:i/>
          <w:iCs/>
          <w:lang w:val="es-CO"/>
        </w:rPr>
        <w:t xml:space="preserve">5.2. </w:t>
      </w:r>
      <w:r w:rsidR="00356A82" w:rsidRPr="00447399">
        <w:rPr>
          <w:rFonts w:ascii="Times New Roman" w:hAnsi="Times New Roman" w:cs="Times New Roman"/>
          <w:b/>
          <w:bCs/>
          <w:i/>
          <w:iCs/>
          <w:lang w:val="es-CO"/>
        </w:rPr>
        <w:t>Propensity Score Matching (PSM)</w:t>
      </w:r>
    </w:p>
    <w:p w14:paraId="7DC2EE02" w14:textId="44C65EF2" w:rsidR="00356A82" w:rsidRDefault="00356A82" w:rsidP="00356A82">
      <w:pPr>
        <w:spacing w:line="360" w:lineRule="auto"/>
        <w:jc w:val="both"/>
        <w:rPr>
          <w:rFonts w:ascii="Times New Roman" w:hAnsi="Times New Roman" w:cs="Times New Roman"/>
          <w:lang w:val="es-CO"/>
        </w:rPr>
      </w:pPr>
      <w:r w:rsidRPr="00356A82">
        <w:rPr>
          <w:rFonts w:ascii="Times New Roman" w:hAnsi="Times New Roman" w:cs="Times New Roman"/>
          <w:lang w:val="es-CO"/>
        </w:rPr>
        <w:t xml:space="preserve">El otro método de identificación empleado es el PSM, el cual asegura que los grupos de tratamiento y de control sean comparables en línea base mediante el emparejamiento de hogares con </w:t>
      </w:r>
      <w:bookmarkStart w:id="6" w:name="_Hlk193436589"/>
      <w:r w:rsidRPr="00356A82">
        <w:rPr>
          <w:rFonts w:ascii="Times New Roman" w:hAnsi="Times New Roman" w:cs="Times New Roman"/>
          <w:lang w:val="es-CO"/>
        </w:rPr>
        <w:t>probabilidades similares de acceso al programa</w:t>
      </w:r>
      <w:bookmarkEnd w:id="6"/>
      <w:r w:rsidRPr="00356A82">
        <w:rPr>
          <w:rFonts w:ascii="Times New Roman" w:hAnsi="Times New Roman" w:cs="Times New Roman"/>
          <w:lang w:val="es-CO"/>
        </w:rPr>
        <w:t>. Esto facilita comparaciones directas sin necesidad de controlar explícitamente por diferencias preexistentes entre grupos. El PSM empareja cada hogar beneficiario con hogares no beneficiarios similares en términos de características observables relevantes, calculando primero la probabilidad condicional (puntaje de propensión) de recibir la intervención:</w:t>
      </w:r>
    </w:p>
    <w:p w14:paraId="3A31C8EC" w14:textId="7454224B" w:rsidR="00356A82" w:rsidRPr="00356A82" w:rsidRDefault="00430949" w:rsidP="00370685">
      <w:pPr>
        <w:spacing w:after="240" w:line="360" w:lineRule="auto"/>
        <w:ind w:left="152"/>
        <w:jc w:val="center"/>
        <w:rPr>
          <w:rFonts w:ascii="Times New Roman" w:hAnsi="Times New Roman" w:cs="Times New Roman"/>
          <w:lang w:val="es-CO"/>
        </w:rPr>
      </w:pPr>
      <m:oMath>
        <m:r>
          <w:rPr>
            <w:rFonts w:ascii="Cambria Math" w:hAnsi="Cambria Math" w:cs="Times New Roman"/>
            <w:lang w:val="es-CO"/>
          </w:rPr>
          <m:t>P</m:t>
        </m:r>
        <m:d>
          <m:dPr>
            <m:ctrlPr>
              <w:rPr>
                <w:rFonts w:ascii="Cambria Math" w:hAnsi="Cambria Math" w:cs="Times New Roman"/>
                <w:i/>
                <w:lang w:val="es-CO"/>
              </w:rPr>
            </m:ctrlPr>
          </m:dPr>
          <m:e>
            <m:sSub>
              <m:sSubPr>
                <m:ctrlPr>
                  <w:rPr>
                    <w:rFonts w:ascii="Cambria Math" w:hAnsi="Cambria Math" w:cs="Times New Roman"/>
                    <w:i/>
                    <w:lang w:val="es-CO"/>
                  </w:rPr>
                </m:ctrlPr>
              </m:sSubPr>
              <m:e>
                <m:r>
                  <w:rPr>
                    <w:rFonts w:ascii="Cambria Math" w:hAnsi="Cambria Math" w:cs="Times New Roman"/>
                    <w:lang w:val="es-CO"/>
                  </w:rPr>
                  <m:t>X</m:t>
                </m:r>
              </m:e>
              <m:sub>
                <m:r>
                  <w:rPr>
                    <w:rFonts w:ascii="Cambria Math" w:hAnsi="Cambria Math" w:cs="Times New Roman"/>
                    <w:lang w:val="es-CO"/>
                  </w:rPr>
                  <m:t>i</m:t>
                </m:r>
              </m:sub>
            </m:sSub>
          </m:e>
        </m:d>
        <m:r>
          <w:rPr>
            <w:rFonts w:ascii="Cambria Math" w:hAnsi="Cambria Math" w:cs="Times New Roman"/>
            <w:lang w:val="es-CO"/>
          </w:rPr>
          <m:t>=</m:t>
        </m:r>
        <m:r>
          <m:rPr>
            <m:sty m:val="p"/>
          </m:rPr>
          <w:rPr>
            <w:rFonts w:ascii="Cambria Math" w:hAnsi="Cambria Math" w:cs="Times New Roman"/>
            <w:lang w:val="es-CO"/>
          </w:rPr>
          <m:t>Pr⁡</m:t>
        </m:r>
        <m:r>
          <w:rPr>
            <w:rFonts w:ascii="Cambria Math" w:hAnsi="Cambria Math" w:cs="Times New Roman"/>
            <w:lang w:val="es-CO"/>
          </w:rPr>
          <m:t>(</m:t>
        </m:r>
        <m:r>
          <m:rPr>
            <m:sty m:val="p"/>
          </m:rPr>
          <w:rPr>
            <w:rFonts w:ascii="Cambria Math" w:hAnsi="Cambria Math" w:cs="Times New Roman"/>
            <w:lang w:val="es-CO"/>
          </w:rPr>
          <m:t>Tratad</m:t>
        </m:r>
        <m:sSub>
          <m:sSubPr>
            <m:ctrlPr>
              <w:rPr>
                <w:rFonts w:ascii="Cambria Math" w:hAnsi="Cambria Math" w:cs="Times New Roman"/>
                <w:iCs/>
                <w:lang w:val="es-CO"/>
              </w:rPr>
            </m:ctrlPr>
          </m:sSubPr>
          <m:e>
            <m:r>
              <m:rPr>
                <m:sty m:val="p"/>
              </m:rPr>
              <w:rPr>
                <w:rFonts w:ascii="Cambria Math" w:hAnsi="Cambria Math" w:cs="Times New Roman"/>
                <w:lang w:val="es-CO"/>
              </w:rPr>
              <m:t>o</m:t>
            </m:r>
          </m:e>
          <m:sub>
            <m:r>
              <w:rPr>
                <w:rFonts w:ascii="Cambria Math" w:hAnsi="Cambria Math" w:cs="Times New Roman"/>
                <w:lang w:val="es-CO"/>
              </w:rPr>
              <m:t>i</m:t>
            </m:r>
          </m:sub>
        </m:sSub>
        <m:r>
          <w:rPr>
            <w:rFonts w:ascii="Cambria Math" w:hAnsi="Cambria Math" w:cs="Times New Roman"/>
            <w:lang w:val="es-CO"/>
          </w:rPr>
          <m:t>=1|</m:t>
        </m:r>
        <m:sSub>
          <m:sSubPr>
            <m:ctrlPr>
              <w:rPr>
                <w:rFonts w:ascii="Cambria Math" w:hAnsi="Cambria Math" w:cs="Times New Roman"/>
                <w:i/>
                <w:lang w:val="es-CO"/>
              </w:rPr>
            </m:ctrlPr>
          </m:sSubPr>
          <m:e>
            <m:r>
              <w:rPr>
                <w:rFonts w:ascii="Cambria Math" w:hAnsi="Cambria Math" w:cs="Times New Roman"/>
                <w:lang w:val="es-CO"/>
              </w:rPr>
              <m:t>X</m:t>
            </m:r>
          </m:e>
          <m:sub>
            <m:r>
              <w:rPr>
                <w:rFonts w:ascii="Cambria Math" w:hAnsi="Cambria Math" w:cs="Times New Roman"/>
                <w:lang w:val="es-CO"/>
              </w:rPr>
              <m:t>i</m:t>
            </m:r>
          </m:sub>
        </m:sSub>
        <m:r>
          <w:rPr>
            <w:rFonts w:ascii="Cambria Math" w:eastAsiaTheme="minorEastAsia" w:hAnsi="Cambria Math" w:cs="Times New Roman"/>
            <w:lang w:val="es-CO"/>
          </w:rPr>
          <m:t>)</m:t>
        </m:r>
      </m:oMath>
      <w:r>
        <w:rPr>
          <w:rFonts w:ascii="Times New Roman" w:eastAsiaTheme="minorEastAsia" w:hAnsi="Times New Roman" w:cs="Times New Roman"/>
          <w:lang w:val="es-CO"/>
        </w:rPr>
        <w:t xml:space="preserve"> </w:t>
      </w:r>
    </w:p>
    <w:p w14:paraId="22F5EBDD" w14:textId="0176E3AA" w:rsidR="00356A82" w:rsidRDefault="00356A82" w:rsidP="00356A82">
      <w:pPr>
        <w:spacing w:line="360" w:lineRule="auto"/>
        <w:jc w:val="both"/>
        <w:rPr>
          <w:rFonts w:ascii="Times New Roman" w:hAnsi="Times New Roman" w:cs="Times New Roman"/>
          <w:lang w:val="es-CO"/>
        </w:rPr>
      </w:pPr>
      <w:r w:rsidRPr="00356A82">
        <w:rPr>
          <w:rFonts w:ascii="Times New Roman" w:hAnsi="Times New Roman" w:cs="Times New Roman"/>
          <w:lang w:val="es-CO"/>
        </w:rPr>
        <w:t>Posteriormente, se estimó el efecto promedio del tratamiento sobre los hogares emparejados:</w:t>
      </w:r>
    </w:p>
    <w:p w14:paraId="4F6646DD" w14:textId="588C6981" w:rsidR="00356A82" w:rsidRPr="00356A82" w:rsidRDefault="00000000" w:rsidP="0077480F">
      <w:pPr>
        <w:spacing w:after="240" w:line="360" w:lineRule="auto"/>
        <w:ind w:left="152"/>
        <w:jc w:val="center"/>
        <w:rPr>
          <w:rFonts w:ascii="Times New Roman" w:hAnsi="Times New Roman" w:cs="Times New Roman"/>
          <w:lang w:val="es-CO"/>
        </w:rPr>
      </w:pPr>
      <m:oMathPara>
        <m:oMath>
          <m:sSub>
            <m:sSubPr>
              <m:ctrlPr>
                <w:rPr>
                  <w:rFonts w:ascii="Cambria Math" w:hAnsi="Cambria Math" w:cs="Times New Roman"/>
                  <w:i/>
                  <w:lang w:val="es-CO"/>
                </w:rPr>
              </m:ctrlPr>
            </m:sSubPr>
            <m:e>
              <m:r>
                <w:rPr>
                  <w:rFonts w:ascii="Cambria Math" w:hAnsi="Cambria Math" w:cs="Times New Roman"/>
                  <w:lang w:val="es-CO"/>
                </w:rPr>
                <m:t>τ</m:t>
              </m:r>
            </m:e>
            <m:sub>
              <m:r>
                <w:rPr>
                  <w:rFonts w:ascii="Cambria Math" w:hAnsi="Cambria Math" w:cs="Times New Roman"/>
                  <w:lang w:val="es-CO"/>
                </w:rPr>
                <m:t>PSM</m:t>
              </m:r>
            </m:sub>
          </m:sSub>
          <m:r>
            <w:rPr>
              <w:rFonts w:ascii="Cambria Math" w:hAnsi="Cambria Math" w:cs="Times New Roman"/>
              <w:lang w:val="es-CO"/>
            </w:rPr>
            <m:t>=E</m:t>
          </m:r>
          <m:d>
            <m:dPr>
              <m:begChr m:val="["/>
              <m:endChr m:val="]"/>
              <m:ctrlPr>
                <w:rPr>
                  <w:rFonts w:ascii="Cambria Math" w:hAnsi="Cambria Math" w:cs="Times New Roman"/>
                  <w:i/>
                  <w:lang w:val="es-CO"/>
                </w:rPr>
              </m:ctrlPr>
            </m:dPr>
            <m:e>
              <m:sSub>
                <m:sSubPr>
                  <m:ctrlPr>
                    <w:rPr>
                      <w:rFonts w:ascii="Cambria Math" w:hAnsi="Cambria Math" w:cs="Times New Roman"/>
                      <w:i/>
                      <w:lang w:val="es-CO"/>
                    </w:rPr>
                  </m:ctrlPr>
                </m:sSubPr>
                <m:e>
                  <m:r>
                    <m:rPr>
                      <m:sty m:val="p"/>
                    </m:rPr>
                    <w:rPr>
                      <w:rFonts w:ascii="Cambria Math" w:hAnsi="Cambria Math" w:cs="Times New Roman"/>
                      <w:lang w:val="es-CO"/>
                    </w:rPr>
                    <m:t>Y</m:t>
                  </m:r>
                </m:e>
                <m:sub>
                  <m:r>
                    <w:rPr>
                      <w:rFonts w:ascii="Cambria Math" w:hAnsi="Cambria Math" w:cs="Times New Roman"/>
                      <w:lang w:val="es-CO"/>
                    </w:rPr>
                    <m:t>1i</m:t>
                  </m:r>
                </m:sub>
              </m:sSub>
              <m:r>
                <w:rPr>
                  <w:rFonts w:ascii="Cambria Math" w:hAnsi="Cambria Math" w:cs="Times New Roman"/>
                  <w:lang w:val="es-CO"/>
                </w:rPr>
                <m:t>-</m:t>
              </m:r>
              <m:sSub>
                <m:sSubPr>
                  <m:ctrlPr>
                    <w:rPr>
                      <w:rFonts w:ascii="Cambria Math" w:hAnsi="Cambria Math" w:cs="Times New Roman"/>
                      <w:i/>
                      <w:lang w:val="es-CO"/>
                    </w:rPr>
                  </m:ctrlPr>
                </m:sSubPr>
                <m:e>
                  <m:r>
                    <m:rPr>
                      <m:sty m:val="p"/>
                    </m:rPr>
                    <w:rPr>
                      <w:rFonts w:ascii="Cambria Math" w:hAnsi="Cambria Math" w:cs="Times New Roman"/>
                      <w:lang w:val="es-CO"/>
                    </w:rPr>
                    <m:t>Y</m:t>
                  </m:r>
                </m:e>
                <m:sub>
                  <m:r>
                    <w:rPr>
                      <w:rFonts w:ascii="Cambria Math" w:hAnsi="Cambria Math" w:cs="Times New Roman"/>
                      <w:lang w:val="es-CO"/>
                    </w:rPr>
                    <m:t>0i</m:t>
                  </m:r>
                </m:sub>
              </m:sSub>
              <m:r>
                <w:rPr>
                  <w:rFonts w:ascii="Cambria Math" w:hAnsi="Cambria Math" w:cs="Times New Roman"/>
                  <w:lang w:val="es-CO"/>
                </w:rPr>
                <m:t xml:space="preserve"> | P</m:t>
              </m:r>
              <m:d>
                <m:dPr>
                  <m:ctrlPr>
                    <w:rPr>
                      <w:rFonts w:ascii="Cambria Math" w:hAnsi="Cambria Math" w:cs="Times New Roman"/>
                      <w:i/>
                      <w:lang w:val="es-CO"/>
                    </w:rPr>
                  </m:ctrlPr>
                </m:dPr>
                <m:e>
                  <m:sSub>
                    <m:sSubPr>
                      <m:ctrlPr>
                        <w:rPr>
                          <w:rFonts w:ascii="Cambria Math" w:hAnsi="Cambria Math" w:cs="Times New Roman"/>
                          <w:i/>
                          <w:lang w:val="es-CO"/>
                        </w:rPr>
                      </m:ctrlPr>
                    </m:sSubPr>
                    <m:e>
                      <m:r>
                        <w:rPr>
                          <w:rFonts w:ascii="Cambria Math" w:hAnsi="Cambria Math" w:cs="Times New Roman"/>
                          <w:lang w:val="es-CO"/>
                        </w:rPr>
                        <m:t>X</m:t>
                      </m:r>
                    </m:e>
                    <m:sub>
                      <m:r>
                        <w:rPr>
                          <w:rFonts w:ascii="Cambria Math" w:hAnsi="Cambria Math" w:cs="Times New Roman"/>
                          <w:lang w:val="es-CO"/>
                        </w:rPr>
                        <m:t>i</m:t>
                      </m:r>
                    </m:sub>
                  </m:sSub>
                </m:e>
              </m:d>
              <m:r>
                <w:rPr>
                  <w:rFonts w:ascii="Cambria Math" w:hAnsi="Cambria Math" w:cs="Times New Roman"/>
                  <w:lang w:val="es-CO"/>
                </w:rPr>
                <m:t xml:space="preserve">, </m:t>
              </m:r>
              <m:r>
                <m:rPr>
                  <m:sty m:val="p"/>
                </m:rPr>
                <w:rPr>
                  <w:rFonts w:ascii="Cambria Math" w:hAnsi="Cambria Math" w:cs="Times New Roman"/>
                  <w:lang w:val="es-CO"/>
                </w:rPr>
                <m:t>Tratad</m:t>
              </m:r>
              <m:sSub>
                <m:sSubPr>
                  <m:ctrlPr>
                    <w:rPr>
                      <w:rFonts w:ascii="Cambria Math" w:hAnsi="Cambria Math" w:cs="Times New Roman"/>
                      <w:iCs/>
                      <w:lang w:val="es-CO"/>
                    </w:rPr>
                  </m:ctrlPr>
                </m:sSubPr>
                <m:e>
                  <m:r>
                    <m:rPr>
                      <m:sty m:val="p"/>
                    </m:rPr>
                    <w:rPr>
                      <w:rFonts w:ascii="Cambria Math" w:hAnsi="Cambria Math" w:cs="Times New Roman"/>
                      <w:lang w:val="es-CO"/>
                    </w:rPr>
                    <m:t>o</m:t>
                  </m:r>
                </m:e>
                <m:sub>
                  <m:r>
                    <w:rPr>
                      <w:rFonts w:ascii="Cambria Math" w:hAnsi="Cambria Math" w:cs="Times New Roman"/>
                      <w:lang w:val="es-CO"/>
                    </w:rPr>
                    <m:t>i</m:t>
                  </m:r>
                </m:sub>
              </m:sSub>
              <m:r>
                <w:rPr>
                  <w:rFonts w:ascii="Cambria Math" w:hAnsi="Cambria Math" w:cs="Times New Roman"/>
                  <w:lang w:val="es-CO"/>
                </w:rPr>
                <m:t>=1</m:t>
              </m:r>
            </m:e>
          </m:d>
        </m:oMath>
      </m:oMathPara>
    </w:p>
    <w:p w14:paraId="73291CDF" w14:textId="40866704" w:rsidR="006D19D6" w:rsidRDefault="00356A82" w:rsidP="00356A82">
      <w:pPr>
        <w:spacing w:line="360" w:lineRule="auto"/>
        <w:jc w:val="both"/>
        <w:rPr>
          <w:rFonts w:ascii="Times New Roman" w:hAnsi="Times New Roman" w:cs="Times New Roman"/>
          <w:lang w:val="es-CO"/>
        </w:rPr>
      </w:pPr>
      <w:r w:rsidRPr="00356A82">
        <w:rPr>
          <w:rFonts w:ascii="Times New Roman" w:hAnsi="Times New Roman" w:cs="Times New Roman"/>
          <w:lang w:val="es-CO"/>
        </w:rPr>
        <w:t xml:space="preserve">donde </w:t>
      </w:r>
      <m:oMath>
        <m:r>
          <w:rPr>
            <w:rFonts w:ascii="Cambria Math" w:hAnsi="Cambria Math" w:cs="Times New Roman"/>
            <w:lang w:val="es-CO"/>
          </w:rPr>
          <m:t>P</m:t>
        </m:r>
        <m:d>
          <m:dPr>
            <m:ctrlPr>
              <w:rPr>
                <w:rFonts w:ascii="Cambria Math" w:hAnsi="Cambria Math" w:cs="Times New Roman"/>
                <w:i/>
                <w:lang w:val="es-CO"/>
              </w:rPr>
            </m:ctrlPr>
          </m:dPr>
          <m:e>
            <m:sSub>
              <m:sSubPr>
                <m:ctrlPr>
                  <w:rPr>
                    <w:rFonts w:ascii="Cambria Math" w:hAnsi="Cambria Math" w:cs="Times New Roman"/>
                    <w:i/>
                    <w:lang w:val="es-CO"/>
                  </w:rPr>
                </m:ctrlPr>
              </m:sSubPr>
              <m:e>
                <m:r>
                  <w:rPr>
                    <w:rFonts w:ascii="Cambria Math" w:hAnsi="Cambria Math" w:cs="Times New Roman"/>
                    <w:lang w:val="es-CO"/>
                  </w:rPr>
                  <m:t>X</m:t>
                </m:r>
              </m:e>
              <m:sub>
                <m:r>
                  <w:rPr>
                    <w:rFonts w:ascii="Cambria Math" w:hAnsi="Cambria Math" w:cs="Times New Roman"/>
                    <w:lang w:val="es-CO"/>
                  </w:rPr>
                  <m:t>i</m:t>
                </m:r>
              </m:sub>
            </m:sSub>
          </m:e>
        </m:d>
      </m:oMath>
      <w:r w:rsidRPr="00356A82">
        <w:rPr>
          <w:rFonts w:ascii="Times New Roman" w:hAnsi="Times New Roman" w:cs="Times New Roman"/>
          <w:lang w:val="es-CO"/>
        </w:rPr>
        <w:t xml:space="preserve"> representa el puntaje de propensión del hogar</w:t>
      </w:r>
      <w:r w:rsidR="002C3389">
        <w:rPr>
          <w:rFonts w:ascii="Times New Roman" w:hAnsi="Times New Roman" w:cs="Times New Roman"/>
          <w:lang w:val="es-CO"/>
        </w:rPr>
        <w:t>.</w:t>
      </w:r>
      <w:r w:rsidR="007F3143">
        <w:rPr>
          <w:rFonts w:ascii="Times New Roman" w:hAnsi="Times New Roman" w:cs="Times New Roman"/>
          <w:lang w:val="es-CO"/>
        </w:rPr>
        <w:t xml:space="preserve"> </w:t>
      </w:r>
    </w:p>
    <w:p w14:paraId="62B1D2B9" w14:textId="0A2FDFF5" w:rsidR="00356A82" w:rsidRPr="00356A82" w:rsidRDefault="00356A82" w:rsidP="00356A82">
      <w:pPr>
        <w:spacing w:line="360" w:lineRule="auto"/>
        <w:jc w:val="both"/>
        <w:rPr>
          <w:rFonts w:ascii="Times New Roman" w:hAnsi="Times New Roman" w:cs="Times New Roman"/>
          <w:lang w:val="es-CO"/>
        </w:rPr>
      </w:pPr>
      <w:r w:rsidRPr="00356A82">
        <w:rPr>
          <w:rFonts w:ascii="Times New Roman" w:hAnsi="Times New Roman" w:cs="Times New Roman"/>
          <w:lang w:val="es-CO"/>
        </w:rPr>
        <w:t>El grupo de control del PSM</w:t>
      </w:r>
      <w:r w:rsidRPr="00356A82">
        <w:rPr>
          <w:rFonts w:ascii="Times New Roman" w:hAnsi="Times New Roman" w:cs="Times New Roman"/>
          <w:i/>
          <w:iCs/>
          <w:lang w:val="es-CO"/>
        </w:rPr>
        <w:t xml:space="preserve"> </w:t>
      </w:r>
      <w:r w:rsidRPr="00356A82">
        <w:rPr>
          <w:rFonts w:ascii="Times New Roman" w:hAnsi="Times New Roman" w:cs="Times New Roman"/>
          <w:lang w:val="es-CO"/>
        </w:rPr>
        <w:t xml:space="preserve">está </w:t>
      </w:r>
      <w:bookmarkStart w:id="7" w:name="_Hlk193868026"/>
      <w:r w:rsidRPr="00356A82">
        <w:rPr>
          <w:rFonts w:ascii="Times New Roman" w:hAnsi="Times New Roman" w:cs="Times New Roman"/>
          <w:lang w:val="es-CO"/>
        </w:rPr>
        <w:t>compuesto por hogares residentes en San Cristóbal, Bolívar, municipio que comparte similitudes geográficas, socioeconómicas y demográficas con Santa Lucía (Aguilera, 2006)</w:t>
      </w:r>
      <w:r w:rsidR="00697012">
        <w:rPr>
          <w:rStyle w:val="FootnoteReference"/>
          <w:rFonts w:ascii="Times New Roman" w:hAnsi="Times New Roman" w:cs="Times New Roman"/>
          <w:lang w:val="es-CO"/>
        </w:rPr>
        <w:footnoteReference w:id="7"/>
      </w:r>
      <w:r w:rsidRPr="00356A82">
        <w:rPr>
          <w:rFonts w:ascii="Times New Roman" w:hAnsi="Times New Roman" w:cs="Times New Roman"/>
          <w:lang w:val="es-CO"/>
        </w:rPr>
        <w:t xml:space="preserve">. </w:t>
      </w:r>
      <w:bookmarkEnd w:id="7"/>
      <w:r w:rsidRPr="00356A82">
        <w:rPr>
          <w:rFonts w:ascii="Times New Roman" w:hAnsi="Times New Roman" w:cs="Times New Roman"/>
          <w:lang w:val="es-CO"/>
        </w:rPr>
        <w:t xml:space="preserve">La razón para conformar el grupo de control con hogares residentes en otro municipio radica en las diferencias en la probabilidad de acceso al programa entre hogares beneficiarios y no beneficiarios, expuesta en la Tabla </w:t>
      </w:r>
      <w:r w:rsidR="0098263D">
        <w:rPr>
          <w:rFonts w:ascii="Times New Roman" w:hAnsi="Times New Roman" w:cs="Times New Roman"/>
          <w:lang w:val="es-CO"/>
        </w:rPr>
        <w:t>2</w:t>
      </w:r>
      <w:r w:rsidRPr="00356A82">
        <w:rPr>
          <w:rFonts w:ascii="Times New Roman" w:hAnsi="Times New Roman" w:cs="Times New Roman"/>
          <w:lang w:val="es-CO"/>
        </w:rPr>
        <w:t>, aspecto que imposibilita la comparación de hogares con probabilidades equivalentes de acceder al programa antes del desastre</w:t>
      </w:r>
      <w:bookmarkStart w:id="8" w:name="_Hlk193868060"/>
      <w:r w:rsidRPr="00356A82">
        <w:rPr>
          <w:rFonts w:ascii="Times New Roman" w:hAnsi="Times New Roman" w:cs="Times New Roman"/>
          <w:lang w:val="es-CO"/>
        </w:rPr>
        <w:t xml:space="preserve">. Con base </w:t>
      </w:r>
      <w:r w:rsidRPr="00356A82">
        <w:rPr>
          <w:rFonts w:ascii="Times New Roman" w:hAnsi="Times New Roman" w:cs="Times New Roman"/>
          <w:lang w:val="es-CO"/>
        </w:rPr>
        <w:lastRenderedPageBreak/>
        <w:t>en lo anterior, se recolectó información en San Cristóbal siguiendo un marco muestral análogo al implementado en Santa Lucía</w:t>
      </w:r>
      <w:r w:rsidRPr="00356A82">
        <w:rPr>
          <w:rStyle w:val="FootnoteReference"/>
          <w:rFonts w:ascii="Times New Roman" w:hAnsi="Times New Roman" w:cs="Times New Roman"/>
          <w:lang w:val="es-CO"/>
        </w:rPr>
        <w:footnoteReference w:id="8"/>
      </w:r>
      <w:r w:rsidRPr="00356A82">
        <w:rPr>
          <w:rFonts w:ascii="Times New Roman" w:hAnsi="Times New Roman" w:cs="Times New Roman"/>
          <w:lang w:val="es-CO"/>
        </w:rPr>
        <w:t>.</w:t>
      </w:r>
    </w:p>
    <w:bookmarkEnd w:id="8"/>
    <w:p w14:paraId="7598C0BF" w14:textId="39BA194D" w:rsidR="00356A82" w:rsidRPr="00356A82" w:rsidRDefault="00356A82" w:rsidP="00356A82">
      <w:pPr>
        <w:spacing w:line="360" w:lineRule="auto"/>
        <w:jc w:val="both"/>
        <w:rPr>
          <w:rFonts w:ascii="Times New Roman" w:hAnsi="Times New Roman" w:cs="Times New Roman"/>
          <w:lang w:val="es-CO"/>
        </w:rPr>
      </w:pPr>
      <w:r w:rsidRPr="00356A82">
        <w:rPr>
          <w:rFonts w:ascii="Times New Roman" w:hAnsi="Times New Roman" w:cs="Times New Roman"/>
          <w:lang w:val="es-CO"/>
        </w:rPr>
        <w:t xml:space="preserve">Para definir el grupo control en San Cristóbal se estimó un modelo </w:t>
      </w:r>
      <w:r w:rsidRPr="00DB2BDE">
        <w:rPr>
          <w:rFonts w:ascii="Times New Roman" w:hAnsi="Times New Roman" w:cs="Times New Roman"/>
          <w:i/>
          <w:iCs/>
          <w:lang w:val="es-CO"/>
        </w:rPr>
        <w:t>probit</w:t>
      </w:r>
      <w:r w:rsidR="008908E3">
        <w:rPr>
          <w:rFonts w:ascii="Times New Roman" w:hAnsi="Times New Roman" w:cs="Times New Roman"/>
          <w:lang w:val="es-CO"/>
        </w:rPr>
        <w:t xml:space="preserve"> </w:t>
      </w:r>
      <w:r w:rsidR="008908E3" w:rsidRPr="00356A82">
        <w:rPr>
          <w:rFonts w:ascii="Times New Roman" w:hAnsi="Times New Roman" w:cs="Times New Roman"/>
          <w:lang w:val="es-CO"/>
        </w:rPr>
        <w:t xml:space="preserve">basado en los requisitos establecidos por el FACC para seleccionar a los hogares beneficiarios del programa (Tabla </w:t>
      </w:r>
      <w:r w:rsidR="008908E3">
        <w:rPr>
          <w:rFonts w:ascii="Times New Roman" w:hAnsi="Times New Roman" w:cs="Times New Roman"/>
          <w:lang w:val="es-CO"/>
        </w:rPr>
        <w:t>3</w:t>
      </w:r>
      <w:r w:rsidR="008908E3" w:rsidRPr="00356A82">
        <w:rPr>
          <w:rFonts w:ascii="Times New Roman" w:hAnsi="Times New Roman" w:cs="Times New Roman"/>
          <w:lang w:val="es-CO"/>
        </w:rPr>
        <w:t xml:space="preserve">). </w:t>
      </w:r>
      <w:r w:rsidR="008908E3">
        <w:rPr>
          <w:rFonts w:ascii="Times New Roman" w:hAnsi="Times New Roman" w:cs="Times New Roman"/>
          <w:lang w:val="es-CO"/>
        </w:rPr>
        <w:t xml:space="preserve"> </w:t>
      </w:r>
      <w:r w:rsidRPr="00356A82">
        <w:rPr>
          <w:rFonts w:ascii="Times New Roman" w:hAnsi="Times New Roman" w:cs="Times New Roman"/>
          <w:lang w:val="es-CO"/>
        </w:rPr>
        <w:t xml:space="preserve"> Cabe destacar que, dado que San Cristóbal no experimentó daños estructurales por la inundación, esta variable se excluyó para evitar la introducción de diferencias sistemáticas entre grupos,</w:t>
      </w:r>
      <w:r w:rsidRPr="00356A82" w:rsidDel="00B44AD4">
        <w:rPr>
          <w:rFonts w:ascii="Times New Roman" w:hAnsi="Times New Roman" w:cs="Times New Roman"/>
          <w:lang w:val="es-CO"/>
        </w:rPr>
        <w:t xml:space="preserve"> </w:t>
      </w:r>
      <w:r w:rsidRPr="00356A82">
        <w:rPr>
          <w:rFonts w:ascii="Times New Roman" w:hAnsi="Times New Roman" w:cs="Times New Roman"/>
          <w:lang w:val="es-CO"/>
        </w:rPr>
        <w:t xml:space="preserve">lo que limitaría la validez del emparejamiento. Finalmente, se seleccionaron 177 hogares—de un total de 679 encuestados—que presentaron </w:t>
      </w:r>
      <w:bookmarkStart w:id="9" w:name="_Hlk193454137"/>
      <w:r w:rsidRPr="00356A82">
        <w:rPr>
          <w:rFonts w:ascii="Times New Roman" w:hAnsi="Times New Roman" w:cs="Times New Roman"/>
          <w:lang w:val="es-CO"/>
        </w:rPr>
        <w:t xml:space="preserve">probabilidades equivalentes de acceso </w:t>
      </w:r>
      <w:bookmarkEnd w:id="9"/>
      <w:r w:rsidRPr="00356A82">
        <w:rPr>
          <w:rFonts w:ascii="Times New Roman" w:hAnsi="Times New Roman" w:cs="Times New Roman"/>
          <w:lang w:val="es-CO"/>
        </w:rPr>
        <w:t>al programa con respecto al grupo tratado en Santa Lucía</w:t>
      </w:r>
      <w:r w:rsidR="000A32DF">
        <w:rPr>
          <w:rFonts w:ascii="Times New Roman" w:hAnsi="Times New Roman" w:cs="Times New Roman"/>
          <w:lang w:val="es-CO"/>
        </w:rPr>
        <w:t xml:space="preserve"> (Figura 6)</w:t>
      </w:r>
      <w:r w:rsidRPr="00356A82">
        <w:rPr>
          <w:rFonts w:ascii="Times New Roman" w:hAnsi="Times New Roman" w:cs="Times New Roman"/>
          <w:lang w:val="es-CO"/>
        </w:rPr>
        <w:t>.</w:t>
      </w:r>
    </w:p>
    <w:p w14:paraId="002766F0" w14:textId="601F6335" w:rsidR="00356A82" w:rsidRPr="00356A82" w:rsidRDefault="00356A82" w:rsidP="00356A82">
      <w:pPr>
        <w:spacing w:line="360" w:lineRule="auto"/>
        <w:jc w:val="center"/>
        <w:rPr>
          <w:rFonts w:ascii="Times New Roman" w:hAnsi="Times New Roman" w:cs="Times New Roman"/>
          <w:i/>
          <w:iCs/>
          <w:lang w:val="es-CO"/>
        </w:rPr>
      </w:pPr>
      <w:r w:rsidRPr="00356A82">
        <w:rPr>
          <w:rFonts w:ascii="Times New Roman" w:hAnsi="Times New Roman" w:cs="Times New Roman"/>
          <w:b/>
          <w:bCs/>
          <w:lang w:val="es-CO"/>
        </w:rPr>
        <w:t xml:space="preserve">Tabla 3. </w:t>
      </w:r>
      <w:r w:rsidRPr="00356A82">
        <w:rPr>
          <w:rFonts w:ascii="Times New Roman" w:hAnsi="Times New Roman" w:cs="Times New Roman"/>
          <w:lang w:val="es-CO"/>
        </w:rPr>
        <w:t xml:space="preserve">Modelo </w:t>
      </w:r>
      <w:r w:rsidRPr="00133C1A">
        <w:rPr>
          <w:rFonts w:ascii="Times New Roman" w:hAnsi="Times New Roman" w:cs="Times New Roman"/>
          <w:i/>
          <w:iCs/>
          <w:lang w:val="es-CO"/>
        </w:rPr>
        <w:t>probit</w:t>
      </w:r>
      <w:r w:rsidRPr="000476BD">
        <w:rPr>
          <w:rFonts w:ascii="Times New Roman" w:hAnsi="Times New Roman" w:cs="Times New Roman"/>
          <w:lang w:val="es-CO"/>
        </w:rPr>
        <w:t>:</w:t>
      </w:r>
      <w:r w:rsidRPr="00356A82">
        <w:rPr>
          <w:rFonts w:ascii="Times New Roman" w:hAnsi="Times New Roman" w:cs="Times New Roman"/>
          <w:i/>
          <w:iCs/>
          <w:lang w:val="es-CO"/>
        </w:rPr>
        <w:t xml:space="preserve"> </w:t>
      </w:r>
      <w:r w:rsidR="007C6220">
        <w:rPr>
          <w:rFonts w:ascii="Times New Roman" w:hAnsi="Times New Roman" w:cs="Times New Roman"/>
          <w:lang w:val="es-CO"/>
        </w:rPr>
        <w:t>r</w:t>
      </w:r>
      <w:r w:rsidRPr="00356A82">
        <w:rPr>
          <w:rFonts w:ascii="Times New Roman" w:hAnsi="Times New Roman" w:cs="Times New Roman"/>
          <w:lang w:val="es-CO"/>
        </w:rPr>
        <w:t xml:space="preserve">esultados del </w:t>
      </w:r>
      <w:r w:rsidRPr="000476BD">
        <w:rPr>
          <w:rFonts w:ascii="Times New Roman" w:hAnsi="Times New Roman" w:cs="Times New Roman"/>
          <w:lang w:val="es-CO"/>
        </w:rPr>
        <w:t>PSM</w:t>
      </w:r>
    </w:p>
    <w:tbl>
      <w:tblPr>
        <w:tblStyle w:val="TableGrid1"/>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1"/>
        <w:gridCol w:w="864"/>
        <w:gridCol w:w="864"/>
        <w:gridCol w:w="759"/>
        <w:gridCol w:w="408"/>
      </w:tblGrid>
      <w:tr w:rsidR="00356A82" w:rsidRPr="00356A82" w14:paraId="094B4DBF" w14:textId="77777777" w:rsidTr="000A32DF">
        <w:trPr>
          <w:trHeight w:val="397"/>
          <w:jc w:val="center"/>
        </w:trPr>
        <w:tc>
          <w:tcPr>
            <w:tcW w:w="0" w:type="auto"/>
            <w:tcBorders>
              <w:top w:val="single" w:sz="4" w:space="0" w:color="auto"/>
              <w:left w:val="nil"/>
              <w:bottom w:val="single" w:sz="4" w:space="0" w:color="auto"/>
              <w:right w:val="nil"/>
            </w:tcBorders>
            <w:vAlign w:val="bottom"/>
            <w:hideMark/>
          </w:tcPr>
          <w:p w14:paraId="02A4A8EF" w14:textId="77777777" w:rsidR="00356A82" w:rsidRPr="00F13E5B" w:rsidRDefault="00356A82" w:rsidP="008137B1">
            <w:pPr>
              <w:spacing w:line="360" w:lineRule="auto"/>
              <w:rPr>
                <w:rFonts w:ascii="Times New Roman" w:hAnsi="Times New Roman" w:cs="Times New Roman"/>
                <w:bCs/>
                <w:sz w:val="21"/>
                <w:szCs w:val="21"/>
                <w:lang w:val="es-CO"/>
              </w:rPr>
            </w:pPr>
            <w:r w:rsidRPr="00F13E5B">
              <w:rPr>
                <w:rFonts w:ascii="Times New Roman" w:hAnsi="Times New Roman" w:cs="Times New Roman"/>
                <w:sz w:val="21"/>
                <w:szCs w:val="21"/>
                <w:lang w:val="es-CO"/>
              </w:rPr>
              <w:t>Variable dependiente: participación en el programa</w:t>
            </w:r>
          </w:p>
        </w:tc>
        <w:tc>
          <w:tcPr>
            <w:tcW w:w="0" w:type="auto"/>
            <w:tcBorders>
              <w:top w:val="single" w:sz="4" w:space="0" w:color="auto"/>
              <w:left w:val="nil"/>
              <w:bottom w:val="single" w:sz="4" w:space="0" w:color="auto"/>
              <w:right w:val="nil"/>
            </w:tcBorders>
            <w:vAlign w:val="bottom"/>
            <w:hideMark/>
          </w:tcPr>
          <w:p w14:paraId="01F17E98" w14:textId="77777777" w:rsidR="00356A82" w:rsidRPr="00F13E5B" w:rsidRDefault="00356A82" w:rsidP="008137B1">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(1)</w:t>
            </w:r>
          </w:p>
        </w:tc>
        <w:tc>
          <w:tcPr>
            <w:tcW w:w="0" w:type="auto"/>
            <w:tcBorders>
              <w:top w:val="single" w:sz="4" w:space="0" w:color="auto"/>
              <w:left w:val="nil"/>
              <w:bottom w:val="single" w:sz="4" w:space="0" w:color="auto"/>
              <w:right w:val="nil"/>
            </w:tcBorders>
            <w:vAlign w:val="bottom"/>
            <w:hideMark/>
          </w:tcPr>
          <w:p w14:paraId="28923DB0" w14:textId="77777777" w:rsidR="00356A82" w:rsidRPr="00F13E5B" w:rsidRDefault="00356A82" w:rsidP="008137B1">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(2)</w:t>
            </w:r>
          </w:p>
        </w:tc>
        <w:tc>
          <w:tcPr>
            <w:tcW w:w="0" w:type="auto"/>
            <w:tcBorders>
              <w:top w:val="single" w:sz="4" w:space="0" w:color="auto"/>
              <w:left w:val="nil"/>
              <w:bottom w:val="single" w:sz="4" w:space="0" w:color="auto"/>
              <w:right w:val="nil"/>
            </w:tcBorders>
            <w:vAlign w:val="bottom"/>
          </w:tcPr>
          <w:p w14:paraId="0D555089" w14:textId="77777777" w:rsidR="00356A82" w:rsidRPr="00F13E5B" w:rsidRDefault="00356A82" w:rsidP="008137B1">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(3)</w:t>
            </w:r>
          </w:p>
        </w:tc>
        <w:tc>
          <w:tcPr>
            <w:tcW w:w="0" w:type="auto"/>
            <w:tcBorders>
              <w:top w:val="single" w:sz="4" w:space="0" w:color="auto"/>
              <w:left w:val="nil"/>
              <w:bottom w:val="single" w:sz="4" w:space="0" w:color="auto"/>
              <w:right w:val="nil"/>
            </w:tcBorders>
            <w:vAlign w:val="center"/>
          </w:tcPr>
          <w:p w14:paraId="1CFF4D75" w14:textId="77777777" w:rsidR="00356A82" w:rsidRPr="00F13E5B" w:rsidRDefault="00356A82" w:rsidP="008137B1">
            <w:pPr>
              <w:spacing w:line="360" w:lineRule="auto"/>
              <w:jc w:val="center"/>
              <w:rPr>
                <w:rFonts w:ascii="Times New Roman" w:hAnsi="Times New Roman" w:cs="Times New Roman"/>
                <w:sz w:val="21"/>
                <w:szCs w:val="21"/>
                <w:lang w:val="es-CO"/>
              </w:rPr>
            </w:pPr>
          </w:p>
        </w:tc>
      </w:tr>
      <w:tr w:rsidR="00356A82" w:rsidRPr="00356A82" w14:paraId="4551D6A4" w14:textId="77777777" w:rsidTr="000A32DF">
        <w:trPr>
          <w:trHeight w:val="397"/>
          <w:jc w:val="center"/>
        </w:trPr>
        <w:tc>
          <w:tcPr>
            <w:tcW w:w="0" w:type="auto"/>
            <w:vAlign w:val="bottom"/>
            <w:hideMark/>
          </w:tcPr>
          <w:p w14:paraId="28F2581D" w14:textId="77777777" w:rsidR="00356A82" w:rsidRPr="00F13E5B" w:rsidRDefault="00356A82" w:rsidP="008137B1">
            <w:pPr>
              <w:spacing w:line="360" w:lineRule="auto"/>
              <w:rPr>
                <w:rFonts w:ascii="Times New Roman" w:hAnsi="Times New Roman" w:cs="Times New Roman"/>
                <w:sz w:val="21"/>
                <w:szCs w:val="21"/>
                <w:lang w:val="es-CO"/>
              </w:rPr>
            </w:pPr>
            <w:r w:rsidRPr="00F13E5B">
              <w:rPr>
                <w:rFonts w:ascii="Times New Roman" w:hAnsi="Times New Roman" w:cs="Times New Roman"/>
                <w:sz w:val="21"/>
                <w:szCs w:val="21"/>
                <w:lang w:val="es-CO"/>
              </w:rPr>
              <w:t>Tenencia de otras propiedades: vivienda, finca o lote</w:t>
            </w:r>
          </w:p>
        </w:tc>
        <w:tc>
          <w:tcPr>
            <w:tcW w:w="0" w:type="auto"/>
            <w:vAlign w:val="bottom"/>
          </w:tcPr>
          <w:p w14:paraId="742B29CF" w14:textId="77777777" w:rsidR="00356A82" w:rsidRPr="00F13E5B" w:rsidRDefault="00356A82" w:rsidP="008137B1">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3,95%</w:t>
            </w:r>
          </w:p>
        </w:tc>
        <w:tc>
          <w:tcPr>
            <w:tcW w:w="0" w:type="auto"/>
            <w:vAlign w:val="bottom"/>
          </w:tcPr>
          <w:p w14:paraId="36EFE785" w14:textId="77777777" w:rsidR="00356A82" w:rsidRPr="00F13E5B" w:rsidRDefault="00356A82" w:rsidP="008137B1">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3,95%</w:t>
            </w:r>
          </w:p>
        </w:tc>
        <w:tc>
          <w:tcPr>
            <w:tcW w:w="0" w:type="auto"/>
            <w:vAlign w:val="bottom"/>
          </w:tcPr>
          <w:p w14:paraId="2C91982F" w14:textId="77777777" w:rsidR="00356A82" w:rsidRPr="00F13E5B" w:rsidRDefault="00356A82" w:rsidP="008137B1">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-0,128</w:t>
            </w:r>
          </w:p>
        </w:tc>
        <w:tc>
          <w:tcPr>
            <w:tcW w:w="0" w:type="auto"/>
            <w:tcMar>
              <w:left w:w="0" w:type="dxa"/>
            </w:tcMar>
            <w:vAlign w:val="bottom"/>
          </w:tcPr>
          <w:p w14:paraId="688805C2" w14:textId="77777777" w:rsidR="00356A82" w:rsidRPr="00F13E5B" w:rsidRDefault="00356A82" w:rsidP="008137B1">
            <w:pPr>
              <w:pStyle w:val="TableParagraph"/>
              <w:spacing w:line="360" w:lineRule="auto"/>
              <w:rPr>
                <w:rFonts w:ascii="Times New Roman" w:hAnsi="Times New Roman" w:cs="Times New Roman"/>
                <w:sz w:val="20"/>
                <w:szCs w:val="20"/>
                <w:lang w:val="es-CO"/>
              </w:rPr>
            </w:pPr>
            <w:r w:rsidRPr="00F13E5B">
              <w:rPr>
                <w:rFonts w:ascii="Times New Roman" w:hAnsi="Times New Roman" w:cs="Times New Roman"/>
                <w:sz w:val="20"/>
                <w:szCs w:val="20"/>
                <w:lang w:val="es-CO"/>
              </w:rPr>
              <w:t>***</w:t>
            </w:r>
          </w:p>
        </w:tc>
      </w:tr>
      <w:tr w:rsidR="00356A82" w:rsidRPr="00356A82" w14:paraId="46675991" w14:textId="77777777" w:rsidTr="000A32DF">
        <w:trPr>
          <w:trHeight w:val="397"/>
          <w:jc w:val="center"/>
        </w:trPr>
        <w:tc>
          <w:tcPr>
            <w:tcW w:w="0" w:type="auto"/>
            <w:vAlign w:val="bottom"/>
            <w:hideMark/>
          </w:tcPr>
          <w:p w14:paraId="6FA43262" w14:textId="77777777" w:rsidR="00356A82" w:rsidRPr="00F13E5B" w:rsidRDefault="00356A82" w:rsidP="008137B1">
            <w:pPr>
              <w:spacing w:line="360" w:lineRule="auto"/>
              <w:rPr>
                <w:rFonts w:ascii="Times New Roman" w:hAnsi="Times New Roman" w:cs="Times New Roman"/>
                <w:sz w:val="21"/>
                <w:szCs w:val="21"/>
                <w:lang w:val="es-CO"/>
              </w:rPr>
            </w:pPr>
            <w:r w:rsidRPr="00F13E5B">
              <w:rPr>
                <w:rFonts w:ascii="Times New Roman" w:hAnsi="Times New Roman" w:cs="Times New Roman"/>
                <w:sz w:val="21"/>
                <w:szCs w:val="21"/>
                <w:lang w:val="es-CO"/>
              </w:rPr>
              <w:t>Activos del hogar: nevera, lavadora, televisión o moto</w:t>
            </w:r>
          </w:p>
        </w:tc>
        <w:tc>
          <w:tcPr>
            <w:tcW w:w="0" w:type="auto"/>
            <w:vAlign w:val="bottom"/>
          </w:tcPr>
          <w:p w14:paraId="092DCD85" w14:textId="77777777" w:rsidR="00356A82" w:rsidRPr="00F13E5B" w:rsidRDefault="00356A82" w:rsidP="008137B1">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48,02%</w:t>
            </w:r>
          </w:p>
        </w:tc>
        <w:tc>
          <w:tcPr>
            <w:tcW w:w="0" w:type="auto"/>
            <w:vAlign w:val="bottom"/>
          </w:tcPr>
          <w:p w14:paraId="3D321ACB" w14:textId="77777777" w:rsidR="00356A82" w:rsidRPr="00F13E5B" w:rsidRDefault="00356A82" w:rsidP="008137B1">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58,19%</w:t>
            </w:r>
          </w:p>
        </w:tc>
        <w:tc>
          <w:tcPr>
            <w:tcW w:w="0" w:type="auto"/>
            <w:vAlign w:val="bottom"/>
          </w:tcPr>
          <w:p w14:paraId="463AAF6B" w14:textId="77777777" w:rsidR="00356A82" w:rsidRPr="00F13E5B" w:rsidRDefault="00356A82" w:rsidP="008137B1">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-0,435</w:t>
            </w:r>
          </w:p>
        </w:tc>
        <w:tc>
          <w:tcPr>
            <w:tcW w:w="0" w:type="auto"/>
            <w:tcMar>
              <w:left w:w="0" w:type="dxa"/>
            </w:tcMar>
            <w:vAlign w:val="bottom"/>
          </w:tcPr>
          <w:p w14:paraId="54687542" w14:textId="77777777" w:rsidR="00356A82" w:rsidRPr="00F13E5B" w:rsidRDefault="00356A82" w:rsidP="008137B1">
            <w:pPr>
              <w:pStyle w:val="TableParagraph"/>
              <w:spacing w:line="360" w:lineRule="auto"/>
              <w:rPr>
                <w:rFonts w:ascii="Times New Roman" w:hAnsi="Times New Roman" w:cs="Times New Roman"/>
                <w:sz w:val="20"/>
                <w:szCs w:val="20"/>
                <w:lang w:val="es-CO"/>
              </w:rPr>
            </w:pPr>
            <w:r w:rsidRPr="00F13E5B">
              <w:rPr>
                <w:rFonts w:ascii="Times New Roman" w:hAnsi="Times New Roman" w:cs="Times New Roman"/>
                <w:sz w:val="20"/>
                <w:szCs w:val="20"/>
                <w:lang w:val="es-CO"/>
              </w:rPr>
              <w:t>***</w:t>
            </w:r>
          </w:p>
        </w:tc>
      </w:tr>
      <w:tr w:rsidR="00356A82" w:rsidRPr="00356A82" w14:paraId="4176F1CC" w14:textId="77777777" w:rsidTr="000A32DF">
        <w:trPr>
          <w:trHeight w:val="397"/>
          <w:jc w:val="center"/>
        </w:trPr>
        <w:tc>
          <w:tcPr>
            <w:tcW w:w="0" w:type="auto"/>
            <w:tcBorders>
              <w:bottom w:val="single" w:sz="4" w:space="0" w:color="auto"/>
            </w:tcBorders>
            <w:vAlign w:val="bottom"/>
            <w:hideMark/>
          </w:tcPr>
          <w:p w14:paraId="05E3DB6F" w14:textId="77777777" w:rsidR="00356A82" w:rsidRPr="00F13E5B" w:rsidRDefault="00356A82" w:rsidP="008137B1">
            <w:pPr>
              <w:spacing w:line="360" w:lineRule="auto"/>
              <w:rPr>
                <w:rFonts w:ascii="Times New Roman" w:hAnsi="Times New Roman" w:cs="Times New Roman"/>
                <w:sz w:val="21"/>
                <w:szCs w:val="21"/>
                <w:lang w:val="es-CO"/>
              </w:rPr>
            </w:pPr>
            <w:r w:rsidRPr="00F13E5B">
              <w:rPr>
                <w:rFonts w:ascii="Times New Roman" w:hAnsi="Times New Roman" w:cs="Times New Roman"/>
                <w:sz w:val="21"/>
                <w:szCs w:val="21"/>
                <w:lang w:val="es-CO"/>
              </w:rPr>
              <w:t>Propiedad de la vivienda: titulación</w:t>
            </w:r>
          </w:p>
        </w:tc>
        <w:tc>
          <w:tcPr>
            <w:tcW w:w="0" w:type="auto"/>
            <w:tcBorders>
              <w:bottom w:val="single" w:sz="4" w:space="0" w:color="auto"/>
            </w:tcBorders>
            <w:vAlign w:val="bottom"/>
          </w:tcPr>
          <w:p w14:paraId="1165D6F1" w14:textId="77777777" w:rsidR="00356A82" w:rsidRPr="00F13E5B" w:rsidRDefault="00356A82" w:rsidP="008137B1">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81,92%</w:t>
            </w:r>
          </w:p>
        </w:tc>
        <w:tc>
          <w:tcPr>
            <w:tcW w:w="0" w:type="auto"/>
            <w:tcBorders>
              <w:bottom w:val="single" w:sz="4" w:space="0" w:color="auto"/>
            </w:tcBorders>
            <w:vAlign w:val="bottom"/>
          </w:tcPr>
          <w:p w14:paraId="0AF39613" w14:textId="77777777" w:rsidR="00356A82" w:rsidRPr="00F13E5B" w:rsidRDefault="00356A82" w:rsidP="008137B1">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81,92%</w:t>
            </w:r>
          </w:p>
        </w:tc>
        <w:tc>
          <w:tcPr>
            <w:tcW w:w="0" w:type="auto"/>
            <w:tcBorders>
              <w:bottom w:val="single" w:sz="4" w:space="0" w:color="auto"/>
            </w:tcBorders>
            <w:vAlign w:val="bottom"/>
          </w:tcPr>
          <w:p w14:paraId="3DD1050F" w14:textId="77777777" w:rsidR="00356A82" w:rsidRPr="00F13E5B" w:rsidRDefault="00356A82" w:rsidP="008137B1">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0,259</w:t>
            </w:r>
          </w:p>
        </w:tc>
        <w:tc>
          <w:tcPr>
            <w:tcW w:w="0" w:type="auto"/>
            <w:tcBorders>
              <w:bottom w:val="single" w:sz="4" w:space="0" w:color="auto"/>
            </w:tcBorders>
            <w:tcMar>
              <w:left w:w="0" w:type="dxa"/>
            </w:tcMar>
            <w:vAlign w:val="bottom"/>
          </w:tcPr>
          <w:p w14:paraId="16BBE618" w14:textId="77777777" w:rsidR="00356A82" w:rsidRPr="00F13E5B" w:rsidRDefault="00356A82" w:rsidP="008137B1">
            <w:pPr>
              <w:pStyle w:val="TableParagraph"/>
              <w:spacing w:line="360" w:lineRule="auto"/>
              <w:rPr>
                <w:rFonts w:ascii="Times New Roman" w:hAnsi="Times New Roman" w:cs="Times New Roman"/>
                <w:sz w:val="20"/>
                <w:szCs w:val="20"/>
                <w:lang w:val="es-CO"/>
              </w:rPr>
            </w:pPr>
            <w:r w:rsidRPr="00F13E5B">
              <w:rPr>
                <w:rFonts w:ascii="Times New Roman" w:hAnsi="Times New Roman" w:cs="Times New Roman"/>
                <w:sz w:val="20"/>
                <w:szCs w:val="20"/>
                <w:lang w:val="es-CO"/>
              </w:rPr>
              <w:t>***</w:t>
            </w:r>
          </w:p>
        </w:tc>
      </w:tr>
      <w:tr w:rsidR="00356A82" w:rsidRPr="00356A82" w14:paraId="367FD1AD" w14:textId="77777777" w:rsidTr="000A32DF">
        <w:trPr>
          <w:trHeight w:val="397"/>
          <w:jc w:val="center"/>
        </w:trPr>
        <w:tc>
          <w:tcPr>
            <w:tcW w:w="0" w:type="auto"/>
            <w:tcBorders>
              <w:top w:val="single" w:sz="4" w:space="0" w:color="auto"/>
              <w:left w:val="nil"/>
              <w:right w:val="nil"/>
            </w:tcBorders>
            <w:vAlign w:val="bottom"/>
          </w:tcPr>
          <w:p w14:paraId="0B26F91A" w14:textId="77777777" w:rsidR="00356A82" w:rsidRPr="00F13E5B" w:rsidRDefault="00356A82" w:rsidP="008137B1">
            <w:pPr>
              <w:spacing w:line="360" w:lineRule="auto"/>
              <w:rPr>
                <w:rFonts w:ascii="Times New Roman" w:hAnsi="Times New Roman" w:cs="Times New Roman"/>
                <w:sz w:val="21"/>
                <w:szCs w:val="21"/>
                <w:lang w:val="es-CO"/>
              </w:rPr>
            </w:pPr>
            <w:r w:rsidRPr="00F13E5B">
              <w:rPr>
                <w:rFonts w:ascii="Times New Roman" w:hAnsi="Times New Roman" w:cs="Times New Roman"/>
                <w:sz w:val="21"/>
                <w:szCs w:val="21"/>
                <w:lang w:val="es-CO"/>
              </w:rPr>
              <w:t>Probabilidad de acceso al programa</w:t>
            </w:r>
          </w:p>
        </w:tc>
        <w:tc>
          <w:tcPr>
            <w:tcW w:w="0" w:type="auto"/>
            <w:tcBorders>
              <w:top w:val="single" w:sz="4" w:space="0" w:color="auto"/>
              <w:left w:val="nil"/>
              <w:right w:val="nil"/>
            </w:tcBorders>
            <w:vAlign w:val="bottom"/>
          </w:tcPr>
          <w:p w14:paraId="712F13B0" w14:textId="77777777" w:rsidR="00356A82" w:rsidRPr="00F13E5B" w:rsidRDefault="00356A82" w:rsidP="008137B1">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0,385</w:t>
            </w:r>
          </w:p>
        </w:tc>
        <w:tc>
          <w:tcPr>
            <w:tcW w:w="0" w:type="auto"/>
            <w:tcBorders>
              <w:top w:val="single" w:sz="4" w:space="0" w:color="auto"/>
              <w:left w:val="nil"/>
              <w:right w:val="nil"/>
            </w:tcBorders>
            <w:vAlign w:val="bottom"/>
          </w:tcPr>
          <w:p w14:paraId="36133E73" w14:textId="77777777" w:rsidR="00356A82" w:rsidRPr="00F13E5B" w:rsidRDefault="00356A82" w:rsidP="008137B1">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0,368</w:t>
            </w:r>
          </w:p>
        </w:tc>
        <w:tc>
          <w:tcPr>
            <w:tcW w:w="0" w:type="auto"/>
            <w:tcBorders>
              <w:top w:val="single" w:sz="4" w:space="0" w:color="auto"/>
              <w:left w:val="nil"/>
              <w:right w:val="nil"/>
            </w:tcBorders>
            <w:vAlign w:val="bottom"/>
          </w:tcPr>
          <w:p w14:paraId="1B4F90D4" w14:textId="77777777" w:rsidR="00356A82" w:rsidRPr="00F13E5B" w:rsidRDefault="00356A82" w:rsidP="008137B1">
            <w:pPr>
              <w:spacing w:line="360" w:lineRule="auto"/>
              <w:jc w:val="center"/>
              <w:rPr>
                <w:rFonts w:ascii="Times New Roman" w:hAnsi="Times New Roman" w:cs="Times New Roman"/>
                <w:sz w:val="21"/>
                <w:szCs w:val="21"/>
                <w:lang w:val="es-CO"/>
              </w:rPr>
            </w:pPr>
          </w:p>
        </w:tc>
        <w:tc>
          <w:tcPr>
            <w:tcW w:w="0" w:type="auto"/>
            <w:tcBorders>
              <w:top w:val="single" w:sz="4" w:space="0" w:color="auto"/>
              <w:left w:val="nil"/>
              <w:right w:val="nil"/>
            </w:tcBorders>
            <w:vAlign w:val="bottom"/>
          </w:tcPr>
          <w:p w14:paraId="5673E0B1" w14:textId="77777777" w:rsidR="00356A82" w:rsidRPr="00F13E5B" w:rsidRDefault="00356A82" w:rsidP="008137B1">
            <w:pPr>
              <w:spacing w:line="360" w:lineRule="auto"/>
              <w:jc w:val="center"/>
              <w:rPr>
                <w:rFonts w:ascii="Times New Roman" w:hAnsi="Times New Roman" w:cs="Times New Roman"/>
                <w:sz w:val="21"/>
                <w:szCs w:val="21"/>
                <w:lang w:val="es-CO"/>
              </w:rPr>
            </w:pPr>
          </w:p>
        </w:tc>
      </w:tr>
      <w:tr w:rsidR="00356A82" w:rsidRPr="00356A82" w14:paraId="4E15AFE7" w14:textId="77777777" w:rsidTr="000A32DF">
        <w:trPr>
          <w:trHeight w:val="397"/>
          <w:jc w:val="center"/>
        </w:trPr>
        <w:tc>
          <w:tcPr>
            <w:tcW w:w="0" w:type="auto"/>
            <w:tcBorders>
              <w:left w:val="nil"/>
              <w:bottom w:val="single" w:sz="4" w:space="0" w:color="auto"/>
              <w:right w:val="nil"/>
            </w:tcBorders>
            <w:vAlign w:val="bottom"/>
            <w:hideMark/>
          </w:tcPr>
          <w:p w14:paraId="609B987C" w14:textId="77777777" w:rsidR="00356A82" w:rsidRPr="00F13E5B" w:rsidRDefault="00356A82" w:rsidP="008137B1">
            <w:pPr>
              <w:spacing w:line="360" w:lineRule="auto"/>
              <w:rPr>
                <w:rFonts w:ascii="Times New Roman" w:hAnsi="Times New Roman" w:cs="Times New Roman"/>
                <w:sz w:val="21"/>
                <w:szCs w:val="21"/>
                <w:lang w:val="es-CO"/>
              </w:rPr>
            </w:pPr>
            <w:r w:rsidRPr="00F13E5B">
              <w:rPr>
                <w:rFonts w:ascii="Times New Roman" w:hAnsi="Times New Roman" w:cs="Times New Roman"/>
                <w:sz w:val="21"/>
                <w:szCs w:val="21"/>
                <w:lang w:val="es-CO"/>
              </w:rPr>
              <w:t>Observaciones</w:t>
            </w:r>
          </w:p>
        </w:tc>
        <w:tc>
          <w:tcPr>
            <w:tcW w:w="0" w:type="auto"/>
            <w:tcBorders>
              <w:left w:val="nil"/>
              <w:bottom w:val="single" w:sz="4" w:space="0" w:color="auto"/>
              <w:right w:val="nil"/>
            </w:tcBorders>
            <w:vAlign w:val="bottom"/>
          </w:tcPr>
          <w:p w14:paraId="4C35C78E" w14:textId="77777777" w:rsidR="00356A82" w:rsidRPr="00F13E5B" w:rsidRDefault="00356A82" w:rsidP="008137B1">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177</w:t>
            </w:r>
          </w:p>
        </w:tc>
        <w:tc>
          <w:tcPr>
            <w:tcW w:w="0" w:type="auto"/>
            <w:tcBorders>
              <w:left w:val="nil"/>
              <w:bottom w:val="single" w:sz="4" w:space="0" w:color="auto"/>
              <w:right w:val="nil"/>
            </w:tcBorders>
            <w:vAlign w:val="bottom"/>
          </w:tcPr>
          <w:p w14:paraId="46356BC0" w14:textId="77777777" w:rsidR="00356A82" w:rsidRPr="00F13E5B" w:rsidRDefault="00356A82" w:rsidP="008137B1">
            <w:pPr>
              <w:spacing w:line="360" w:lineRule="auto"/>
              <w:jc w:val="center"/>
              <w:rPr>
                <w:rFonts w:ascii="Times New Roman" w:hAnsi="Times New Roman" w:cs="Times New Roman"/>
                <w:sz w:val="21"/>
                <w:szCs w:val="21"/>
                <w:lang w:val="es-CO"/>
              </w:rPr>
            </w:pPr>
            <w:r w:rsidRPr="00F13E5B">
              <w:rPr>
                <w:rFonts w:ascii="Times New Roman" w:hAnsi="Times New Roman" w:cs="Times New Roman"/>
                <w:sz w:val="21"/>
                <w:szCs w:val="21"/>
                <w:lang w:val="es-CO"/>
              </w:rPr>
              <w:t>177</w:t>
            </w:r>
          </w:p>
        </w:tc>
        <w:tc>
          <w:tcPr>
            <w:tcW w:w="0" w:type="auto"/>
            <w:tcBorders>
              <w:left w:val="nil"/>
              <w:bottom w:val="single" w:sz="4" w:space="0" w:color="auto"/>
              <w:right w:val="nil"/>
            </w:tcBorders>
            <w:vAlign w:val="bottom"/>
          </w:tcPr>
          <w:p w14:paraId="0A738470" w14:textId="77777777" w:rsidR="00356A82" w:rsidRPr="00F13E5B" w:rsidRDefault="00356A82" w:rsidP="008137B1">
            <w:pPr>
              <w:spacing w:line="360" w:lineRule="auto"/>
              <w:jc w:val="center"/>
              <w:rPr>
                <w:rFonts w:ascii="Times New Roman" w:hAnsi="Times New Roman" w:cs="Times New Roman"/>
                <w:sz w:val="21"/>
                <w:szCs w:val="21"/>
                <w:lang w:val="es-CO"/>
              </w:rPr>
            </w:pPr>
          </w:p>
        </w:tc>
        <w:tc>
          <w:tcPr>
            <w:tcW w:w="0" w:type="auto"/>
            <w:tcBorders>
              <w:left w:val="nil"/>
              <w:bottom w:val="single" w:sz="4" w:space="0" w:color="auto"/>
              <w:right w:val="nil"/>
            </w:tcBorders>
            <w:vAlign w:val="bottom"/>
          </w:tcPr>
          <w:p w14:paraId="0CAC6E71" w14:textId="77777777" w:rsidR="00356A82" w:rsidRPr="00F13E5B" w:rsidRDefault="00356A82" w:rsidP="008137B1">
            <w:pPr>
              <w:spacing w:line="360" w:lineRule="auto"/>
              <w:jc w:val="center"/>
              <w:rPr>
                <w:rFonts w:ascii="Times New Roman" w:hAnsi="Times New Roman" w:cs="Times New Roman"/>
                <w:sz w:val="21"/>
                <w:szCs w:val="21"/>
                <w:lang w:val="es-CO"/>
              </w:rPr>
            </w:pPr>
          </w:p>
        </w:tc>
      </w:tr>
      <w:tr w:rsidR="00542196" w:rsidRPr="00356A82" w14:paraId="2E8E47B1" w14:textId="77777777" w:rsidTr="000A32DF">
        <w:trPr>
          <w:trHeight w:val="397"/>
          <w:jc w:val="center"/>
        </w:trPr>
        <w:tc>
          <w:tcPr>
            <w:tcW w:w="0" w:type="auto"/>
            <w:tcBorders>
              <w:left w:val="nil"/>
              <w:right w:val="nil"/>
            </w:tcBorders>
            <w:vAlign w:val="bottom"/>
          </w:tcPr>
          <w:p w14:paraId="1BF90E33" w14:textId="69895559" w:rsidR="00542196" w:rsidRPr="00F13E5B" w:rsidRDefault="00542196" w:rsidP="00542196">
            <w:pPr>
              <w:spacing w:line="360" w:lineRule="auto"/>
              <w:rPr>
                <w:rFonts w:ascii="Times New Roman" w:hAnsi="Times New Roman" w:cs="Times New Roman"/>
                <w:sz w:val="21"/>
                <w:szCs w:val="21"/>
                <w:lang w:val="es-CO"/>
              </w:rPr>
            </w:pPr>
            <w:r w:rsidRPr="00F13E5B">
              <w:rPr>
                <w:rFonts w:ascii="Times New Roman" w:hAnsi="Times New Roman" w:cs="Times New Roman"/>
                <w:bCs/>
                <w:sz w:val="21"/>
                <w:szCs w:val="21"/>
                <w:lang w:val="es-CO"/>
              </w:rPr>
              <w:t>(1): Beneficiarios del programa</w:t>
            </w:r>
          </w:p>
        </w:tc>
        <w:tc>
          <w:tcPr>
            <w:tcW w:w="0" w:type="auto"/>
            <w:tcBorders>
              <w:left w:val="nil"/>
              <w:right w:val="nil"/>
            </w:tcBorders>
            <w:vAlign w:val="bottom"/>
          </w:tcPr>
          <w:p w14:paraId="3CA2707A" w14:textId="77777777" w:rsidR="00542196" w:rsidRPr="00F13E5B" w:rsidRDefault="00542196" w:rsidP="00542196">
            <w:pPr>
              <w:spacing w:line="360" w:lineRule="auto"/>
              <w:jc w:val="center"/>
              <w:rPr>
                <w:rFonts w:ascii="Times New Roman" w:hAnsi="Times New Roman" w:cs="Times New Roman"/>
                <w:sz w:val="21"/>
                <w:szCs w:val="21"/>
                <w:lang w:val="es-CO"/>
              </w:rPr>
            </w:pPr>
          </w:p>
        </w:tc>
        <w:tc>
          <w:tcPr>
            <w:tcW w:w="0" w:type="auto"/>
            <w:tcBorders>
              <w:left w:val="nil"/>
              <w:right w:val="nil"/>
            </w:tcBorders>
            <w:vAlign w:val="bottom"/>
          </w:tcPr>
          <w:p w14:paraId="3EC1C9C5" w14:textId="77777777" w:rsidR="00542196" w:rsidRPr="00F13E5B" w:rsidRDefault="00542196" w:rsidP="00542196">
            <w:pPr>
              <w:spacing w:line="360" w:lineRule="auto"/>
              <w:jc w:val="center"/>
              <w:rPr>
                <w:rFonts w:ascii="Times New Roman" w:hAnsi="Times New Roman" w:cs="Times New Roman"/>
                <w:sz w:val="21"/>
                <w:szCs w:val="21"/>
                <w:lang w:val="es-CO"/>
              </w:rPr>
            </w:pPr>
          </w:p>
        </w:tc>
        <w:tc>
          <w:tcPr>
            <w:tcW w:w="0" w:type="auto"/>
            <w:tcBorders>
              <w:left w:val="nil"/>
              <w:right w:val="nil"/>
            </w:tcBorders>
            <w:vAlign w:val="bottom"/>
          </w:tcPr>
          <w:p w14:paraId="2B664F0D" w14:textId="77777777" w:rsidR="00542196" w:rsidRPr="00F13E5B" w:rsidRDefault="00542196" w:rsidP="00542196">
            <w:pPr>
              <w:spacing w:line="360" w:lineRule="auto"/>
              <w:jc w:val="center"/>
              <w:rPr>
                <w:rFonts w:ascii="Times New Roman" w:hAnsi="Times New Roman" w:cs="Times New Roman"/>
                <w:sz w:val="21"/>
                <w:szCs w:val="21"/>
                <w:lang w:val="es-CO"/>
              </w:rPr>
            </w:pPr>
          </w:p>
        </w:tc>
        <w:tc>
          <w:tcPr>
            <w:tcW w:w="0" w:type="auto"/>
            <w:tcBorders>
              <w:left w:val="nil"/>
              <w:right w:val="nil"/>
            </w:tcBorders>
            <w:vAlign w:val="bottom"/>
          </w:tcPr>
          <w:p w14:paraId="0EF38050" w14:textId="77777777" w:rsidR="00542196" w:rsidRPr="00F13E5B" w:rsidRDefault="00542196" w:rsidP="00542196">
            <w:pPr>
              <w:spacing w:line="360" w:lineRule="auto"/>
              <w:jc w:val="center"/>
              <w:rPr>
                <w:rFonts w:ascii="Times New Roman" w:hAnsi="Times New Roman" w:cs="Times New Roman"/>
                <w:sz w:val="21"/>
                <w:szCs w:val="21"/>
                <w:lang w:val="es-CO"/>
              </w:rPr>
            </w:pPr>
          </w:p>
        </w:tc>
      </w:tr>
      <w:tr w:rsidR="00542196" w:rsidRPr="00356A82" w14:paraId="3B4A2C89" w14:textId="77777777" w:rsidTr="000A32DF">
        <w:trPr>
          <w:trHeight w:val="397"/>
          <w:jc w:val="center"/>
        </w:trPr>
        <w:tc>
          <w:tcPr>
            <w:tcW w:w="0" w:type="auto"/>
            <w:tcBorders>
              <w:left w:val="nil"/>
              <w:right w:val="nil"/>
            </w:tcBorders>
            <w:vAlign w:val="bottom"/>
          </w:tcPr>
          <w:p w14:paraId="7EE3D572" w14:textId="549C1F8E" w:rsidR="00542196" w:rsidRPr="00F13E5B" w:rsidRDefault="00542196" w:rsidP="00542196">
            <w:pPr>
              <w:spacing w:line="360" w:lineRule="auto"/>
              <w:rPr>
                <w:rFonts w:ascii="Times New Roman" w:hAnsi="Times New Roman" w:cs="Times New Roman"/>
                <w:sz w:val="21"/>
                <w:szCs w:val="21"/>
                <w:lang w:val="es-CO"/>
              </w:rPr>
            </w:pPr>
            <w:r w:rsidRPr="00F13E5B">
              <w:rPr>
                <w:rFonts w:ascii="Times New Roman" w:hAnsi="Times New Roman" w:cs="Times New Roman"/>
                <w:bCs/>
                <w:sz w:val="21"/>
                <w:szCs w:val="21"/>
                <w:lang w:val="es-CO"/>
              </w:rPr>
              <w:t>(2): Grupo de control PSM</w:t>
            </w:r>
          </w:p>
        </w:tc>
        <w:tc>
          <w:tcPr>
            <w:tcW w:w="0" w:type="auto"/>
            <w:tcBorders>
              <w:left w:val="nil"/>
              <w:right w:val="nil"/>
            </w:tcBorders>
            <w:vAlign w:val="bottom"/>
          </w:tcPr>
          <w:p w14:paraId="058077F8" w14:textId="77777777" w:rsidR="00542196" w:rsidRPr="00F13E5B" w:rsidRDefault="00542196" w:rsidP="00542196">
            <w:pPr>
              <w:spacing w:line="360" w:lineRule="auto"/>
              <w:jc w:val="center"/>
              <w:rPr>
                <w:rFonts w:ascii="Times New Roman" w:hAnsi="Times New Roman" w:cs="Times New Roman"/>
                <w:sz w:val="21"/>
                <w:szCs w:val="21"/>
                <w:lang w:val="es-CO"/>
              </w:rPr>
            </w:pPr>
          </w:p>
        </w:tc>
        <w:tc>
          <w:tcPr>
            <w:tcW w:w="0" w:type="auto"/>
            <w:tcBorders>
              <w:left w:val="nil"/>
              <w:right w:val="nil"/>
            </w:tcBorders>
            <w:vAlign w:val="bottom"/>
          </w:tcPr>
          <w:p w14:paraId="2C871AD2" w14:textId="77777777" w:rsidR="00542196" w:rsidRPr="00F13E5B" w:rsidRDefault="00542196" w:rsidP="00542196">
            <w:pPr>
              <w:spacing w:line="360" w:lineRule="auto"/>
              <w:jc w:val="center"/>
              <w:rPr>
                <w:rFonts w:ascii="Times New Roman" w:hAnsi="Times New Roman" w:cs="Times New Roman"/>
                <w:sz w:val="21"/>
                <w:szCs w:val="21"/>
                <w:lang w:val="es-CO"/>
              </w:rPr>
            </w:pPr>
          </w:p>
        </w:tc>
        <w:tc>
          <w:tcPr>
            <w:tcW w:w="0" w:type="auto"/>
            <w:tcBorders>
              <w:left w:val="nil"/>
              <w:right w:val="nil"/>
            </w:tcBorders>
            <w:vAlign w:val="bottom"/>
          </w:tcPr>
          <w:p w14:paraId="561CA6D5" w14:textId="77777777" w:rsidR="00542196" w:rsidRPr="00F13E5B" w:rsidRDefault="00542196" w:rsidP="00542196">
            <w:pPr>
              <w:spacing w:line="360" w:lineRule="auto"/>
              <w:jc w:val="center"/>
              <w:rPr>
                <w:rFonts w:ascii="Times New Roman" w:hAnsi="Times New Roman" w:cs="Times New Roman"/>
                <w:sz w:val="21"/>
                <w:szCs w:val="21"/>
                <w:lang w:val="es-CO"/>
              </w:rPr>
            </w:pPr>
          </w:p>
        </w:tc>
        <w:tc>
          <w:tcPr>
            <w:tcW w:w="0" w:type="auto"/>
            <w:tcBorders>
              <w:left w:val="nil"/>
              <w:right w:val="nil"/>
            </w:tcBorders>
            <w:vAlign w:val="bottom"/>
          </w:tcPr>
          <w:p w14:paraId="24390A3B" w14:textId="77777777" w:rsidR="00542196" w:rsidRPr="00F13E5B" w:rsidRDefault="00542196" w:rsidP="00542196">
            <w:pPr>
              <w:spacing w:line="360" w:lineRule="auto"/>
              <w:jc w:val="center"/>
              <w:rPr>
                <w:rFonts w:ascii="Times New Roman" w:hAnsi="Times New Roman" w:cs="Times New Roman"/>
                <w:sz w:val="21"/>
                <w:szCs w:val="21"/>
                <w:lang w:val="es-CO"/>
              </w:rPr>
            </w:pPr>
          </w:p>
        </w:tc>
      </w:tr>
      <w:tr w:rsidR="00542196" w:rsidRPr="006A3CC5" w14:paraId="2F683571" w14:textId="77777777" w:rsidTr="000A32DF">
        <w:trPr>
          <w:trHeight w:val="397"/>
          <w:jc w:val="center"/>
        </w:trPr>
        <w:tc>
          <w:tcPr>
            <w:tcW w:w="0" w:type="auto"/>
            <w:tcBorders>
              <w:left w:val="nil"/>
              <w:bottom w:val="single" w:sz="4" w:space="0" w:color="auto"/>
              <w:right w:val="nil"/>
            </w:tcBorders>
            <w:vAlign w:val="bottom"/>
          </w:tcPr>
          <w:p w14:paraId="5433FA3A" w14:textId="04737DD4" w:rsidR="00542196" w:rsidRPr="00F13E5B" w:rsidRDefault="00542196" w:rsidP="00542196">
            <w:pPr>
              <w:spacing w:line="360" w:lineRule="auto"/>
              <w:rPr>
                <w:rFonts w:ascii="Times New Roman" w:hAnsi="Times New Roman" w:cs="Times New Roman"/>
                <w:sz w:val="21"/>
                <w:szCs w:val="21"/>
                <w:lang w:val="es-CO"/>
              </w:rPr>
            </w:pPr>
            <w:r w:rsidRPr="00F13E5B">
              <w:rPr>
                <w:rFonts w:ascii="Times New Roman" w:hAnsi="Times New Roman" w:cs="Times New Roman"/>
                <w:bCs/>
                <w:sz w:val="21"/>
                <w:szCs w:val="21"/>
                <w:lang w:val="es-CO"/>
              </w:rPr>
              <w:t>(3): Efectos marginales del modelo probit</w:t>
            </w:r>
          </w:p>
        </w:tc>
        <w:tc>
          <w:tcPr>
            <w:tcW w:w="0" w:type="auto"/>
            <w:tcBorders>
              <w:left w:val="nil"/>
              <w:bottom w:val="single" w:sz="4" w:space="0" w:color="auto"/>
              <w:right w:val="nil"/>
            </w:tcBorders>
            <w:vAlign w:val="bottom"/>
          </w:tcPr>
          <w:p w14:paraId="691362E7" w14:textId="77777777" w:rsidR="00542196" w:rsidRPr="00F13E5B" w:rsidRDefault="00542196" w:rsidP="00542196">
            <w:pPr>
              <w:spacing w:line="360" w:lineRule="auto"/>
              <w:jc w:val="center"/>
              <w:rPr>
                <w:rFonts w:ascii="Times New Roman" w:hAnsi="Times New Roman" w:cs="Times New Roman"/>
                <w:sz w:val="21"/>
                <w:szCs w:val="21"/>
                <w:lang w:val="es-CO"/>
              </w:rPr>
            </w:pPr>
          </w:p>
        </w:tc>
        <w:tc>
          <w:tcPr>
            <w:tcW w:w="0" w:type="auto"/>
            <w:tcBorders>
              <w:left w:val="nil"/>
              <w:bottom w:val="single" w:sz="4" w:space="0" w:color="auto"/>
              <w:right w:val="nil"/>
            </w:tcBorders>
            <w:vAlign w:val="bottom"/>
          </w:tcPr>
          <w:p w14:paraId="27C61DF9" w14:textId="77777777" w:rsidR="00542196" w:rsidRPr="00F13E5B" w:rsidRDefault="00542196" w:rsidP="00542196">
            <w:pPr>
              <w:spacing w:line="360" w:lineRule="auto"/>
              <w:jc w:val="center"/>
              <w:rPr>
                <w:rFonts w:ascii="Times New Roman" w:hAnsi="Times New Roman" w:cs="Times New Roman"/>
                <w:sz w:val="21"/>
                <w:szCs w:val="21"/>
                <w:lang w:val="es-CO"/>
              </w:rPr>
            </w:pPr>
          </w:p>
        </w:tc>
        <w:tc>
          <w:tcPr>
            <w:tcW w:w="0" w:type="auto"/>
            <w:tcBorders>
              <w:left w:val="nil"/>
              <w:bottom w:val="single" w:sz="4" w:space="0" w:color="auto"/>
              <w:right w:val="nil"/>
            </w:tcBorders>
            <w:vAlign w:val="bottom"/>
          </w:tcPr>
          <w:p w14:paraId="76789C11" w14:textId="77777777" w:rsidR="00542196" w:rsidRPr="00F13E5B" w:rsidRDefault="00542196" w:rsidP="00542196">
            <w:pPr>
              <w:spacing w:line="360" w:lineRule="auto"/>
              <w:jc w:val="center"/>
              <w:rPr>
                <w:rFonts w:ascii="Times New Roman" w:hAnsi="Times New Roman" w:cs="Times New Roman"/>
                <w:sz w:val="21"/>
                <w:szCs w:val="21"/>
                <w:lang w:val="es-CO"/>
              </w:rPr>
            </w:pPr>
          </w:p>
        </w:tc>
        <w:tc>
          <w:tcPr>
            <w:tcW w:w="0" w:type="auto"/>
            <w:tcBorders>
              <w:left w:val="nil"/>
              <w:bottom w:val="single" w:sz="4" w:space="0" w:color="auto"/>
              <w:right w:val="nil"/>
            </w:tcBorders>
            <w:vAlign w:val="bottom"/>
          </w:tcPr>
          <w:p w14:paraId="0C082460" w14:textId="77777777" w:rsidR="00542196" w:rsidRPr="00F13E5B" w:rsidRDefault="00542196" w:rsidP="00542196">
            <w:pPr>
              <w:spacing w:line="360" w:lineRule="auto"/>
              <w:jc w:val="center"/>
              <w:rPr>
                <w:rFonts w:ascii="Times New Roman" w:hAnsi="Times New Roman" w:cs="Times New Roman"/>
                <w:sz w:val="21"/>
                <w:szCs w:val="21"/>
                <w:lang w:val="es-CO"/>
              </w:rPr>
            </w:pPr>
          </w:p>
        </w:tc>
      </w:tr>
    </w:tbl>
    <w:p w14:paraId="18D3C347" w14:textId="738F22DD" w:rsidR="008B17C1" w:rsidRDefault="00FB36E8" w:rsidP="0099220C">
      <w:pPr>
        <w:spacing w:before="120" w:after="0" w:line="240" w:lineRule="auto"/>
        <w:jc w:val="both"/>
        <w:rPr>
          <w:rFonts w:ascii="Times New Roman" w:hAnsi="Times New Roman" w:cs="Times New Roman"/>
          <w:sz w:val="20"/>
          <w:szCs w:val="20"/>
          <w:lang w:val="es-CO"/>
        </w:rPr>
      </w:pPr>
      <w:r>
        <w:rPr>
          <w:rFonts w:ascii="Times New Roman" w:hAnsi="Times New Roman" w:cs="Times New Roman"/>
          <w:sz w:val="20"/>
          <w:szCs w:val="20"/>
          <w:lang w:val="es-CO"/>
        </w:rPr>
        <w:t>L</w:t>
      </w:r>
      <w:r w:rsidR="00DB00D5" w:rsidRPr="00773D7D">
        <w:rPr>
          <w:rFonts w:ascii="Times New Roman" w:hAnsi="Times New Roman" w:cs="Times New Roman"/>
          <w:sz w:val="20"/>
          <w:szCs w:val="20"/>
          <w:lang w:val="es-CO"/>
        </w:rPr>
        <w:t>os</w:t>
      </w:r>
      <w:r w:rsidR="009453FA">
        <w:rPr>
          <w:rFonts w:ascii="Times New Roman" w:hAnsi="Times New Roman" w:cs="Times New Roman"/>
          <w:sz w:val="20"/>
          <w:szCs w:val="20"/>
          <w:lang w:val="es-CO"/>
        </w:rPr>
        <w:t xml:space="preserve"> resultados </w:t>
      </w:r>
      <w:r w:rsidR="00F35ED9">
        <w:rPr>
          <w:rFonts w:ascii="Times New Roman" w:hAnsi="Times New Roman" w:cs="Times New Roman"/>
          <w:sz w:val="20"/>
          <w:szCs w:val="20"/>
          <w:lang w:val="es-CO"/>
        </w:rPr>
        <w:t>muestran q</w:t>
      </w:r>
      <w:r w:rsidR="00814DE9">
        <w:rPr>
          <w:rFonts w:ascii="Times New Roman" w:hAnsi="Times New Roman" w:cs="Times New Roman"/>
          <w:sz w:val="20"/>
          <w:szCs w:val="20"/>
          <w:lang w:val="es-CO"/>
        </w:rPr>
        <w:t>ue</w:t>
      </w:r>
      <w:r w:rsidR="00F35ED9">
        <w:rPr>
          <w:rFonts w:ascii="Times New Roman" w:hAnsi="Times New Roman" w:cs="Times New Roman"/>
          <w:sz w:val="20"/>
          <w:szCs w:val="20"/>
          <w:lang w:val="es-CO"/>
        </w:rPr>
        <w:t xml:space="preserve"> el método PSM</w:t>
      </w:r>
      <w:r w:rsidR="00814DE9">
        <w:rPr>
          <w:rFonts w:ascii="Times New Roman" w:hAnsi="Times New Roman" w:cs="Times New Roman"/>
          <w:sz w:val="20"/>
          <w:szCs w:val="20"/>
          <w:lang w:val="es-CO"/>
        </w:rPr>
        <w:t xml:space="preserve"> seleccionó </w:t>
      </w:r>
      <w:r w:rsidR="00F35ED9">
        <w:rPr>
          <w:rFonts w:ascii="Times New Roman" w:hAnsi="Times New Roman" w:cs="Times New Roman"/>
          <w:sz w:val="20"/>
          <w:szCs w:val="20"/>
          <w:lang w:val="es-CO"/>
        </w:rPr>
        <w:t xml:space="preserve">hogares similares </w:t>
      </w:r>
      <w:r w:rsidR="006D160D">
        <w:rPr>
          <w:rFonts w:ascii="Times New Roman" w:hAnsi="Times New Roman" w:cs="Times New Roman"/>
          <w:sz w:val="20"/>
          <w:szCs w:val="20"/>
          <w:lang w:val="es-CO"/>
        </w:rPr>
        <w:t xml:space="preserve">en los </w:t>
      </w:r>
      <w:r w:rsidR="001D0409">
        <w:rPr>
          <w:rFonts w:ascii="Times New Roman" w:hAnsi="Times New Roman" w:cs="Times New Roman"/>
          <w:sz w:val="20"/>
          <w:szCs w:val="20"/>
          <w:lang w:val="es-CO"/>
        </w:rPr>
        <w:t>requisitos de</w:t>
      </w:r>
      <w:r w:rsidR="00F35ED9" w:rsidRPr="00F35ED9">
        <w:rPr>
          <w:rFonts w:ascii="Times New Roman" w:hAnsi="Times New Roman" w:cs="Times New Roman"/>
          <w:sz w:val="20"/>
          <w:szCs w:val="20"/>
          <w:lang w:val="es-CO"/>
        </w:rPr>
        <w:t xml:space="preserve"> acceso </w:t>
      </w:r>
      <w:r w:rsidR="001D0409">
        <w:rPr>
          <w:rFonts w:ascii="Times New Roman" w:hAnsi="Times New Roman" w:cs="Times New Roman"/>
          <w:sz w:val="20"/>
          <w:szCs w:val="20"/>
          <w:lang w:val="es-CO"/>
        </w:rPr>
        <w:t xml:space="preserve">al programa. </w:t>
      </w:r>
      <w:r w:rsidR="00CA355A">
        <w:rPr>
          <w:rFonts w:ascii="Times New Roman" w:hAnsi="Times New Roman" w:cs="Times New Roman"/>
          <w:sz w:val="20"/>
          <w:szCs w:val="20"/>
          <w:lang w:val="es-CO"/>
        </w:rPr>
        <w:t>Las</w:t>
      </w:r>
      <w:r w:rsidR="00BF2F8E" w:rsidRPr="00BF2F8E">
        <w:rPr>
          <w:rFonts w:ascii="Times New Roman" w:hAnsi="Times New Roman" w:cs="Times New Roman"/>
          <w:sz w:val="20"/>
          <w:szCs w:val="20"/>
          <w:lang w:val="es-CO"/>
        </w:rPr>
        <w:t xml:space="preserve"> columnas (1) y (2) </w:t>
      </w:r>
      <w:r w:rsidR="0051312D">
        <w:rPr>
          <w:rFonts w:ascii="Times New Roman" w:hAnsi="Times New Roman" w:cs="Times New Roman"/>
          <w:sz w:val="20"/>
          <w:szCs w:val="20"/>
          <w:lang w:val="es-CO"/>
        </w:rPr>
        <w:t>indic</w:t>
      </w:r>
      <w:r w:rsidR="00BF2F8E" w:rsidRPr="00BF2F8E">
        <w:rPr>
          <w:rFonts w:ascii="Times New Roman" w:hAnsi="Times New Roman" w:cs="Times New Roman"/>
          <w:sz w:val="20"/>
          <w:szCs w:val="20"/>
          <w:lang w:val="es-CO"/>
        </w:rPr>
        <w:t xml:space="preserve">an la proporción de hogares </w:t>
      </w:r>
      <w:r w:rsidR="00EB6058">
        <w:rPr>
          <w:rFonts w:ascii="Times New Roman" w:hAnsi="Times New Roman" w:cs="Times New Roman"/>
          <w:sz w:val="20"/>
          <w:szCs w:val="20"/>
          <w:lang w:val="es-CO"/>
        </w:rPr>
        <w:t xml:space="preserve">en </w:t>
      </w:r>
      <w:r w:rsidR="00BF2F8E" w:rsidRPr="00BF2F8E">
        <w:rPr>
          <w:rFonts w:ascii="Times New Roman" w:hAnsi="Times New Roman" w:cs="Times New Roman"/>
          <w:sz w:val="20"/>
          <w:szCs w:val="20"/>
          <w:lang w:val="es-CO"/>
        </w:rPr>
        <w:t xml:space="preserve">cada </w:t>
      </w:r>
      <w:r w:rsidR="000B6A88">
        <w:rPr>
          <w:rFonts w:ascii="Times New Roman" w:hAnsi="Times New Roman" w:cs="Times New Roman"/>
          <w:sz w:val="20"/>
          <w:szCs w:val="20"/>
          <w:lang w:val="es-CO"/>
        </w:rPr>
        <w:t xml:space="preserve">requisito </w:t>
      </w:r>
      <w:r w:rsidR="00B206A7">
        <w:rPr>
          <w:rFonts w:ascii="Times New Roman" w:hAnsi="Times New Roman" w:cs="Times New Roman"/>
          <w:sz w:val="20"/>
          <w:szCs w:val="20"/>
          <w:lang w:val="es-CO"/>
        </w:rPr>
        <w:t>para</w:t>
      </w:r>
      <w:r w:rsidR="00BF2F8E" w:rsidRPr="00BF2F8E">
        <w:rPr>
          <w:rFonts w:ascii="Times New Roman" w:hAnsi="Times New Roman" w:cs="Times New Roman"/>
          <w:sz w:val="20"/>
          <w:szCs w:val="20"/>
          <w:lang w:val="es-CO"/>
        </w:rPr>
        <w:t xml:space="preserve"> los </w:t>
      </w:r>
      <w:r w:rsidR="00ED3444">
        <w:rPr>
          <w:rFonts w:ascii="Times New Roman" w:hAnsi="Times New Roman" w:cs="Times New Roman"/>
          <w:sz w:val="20"/>
          <w:szCs w:val="20"/>
          <w:lang w:val="es-CO"/>
        </w:rPr>
        <w:t xml:space="preserve">hogares </w:t>
      </w:r>
      <w:r w:rsidR="00BF2F8E" w:rsidRPr="00BF2F8E">
        <w:rPr>
          <w:rFonts w:ascii="Times New Roman" w:hAnsi="Times New Roman" w:cs="Times New Roman"/>
          <w:sz w:val="20"/>
          <w:szCs w:val="20"/>
          <w:lang w:val="es-CO"/>
        </w:rPr>
        <w:t xml:space="preserve">beneficiarios y el grupo de control </w:t>
      </w:r>
      <w:r w:rsidR="00C62F96">
        <w:rPr>
          <w:rFonts w:ascii="Times New Roman" w:hAnsi="Times New Roman" w:cs="Times New Roman"/>
          <w:sz w:val="20"/>
          <w:szCs w:val="20"/>
          <w:lang w:val="es-CO"/>
        </w:rPr>
        <w:t>emparejad</w:t>
      </w:r>
      <w:r w:rsidR="008A7E86">
        <w:rPr>
          <w:rFonts w:ascii="Times New Roman" w:hAnsi="Times New Roman" w:cs="Times New Roman"/>
          <w:sz w:val="20"/>
          <w:szCs w:val="20"/>
          <w:lang w:val="es-CO"/>
        </w:rPr>
        <w:t>o</w:t>
      </w:r>
      <w:r w:rsidR="00C62F96">
        <w:rPr>
          <w:rFonts w:ascii="Times New Roman" w:hAnsi="Times New Roman" w:cs="Times New Roman"/>
          <w:sz w:val="20"/>
          <w:szCs w:val="20"/>
          <w:lang w:val="es-CO"/>
        </w:rPr>
        <w:t xml:space="preserve">. </w:t>
      </w:r>
      <w:r w:rsidR="00904EEE">
        <w:rPr>
          <w:rFonts w:ascii="Times New Roman" w:hAnsi="Times New Roman" w:cs="Times New Roman"/>
          <w:sz w:val="20"/>
          <w:szCs w:val="20"/>
          <w:lang w:val="es-CO"/>
        </w:rPr>
        <w:t>Para</w:t>
      </w:r>
      <w:r w:rsidR="00B82FDA">
        <w:rPr>
          <w:rFonts w:ascii="Times New Roman" w:hAnsi="Times New Roman" w:cs="Times New Roman"/>
          <w:sz w:val="20"/>
          <w:szCs w:val="20"/>
          <w:lang w:val="es-CO"/>
        </w:rPr>
        <w:t xml:space="preserve"> la variable de activos se</w:t>
      </w:r>
      <w:r w:rsidR="006D160D">
        <w:rPr>
          <w:rFonts w:ascii="Times New Roman" w:hAnsi="Times New Roman" w:cs="Times New Roman"/>
          <w:sz w:val="20"/>
          <w:szCs w:val="20"/>
          <w:lang w:val="es-CO"/>
        </w:rPr>
        <w:t xml:space="preserve"> calcul</w:t>
      </w:r>
      <w:r w:rsidR="00904EEE">
        <w:rPr>
          <w:rFonts w:ascii="Times New Roman" w:hAnsi="Times New Roman" w:cs="Times New Roman"/>
          <w:sz w:val="20"/>
          <w:szCs w:val="20"/>
          <w:lang w:val="es-CO"/>
        </w:rPr>
        <w:t>ó</w:t>
      </w:r>
      <w:r w:rsidR="00B82FDA">
        <w:rPr>
          <w:rFonts w:ascii="Times New Roman" w:hAnsi="Times New Roman" w:cs="Times New Roman"/>
          <w:sz w:val="20"/>
          <w:szCs w:val="20"/>
          <w:lang w:val="es-CO"/>
        </w:rPr>
        <w:t xml:space="preserve"> la </w:t>
      </w:r>
      <w:r w:rsidR="00580617">
        <w:rPr>
          <w:rFonts w:ascii="Times New Roman" w:hAnsi="Times New Roman" w:cs="Times New Roman"/>
          <w:sz w:val="20"/>
          <w:szCs w:val="20"/>
          <w:lang w:val="es-CO"/>
        </w:rPr>
        <w:t xml:space="preserve">proporción de hogares que poseen al menos uno de los cuatro bienes considerados. La </w:t>
      </w:r>
      <w:r w:rsidR="00BF2F8E" w:rsidRPr="00BF2F8E">
        <w:rPr>
          <w:rFonts w:ascii="Times New Roman" w:hAnsi="Times New Roman" w:cs="Times New Roman"/>
          <w:sz w:val="20"/>
          <w:szCs w:val="20"/>
          <w:lang w:val="es-CO"/>
        </w:rPr>
        <w:t>columna (3) muestra los efectos marginales estimados</w:t>
      </w:r>
      <w:r w:rsidR="00E9246D">
        <w:rPr>
          <w:rFonts w:ascii="Times New Roman" w:hAnsi="Times New Roman" w:cs="Times New Roman"/>
          <w:sz w:val="20"/>
          <w:szCs w:val="20"/>
          <w:lang w:val="es-CO"/>
        </w:rPr>
        <w:t xml:space="preserve"> entre</w:t>
      </w:r>
      <w:r w:rsidR="008E4196">
        <w:rPr>
          <w:rFonts w:ascii="Times New Roman" w:hAnsi="Times New Roman" w:cs="Times New Roman"/>
          <w:sz w:val="20"/>
          <w:szCs w:val="20"/>
          <w:lang w:val="es-CO"/>
        </w:rPr>
        <w:t xml:space="preserve"> los beneficiarios y la población encuestada en San Cristóbal</w:t>
      </w:r>
      <w:r w:rsidR="0090668E">
        <w:rPr>
          <w:rFonts w:ascii="Times New Roman" w:hAnsi="Times New Roman" w:cs="Times New Roman"/>
          <w:sz w:val="20"/>
          <w:szCs w:val="20"/>
          <w:lang w:val="es-CO"/>
        </w:rPr>
        <w:t xml:space="preserve">. </w:t>
      </w:r>
      <w:r w:rsidR="00356A82" w:rsidRPr="00613664">
        <w:rPr>
          <w:rFonts w:ascii="Times New Roman" w:hAnsi="Times New Roman" w:cs="Times New Roman"/>
          <w:sz w:val="20"/>
          <w:szCs w:val="20"/>
          <w:lang w:val="es-CO"/>
        </w:rPr>
        <w:t>* p &lt;0,1; ** p &lt;0,05; *** p &lt;0,01.</w:t>
      </w:r>
    </w:p>
    <w:p w14:paraId="16672CD0" w14:textId="77777777" w:rsidR="0099220C" w:rsidRPr="0099220C" w:rsidRDefault="0099220C" w:rsidP="0099220C">
      <w:pPr>
        <w:spacing w:before="120" w:after="0" w:line="240" w:lineRule="auto"/>
        <w:jc w:val="both"/>
        <w:rPr>
          <w:rFonts w:ascii="Times New Roman" w:hAnsi="Times New Roman" w:cs="Times New Roman"/>
          <w:sz w:val="20"/>
          <w:szCs w:val="20"/>
          <w:lang w:val="es-CO"/>
        </w:rPr>
      </w:pPr>
    </w:p>
    <w:p w14:paraId="1592A96B" w14:textId="77777777" w:rsidR="0099220C" w:rsidRDefault="0099220C">
      <w:pPr>
        <w:rPr>
          <w:rFonts w:ascii="Times New Roman" w:hAnsi="Times New Roman" w:cs="Times New Roman"/>
          <w:b/>
          <w:bCs/>
          <w:lang w:val="es-CO"/>
        </w:rPr>
      </w:pPr>
      <w:r>
        <w:rPr>
          <w:rFonts w:ascii="Times New Roman" w:hAnsi="Times New Roman" w:cs="Times New Roman"/>
          <w:b/>
          <w:bCs/>
          <w:lang w:val="es-CO"/>
        </w:rPr>
        <w:br w:type="page"/>
      </w:r>
    </w:p>
    <w:p w14:paraId="488BDDBD" w14:textId="0F2EE84E" w:rsidR="000A32DF" w:rsidRPr="00BA196E" w:rsidRDefault="000A32DF" w:rsidP="008B17C1">
      <w:pPr>
        <w:spacing w:after="120" w:line="360" w:lineRule="auto"/>
        <w:jc w:val="center"/>
        <w:rPr>
          <w:rFonts w:ascii="Times New Roman" w:hAnsi="Times New Roman" w:cs="Times New Roman"/>
          <w:lang w:val="es-CO"/>
        </w:rPr>
      </w:pPr>
      <w:r>
        <w:rPr>
          <w:rFonts w:ascii="Times New Roman" w:hAnsi="Times New Roman" w:cs="Times New Roman"/>
          <w:b/>
          <w:bCs/>
          <w:lang w:val="es-CO"/>
        </w:rPr>
        <w:lastRenderedPageBreak/>
        <w:t>Figura 6</w:t>
      </w:r>
      <w:r w:rsidRPr="00356A82">
        <w:rPr>
          <w:rFonts w:ascii="Times New Roman" w:hAnsi="Times New Roman" w:cs="Times New Roman"/>
          <w:b/>
          <w:bCs/>
          <w:lang w:val="es-CO"/>
        </w:rPr>
        <w:t xml:space="preserve">. </w:t>
      </w:r>
      <w:r w:rsidR="00C67DB7">
        <w:rPr>
          <w:rFonts w:ascii="Times New Roman" w:hAnsi="Times New Roman" w:cs="Times New Roman"/>
          <w:lang w:val="es-CO"/>
        </w:rPr>
        <w:t>P</w:t>
      </w:r>
      <w:r>
        <w:rPr>
          <w:rFonts w:ascii="Times New Roman" w:hAnsi="Times New Roman" w:cs="Times New Roman"/>
          <w:lang w:val="es-CO"/>
        </w:rPr>
        <w:t>robabilidad de acceso al programa</w:t>
      </w:r>
      <w:r w:rsidR="00C67DB7">
        <w:rPr>
          <w:rFonts w:ascii="Times New Roman" w:hAnsi="Times New Roman" w:cs="Times New Roman"/>
          <w:lang w:val="es-CO"/>
        </w:rPr>
        <w:t xml:space="preserve"> de vivienda</w:t>
      </w:r>
    </w:p>
    <w:p w14:paraId="38C66B62" w14:textId="77777777" w:rsidR="000A32DF" w:rsidRDefault="000A32DF" w:rsidP="000A32DF">
      <w:pPr>
        <w:spacing w:after="0" w:line="240" w:lineRule="auto"/>
        <w:jc w:val="center"/>
        <w:rPr>
          <w:rFonts w:ascii="Times New Roman" w:hAnsi="Times New Roman" w:cs="Times New Roman"/>
          <w:lang w:val="es-CO"/>
        </w:rPr>
      </w:pPr>
      <w:r w:rsidRPr="001B0E5D">
        <w:rPr>
          <w:noProof/>
          <w:lang w:val="es-CO"/>
        </w:rPr>
        <w:drawing>
          <wp:inline distT="0" distB="0" distL="0" distR="0" wp14:anchorId="71C47722" wp14:editId="3A886081">
            <wp:extent cx="4648200" cy="2888673"/>
            <wp:effectExtent l="0" t="0" r="0" b="6985"/>
            <wp:docPr id="10" name="Gráfico 10">
              <a:extLst xmlns:a="http://schemas.openxmlformats.org/drawingml/2006/main">
                <a:ext uri="{FF2B5EF4-FFF2-40B4-BE49-F238E27FC236}">
                  <a16:creationId xmlns:a16="http://schemas.microsoft.com/office/drawing/2014/main" id="{D2C546C2-31EE-4346-91F8-D246B17694D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ADA7BDA" w14:textId="0625D20A" w:rsidR="006E2C19" w:rsidRPr="00C67DB7" w:rsidRDefault="00FB36E8" w:rsidP="00C67DB7">
      <w:pPr>
        <w:spacing w:after="360" w:line="240" w:lineRule="auto"/>
        <w:jc w:val="both"/>
        <w:rPr>
          <w:rFonts w:ascii="Times New Roman" w:hAnsi="Times New Roman" w:cs="Times New Roman"/>
          <w:lang w:val="es-CO"/>
        </w:rPr>
      </w:pPr>
      <w:r>
        <w:rPr>
          <w:rFonts w:ascii="Times New Roman" w:hAnsi="Times New Roman" w:cs="Times New Roman"/>
          <w:sz w:val="20"/>
          <w:szCs w:val="20"/>
          <w:lang w:val="es-CO"/>
        </w:rPr>
        <w:t>L</w:t>
      </w:r>
      <w:r w:rsidR="000A32DF" w:rsidRPr="00785870">
        <w:rPr>
          <w:rFonts w:ascii="Times New Roman" w:hAnsi="Times New Roman" w:cs="Times New Roman"/>
          <w:sz w:val="20"/>
          <w:szCs w:val="20"/>
          <w:lang w:val="es-CO"/>
        </w:rPr>
        <w:t>a figura muestra las distribuciones de</w:t>
      </w:r>
      <w:r w:rsidR="000A32DF">
        <w:rPr>
          <w:rFonts w:ascii="Times New Roman" w:hAnsi="Times New Roman" w:cs="Times New Roman"/>
          <w:sz w:val="20"/>
          <w:szCs w:val="20"/>
          <w:lang w:val="es-CO"/>
        </w:rPr>
        <w:t xml:space="preserve"> la probabilidad de acceder al programa en</w:t>
      </w:r>
      <w:r w:rsidR="00C67DB7">
        <w:rPr>
          <w:rFonts w:ascii="Times New Roman" w:hAnsi="Times New Roman" w:cs="Times New Roman"/>
          <w:sz w:val="20"/>
          <w:szCs w:val="20"/>
          <w:lang w:val="es-CO"/>
        </w:rPr>
        <w:t>tre</w:t>
      </w:r>
      <w:r w:rsidR="000A32DF">
        <w:rPr>
          <w:rFonts w:ascii="Times New Roman" w:hAnsi="Times New Roman" w:cs="Times New Roman"/>
          <w:sz w:val="20"/>
          <w:szCs w:val="20"/>
          <w:lang w:val="es-CO"/>
        </w:rPr>
        <w:t xml:space="preserve"> los hogares beneficiarios y el grupo de control emparejado en San Cristóbal. La similitud de las distribuciones confirma que se cumple el supuesto de soporte común que </w:t>
      </w:r>
      <w:r w:rsidR="00C67DB7">
        <w:rPr>
          <w:rFonts w:ascii="Times New Roman" w:hAnsi="Times New Roman" w:cs="Times New Roman"/>
          <w:sz w:val="20"/>
          <w:szCs w:val="20"/>
          <w:lang w:val="es-CO"/>
        </w:rPr>
        <w:t>favorece</w:t>
      </w:r>
      <w:r w:rsidR="000A32DF">
        <w:rPr>
          <w:rFonts w:ascii="Times New Roman" w:hAnsi="Times New Roman" w:cs="Times New Roman"/>
          <w:sz w:val="20"/>
          <w:szCs w:val="20"/>
          <w:lang w:val="es-CO"/>
        </w:rPr>
        <w:t xml:space="preserve"> la validez del PSM. </w:t>
      </w:r>
    </w:p>
    <w:p w14:paraId="25C58CA9" w14:textId="09353166" w:rsidR="008554CA" w:rsidRPr="0025377D" w:rsidRDefault="007B368E" w:rsidP="0025377D">
      <w:pPr>
        <w:pStyle w:val="ListParagraph"/>
        <w:numPr>
          <w:ilvl w:val="1"/>
          <w:numId w:val="9"/>
        </w:numPr>
        <w:spacing w:before="120" w:after="360" w:line="240" w:lineRule="auto"/>
        <w:rPr>
          <w:rFonts w:ascii="Times New Roman" w:hAnsi="Times New Roman" w:cs="Times New Roman"/>
          <w:sz w:val="20"/>
          <w:szCs w:val="20"/>
          <w:lang w:val="es-CO"/>
        </w:rPr>
      </w:pPr>
      <w:r>
        <w:rPr>
          <w:rFonts w:ascii="Times New Roman" w:hAnsi="Times New Roman" w:cs="Times New Roman"/>
          <w:b/>
          <w:bCs/>
          <w:i/>
          <w:iCs/>
          <w:lang w:val="es-CO"/>
        </w:rPr>
        <w:t xml:space="preserve"> </w:t>
      </w:r>
      <w:r w:rsidR="008554CA" w:rsidRPr="0025377D">
        <w:rPr>
          <w:rFonts w:ascii="Times New Roman" w:hAnsi="Times New Roman" w:cs="Times New Roman"/>
          <w:b/>
          <w:bCs/>
          <w:i/>
          <w:iCs/>
          <w:lang w:val="es-CO"/>
        </w:rPr>
        <w:t>Variable de resultado</w:t>
      </w:r>
    </w:p>
    <w:p w14:paraId="26B201F8" w14:textId="57F61A25" w:rsidR="008554CA" w:rsidRPr="008554CA" w:rsidRDefault="008554CA" w:rsidP="008554CA">
      <w:pPr>
        <w:spacing w:line="360" w:lineRule="auto"/>
        <w:jc w:val="both"/>
        <w:rPr>
          <w:rFonts w:ascii="Times New Roman" w:hAnsi="Times New Roman" w:cs="Times New Roman"/>
          <w:lang w:val="es-CO"/>
        </w:rPr>
      </w:pPr>
      <w:r w:rsidRPr="008554CA">
        <w:rPr>
          <w:rFonts w:ascii="Times New Roman" w:hAnsi="Times New Roman" w:cs="Times New Roman"/>
          <w:lang w:val="es-CO"/>
        </w:rPr>
        <w:t xml:space="preserve">Para analizar </w:t>
      </w:r>
      <w:r w:rsidR="00EB2DEF">
        <w:rPr>
          <w:rFonts w:ascii="Times New Roman" w:hAnsi="Times New Roman" w:cs="Times New Roman"/>
          <w:lang w:val="es-CO"/>
        </w:rPr>
        <w:t>el déficit habitacional</w:t>
      </w:r>
      <w:r w:rsidRPr="008554CA">
        <w:rPr>
          <w:rFonts w:ascii="Times New Roman" w:hAnsi="Times New Roman" w:cs="Times New Roman"/>
          <w:lang w:val="es-CO"/>
        </w:rPr>
        <w:t xml:space="preserve"> de los hogares, examinamos la evolución de diversos componentes habitacionales afectados por la intervención. En particular, analizamos cuatro dimensiones específicas: materiales de construcción (pisos y paredes), acceso a saneamiento básico y uso de fuentes de energía seguras para cocinar. Esta selección se basa en los criterios para la medición de déficit habitacional del DANE (2020).</w:t>
      </w:r>
    </w:p>
    <w:p w14:paraId="16024104" w14:textId="77777777" w:rsidR="008554CA" w:rsidRPr="008554CA" w:rsidRDefault="008554CA" w:rsidP="008554CA">
      <w:pPr>
        <w:spacing w:line="360" w:lineRule="auto"/>
        <w:jc w:val="both"/>
        <w:rPr>
          <w:rFonts w:ascii="Times New Roman" w:hAnsi="Times New Roman" w:cs="Times New Roman"/>
          <w:lang w:val="es-CO"/>
        </w:rPr>
      </w:pPr>
      <w:r w:rsidRPr="008554CA">
        <w:rPr>
          <w:rFonts w:ascii="Times New Roman" w:hAnsi="Times New Roman" w:cs="Times New Roman"/>
          <w:lang w:val="es-CO"/>
        </w:rPr>
        <w:t xml:space="preserve">De acuerdo con esta metodología, se considera que el hogar </w:t>
      </w:r>
      <w:r w:rsidRPr="008554CA">
        <w:rPr>
          <w:rFonts w:ascii="Times New Roman" w:hAnsi="Times New Roman" w:cs="Times New Roman"/>
          <w:i/>
          <w:iCs/>
          <w:lang w:val="es-CO"/>
        </w:rPr>
        <w:t>i</w:t>
      </w:r>
      <w:r w:rsidRPr="008554CA">
        <w:rPr>
          <w:rFonts w:ascii="Times New Roman" w:hAnsi="Times New Roman" w:cs="Times New Roman"/>
          <w:lang w:val="es-CO"/>
        </w:rPr>
        <w:t xml:space="preserve"> presenta un déficit en el componente </w:t>
      </w:r>
      <w:r w:rsidRPr="008554CA">
        <w:rPr>
          <w:rFonts w:ascii="Times New Roman" w:hAnsi="Times New Roman" w:cs="Times New Roman"/>
          <w:i/>
          <w:iCs/>
          <w:lang w:val="es-CO"/>
        </w:rPr>
        <w:t>j</w:t>
      </w:r>
      <w:r w:rsidRPr="008554CA">
        <w:rPr>
          <w:rFonts w:ascii="Times New Roman" w:hAnsi="Times New Roman" w:cs="Times New Roman"/>
          <w:lang w:val="es-CO"/>
        </w:rPr>
        <w:t xml:space="preserve"> cuando se observa alguna de las siguientes condiciones: los pisos de la vivienda son de tierra o arena; las paredes de la vivienda están construidas con materiales precarios como bahareque, tapia, adobe, madera burda, plástico o tela; la vivienda no cuenta con sanitario conectado al sistema de alcantarillado o con pozo séptico; o se utiliza fuentes inseguras de energía para cocinar (leña, carbón, madera). </w:t>
      </w:r>
    </w:p>
    <w:p w14:paraId="6F84F996" w14:textId="7B2D0162" w:rsidR="008554CA" w:rsidRPr="008554CA" w:rsidRDefault="00AE2F68" w:rsidP="008554CA">
      <w:pPr>
        <w:spacing w:line="360" w:lineRule="auto"/>
        <w:jc w:val="both"/>
        <w:rPr>
          <w:rFonts w:ascii="Times New Roman" w:hAnsi="Times New Roman" w:cs="Times New Roman"/>
          <w:lang w:val="es-CO"/>
        </w:rPr>
      </w:pPr>
      <w:r>
        <w:rPr>
          <w:rFonts w:ascii="Times New Roman" w:hAnsi="Times New Roman" w:cs="Times New Roman"/>
          <w:lang w:val="es-CO"/>
        </w:rPr>
        <w:t xml:space="preserve">Para </w:t>
      </w:r>
      <w:r w:rsidR="00525354">
        <w:rPr>
          <w:rFonts w:ascii="Times New Roman" w:hAnsi="Times New Roman" w:cs="Times New Roman"/>
          <w:lang w:val="es-CO"/>
        </w:rPr>
        <w:t>identificar</w:t>
      </w:r>
      <w:r>
        <w:rPr>
          <w:rFonts w:ascii="Times New Roman" w:hAnsi="Times New Roman" w:cs="Times New Roman"/>
          <w:lang w:val="es-CO"/>
        </w:rPr>
        <w:t xml:space="preserve"> los canales mediadores del </w:t>
      </w:r>
      <w:r w:rsidR="0008280F">
        <w:rPr>
          <w:rFonts w:ascii="Times New Roman" w:hAnsi="Times New Roman" w:cs="Times New Roman"/>
          <w:lang w:val="es-CO"/>
        </w:rPr>
        <w:t>efecto del programa</w:t>
      </w:r>
      <w:r>
        <w:rPr>
          <w:rFonts w:ascii="Times New Roman" w:hAnsi="Times New Roman" w:cs="Times New Roman"/>
          <w:lang w:val="es-CO"/>
        </w:rPr>
        <w:t xml:space="preserve"> sobre</w:t>
      </w:r>
      <w:r w:rsidR="00E138FD">
        <w:rPr>
          <w:rFonts w:ascii="Times New Roman" w:hAnsi="Times New Roman" w:cs="Times New Roman"/>
          <w:lang w:val="es-CO"/>
        </w:rPr>
        <w:t xml:space="preserve"> el déficit habitacional</w:t>
      </w:r>
      <w:r w:rsidR="0087245B">
        <w:rPr>
          <w:rFonts w:ascii="Times New Roman" w:hAnsi="Times New Roman" w:cs="Times New Roman"/>
          <w:lang w:val="es-CO"/>
        </w:rPr>
        <w:t>,</w:t>
      </w:r>
      <w:r w:rsidR="0008280F">
        <w:rPr>
          <w:rFonts w:ascii="Times New Roman" w:hAnsi="Times New Roman" w:cs="Times New Roman"/>
          <w:lang w:val="es-CO"/>
        </w:rPr>
        <w:t xml:space="preserve"> se </w:t>
      </w:r>
      <w:r w:rsidR="00E82577">
        <w:rPr>
          <w:rFonts w:ascii="Times New Roman" w:hAnsi="Times New Roman" w:cs="Times New Roman"/>
          <w:lang w:val="es-CO"/>
        </w:rPr>
        <w:t>evaluaron cada uno de los</w:t>
      </w:r>
      <w:r w:rsidR="0008280F">
        <w:rPr>
          <w:rFonts w:ascii="Times New Roman" w:hAnsi="Times New Roman" w:cs="Times New Roman"/>
          <w:lang w:val="es-CO"/>
        </w:rPr>
        <w:t xml:space="preserve"> componentes</w:t>
      </w:r>
      <w:r w:rsidR="00016B00">
        <w:rPr>
          <w:rFonts w:ascii="Times New Roman" w:hAnsi="Times New Roman" w:cs="Times New Roman"/>
          <w:lang w:val="es-CO"/>
        </w:rPr>
        <w:t xml:space="preserve"> </w:t>
      </w:r>
      <w:r w:rsidR="008554CA" w:rsidRPr="008554CA">
        <w:rPr>
          <w:rFonts w:ascii="Times New Roman" w:hAnsi="Times New Roman" w:cs="Times New Roman"/>
          <w:lang w:val="es-CO"/>
        </w:rPr>
        <w:t>construy</w:t>
      </w:r>
      <w:r w:rsidR="00016B00">
        <w:rPr>
          <w:rFonts w:ascii="Times New Roman" w:hAnsi="Times New Roman" w:cs="Times New Roman"/>
          <w:lang w:val="es-CO"/>
        </w:rPr>
        <w:t>endo</w:t>
      </w:r>
      <w:r w:rsidR="008554CA" w:rsidRPr="008554CA">
        <w:rPr>
          <w:rFonts w:ascii="Times New Roman" w:hAnsi="Times New Roman" w:cs="Times New Roman"/>
          <w:lang w:val="es-CO"/>
        </w:rPr>
        <w:t xml:space="preserve"> una variable dicótoma</w:t>
      </w:r>
      <w:r w:rsidR="00016B00">
        <w:rPr>
          <w:rFonts w:ascii="Times New Roman" w:hAnsi="Times New Roman" w:cs="Times New Roman"/>
          <w:lang w:val="es-CO"/>
        </w:rPr>
        <w:t xml:space="preserve"> </w:t>
      </w:r>
      <w:r w:rsidR="008554CA" w:rsidRPr="008554CA">
        <w:rPr>
          <w:rFonts w:ascii="Times New Roman" w:hAnsi="Times New Roman" w:cs="Times New Roman"/>
          <w:lang w:val="es-CO"/>
        </w:rPr>
        <w:t xml:space="preserve">que toma el valor de </w:t>
      </w:r>
      <w:r w:rsidR="0008280F">
        <w:rPr>
          <w:rFonts w:ascii="Times New Roman" w:hAnsi="Times New Roman" w:cs="Times New Roman"/>
          <w:lang w:val="es-CO"/>
        </w:rPr>
        <w:t>1</w:t>
      </w:r>
      <w:r w:rsidR="008554CA" w:rsidRPr="008554CA">
        <w:rPr>
          <w:rFonts w:ascii="Times New Roman" w:hAnsi="Times New Roman" w:cs="Times New Roman"/>
          <w:lang w:val="es-CO"/>
        </w:rPr>
        <w:t xml:space="preserve"> si se observa déficit y </w:t>
      </w:r>
      <w:r w:rsidR="0008280F">
        <w:rPr>
          <w:rFonts w:ascii="Times New Roman" w:hAnsi="Times New Roman" w:cs="Times New Roman"/>
          <w:lang w:val="es-CO"/>
        </w:rPr>
        <w:t>0</w:t>
      </w:r>
      <w:r w:rsidR="008554CA" w:rsidRPr="008554CA">
        <w:rPr>
          <w:rFonts w:ascii="Times New Roman" w:hAnsi="Times New Roman" w:cs="Times New Roman"/>
          <w:lang w:val="es-CO"/>
        </w:rPr>
        <w:t xml:space="preserve"> en caso contrario. </w:t>
      </w:r>
      <w:r w:rsidR="00B57089">
        <w:rPr>
          <w:rFonts w:ascii="Times New Roman" w:hAnsi="Times New Roman" w:cs="Times New Roman"/>
          <w:lang w:val="es-CO"/>
        </w:rPr>
        <w:t>Ad</w:t>
      </w:r>
      <w:r w:rsidR="0087245B">
        <w:rPr>
          <w:rFonts w:ascii="Times New Roman" w:hAnsi="Times New Roman" w:cs="Times New Roman"/>
          <w:lang w:val="es-CO"/>
        </w:rPr>
        <w:t>emás</w:t>
      </w:r>
      <w:r w:rsidR="008554CA" w:rsidRPr="008554CA">
        <w:rPr>
          <w:rFonts w:ascii="Times New Roman" w:hAnsi="Times New Roman" w:cs="Times New Roman"/>
          <w:lang w:val="es-CO"/>
        </w:rPr>
        <w:t xml:space="preserve">, </w:t>
      </w:r>
      <w:r w:rsidR="00997223">
        <w:rPr>
          <w:rFonts w:ascii="Times New Roman" w:hAnsi="Times New Roman" w:cs="Times New Roman"/>
          <w:lang w:val="es-CO"/>
        </w:rPr>
        <w:t>con el fin de evaluar el efecto</w:t>
      </w:r>
      <w:r w:rsidR="0087245B">
        <w:rPr>
          <w:rFonts w:ascii="Times New Roman" w:hAnsi="Times New Roman" w:cs="Times New Roman"/>
          <w:lang w:val="es-CO"/>
        </w:rPr>
        <w:t xml:space="preserve"> general</w:t>
      </w:r>
      <w:r w:rsidR="00997223">
        <w:rPr>
          <w:rFonts w:ascii="Times New Roman" w:hAnsi="Times New Roman" w:cs="Times New Roman"/>
          <w:lang w:val="es-CO"/>
        </w:rPr>
        <w:t xml:space="preserve"> del </w:t>
      </w:r>
      <w:r w:rsidR="00997223">
        <w:rPr>
          <w:rFonts w:ascii="Times New Roman" w:hAnsi="Times New Roman" w:cs="Times New Roman"/>
          <w:lang w:val="es-CO"/>
        </w:rPr>
        <w:lastRenderedPageBreak/>
        <w:t>programa</w:t>
      </w:r>
      <w:r w:rsidR="0087245B">
        <w:rPr>
          <w:rFonts w:ascii="Times New Roman" w:hAnsi="Times New Roman" w:cs="Times New Roman"/>
          <w:lang w:val="es-CO"/>
        </w:rPr>
        <w:t>,</w:t>
      </w:r>
      <w:r w:rsidR="00997223">
        <w:rPr>
          <w:rFonts w:ascii="Times New Roman" w:hAnsi="Times New Roman" w:cs="Times New Roman"/>
          <w:lang w:val="es-CO"/>
        </w:rPr>
        <w:t xml:space="preserve"> </w:t>
      </w:r>
      <w:r w:rsidR="0055227F">
        <w:rPr>
          <w:rFonts w:ascii="Times New Roman" w:hAnsi="Times New Roman" w:cs="Times New Roman"/>
          <w:lang w:val="es-CO"/>
        </w:rPr>
        <w:t xml:space="preserve">se </w:t>
      </w:r>
      <w:r w:rsidR="00B57089">
        <w:rPr>
          <w:rFonts w:ascii="Times New Roman" w:hAnsi="Times New Roman" w:cs="Times New Roman"/>
          <w:lang w:val="es-CO"/>
        </w:rPr>
        <w:t>construyó</w:t>
      </w:r>
      <w:r w:rsidR="0055227F">
        <w:rPr>
          <w:rFonts w:ascii="Times New Roman" w:hAnsi="Times New Roman" w:cs="Times New Roman"/>
          <w:lang w:val="es-CO"/>
        </w:rPr>
        <w:t xml:space="preserve"> un índice</w:t>
      </w:r>
      <w:r w:rsidR="00380DBC">
        <w:rPr>
          <w:rFonts w:ascii="Times New Roman" w:hAnsi="Times New Roman" w:cs="Times New Roman"/>
          <w:lang w:val="es-CO"/>
        </w:rPr>
        <w:t xml:space="preserve"> c</w:t>
      </w:r>
      <w:r w:rsidR="005F779C">
        <w:rPr>
          <w:rFonts w:ascii="Times New Roman" w:hAnsi="Times New Roman" w:cs="Times New Roman"/>
          <w:lang w:val="es-CO"/>
        </w:rPr>
        <w:t>alculado</w:t>
      </w:r>
      <w:r w:rsidR="00380DBC">
        <w:rPr>
          <w:rFonts w:ascii="Times New Roman" w:hAnsi="Times New Roman" w:cs="Times New Roman"/>
          <w:lang w:val="es-CO"/>
        </w:rPr>
        <w:t xml:space="preserve"> como </w:t>
      </w:r>
      <w:r w:rsidR="008554CA" w:rsidRPr="008554CA">
        <w:rPr>
          <w:rFonts w:ascii="Times New Roman" w:hAnsi="Times New Roman" w:cs="Times New Roman"/>
          <w:lang w:val="es-CO"/>
        </w:rPr>
        <w:t xml:space="preserve">un promedio simple </w:t>
      </w:r>
      <w:r w:rsidR="00380DBC">
        <w:rPr>
          <w:rFonts w:ascii="Times New Roman" w:hAnsi="Times New Roman" w:cs="Times New Roman"/>
          <w:lang w:val="es-CO"/>
        </w:rPr>
        <w:t>de estas variables</w:t>
      </w:r>
      <w:r w:rsidR="008554CA" w:rsidRPr="008554CA">
        <w:rPr>
          <w:rFonts w:ascii="Times New Roman" w:hAnsi="Times New Roman" w:cs="Times New Roman"/>
          <w:lang w:val="es-CO"/>
        </w:rPr>
        <w:t xml:space="preserve">. </w:t>
      </w:r>
      <w:r w:rsidR="00D97EDA">
        <w:rPr>
          <w:rFonts w:ascii="Times New Roman" w:hAnsi="Times New Roman" w:cs="Times New Roman"/>
          <w:lang w:val="es-CO"/>
        </w:rPr>
        <w:t>De este modo, v</w:t>
      </w:r>
      <w:r w:rsidR="008554CA" w:rsidRPr="008554CA">
        <w:rPr>
          <w:rFonts w:ascii="Times New Roman" w:hAnsi="Times New Roman" w:cs="Times New Roman"/>
          <w:lang w:val="es-CO"/>
        </w:rPr>
        <w:t xml:space="preserve">alores más altos </w:t>
      </w:r>
      <w:r w:rsidR="00CB2D51">
        <w:rPr>
          <w:rFonts w:ascii="Times New Roman" w:hAnsi="Times New Roman" w:cs="Times New Roman"/>
          <w:lang w:val="es-CO"/>
        </w:rPr>
        <w:t xml:space="preserve">del índice </w:t>
      </w:r>
      <w:r w:rsidR="008554CA" w:rsidRPr="008554CA">
        <w:rPr>
          <w:rFonts w:ascii="Times New Roman" w:hAnsi="Times New Roman" w:cs="Times New Roman"/>
          <w:lang w:val="es-CO"/>
        </w:rPr>
        <w:t>indican</w:t>
      </w:r>
      <w:r w:rsidR="00BF4104">
        <w:rPr>
          <w:rFonts w:ascii="Times New Roman" w:hAnsi="Times New Roman" w:cs="Times New Roman"/>
          <w:lang w:val="es-CO"/>
        </w:rPr>
        <w:t xml:space="preserve"> una mayor presencia de déficits habitacionales</w:t>
      </w:r>
      <w:r w:rsidR="00A9403C">
        <w:rPr>
          <w:rFonts w:ascii="Times New Roman" w:hAnsi="Times New Roman" w:cs="Times New Roman"/>
          <w:lang w:val="es-CO"/>
        </w:rPr>
        <w:t>.</w:t>
      </w:r>
    </w:p>
    <w:p w14:paraId="5B67E61A" w14:textId="0E813CC9" w:rsidR="008554CA" w:rsidRPr="008554CA" w:rsidRDefault="008554CA" w:rsidP="008554CA">
      <w:pPr>
        <w:spacing w:line="360" w:lineRule="auto"/>
        <w:jc w:val="both"/>
        <w:rPr>
          <w:rFonts w:ascii="Times New Roman" w:hAnsi="Times New Roman" w:cs="Times New Roman"/>
          <w:lang w:val="es-CO"/>
        </w:rPr>
      </w:pPr>
      <w:r w:rsidRPr="008554CA">
        <w:rPr>
          <w:rFonts w:ascii="Times New Roman" w:hAnsi="Times New Roman" w:cs="Times New Roman"/>
          <w:lang w:val="es-CO"/>
        </w:rPr>
        <w:t>Este índice considera tanto aspectos estructurales como no estructurales de las viviendas. Por un lado, los factores estructurales se relacionan directamente con la calidad física de la construcción, los cuales son fundamentales para la seguridad y la resistencia de la vivienda frente a eventos climáticos extremos y desastres naturales. Por otro lado, los factores no estructurales incluyen el acceso a servicios públicos básicos, los cuales influyen significativamente en las condiciones de salud de los hogares (DANE, 20</w:t>
      </w:r>
      <w:r w:rsidR="00D81C6D">
        <w:rPr>
          <w:rFonts w:ascii="Times New Roman" w:hAnsi="Times New Roman" w:cs="Times New Roman"/>
          <w:lang w:val="es-CO"/>
        </w:rPr>
        <w:t>20</w:t>
      </w:r>
      <w:r w:rsidRPr="008554CA">
        <w:rPr>
          <w:rFonts w:ascii="Times New Roman" w:hAnsi="Times New Roman" w:cs="Times New Roman"/>
          <w:lang w:val="es-CO"/>
        </w:rPr>
        <w:t>).</w:t>
      </w:r>
    </w:p>
    <w:p w14:paraId="6157A58E" w14:textId="111A5042" w:rsidR="00805867" w:rsidRPr="008554CA" w:rsidRDefault="008554CA" w:rsidP="008554CA">
      <w:pPr>
        <w:spacing w:after="240" w:line="360" w:lineRule="auto"/>
        <w:jc w:val="both"/>
        <w:rPr>
          <w:rFonts w:ascii="Times New Roman" w:hAnsi="Times New Roman" w:cs="Times New Roman"/>
          <w:lang w:val="es-CO"/>
        </w:rPr>
      </w:pPr>
      <w:r w:rsidRPr="008554CA">
        <w:rPr>
          <w:rFonts w:ascii="Times New Roman" w:hAnsi="Times New Roman" w:cs="Times New Roman"/>
          <w:lang w:val="es-CO"/>
        </w:rPr>
        <w:t>Como se observa en la Tabla 4, los hogares beneficiarios del programa inicialmente presentaban condiciones habitacionales inferiores comparados con los hogares no beneficiarios en Santa Lucía y San Cristóbal</w:t>
      </w:r>
      <w:r w:rsidR="00FF3250">
        <w:rPr>
          <w:rFonts w:ascii="Times New Roman" w:hAnsi="Times New Roman" w:cs="Times New Roman"/>
          <w:lang w:val="es-CO"/>
        </w:rPr>
        <w:t xml:space="preserve">, </w:t>
      </w:r>
      <w:r w:rsidR="004D5458">
        <w:rPr>
          <w:rFonts w:ascii="Times New Roman" w:hAnsi="Times New Roman" w:cs="Times New Roman"/>
          <w:lang w:val="es-CO"/>
        </w:rPr>
        <w:t>aspecto reflejado en una mayor</w:t>
      </w:r>
      <w:r w:rsidR="00FF3250">
        <w:rPr>
          <w:rFonts w:ascii="Times New Roman" w:hAnsi="Times New Roman" w:cs="Times New Roman"/>
          <w:lang w:val="es-CO"/>
        </w:rPr>
        <w:t xml:space="preserve"> proporción de hogares con déficit en cada componente</w:t>
      </w:r>
      <w:r w:rsidRPr="008554CA">
        <w:rPr>
          <w:rFonts w:ascii="Times New Roman" w:hAnsi="Times New Roman" w:cs="Times New Roman"/>
          <w:lang w:val="es-CO"/>
        </w:rPr>
        <w:t xml:space="preserve">. No obstante, para el año 2018, se evidencia una </w:t>
      </w:r>
      <w:r w:rsidR="00940F22">
        <w:rPr>
          <w:rFonts w:ascii="Times New Roman" w:hAnsi="Times New Roman" w:cs="Times New Roman"/>
          <w:lang w:val="es-CO"/>
        </w:rPr>
        <w:t>reducción</w:t>
      </w:r>
      <w:r w:rsidRPr="008554CA">
        <w:rPr>
          <w:rFonts w:ascii="Times New Roman" w:hAnsi="Times New Roman" w:cs="Times New Roman"/>
          <w:lang w:val="es-CO"/>
        </w:rPr>
        <w:t xml:space="preserve"> sustancial en </w:t>
      </w:r>
      <w:r w:rsidR="00314131">
        <w:rPr>
          <w:rFonts w:ascii="Times New Roman" w:hAnsi="Times New Roman" w:cs="Times New Roman"/>
          <w:lang w:val="es-CO"/>
        </w:rPr>
        <w:t xml:space="preserve">las deficiencias </w:t>
      </w:r>
      <w:r w:rsidRPr="008554CA">
        <w:rPr>
          <w:rFonts w:ascii="Times New Roman" w:hAnsi="Times New Roman" w:cs="Times New Roman"/>
          <w:lang w:val="es-CO"/>
        </w:rPr>
        <w:t>analizad</w:t>
      </w:r>
      <w:r w:rsidR="00314131">
        <w:rPr>
          <w:rFonts w:ascii="Times New Roman" w:hAnsi="Times New Roman" w:cs="Times New Roman"/>
          <w:lang w:val="es-CO"/>
        </w:rPr>
        <w:t>a</w:t>
      </w:r>
      <w:r w:rsidRPr="008554CA">
        <w:rPr>
          <w:rFonts w:ascii="Times New Roman" w:hAnsi="Times New Roman" w:cs="Times New Roman"/>
          <w:lang w:val="es-CO"/>
        </w:rPr>
        <w:t>s</w:t>
      </w:r>
      <w:r w:rsidR="0015376D">
        <w:rPr>
          <w:rFonts w:ascii="Times New Roman" w:hAnsi="Times New Roman" w:cs="Times New Roman"/>
          <w:lang w:val="es-CO"/>
        </w:rPr>
        <w:t>,</w:t>
      </w:r>
      <w:r w:rsidRPr="008554CA">
        <w:rPr>
          <w:rFonts w:ascii="Times New Roman" w:hAnsi="Times New Roman" w:cs="Times New Roman"/>
          <w:lang w:val="es-CO"/>
        </w:rPr>
        <w:t xml:space="preserve"> </w:t>
      </w:r>
      <w:r w:rsidR="00314131" w:rsidRPr="008554CA">
        <w:rPr>
          <w:rFonts w:ascii="Times New Roman" w:hAnsi="Times New Roman" w:cs="Times New Roman"/>
          <w:lang w:val="es-CO"/>
        </w:rPr>
        <w:t>especialmente</w:t>
      </w:r>
      <w:r w:rsidR="00314131">
        <w:rPr>
          <w:rFonts w:ascii="Times New Roman" w:hAnsi="Times New Roman" w:cs="Times New Roman"/>
          <w:lang w:val="es-CO"/>
        </w:rPr>
        <w:t xml:space="preserve"> en los componentes de </w:t>
      </w:r>
      <w:r w:rsidR="002B60D8">
        <w:rPr>
          <w:rFonts w:ascii="Times New Roman" w:hAnsi="Times New Roman" w:cs="Times New Roman"/>
          <w:lang w:val="es-CO"/>
        </w:rPr>
        <w:t xml:space="preserve">fuente </w:t>
      </w:r>
      <w:r w:rsidRPr="008554CA">
        <w:rPr>
          <w:rFonts w:ascii="Times New Roman" w:hAnsi="Times New Roman" w:cs="Times New Roman"/>
          <w:lang w:val="es-CO"/>
        </w:rPr>
        <w:t xml:space="preserve">de energía para cocinar y </w:t>
      </w:r>
      <w:r w:rsidR="002B60D8">
        <w:rPr>
          <w:rFonts w:ascii="Times New Roman" w:hAnsi="Times New Roman" w:cs="Times New Roman"/>
          <w:lang w:val="es-CO"/>
        </w:rPr>
        <w:t>en</w:t>
      </w:r>
      <w:r w:rsidRPr="008554CA">
        <w:rPr>
          <w:rFonts w:ascii="Times New Roman" w:hAnsi="Times New Roman" w:cs="Times New Roman"/>
          <w:lang w:val="es-CO"/>
        </w:rPr>
        <w:t xml:space="preserve"> los materiales estructurales</w:t>
      </w:r>
      <w:r w:rsidR="003A5542">
        <w:rPr>
          <w:rFonts w:ascii="Times New Roman" w:hAnsi="Times New Roman" w:cs="Times New Roman"/>
          <w:lang w:val="es-CO"/>
        </w:rPr>
        <w:t>, reduciendo considerablemente el valor promedio del índice de déficit habitacional</w:t>
      </w:r>
      <w:r w:rsidR="007653D5">
        <w:rPr>
          <w:rFonts w:ascii="Times New Roman" w:hAnsi="Times New Roman" w:cs="Times New Roman"/>
          <w:lang w:val="es-CO"/>
        </w:rPr>
        <w:t xml:space="preserve"> y evidenciando así </w:t>
      </w:r>
      <w:r w:rsidRPr="008554CA">
        <w:rPr>
          <w:rFonts w:ascii="Times New Roman" w:hAnsi="Times New Roman" w:cs="Times New Roman"/>
          <w:lang w:val="es-CO"/>
        </w:rPr>
        <w:t>la efectividad integral del programa gubernamental evaluado.</w:t>
      </w:r>
      <w:r w:rsidR="00D93696">
        <w:rPr>
          <w:rFonts w:ascii="Times New Roman" w:hAnsi="Times New Roman" w:cs="Times New Roman"/>
          <w:lang w:val="es-CO"/>
        </w:rPr>
        <w:t xml:space="preserve"> </w:t>
      </w:r>
    </w:p>
    <w:p w14:paraId="0DFF3D7A" w14:textId="219EEEF8" w:rsidR="00F5525E" w:rsidRDefault="008554CA" w:rsidP="00F5525E">
      <w:pPr>
        <w:spacing w:line="360" w:lineRule="auto"/>
        <w:jc w:val="center"/>
        <w:rPr>
          <w:rFonts w:ascii="Times New Roman" w:hAnsi="Times New Roman" w:cs="Times New Roman"/>
          <w:lang w:val="es-CO"/>
        </w:rPr>
      </w:pPr>
      <w:r w:rsidRPr="008554CA">
        <w:rPr>
          <w:rFonts w:ascii="Times New Roman" w:hAnsi="Times New Roman" w:cs="Times New Roman"/>
          <w:b/>
          <w:bCs/>
          <w:lang w:val="es-CO"/>
        </w:rPr>
        <w:t>Tabla 4.</w:t>
      </w:r>
      <w:r w:rsidRPr="008554CA">
        <w:rPr>
          <w:rFonts w:ascii="Times New Roman" w:hAnsi="Times New Roman" w:cs="Times New Roman"/>
          <w:lang w:val="es-CO"/>
        </w:rPr>
        <w:t xml:space="preserve"> </w:t>
      </w:r>
      <w:r w:rsidR="00F5525E">
        <w:rPr>
          <w:rFonts w:ascii="Times New Roman" w:hAnsi="Times New Roman" w:cs="Times New Roman"/>
          <w:lang w:val="es-CO"/>
        </w:rPr>
        <w:t xml:space="preserve">Evolución </w:t>
      </w:r>
      <w:r w:rsidR="008826DE">
        <w:rPr>
          <w:rFonts w:ascii="Times New Roman" w:hAnsi="Times New Roman" w:cs="Times New Roman"/>
          <w:lang w:val="es-CO"/>
        </w:rPr>
        <w:t>d</w:t>
      </w:r>
      <w:r w:rsidR="00F5525E">
        <w:rPr>
          <w:rFonts w:ascii="Times New Roman" w:hAnsi="Times New Roman" w:cs="Times New Roman"/>
          <w:lang w:val="es-CO"/>
        </w:rPr>
        <w:t xml:space="preserve">el déficit </w:t>
      </w:r>
      <w:r w:rsidR="008826DE">
        <w:rPr>
          <w:rFonts w:ascii="Times New Roman" w:hAnsi="Times New Roman" w:cs="Times New Roman"/>
          <w:lang w:val="es-CO"/>
        </w:rPr>
        <w:t>habitacional</w:t>
      </w:r>
      <w:r w:rsidR="00F5525E">
        <w:rPr>
          <w:rFonts w:ascii="Times New Roman" w:hAnsi="Times New Roman" w:cs="Times New Roman"/>
          <w:lang w:val="es-CO"/>
        </w:rPr>
        <w:t xml:space="preserve"> </w:t>
      </w:r>
      <w:r w:rsidR="008B61A9">
        <w:rPr>
          <w:rFonts w:ascii="Times New Roman" w:hAnsi="Times New Roman" w:cs="Times New Roman"/>
          <w:lang w:val="es-CO"/>
        </w:rPr>
        <w:t>(2008-2018)</w:t>
      </w:r>
    </w:p>
    <w:tbl>
      <w:tblPr>
        <w:tblW w:w="10254" w:type="dxa"/>
        <w:jc w:val="center"/>
        <w:tblLook w:val="04A0" w:firstRow="1" w:lastRow="0" w:firstColumn="1" w:lastColumn="0" w:noHBand="0" w:noVBand="1"/>
      </w:tblPr>
      <w:tblGrid>
        <w:gridCol w:w="5245"/>
        <w:gridCol w:w="788"/>
        <w:gridCol w:w="788"/>
        <w:gridCol w:w="788"/>
        <w:gridCol w:w="284"/>
        <w:gridCol w:w="785"/>
        <w:gridCol w:w="788"/>
        <w:gridCol w:w="740"/>
        <w:gridCol w:w="48"/>
      </w:tblGrid>
      <w:tr w:rsidR="00F5525E" w:rsidRPr="00C27FB3" w14:paraId="7C0FCFE8" w14:textId="77777777" w:rsidTr="00F5525E">
        <w:trPr>
          <w:trHeight w:val="397"/>
          <w:jc w:val="center"/>
        </w:trPr>
        <w:tc>
          <w:tcPr>
            <w:tcW w:w="5245" w:type="dxa"/>
            <w:tcBorders>
              <w:top w:val="single" w:sz="4" w:space="0" w:color="auto"/>
              <w:left w:val="nil"/>
              <w:bottom w:val="nil"/>
              <w:right w:val="nil"/>
            </w:tcBorders>
            <w:shd w:val="clear" w:color="auto" w:fill="FFFFFF"/>
            <w:noWrap/>
            <w:vAlign w:val="center"/>
          </w:tcPr>
          <w:p w14:paraId="13E6282C" w14:textId="77777777" w:rsidR="00F5525E" w:rsidRPr="00C27FB3" w:rsidRDefault="00F5525E">
            <w:pPr>
              <w:spacing w:after="0"/>
              <w:rPr>
                <w:rFonts w:ascii="Times New Roman" w:eastAsia="Times New Roman" w:hAnsi="Times New Roman" w:cs="Times New Roman"/>
                <w:color w:val="000000"/>
                <w:sz w:val="21"/>
                <w:szCs w:val="21"/>
                <w:lang w:val="es-CO"/>
              </w:rPr>
            </w:pPr>
          </w:p>
        </w:tc>
        <w:tc>
          <w:tcPr>
            <w:tcW w:w="2364" w:type="dxa"/>
            <w:gridSpan w:val="3"/>
            <w:tcBorders>
              <w:top w:val="single" w:sz="4" w:space="0" w:color="auto"/>
              <w:left w:val="nil"/>
              <w:bottom w:val="single" w:sz="4" w:space="0" w:color="auto"/>
              <w:right w:val="nil"/>
            </w:tcBorders>
            <w:shd w:val="clear" w:color="auto" w:fill="FFFFFF"/>
            <w:noWrap/>
            <w:vAlign w:val="center"/>
            <w:hideMark/>
          </w:tcPr>
          <w:p w14:paraId="7F9FDD76" w14:textId="77777777" w:rsidR="00F5525E" w:rsidRPr="00C27FB3" w:rsidRDefault="00F5525E">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2008</w:t>
            </w:r>
          </w:p>
        </w:tc>
        <w:tc>
          <w:tcPr>
            <w:tcW w:w="284" w:type="dxa"/>
            <w:tcBorders>
              <w:top w:val="single" w:sz="4" w:space="0" w:color="auto"/>
              <w:left w:val="nil"/>
              <w:bottom w:val="nil"/>
              <w:right w:val="nil"/>
            </w:tcBorders>
            <w:shd w:val="clear" w:color="auto" w:fill="FFFFFF"/>
            <w:noWrap/>
            <w:vAlign w:val="center"/>
          </w:tcPr>
          <w:p w14:paraId="32FFE646" w14:textId="77777777" w:rsidR="00F5525E" w:rsidRPr="00C27FB3" w:rsidRDefault="00F5525E">
            <w:pPr>
              <w:spacing w:after="0"/>
              <w:jc w:val="center"/>
              <w:rPr>
                <w:rFonts w:ascii="Times New Roman" w:eastAsia="Times New Roman" w:hAnsi="Times New Roman" w:cs="Times New Roman"/>
                <w:color w:val="000000"/>
                <w:sz w:val="21"/>
                <w:szCs w:val="21"/>
              </w:rPr>
            </w:pPr>
          </w:p>
        </w:tc>
        <w:tc>
          <w:tcPr>
            <w:tcW w:w="2361" w:type="dxa"/>
            <w:gridSpan w:val="4"/>
            <w:tcBorders>
              <w:top w:val="single" w:sz="4" w:space="0" w:color="auto"/>
              <w:left w:val="nil"/>
              <w:bottom w:val="single" w:sz="4" w:space="0" w:color="auto"/>
              <w:right w:val="nil"/>
            </w:tcBorders>
            <w:shd w:val="clear" w:color="auto" w:fill="FFFFFF"/>
            <w:noWrap/>
            <w:vAlign w:val="center"/>
            <w:hideMark/>
          </w:tcPr>
          <w:p w14:paraId="1E31EAF7" w14:textId="77777777" w:rsidR="00F5525E" w:rsidRPr="00C27FB3" w:rsidRDefault="00F5525E">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2018</w:t>
            </w:r>
          </w:p>
        </w:tc>
      </w:tr>
      <w:tr w:rsidR="00F5525E" w:rsidRPr="00C27FB3" w14:paraId="7E00EC86" w14:textId="77777777" w:rsidTr="00F5525E">
        <w:trPr>
          <w:trHeight w:val="397"/>
          <w:jc w:val="center"/>
        </w:trPr>
        <w:tc>
          <w:tcPr>
            <w:tcW w:w="5245" w:type="dxa"/>
            <w:tcBorders>
              <w:top w:val="single" w:sz="4" w:space="0" w:color="auto"/>
              <w:left w:val="nil"/>
              <w:bottom w:val="nil"/>
              <w:right w:val="nil"/>
            </w:tcBorders>
            <w:shd w:val="clear" w:color="auto" w:fill="FFFFFF"/>
            <w:noWrap/>
            <w:vAlign w:val="center"/>
            <w:hideMark/>
          </w:tcPr>
          <w:p w14:paraId="05A7F0BE" w14:textId="77777777" w:rsidR="00F5525E" w:rsidRPr="00C27FB3" w:rsidRDefault="00F5525E">
            <w:pPr>
              <w:spacing w:after="0"/>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 </w:t>
            </w:r>
          </w:p>
        </w:tc>
        <w:tc>
          <w:tcPr>
            <w:tcW w:w="788" w:type="dxa"/>
            <w:tcBorders>
              <w:top w:val="single" w:sz="4" w:space="0" w:color="auto"/>
              <w:left w:val="nil"/>
              <w:bottom w:val="single" w:sz="4" w:space="0" w:color="auto"/>
              <w:right w:val="nil"/>
            </w:tcBorders>
            <w:shd w:val="clear" w:color="auto" w:fill="FFFFFF"/>
            <w:noWrap/>
            <w:vAlign w:val="center"/>
            <w:hideMark/>
          </w:tcPr>
          <w:p w14:paraId="16CB6D70" w14:textId="77777777" w:rsidR="00F5525E" w:rsidRPr="00C27FB3" w:rsidRDefault="00F5525E">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(1)</w:t>
            </w:r>
          </w:p>
        </w:tc>
        <w:tc>
          <w:tcPr>
            <w:tcW w:w="788" w:type="dxa"/>
            <w:tcBorders>
              <w:top w:val="single" w:sz="4" w:space="0" w:color="auto"/>
              <w:left w:val="nil"/>
              <w:bottom w:val="single" w:sz="4" w:space="0" w:color="auto"/>
              <w:right w:val="nil"/>
            </w:tcBorders>
            <w:shd w:val="clear" w:color="auto" w:fill="FFFFFF"/>
            <w:noWrap/>
            <w:vAlign w:val="center"/>
            <w:hideMark/>
          </w:tcPr>
          <w:p w14:paraId="15320EF2" w14:textId="77777777" w:rsidR="00F5525E" w:rsidRPr="00C27FB3" w:rsidRDefault="00F5525E">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(2)</w:t>
            </w:r>
          </w:p>
        </w:tc>
        <w:tc>
          <w:tcPr>
            <w:tcW w:w="788" w:type="dxa"/>
            <w:tcBorders>
              <w:top w:val="single" w:sz="4" w:space="0" w:color="auto"/>
              <w:left w:val="nil"/>
              <w:bottom w:val="single" w:sz="4" w:space="0" w:color="auto"/>
              <w:right w:val="nil"/>
            </w:tcBorders>
            <w:shd w:val="clear" w:color="auto" w:fill="FFFFFF"/>
            <w:noWrap/>
            <w:vAlign w:val="center"/>
            <w:hideMark/>
          </w:tcPr>
          <w:p w14:paraId="3C7428AA" w14:textId="77777777" w:rsidR="00F5525E" w:rsidRPr="00C27FB3" w:rsidRDefault="00F5525E">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(3)</w:t>
            </w:r>
          </w:p>
        </w:tc>
        <w:tc>
          <w:tcPr>
            <w:tcW w:w="284" w:type="dxa"/>
            <w:tcBorders>
              <w:top w:val="single" w:sz="4" w:space="0" w:color="auto"/>
              <w:left w:val="nil"/>
              <w:bottom w:val="nil"/>
              <w:right w:val="nil"/>
            </w:tcBorders>
            <w:shd w:val="clear" w:color="auto" w:fill="FFFFFF"/>
            <w:noWrap/>
            <w:vAlign w:val="center"/>
          </w:tcPr>
          <w:p w14:paraId="4F48D7ED" w14:textId="77777777" w:rsidR="00F5525E" w:rsidRPr="00C27FB3" w:rsidRDefault="00F5525E">
            <w:pPr>
              <w:spacing w:after="0"/>
              <w:jc w:val="center"/>
              <w:rPr>
                <w:rFonts w:ascii="Times New Roman" w:eastAsia="Times New Roman" w:hAnsi="Times New Roman" w:cs="Times New Roman"/>
                <w:color w:val="000000"/>
                <w:sz w:val="21"/>
                <w:szCs w:val="21"/>
              </w:rPr>
            </w:pPr>
          </w:p>
        </w:tc>
        <w:tc>
          <w:tcPr>
            <w:tcW w:w="785" w:type="dxa"/>
            <w:tcBorders>
              <w:top w:val="single" w:sz="4" w:space="0" w:color="auto"/>
              <w:left w:val="nil"/>
              <w:bottom w:val="single" w:sz="4" w:space="0" w:color="auto"/>
              <w:right w:val="nil"/>
            </w:tcBorders>
            <w:shd w:val="clear" w:color="auto" w:fill="FFFFFF"/>
            <w:noWrap/>
            <w:vAlign w:val="center"/>
            <w:hideMark/>
          </w:tcPr>
          <w:p w14:paraId="38907497" w14:textId="77777777" w:rsidR="00F5525E" w:rsidRPr="00C27FB3" w:rsidRDefault="00F5525E">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(1)</w:t>
            </w:r>
          </w:p>
        </w:tc>
        <w:tc>
          <w:tcPr>
            <w:tcW w:w="788" w:type="dxa"/>
            <w:tcBorders>
              <w:top w:val="single" w:sz="4" w:space="0" w:color="auto"/>
              <w:left w:val="nil"/>
              <w:bottom w:val="single" w:sz="4" w:space="0" w:color="auto"/>
              <w:right w:val="nil"/>
            </w:tcBorders>
            <w:shd w:val="clear" w:color="auto" w:fill="FFFFFF"/>
            <w:noWrap/>
            <w:vAlign w:val="center"/>
            <w:hideMark/>
          </w:tcPr>
          <w:p w14:paraId="18D5A85D" w14:textId="77777777" w:rsidR="00F5525E" w:rsidRPr="00C27FB3" w:rsidRDefault="00F5525E">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(2)</w:t>
            </w:r>
          </w:p>
        </w:tc>
        <w:tc>
          <w:tcPr>
            <w:tcW w:w="788" w:type="dxa"/>
            <w:gridSpan w:val="2"/>
            <w:tcBorders>
              <w:top w:val="single" w:sz="4" w:space="0" w:color="auto"/>
              <w:left w:val="nil"/>
              <w:bottom w:val="single" w:sz="4" w:space="0" w:color="auto"/>
              <w:right w:val="nil"/>
            </w:tcBorders>
            <w:shd w:val="clear" w:color="auto" w:fill="FFFFFF"/>
            <w:noWrap/>
            <w:vAlign w:val="center"/>
            <w:hideMark/>
          </w:tcPr>
          <w:p w14:paraId="57A8B3A7" w14:textId="77777777" w:rsidR="00F5525E" w:rsidRPr="00C27FB3" w:rsidRDefault="00F5525E">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(3)</w:t>
            </w:r>
          </w:p>
        </w:tc>
      </w:tr>
      <w:tr w:rsidR="00F5525E" w:rsidRPr="00C27FB3" w14:paraId="73688C23" w14:textId="77777777" w:rsidTr="002C3389">
        <w:trPr>
          <w:trHeight w:val="397"/>
          <w:jc w:val="center"/>
        </w:trPr>
        <w:tc>
          <w:tcPr>
            <w:tcW w:w="5245" w:type="dxa"/>
            <w:shd w:val="clear" w:color="auto" w:fill="FFFFFF"/>
            <w:noWrap/>
            <w:vAlign w:val="center"/>
            <w:hideMark/>
          </w:tcPr>
          <w:p w14:paraId="047ECF3D" w14:textId="77777777" w:rsidR="00F5525E" w:rsidRPr="00C27FB3" w:rsidRDefault="00F5525E">
            <w:pPr>
              <w:spacing w:after="0"/>
              <w:rPr>
                <w:rFonts w:ascii="Times New Roman" w:eastAsia="Times New Roman" w:hAnsi="Times New Roman" w:cs="Times New Roman"/>
                <w:color w:val="000000"/>
                <w:sz w:val="21"/>
                <w:szCs w:val="21"/>
                <w:lang w:val="es-CO"/>
              </w:rPr>
            </w:pPr>
            <w:r w:rsidRPr="00C27FB3">
              <w:rPr>
                <w:rFonts w:ascii="Times New Roman" w:eastAsia="Times New Roman" w:hAnsi="Times New Roman" w:cs="Times New Roman"/>
                <w:color w:val="000000"/>
                <w:sz w:val="21"/>
                <w:szCs w:val="21"/>
                <w:lang w:val="es-CO"/>
              </w:rPr>
              <w:t>Material de los pisos: arena, tierra</w:t>
            </w:r>
          </w:p>
        </w:tc>
        <w:tc>
          <w:tcPr>
            <w:tcW w:w="788" w:type="dxa"/>
            <w:shd w:val="clear" w:color="auto" w:fill="FFFFFF"/>
            <w:noWrap/>
            <w:vAlign w:val="center"/>
            <w:hideMark/>
          </w:tcPr>
          <w:p w14:paraId="0FE102B2" w14:textId="465E12C4" w:rsidR="00F5525E" w:rsidRPr="00C27FB3" w:rsidRDefault="00F20C95">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0,277</w:t>
            </w:r>
          </w:p>
        </w:tc>
        <w:tc>
          <w:tcPr>
            <w:tcW w:w="788" w:type="dxa"/>
            <w:shd w:val="clear" w:color="auto" w:fill="FFFFFF"/>
            <w:noWrap/>
            <w:vAlign w:val="center"/>
            <w:hideMark/>
          </w:tcPr>
          <w:p w14:paraId="46312E98" w14:textId="4F3F5D1A" w:rsidR="00F5525E" w:rsidRPr="00C27FB3" w:rsidRDefault="003E1F3E">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0,217</w:t>
            </w:r>
          </w:p>
        </w:tc>
        <w:tc>
          <w:tcPr>
            <w:tcW w:w="788" w:type="dxa"/>
            <w:shd w:val="clear" w:color="auto" w:fill="FFFFFF"/>
            <w:noWrap/>
            <w:vAlign w:val="center"/>
            <w:hideMark/>
          </w:tcPr>
          <w:p w14:paraId="67D56571" w14:textId="7619BF74" w:rsidR="00F5525E" w:rsidRPr="00C27FB3" w:rsidRDefault="00091698">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0,130</w:t>
            </w:r>
          </w:p>
        </w:tc>
        <w:tc>
          <w:tcPr>
            <w:tcW w:w="284" w:type="dxa"/>
            <w:shd w:val="clear" w:color="auto" w:fill="FFFFFF"/>
            <w:noWrap/>
            <w:vAlign w:val="center"/>
          </w:tcPr>
          <w:p w14:paraId="00A1934B" w14:textId="77777777" w:rsidR="00F5525E" w:rsidRPr="00C27FB3" w:rsidRDefault="00F5525E">
            <w:pPr>
              <w:spacing w:after="0"/>
              <w:jc w:val="center"/>
              <w:rPr>
                <w:rFonts w:ascii="Times New Roman" w:eastAsia="Times New Roman" w:hAnsi="Times New Roman" w:cs="Times New Roman"/>
                <w:color w:val="000000"/>
                <w:sz w:val="21"/>
                <w:szCs w:val="21"/>
              </w:rPr>
            </w:pPr>
          </w:p>
        </w:tc>
        <w:tc>
          <w:tcPr>
            <w:tcW w:w="785" w:type="dxa"/>
            <w:shd w:val="clear" w:color="auto" w:fill="FFFFFF"/>
            <w:noWrap/>
            <w:vAlign w:val="center"/>
            <w:hideMark/>
          </w:tcPr>
          <w:p w14:paraId="519C65A8" w14:textId="5B5EF672" w:rsidR="00F5525E" w:rsidRPr="00C27FB3" w:rsidRDefault="00091698">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0,0</w:t>
            </w:r>
            <w:r w:rsidR="00F5525E" w:rsidRPr="00C27FB3">
              <w:rPr>
                <w:rFonts w:ascii="Times New Roman" w:eastAsia="Times New Roman" w:hAnsi="Times New Roman" w:cs="Times New Roman"/>
                <w:color w:val="000000"/>
                <w:sz w:val="21"/>
                <w:szCs w:val="21"/>
              </w:rPr>
              <w:t>2</w:t>
            </w:r>
            <w:r w:rsidRPr="00C27FB3">
              <w:rPr>
                <w:rFonts w:ascii="Times New Roman" w:eastAsia="Times New Roman" w:hAnsi="Times New Roman" w:cs="Times New Roman"/>
                <w:color w:val="000000"/>
                <w:sz w:val="21"/>
                <w:szCs w:val="21"/>
              </w:rPr>
              <w:t>3</w:t>
            </w:r>
          </w:p>
        </w:tc>
        <w:tc>
          <w:tcPr>
            <w:tcW w:w="788" w:type="dxa"/>
            <w:shd w:val="clear" w:color="auto" w:fill="FFFFFF"/>
            <w:noWrap/>
            <w:vAlign w:val="center"/>
            <w:hideMark/>
          </w:tcPr>
          <w:p w14:paraId="77F4CDD3" w14:textId="1F0375E8" w:rsidR="00F5525E" w:rsidRPr="00C27FB3" w:rsidRDefault="00091698">
            <w:pPr>
              <w:spacing w:after="0"/>
              <w:jc w:val="center"/>
              <w:rPr>
                <w:rFonts w:ascii="Times New Roman" w:eastAsia="Times New Roman" w:hAnsi="Times New Roman" w:cs="Times New Roman"/>
                <w:color w:val="000000"/>
                <w:sz w:val="21"/>
                <w:szCs w:val="21"/>
              </w:rPr>
            </w:pPr>
            <w:r w:rsidRPr="00C27FB3">
              <w:rPr>
                <w:rFonts w:ascii="Times New Roman" w:hAnsi="Times New Roman" w:cs="Times New Roman"/>
                <w:color w:val="000000"/>
                <w:sz w:val="21"/>
                <w:szCs w:val="21"/>
              </w:rPr>
              <w:t>0,0</w:t>
            </w:r>
            <w:r w:rsidR="00F5525E" w:rsidRPr="00C27FB3">
              <w:rPr>
                <w:rFonts w:ascii="Times New Roman" w:hAnsi="Times New Roman" w:cs="Times New Roman"/>
                <w:color w:val="000000"/>
                <w:sz w:val="21"/>
                <w:szCs w:val="21"/>
              </w:rPr>
              <w:t>70</w:t>
            </w:r>
          </w:p>
        </w:tc>
        <w:tc>
          <w:tcPr>
            <w:tcW w:w="788" w:type="dxa"/>
            <w:gridSpan w:val="2"/>
            <w:shd w:val="clear" w:color="auto" w:fill="FFFFFF"/>
            <w:noWrap/>
            <w:vAlign w:val="center"/>
            <w:hideMark/>
          </w:tcPr>
          <w:p w14:paraId="0588FD42" w14:textId="37EF2E3B" w:rsidR="00F5525E" w:rsidRPr="00C27FB3" w:rsidRDefault="00091698">
            <w:pPr>
              <w:spacing w:after="0"/>
              <w:jc w:val="center"/>
              <w:rPr>
                <w:rFonts w:ascii="Times New Roman" w:eastAsia="Times New Roman" w:hAnsi="Times New Roman" w:cs="Times New Roman"/>
                <w:color w:val="000000"/>
                <w:sz w:val="21"/>
                <w:szCs w:val="21"/>
              </w:rPr>
            </w:pPr>
            <w:r w:rsidRPr="00C27FB3">
              <w:rPr>
                <w:rFonts w:ascii="Times New Roman" w:hAnsi="Times New Roman" w:cs="Times New Roman"/>
                <w:color w:val="000000"/>
                <w:sz w:val="21"/>
                <w:szCs w:val="21"/>
              </w:rPr>
              <w:t>0,</w:t>
            </w:r>
            <w:r w:rsidR="00217ECC" w:rsidRPr="00C27FB3">
              <w:rPr>
                <w:rFonts w:ascii="Times New Roman" w:hAnsi="Times New Roman" w:cs="Times New Roman"/>
                <w:color w:val="000000"/>
                <w:sz w:val="21"/>
                <w:szCs w:val="21"/>
              </w:rPr>
              <w:t>0</w:t>
            </w:r>
            <w:r w:rsidR="00F5525E" w:rsidRPr="00C27FB3">
              <w:rPr>
                <w:rFonts w:ascii="Times New Roman" w:hAnsi="Times New Roman" w:cs="Times New Roman"/>
                <w:color w:val="000000"/>
                <w:sz w:val="21"/>
                <w:szCs w:val="21"/>
              </w:rPr>
              <w:t>45</w:t>
            </w:r>
          </w:p>
        </w:tc>
      </w:tr>
      <w:tr w:rsidR="00F5525E" w:rsidRPr="00C27FB3" w14:paraId="3475E154" w14:textId="77777777" w:rsidTr="002C3389">
        <w:trPr>
          <w:trHeight w:val="397"/>
          <w:jc w:val="center"/>
        </w:trPr>
        <w:tc>
          <w:tcPr>
            <w:tcW w:w="5245" w:type="dxa"/>
            <w:shd w:val="clear" w:color="auto" w:fill="FFFFFF"/>
            <w:noWrap/>
            <w:vAlign w:val="center"/>
            <w:hideMark/>
          </w:tcPr>
          <w:p w14:paraId="0CD51FA4" w14:textId="77777777" w:rsidR="00F5525E" w:rsidRPr="00C27FB3" w:rsidRDefault="00F5525E">
            <w:pPr>
              <w:spacing w:after="0"/>
              <w:rPr>
                <w:rFonts w:ascii="Times New Roman" w:eastAsia="Times New Roman" w:hAnsi="Times New Roman" w:cs="Times New Roman"/>
                <w:color w:val="000000"/>
                <w:sz w:val="21"/>
                <w:szCs w:val="21"/>
                <w:lang w:val="es-CO"/>
              </w:rPr>
            </w:pPr>
            <w:r w:rsidRPr="00C27FB3">
              <w:rPr>
                <w:rFonts w:ascii="Times New Roman" w:eastAsia="Times New Roman" w:hAnsi="Times New Roman" w:cs="Times New Roman"/>
                <w:color w:val="000000"/>
                <w:sz w:val="21"/>
                <w:szCs w:val="21"/>
                <w:lang w:val="es-CO"/>
              </w:rPr>
              <w:t>Material de las paredes: bahareque, tapia, adobe, madera</w:t>
            </w:r>
          </w:p>
        </w:tc>
        <w:tc>
          <w:tcPr>
            <w:tcW w:w="788" w:type="dxa"/>
            <w:shd w:val="clear" w:color="auto" w:fill="FFFFFF"/>
            <w:noWrap/>
            <w:vAlign w:val="center"/>
            <w:hideMark/>
          </w:tcPr>
          <w:p w14:paraId="672B930B" w14:textId="6CFC94C8" w:rsidR="00F5525E" w:rsidRPr="00C27FB3" w:rsidRDefault="00F20C95">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0,181</w:t>
            </w:r>
          </w:p>
        </w:tc>
        <w:tc>
          <w:tcPr>
            <w:tcW w:w="788" w:type="dxa"/>
            <w:shd w:val="clear" w:color="auto" w:fill="FFFFFF"/>
            <w:noWrap/>
            <w:vAlign w:val="center"/>
            <w:hideMark/>
          </w:tcPr>
          <w:p w14:paraId="0DB4FD3E" w14:textId="1B0E7B25" w:rsidR="00F5525E" w:rsidRPr="00C27FB3" w:rsidRDefault="003E1F3E">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0,087</w:t>
            </w:r>
          </w:p>
        </w:tc>
        <w:tc>
          <w:tcPr>
            <w:tcW w:w="788" w:type="dxa"/>
            <w:shd w:val="clear" w:color="auto" w:fill="FFFFFF"/>
            <w:noWrap/>
            <w:vAlign w:val="center"/>
            <w:hideMark/>
          </w:tcPr>
          <w:p w14:paraId="7363EABE" w14:textId="180418C0" w:rsidR="00F5525E" w:rsidRPr="00C27FB3" w:rsidRDefault="00091698">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0,119</w:t>
            </w:r>
          </w:p>
        </w:tc>
        <w:tc>
          <w:tcPr>
            <w:tcW w:w="284" w:type="dxa"/>
            <w:shd w:val="clear" w:color="auto" w:fill="FFFFFF"/>
            <w:noWrap/>
            <w:vAlign w:val="center"/>
          </w:tcPr>
          <w:p w14:paraId="5B317634" w14:textId="77777777" w:rsidR="00F5525E" w:rsidRPr="00C27FB3" w:rsidRDefault="00F5525E">
            <w:pPr>
              <w:spacing w:after="0"/>
              <w:jc w:val="center"/>
              <w:rPr>
                <w:rFonts w:ascii="Times New Roman" w:eastAsia="Times New Roman" w:hAnsi="Times New Roman" w:cs="Times New Roman"/>
                <w:color w:val="000000"/>
                <w:sz w:val="21"/>
                <w:szCs w:val="21"/>
              </w:rPr>
            </w:pPr>
          </w:p>
        </w:tc>
        <w:tc>
          <w:tcPr>
            <w:tcW w:w="785" w:type="dxa"/>
            <w:shd w:val="clear" w:color="auto" w:fill="FFFFFF"/>
            <w:noWrap/>
            <w:vAlign w:val="center"/>
            <w:hideMark/>
          </w:tcPr>
          <w:p w14:paraId="13909A69" w14:textId="2A5433C0" w:rsidR="00F5525E" w:rsidRPr="00C27FB3" w:rsidRDefault="00091698">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0,0</w:t>
            </w:r>
            <w:r w:rsidR="00F5525E" w:rsidRPr="00C27FB3">
              <w:rPr>
                <w:rFonts w:ascii="Times New Roman" w:eastAsia="Times New Roman" w:hAnsi="Times New Roman" w:cs="Times New Roman"/>
                <w:color w:val="000000"/>
                <w:sz w:val="21"/>
                <w:szCs w:val="21"/>
              </w:rPr>
              <w:t>28</w:t>
            </w:r>
          </w:p>
        </w:tc>
        <w:tc>
          <w:tcPr>
            <w:tcW w:w="788" w:type="dxa"/>
            <w:shd w:val="clear" w:color="auto" w:fill="FFFFFF"/>
            <w:noWrap/>
            <w:vAlign w:val="center"/>
            <w:hideMark/>
          </w:tcPr>
          <w:p w14:paraId="2D8068BD" w14:textId="2D077491" w:rsidR="00F5525E" w:rsidRPr="00C27FB3" w:rsidRDefault="00091698">
            <w:pPr>
              <w:spacing w:after="0"/>
              <w:jc w:val="center"/>
              <w:rPr>
                <w:rFonts w:ascii="Times New Roman" w:eastAsia="Times New Roman" w:hAnsi="Times New Roman" w:cs="Times New Roman"/>
                <w:color w:val="000000"/>
                <w:sz w:val="21"/>
                <w:szCs w:val="21"/>
              </w:rPr>
            </w:pPr>
            <w:r w:rsidRPr="00C27FB3">
              <w:rPr>
                <w:rFonts w:ascii="Times New Roman" w:hAnsi="Times New Roman" w:cs="Times New Roman"/>
                <w:color w:val="000000"/>
                <w:sz w:val="21"/>
                <w:szCs w:val="21"/>
              </w:rPr>
              <w:t>0,0</w:t>
            </w:r>
            <w:r w:rsidR="00F5525E" w:rsidRPr="00C27FB3">
              <w:rPr>
                <w:rFonts w:ascii="Times New Roman" w:hAnsi="Times New Roman" w:cs="Times New Roman"/>
                <w:color w:val="000000"/>
                <w:sz w:val="21"/>
                <w:szCs w:val="21"/>
              </w:rPr>
              <w:t>26</w:t>
            </w:r>
          </w:p>
        </w:tc>
        <w:tc>
          <w:tcPr>
            <w:tcW w:w="788" w:type="dxa"/>
            <w:gridSpan w:val="2"/>
            <w:shd w:val="clear" w:color="auto" w:fill="FFFFFF"/>
            <w:noWrap/>
            <w:vAlign w:val="center"/>
            <w:hideMark/>
          </w:tcPr>
          <w:p w14:paraId="323EF626" w14:textId="0EA9277F" w:rsidR="00F5525E" w:rsidRPr="00C27FB3" w:rsidRDefault="00217ECC">
            <w:pPr>
              <w:spacing w:after="0"/>
              <w:jc w:val="center"/>
              <w:rPr>
                <w:rFonts w:ascii="Times New Roman" w:eastAsia="Times New Roman" w:hAnsi="Times New Roman" w:cs="Times New Roman"/>
                <w:color w:val="000000"/>
                <w:sz w:val="21"/>
                <w:szCs w:val="21"/>
              </w:rPr>
            </w:pPr>
            <w:r w:rsidRPr="00C27FB3">
              <w:rPr>
                <w:rFonts w:ascii="Times New Roman" w:hAnsi="Times New Roman" w:cs="Times New Roman"/>
                <w:color w:val="000000"/>
                <w:sz w:val="21"/>
                <w:szCs w:val="21"/>
              </w:rPr>
              <w:t>0,0</w:t>
            </w:r>
            <w:r w:rsidR="00F5525E" w:rsidRPr="00C27FB3">
              <w:rPr>
                <w:rFonts w:ascii="Times New Roman" w:hAnsi="Times New Roman" w:cs="Times New Roman"/>
                <w:color w:val="000000"/>
                <w:sz w:val="21"/>
                <w:szCs w:val="21"/>
              </w:rPr>
              <w:t>34</w:t>
            </w:r>
          </w:p>
        </w:tc>
      </w:tr>
      <w:tr w:rsidR="00F5525E" w:rsidRPr="00C27FB3" w14:paraId="44F4B979" w14:textId="77777777" w:rsidTr="002C3389">
        <w:trPr>
          <w:trHeight w:val="397"/>
          <w:jc w:val="center"/>
        </w:trPr>
        <w:tc>
          <w:tcPr>
            <w:tcW w:w="5245" w:type="dxa"/>
            <w:shd w:val="clear" w:color="auto" w:fill="FFFFFF"/>
            <w:noWrap/>
            <w:vAlign w:val="center"/>
            <w:hideMark/>
          </w:tcPr>
          <w:p w14:paraId="29521EF8" w14:textId="77777777" w:rsidR="00F5525E" w:rsidRPr="00C27FB3" w:rsidRDefault="00F5525E">
            <w:pPr>
              <w:spacing w:after="0"/>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lang w:val="es-CO"/>
              </w:rPr>
              <w:t>Sanitario: letrina, ninguno</w:t>
            </w:r>
          </w:p>
        </w:tc>
        <w:tc>
          <w:tcPr>
            <w:tcW w:w="788" w:type="dxa"/>
            <w:shd w:val="clear" w:color="auto" w:fill="FFFFFF"/>
            <w:noWrap/>
            <w:vAlign w:val="center"/>
            <w:hideMark/>
          </w:tcPr>
          <w:p w14:paraId="4E7AE68F" w14:textId="76175A84" w:rsidR="00F5525E" w:rsidRPr="00C27FB3" w:rsidRDefault="00F20C95">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0,356</w:t>
            </w:r>
          </w:p>
        </w:tc>
        <w:tc>
          <w:tcPr>
            <w:tcW w:w="788" w:type="dxa"/>
            <w:shd w:val="clear" w:color="auto" w:fill="FFFFFF"/>
            <w:noWrap/>
            <w:vAlign w:val="center"/>
            <w:hideMark/>
          </w:tcPr>
          <w:p w14:paraId="5BEBED50" w14:textId="2D73C67E" w:rsidR="00F5525E" w:rsidRPr="00C27FB3" w:rsidRDefault="003E1F3E">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0,296</w:t>
            </w:r>
          </w:p>
        </w:tc>
        <w:tc>
          <w:tcPr>
            <w:tcW w:w="788" w:type="dxa"/>
            <w:shd w:val="clear" w:color="auto" w:fill="FFFFFF"/>
            <w:noWrap/>
            <w:vAlign w:val="center"/>
            <w:hideMark/>
          </w:tcPr>
          <w:p w14:paraId="04FC0F73" w14:textId="40ADCA40" w:rsidR="00F5525E" w:rsidRPr="00C27FB3" w:rsidRDefault="00091698">
            <w:pPr>
              <w:spacing w:after="0"/>
              <w:jc w:val="center"/>
              <w:rPr>
                <w:rFonts w:ascii="Times New Roman" w:eastAsia="Times New Roman" w:hAnsi="Times New Roman" w:cs="Times New Roman"/>
                <w:color w:val="000000"/>
                <w:sz w:val="21"/>
                <w:szCs w:val="21"/>
              </w:rPr>
            </w:pPr>
            <w:r w:rsidRPr="00C27FB3">
              <w:rPr>
                <w:rFonts w:ascii="Times New Roman" w:hAnsi="Times New Roman" w:cs="Times New Roman"/>
                <w:color w:val="000000"/>
                <w:sz w:val="21"/>
                <w:szCs w:val="21"/>
              </w:rPr>
              <w:t>0,</w:t>
            </w:r>
            <w:r w:rsidR="00F5525E" w:rsidRPr="00C27FB3">
              <w:rPr>
                <w:rFonts w:ascii="Times New Roman" w:hAnsi="Times New Roman" w:cs="Times New Roman"/>
                <w:color w:val="000000"/>
                <w:sz w:val="21"/>
                <w:szCs w:val="21"/>
              </w:rPr>
              <w:t>136</w:t>
            </w:r>
          </w:p>
        </w:tc>
        <w:tc>
          <w:tcPr>
            <w:tcW w:w="284" w:type="dxa"/>
            <w:shd w:val="clear" w:color="auto" w:fill="FFFFFF"/>
            <w:noWrap/>
            <w:vAlign w:val="center"/>
          </w:tcPr>
          <w:p w14:paraId="54E96C25" w14:textId="77777777" w:rsidR="00F5525E" w:rsidRPr="00C27FB3" w:rsidRDefault="00F5525E">
            <w:pPr>
              <w:spacing w:after="0"/>
              <w:jc w:val="center"/>
              <w:rPr>
                <w:rFonts w:ascii="Times New Roman" w:eastAsia="Times New Roman" w:hAnsi="Times New Roman" w:cs="Times New Roman"/>
                <w:color w:val="000000"/>
                <w:sz w:val="21"/>
                <w:szCs w:val="21"/>
              </w:rPr>
            </w:pPr>
          </w:p>
        </w:tc>
        <w:tc>
          <w:tcPr>
            <w:tcW w:w="785" w:type="dxa"/>
            <w:shd w:val="clear" w:color="auto" w:fill="FFFFFF"/>
            <w:noWrap/>
            <w:vAlign w:val="center"/>
            <w:hideMark/>
          </w:tcPr>
          <w:p w14:paraId="19E69837" w14:textId="55B4AE3E" w:rsidR="00F5525E" w:rsidRPr="00C27FB3" w:rsidRDefault="00091698">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0,</w:t>
            </w:r>
            <w:r w:rsidR="00F5525E" w:rsidRPr="00C27FB3">
              <w:rPr>
                <w:rFonts w:ascii="Times New Roman" w:eastAsia="Times New Roman" w:hAnsi="Times New Roman" w:cs="Times New Roman"/>
                <w:color w:val="000000"/>
                <w:sz w:val="21"/>
                <w:szCs w:val="21"/>
              </w:rPr>
              <w:t>107</w:t>
            </w:r>
          </w:p>
        </w:tc>
        <w:tc>
          <w:tcPr>
            <w:tcW w:w="788" w:type="dxa"/>
            <w:shd w:val="clear" w:color="auto" w:fill="FFFFFF"/>
            <w:noWrap/>
            <w:vAlign w:val="center"/>
            <w:hideMark/>
          </w:tcPr>
          <w:p w14:paraId="3E6A487A" w14:textId="3E7C1FD1" w:rsidR="00F5525E" w:rsidRPr="00C27FB3" w:rsidRDefault="00091698">
            <w:pPr>
              <w:spacing w:after="0"/>
              <w:jc w:val="center"/>
              <w:rPr>
                <w:rFonts w:ascii="Times New Roman" w:eastAsia="Times New Roman" w:hAnsi="Times New Roman" w:cs="Times New Roman"/>
                <w:color w:val="000000"/>
                <w:sz w:val="21"/>
                <w:szCs w:val="21"/>
              </w:rPr>
            </w:pPr>
            <w:r w:rsidRPr="00C27FB3">
              <w:rPr>
                <w:rFonts w:ascii="Times New Roman" w:hAnsi="Times New Roman" w:cs="Times New Roman"/>
                <w:color w:val="000000"/>
                <w:sz w:val="21"/>
                <w:szCs w:val="21"/>
              </w:rPr>
              <w:t>0,</w:t>
            </w:r>
            <w:r w:rsidR="00F5525E" w:rsidRPr="00C27FB3">
              <w:rPr>
                <w:rFonts w:ascii="Times New Roman" w:hAnsi="Times New Roman" w:cs="Times New Roman"/>
                <w:color w:val="000000"/>
                <w:sz w:val="21"/>
                <w:szCs w:val="21"/>
              </w:rPr>
              <w:t>18</w:t>
            </w:r>
            <w:r w:rsidRPr="00C27FB3">
              <w:rPr>
                <w:rFonts w:ascii="Times New Roman" w:hAnsi="Times New Roman" w:cs="Times New Roman"/>
                <w:color w:val="000000"/>
                <w:sz w:val="21"/>
                <w:szCs w:val="21"/>
              </w:rPr>
              <w:t>3</w:t>
            </w:r>
          </w:p>
        </w:tc>
        <w:tc>
          <w:tcPr>
            <w:tcW w:w="788" w:type="dxa"/>
            <w:gridSpan w:val="2"/>
            <w:shd w:val="clear" w:color="auto" w:fill="FFFFFF"/>
            <w:noWrap/>
            <w:vAlign w:val="center"/>
            <w:hideMark/>
          </w:tcPr>
          <w:p w14:paraId="0E6B49A3" w14:textId="1DD23288" w:rsidR="00F5525E" w:rsidRPr="00C27FB3" w:rsidRDefault="00217ECC">
            <w:pPr>
              <w:spacing w:after="0"/>
              <w:jc w:val="center"/>
              <w:rPr>
                <w:rFonts w:ascii="Times New Roman" w:eastAsia="Times New Roman" w:hAnsi="Times New Roman" w:cs="Times New Roman"/>
                <w:color w:val="000000"/>
                <w:sz w:val="21"/>
                <w:szCs w:val="21"/>
              </w:rPr>
            </w:pPr>
            <w:r w:rsidRPr="00C27FB3">
              <w:rPr>
                <w:rFonts w:ascii="Times New Roman" w:hAnsi="Times New Roman" w:cs="Times New Roman"/>
                <w:color w:val="000000"/>
                <w:sz w:val="21"/>
                <w:szCs w:val="21"/>
              </w:rPr>
              <w:t>0,0</w:t>
            </w:r>
            <w:r w:rsidR="00F5525E" w:rsidRPr="00C27FB3">
              <w:rPr>
                <w:rFonts w:ascii="Times New Roman" w:hAnsi="Times New Roman" w:cs="Times New Roman"/>
                <w:color w:val="000000"/>
                <w:sz w:val="21"/>
                <w:szCs w:val="21"/>
              </w:rPr>
              <w:t>73</w:t>
            </w:r>
          </w:p>
        </w:tc>
      </w:tr>
      <w:tr w:rsidR="00F5525E" w:rsidRPr="00C27FB3" w14:paraId="5E0EF1C3" w14:textId="77777777" w:rsidTr="002C3389">
        <w:trPr>
          <w:trHeight w:val="397"/>
          <w:jc w:val="center"/>
        </w:trPr>
        <w:tc>
          <w:tcPr>
            <w:tcW w:w="5245" w:type="dxa"/>
            <w:shd w:val="clear" w:color="auto" w:fill="FFFFFF"/>
            <w:noWrap/>
            <w:vAlign w:val="center"/>
            <w:hideMark/>
          </w:tcPr>
          <w:p w14:paraId="7B7C26D4" w14:textId="77777777" w:rsidR="00F5525E" w:rsidRPr="00C27FB3" w:rsidRDefault="00F5525E">
            <w:pPr>
              <w:spacing w:after="0"/>
              <w:rPr>
                <w:rFonts w:ascii="Times New Roman" w:eastAsia="Times New Roman" w:hAnsi="Times New Roman" w:cs="Times New Roman"/>
                <w:color w:val="000000"/>
                <w:sz w:val="21"/>
                <w:szCs w:val="21"/>
                <w:lang w:val="es-CO"/>
              </w:rPr>
            </w:pPr>
            <w:r w:rsidRPr="00C27FB3">
              <w:rPr>
                <w:rFonts w:ascii="Times New Roman" w:eastAsia="Times New Roman" w:hAnsi="Times New Roman" w:cs="Times New Roman"/>
                <w:color w:val="000000"/>
                <w:sz w:val="21"/>
                <w:szCs w:val="21"/>
                <w:lang w:val="es-CO"/>
              </w:rPr>
              <w:t>Fuente de energía para cocinar: leña, madera o carbón</w:t>
            </w:r>
          </w:p>
        </w:tc>
        <w:tc>
          <w:tcPr>
            <w:tcW w:w="788" w:type="dxa"/>
            <w:shd w:val="clear" w:color="auto" w:fill="FFFFFF"/>
            <w:noWrap/>
            <w:vAlign w:val="center"/>
            <w:hideMark/>
          </w:tcPr>
          <w:p w14:paraId="64EA84FB" w14:textId="78D86FAB" w:rsidR="00F5525E" w:rsidRPr="00C27FB3" w:rsidRDefault="00F20C95">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0,503</w:t>
            </w:r>
          </w:p>
        </w:tc>
        <w:tc>
          <w:tcPr>
            <w:tcW w:w="788" w:type="dxa"/>
            <w:shd w:val="clear" w:color="auto" w:fill="FFFFFF"/>
            <w:noWrap/>
            <w:vAlign w:val="center"/>
            <w:hideMark/>
          </w:tcPr>
          <w:p w14:paraId="13FC75AA" w14:textId="130FF48B" w:rsidR="00F5525E" w:rsidRPr="00C27FB3" w:rsidRDefault="003E1F3E">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0,391</w:t>
            </w:r>
          </w:p>
        </w:tc>
        <w:tc>
          <w:tcPr>
            <w:tcW w:w="788" w:type="dxa"/>
            <w:shd w:val="clear" w:color="auto" w:fill="FFFFFF"/>
            <w:noWrap/>
            <w:vAlign w:val="center"/>
            <w:hideMark/>
          </w:tcPr>
          <w:p w14:paraId="573AC47C" w14:textId="4EFBFD30" w:rsidR="00F5525E" w:rsidRPr="00C27FB3" w:rsidRDefault="00091698">
            <w:pPr>
              <w:spacing w:after="0"/>
              <w:jc w:val="center"/>
              <w:rPr>
                <w:rFonts w:ascii="Times New Roman" w:eastAsia="Times New Roman" w:hAnsi="Times New Roman" w:cs="Times New Roman"/>
                <w:color w:val="000000"/>
                <w:sz w:val="21"/>
                <w:szCs w:val="21"/>
              </w:rPr>
            </w:pPr>
            <w:r w:rsidRPr="00C27FB3">
              <w:rPr>
                <w:rFonts w:ascii="Times New Roman" w:hAnsi="Times New Roman" w:cs="Times New Roman"/>
                <w:color w:val="000000"/>
                <w:sz w:val="21"/>
                <w:szCs w:val="21"/>
              </w:rPr>
              <w:t>0,</w:t>
            </w:r>
            <w:r w:rsidR="00F5525E" w:rsidRPr="00C27FB3">
              <w:rPr>
                <w:rFonts w:ascii="Times New Roman" w:hAnsi="Times New Roman" w:cs="Times New Roman"/>
                <w:color w:val="000000"/>
                <w:sz w:val="21"/>
                <w:szCs w:val="21"/>
              </w:rPr>
              <w:t>599</w:t>
            </w:r>
          </w:p>
        </w:tc>
        <w:tc>
          <w:tcPr>
            <w:tcW w:w="284" w:type="dxa"/>
            <w:shd w:val="clear" w:color="auto" w:fill="FFFFFF"/>
            <w:noWrap/>
            <w:vAlign w:val="center"/>
          </w:tcPr>
          <w:p w14:paraId="0490BF10" w14:textId="77777777" w:rsidR="00F5525E" w:rsidRPr="00C27FB3" w:rsidRDefault="00F5525E">
            <w:pPr>
              <w:spacing w:after="0"/>
              <w:jc w:val="center"/>
              <w:rPr>
                <w:rFonts w:ascii="Times New Roman" w:eastAsia="Times New Roman" w:hAnsi="Times New Roman" w:cs="Times New Roman"/>
                <w:color w:val="000000"/>
                <w:sz w:val="21"/>
                <w:szCs w:val="21"/>
              </w:rPr>
            </w:pPr>
          </w:p>
        </w:tc>
        <w:tc>
          <w:tcPr>
            <w:tcW w:w="785" w:type="dxa"/>
            <w:shd w:val="clear" w:color="auto" w:fill="FFFFFF"/>
            <w:noWrap/>
            <w:vAlign w:val="center"/>
            <w:hideMark/>
          </w:tcPr>
          <w:p w14:paraId="3FFE7F83" w14:textId="77761F61" w:rsidR="00F5525E" w:rsidRPr="00C27FB3" w:rsidRDefault="00091698">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0,</w:t>
            </w:r>
            <w:r w:rsidR="00F5525E" w:rsidRPr="00C27FB3">
              <w:rPr>
                <w:rFonts w:ascii="Times New Roman" w:eastAsia="Times New Roman" w:hAnsi="Times New Roman" w:cs="Times New Roman"/>
                <w:color w:val="000000"/>
                <w:sz w:val="21"/>
                <w:szCs w:val="21"/>
              </w:rPr>
              <w:t>136</w:t>
            </w:r>
          </w:p>
        </w:tc>
        <w:tc>
          <w:tcPr>
            <w:tcW w:w="788" w:type="dxa"/>
            <w:shd w:val="clear" w:color="auto" w:fill="FFFFFF"/>
            <w:noWrap/>
            <w:vAlign w:val="center"/>
            <w:hideMark/>
          </w:tcPr>
          <w:p w14:paraId="216E8EFF" w14:textId="2E1822B4" w:rsidR="00F5525E" w:rsidRPr="00C27FB3" w:rsidRDefault="00091698">
            <w:pPr>
              <w:spacing w:after="0"/>
              <w:jc w:val="center"/>
              <w:rPr>
                <w:rFonts w:ascii="Times New Roman" w:eastAsia="Times New Roman" w:hAnsi="Times New Roman" w:cs="Times New Roman"/>
                <w:color w:val="000000"/>
                <w:sz w:val="21"/>
                <w:szCs w:val="21"/>
              </w:rPr>
            </w:pPr>
            <w:r w:rsidRPr="00C27FB3">
              <w:rPr>
                <w:rFonts w:ascii="Times New Roman" w:hAnsi="Times New Roman" w:cs="Times New Roman"/>
                <w:color w:val="000000"/>
                <w:sz w:val="21"/>
                <w:szCs w:val="21"/>
              </w:rPr>
              <w:t>0,</w:t>
            </w:r>
            <w:r w:rsidR="00F5525E" w:rsidRPr="00C27FB3">
              <w:rPr>
                <w:rFonts w:ascii="Times New Roman" w:hAnsi="Times New Roman" w:cs="Times New Roman"/>
                <w:color w:val="000000"/>
                <w:sz w:val="21"/>
                <w:szCs w:val="21"/>
              </w:rPr>
              <w:t>157</w:t>
            </w:r>
          </w:p>
        </w:tc>
        <w:tc>
          <w:tcPr>
            <w:tcW w:w="788" w:type="dxa"/>
            <w:gridSpan w:val="2"/>
            <w:shd w:val="clear" w:color="auto" w:fill="FFFFFF"/>
            <w:noWrap/>
            <w:vAlign w:val="center"/>
            <w:hideMark/>
          </w:tcPr>
          <w:p w14:paraId="29708E47" w14:textId="639A4562" w:rsidR="00F5525E" w:rsidRPr="00C27FB3" w:rsidRDefault="00091698">
            <w:pPr>
              <w:spacing w:after="0"/>
              <w:jc w:val="center"/>
              <w:rPr>
                <w:rFonts w:ascii="Times New Roman" w:eastAsia="Times New Roman" w:hAnsi="Times New Roman" w:cs="Times New Roman"/>
                <w:color w:val="000000"/>
                <w:sz w:val="21"/>
                <w:szCs w:val="21"/>
              </w:rPr>
            </w:pPr>
            <w:r w:rsidRPr="00C27FB3">
              <w:rPr>
                <w:rFonts w:ascii="Times New Roman" w:hAnsi="Times New Roman" w:cs="Times New Roman"/>
                <w:color w:val="000000"/>
                <w:sz w:val="21"/>
                <w:szCs w:val="21"/>
              </w:rPr>
              <w:t>0,</w:t>
            </w:r>
            <w:r w:rsidR="00F5525E" w:rsidRPr="00C27FB3">
              <w:rPr>
                <w:rFonts w:ascii="Times New Roman" w:hAnsi="Times New Roman" w:cs="Times New Roman"/>
                <w:color w:val="000000"/>
                <w:sz w:val="21"/>
                <w:szCs w:val="21"/>
              </w:rPr>
              <w:t>124</w:t>
            </w:r>
          </w:p>
        </w:tc>
      </w:tr>
      <w:tr w:rsidR="00F5525E" w:rsidRPr="00C27FB3" w14:paraId="25FF1708" w14:textId="77777777" w:rsidTr="002C3389">
        <w:trPr>
          <w:trHeight w:val="397"/>
          <w:jc w:val="center"/>
        </w:trPr>
        <w:tc>
          <w:tcPr>
            <w:tcW w:w="5245" w:type="dxa"/>
            <w:shd w:val="clear" w:color="auto" w:fill="FFFFFF"/>
            <w:noWrap/>
            <w:vAlign w:val="center"/>
            <w:hideMark/>
          </w:tcPr>
          <w:p w14:paraId="7E5DB9FA" w14:textId="6351140D" w:rsidR="00F5525E" w:rsidRPr="00C27FB3" w:rsidRDefault="00F5525E">
            <w:pPr>
              <w:spacing w:after="0"/>
              <w:rPr>
                <w:rFonts w:ascii="Times New Roman" w:eastAsia="Times New Roman" w:hAnsi="Times New Roman" w:cs="Times New Roman"/>
                <w:color w:val="000000"/>
                <w:sz w:val="21"/>
                <w:szCs w:val="21"/>
                <w:lang w:val="es-CO"/>
              </w:rPr>
            </w:pPr>
            <w:r w:rsidRPr="00C27FB3">
              <w:rPr>
                <w:rFonts w:ascii="Times New Roman" w:eastAsia="Times New Roman" w:hAnsi="Times New Roman" w:cs="Times New Roman"/>
                <w:color w:val="000000"/>
                <w:sz w:val="21"/>
                <w:szCs w:val="21"/>
                <w:lang w:val="es-CO"/>
              </w:rPr>
              <w:t xml:space="preserve">Índice de </w:t>
            </w:r>
            <w:r w:rsidR="00DE08E3" w:rsidRPr="00C27FB3">
              <w:rPr>
                <w:rFonts w:ascii="Times New Roman" w:eastAsia="Times New Roman" w:hAnsi="Times New Roman" w:cs="Times New Roman"/>
                <w:color w:val="000000"/>
                <w:sz w:val="21"/>
                <w:szCs w:val="21"/>
                <w:lang w:val="es-CO"/>
              </w:rPr>
              <w:t>déficit habitacional</w:t>
            </w:r>
          </w:p>
        </w:tc>
        <w:tc>
          <w:tcPr>
            <w:tcW w:w="788" w:type="dxa"/>
            <w:shd w:val="clear" w:color="auto" w:fill="FFFFFF"/>
            <w:noWrap/>
            <w:vAlign w:val="center"/>
          </w:tcPr>
          <w:p w14:paraId="6CB49A7D" w14:textId="2E54E9C4" w:rsidR="00F5525E" w:rsidRPr="00C27FB3" w:rsidRDefault="000F28D3">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0,329</w:t>
            </w:r>
          </w:p>
        </w:tc>
        <w:tc>
          <w:tcPr>
            <w:tcW w:w="788" w:type="dxa"/>
            <w:shd w:val="clear" w:color="auto" w:fill="FFFFFF"/>
            <w:noWrap/>
            <w:vAlign w:val="center"/>
          </w:tcPr>
          <w:p w14:paraId="67979230" w14:textId="4632F711" w:rsidR="00F5525E" w:rsidRPr="00C27FB3" w:rsidRDefault="000F28D3">
            <w:pPr>
              <w:spacing w:after="0"/>
              <w:jc w:val="center"/>
              <w:rPr>
                <w:rFonts w:ascii="Times New Roman" w:eastAsia="MS Mincho" w:hAnsi="Times New Roman" w:cs="Times New Roman"/>
                <w:color w:val="000000"/>
                <w:sz w:val="21"/>
                <w:szCs w:val="21"/>
              </w:rPr>
            </w:pPr>
            <w:r w:rsidRPr="00C27FB3">
              <w:rPr>
                <w:rFonts w:ascii="Times New Roman" w:eastAsia="MS Mincho" w:hAnsi="Times New Roman" w:cs="Times New Roman"/>
                <w:color w:val="000000"/>
                <w:sz w:val="21"/>
                <w:szCs w:val="21"/>
              </w:rPr>
              <w:t>0,248</w:t>
            </w:r>
          </w:p>
        </w:tc>
        <w:tc>
          <w:tcPr>
            <w:tcW w:w="788" w:type="dxa"/>
            <w:shd w:val="clear" w:color="auto" w:fill="FFFFFF"/>
            <w:noWrap/>
            <w:vAlign w:val="center"/>
          </w:tcPr>
          <w:p w14:paraId="3CD0211E" w14:textId="67D24CA5" w:rsidR="00F5525E" w:rsidRPr="00C27FB3" w:rsidRDefault="00BF4104">
            <w:pPr>
              <w:spacing w:after="0"/>
              <w:jc w:val="center"/>
              <w:rPr>
                <w:rFonts w:ascii="Times New Roman" w:hAnsi="Times New Roman" w:cs="Times New Roman"/>
                <w:color w:val="000000"/>
                <w:sz w:val="21"/>
                <w:szCs w:val="21"/>
              </w:rPr>
            </w:pPr>
            <w:r w:rsidRPr="00C27FB3">
              <w:rPr>
                <w:rFonts w:ascii="Times New Roman" w:hAnsi="Times New Roman" w:cs="Times New Roman"/>
                <w:color w:val="000000"/>
                <w:sz w:val="21"/>
                <w:szCs w:val="21"/>
              </w:rPr>
              <w:t>0,246</w:t>
            </w:r>
          </w:p>
        </w:tc>
        <w:tc>
          <w:tcPr>
            <w:tcW w:w="284" w:type="dxa"/>
            <w:shd w:val="clear" w:color="auto" w:fill="FFFFFF"/>
            <w:noWrap/>
            <w:vAlign w:val="center"/>
          </w:tcPr>
          <w:p w14:paraId="17934209" w14:textId="77777777" w:rsidR="00F5525E" w:rsidRPr="00C27FB3" w:rsidRDefault="00F5525E">
            <w:pPr>
              <w:spacing w:after="0"/>
              <w:jc w:val="center"/>
              <w:rPr>
                <w:rFonts w:ascii="Times New Roman" w:eastAsia="Times New Roman" w:hAnsi="Times New Roman" w:cs="Times New Roman"/>
                <w:color w:val="000000"/>
                <w:sz w:val="21"/>
                <w:szCs w:val="21"/>
              </w:rPr>
            </w:pPr>
          </w:p>
        </w:tc>
        <w:tc>
          <w:tcPr>
            <w:tcW w:w="785" w:type="dxa"/>
            <w:shd w:val="clear" w:color="auto" w:fill="FFFFFF"/>
            <w:noWrap/>
            <w:vAlign w:val="center"/>
          </w:tcPr>
          <w:p w14:paraId="07590759" w14:textId="39F77B17" w:rsidR="00F5525E" w:rsidRPr="00C27FB3" w:rsidRDefault="000F28D3">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rPr>
              <w:t>0,074</w:t>
            </w:r>
          </w:p>
        </w:tc>
        <w:tc>
          <w:tcPr>
            <w:tcW w:w="788" w:type="dxa"/>
            <w:shd w:val="clear" w:color="auto" w:fill="FFFFFF"/>
            <w:noWrap/>
            <w:vAlign w:val="center"/>
          </w:tcPr>
          <w:p w14:paraId="7D7B9E05" w14:textId="4CF19D69" w:rsidR="00F5525E" w:rsidRPr="00C27FB3" w:rsidRDefault="000F28D3">
            <w:pPr>
              <w:spacing w:after="0"/>
              <w:jc w:val="center"/>
              <w:rPr>
                <w:rFonts w:ascii="Times New Roman" w:eastAsia="MS Mincho" w:hAnsi="Times New Roman" w:cs="Times New Roman"/>
                <w:color w:val="000000"/>
                <w:sz w:val="21"/>
                <w:szCs w:val="21"/>
              </w:rPr>
            </w:pPr>
            <w:r w:rsidRPr="00C27FB3">
              <w:rPr>
                <w:rFonts w:ascii="Times New Roman" w:eastAsia="MS Mincho" w:hAnsi="Times New Roman" w:cs="Times New Roman"/>
                <w:color w:val="000000"/>
                <w:sz w:val="21"/>
                <w:szCs w:val="21"/>
              </w:rPr>
              <w:t>0,109</w:t>
            </w:r>
          </w:p>
        </w:tc>
        <w:tc>
          <w:tcPr>
            <w:tcW w:w="788" w:type="dxa"/>
            <w:gridSpan w:val="2"/>
            <w:shd w:val="clear" w:color="auto" w:fill="FFFFFF"/>
            <w:noWrap/>
            <w:vAlign w:val="center"/>
          </w:tcPr>
          <w:p w14:paraId="0A6A2AF8" w14:textId="2C3AD6AD" w:rsidR="00F5525E" w:rsidRPr="00C27FB3" w:rsidRDefault="00BF4104">
            <w:pPr>
              <w:spacing w:after="0"/>
              <w:jc w:val="center"/>
              <w:rPr>
                <w:rFonts w:ascii="Times New Roman" w:hAnsi="Times New Roman" w:cs="Times New Roman"/>
                <w:color w:val="000000"/>
                <w:sz w:val="21"/>
                <w:szCs w:val="21"/>
              </w:rPr>
            </w:pPr>
            <w:r w:rsidRPr="00C27FB3">
              <w:rPr>
                <w:rFonts w:ascii="Times New Roman" w:hAnsi="Times New Roman" w:cs="Times New Roman"/>
                <w:color w:val="000000"/>
                <w:sz w:val="21"/>
                <w:szCs w:val="21"/>
              </w:rPr>
              <w:t>0,069</w:t>
            </w:r>
          </w:p>
        </w:tc>
      </w:tr>
      <w:tr w:rsidR="00F5525E" w:rsidRPr="00C27FB3" w14:paraId="495460D8" w14:textId="77777777" w:rsidTr="00F5525E">
        <w:trPr>
          <w:trHeight w:val="397"/>
          <w:jc w:val="center"/>
        </w:trPr>
        <w:tc>
          <w:tcPr>
            <w:tcW w:w="5245" w:type="dxa"/>
            <w:tcBorders>
              <w:top w:val="single" w:sz="4" w:space="0" w:color="auto"/>
              <w:left w:val="nil"/>
              <w:bottom w:val="single" w:sz="4" w:space="0" w:color="auto"/>
              <w:right w:val="nil"/>
            </w:tcBorders>
            <w:shd w:val="clear" w:color="auto" w:fill="FFFFFF"/>
            <w:noWrap/>
            <w:vAlign w:val="center"/>
            <w:hideMark/>
          </w:tcPr>
          <w:p w14:paraId="46234474" w14:textId="77777777" w:rsidR="00F5525E" w:rsidRPr="00C27FB3" w:rsidRDefault="00F5525E">
            <w:pPr>
              <w:spacing w:after="0"/>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lang w:val="es-CO"/>
              </w:rPr>
              <w:t>Observaciones</w:t>
            </w:r>
          </w:p>
        </w:tc>
        <w:tc>
          <w:tcPr>
            <w:tcW w:w="788" w:type="dxa"/>
            <w:tcBorders>
              <w:top w:val="single" w:sz="4" w:space="0" w:color="auto"/>
              <w:left w:val="nil"/>
              <w:bottom w:val="single" w:sz="4" w:space="0" w:color="auto"/>
              <w:right w:val="nil"/>
            </w:tcBorders>
            <w:shd w:val="clear" w:color="auto" w:fill="FFFFFF"/>
            <w:noWrap/>
            <w:vAlign w:val="center"/>
            <w:hideMark/>
          </w:tcPr>
          <w:p w14:paraId="5205F8F8" w14:textId="77777777" w:rsidR="00F5525E" w:rsidRPr="00C27FB3" w:rsidRDefault="00F5525E">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lang w:val="es-CO"/>
              </w:rPr>
              <w:t>177</w:t>
            </w:r>
          </w:p>
        </w:tc>
        <w:tc>
          <w:tcPr>
            <w:tcW w:w="788" w:type="dxa"/>
            <w:tcBorders>
              <w:top w:val="single" w:sz="4" w:space="0" w:color="auto"/>
              <w:left w:val="nil"/>
              <w:bottom w:val="single" w:sz="4" w:space="0" w:color="auto"/>
              <w:right w:val="nil"/>
            </w:tcBorders>
            <w:shd w:val="clear" w:color="auto" w:fill="FFFFFF"/>
            <w:noWrap/>
            <w:vAlign w:val="center"/>
            <w:hideMark/>
          </w:tcPr>
          <w:p w14:paraId="4A2D3256" w14:textId="77777777" w:rsidR="00F5525E" w:rsidRPr="00C27FB3" w:rsidRDefault="00F5525E">
            <w:pPr>
              <w:spacing w:after="0"/>
              <w:jc w:val="center"/>
              <w:rPr>
                <w:rFonts w:ascii="Times New Roman" w:eastAsia="Times New Roman" w:hAnsi="Times New Roman" w:cs="Times New Roman"/>
                <w:color w:val="000000"/>
                <w:sz w:val="21"/>
                <w:szCs w:val="21"/>
              </w:rPr>
            </w:pPr>
            <w:r w:rsidRPr="00C27FB3">
              <w:rPr>
                <w:rFonts w:ascii="Times New Roman" w:hAnsi="Times New Roman" w:cs="Times New Roman"/>
                <w:color w:val="000000"/>
                <w:sz w:val="21"/>
                <w:szCs w:val="21"/>
                <w:lang w:val="es-CO"/>
              </w:rPr>
              <w:t> 115</w:t>
            </w:r>
          </w:p>
        </w:tc>
        <w:tc>
          <w:tcPr>
            <w:tcW w:w="788" w:type="dxa"/>
            <w:tcBorders>
              <w:top w:val="single" w:sz="4" w:space="0" w:color="auto"/>
              <w:left w:val="nil"/>
              <w:bottom w:val="single" w:sz="4" w:space="0" w:color="auto"/>
              <w:right w:val="nil"/>
            </w:tcBorders>
            <w:shd w:val="clear" w:color="auto" w:fill="FFFFFF"/>
            <w:noWrap/>
            <w:vAlign w:val="center"/>
            <w:hideMark/>
          </w:tcPr>
          <w:p w14:paraId="42F0EAD4" w14:textId="77777777" w:rsidR="00F5525E" w:rsidRPr="00C27FB3" w:rsidRDefault="00F5525E">
            <w:pPr>
              <w:spacing w:after="0"/>
              <w:jc w:val="center"/>
              <w:rPr>
                <w:rFonts w:ascii="Times New Roman" w:eastAsia="Times New Roman" w:hAnsi="Times New Roman" w:cs="Times New Roman"/>
                <w:color w:val="000000"/>
                <w:sz w:val="21"/>
                <w:szCs w:val="21"/>
              </w:rPr>
            </w:pPr>
            <w:r w:rsidRPr="00C27FB3">
              <w:rPr>
                <w:rFonts w:ascii="Times New Roman" w:hAnsi="Times New Roman" w:cs="Times New Roman"/>
                <w:color w:val="000000"/>
                <w:sz w:val="21"/>
                <w:szCs w:val="21"/>
                <w:lang w:val="es-CO"/>
              </w:rPr>
              <w:t>177</w:t>
            </w:r>
          </w:p>
        </w:tc>
        <w:tc>
          <w:tcPr>
            <w:tcW w:w="284" w:type="dxa"/>
            <w:tcBorders>
              <w:top w:val="single" w:sz="4" w:space="0" w:color="auto"/>
              <w:left w:val="nil"/>
              <w:bottom w:val="single" w:sz="4" w:space="0" w:color="auto"/>
              <w:right w:val="nil"/>
            </w:tcBorders>
            <w:shd w:val="clear" w:color="auto" w:fill="FFFFFF"/>
            <w:noWrap/>
            <w:vAlign w:val="center"/>
            <w:hideMark/>
          </w:tcPr>
          <w:p w14:paraId="2F6D9BD6" w14:textId="77777777" w:rsidR="00F5525E" w:rsidRPr="00C27FB3" w:rsidRDefault="00F5525E">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lang w:val="es-CO"/>
              </w:rPr>
              <w:t> </w:t>
            </w:r>
          </w:p>
        </w:tc>
        <w:tc>
          <w:tcPr>
            <w:tcW w:w="785" w:type="dxa"/>
            <w:tcBorders>
              <w:top w:val="single" w:sz="4" w:space="0" w:color="auto"/>
              <w:left w:val="nil"/>
              <w:bottom w:val="single" w:sz="4" w:space="0" w:color="auto"/>
              <w:right w:val="nil"/>
            </w:tcBorders>
            <w:shd w:val="clear" w:color="auto" w:fill="FFFFFF"/>
            <w:noWrap/>
            <w:vAlign w:val="center"/>
            <w:hideMark/>
          </w:tcPr>
          <w:p w14:paraId="1B002BE6" w14:textId="77777777" w:rsidR="00F5525E" w:rsidRPr="00C27FB3" w:rsidRDefault="00F5525E">
            <w:pPr>
              <w:spacing w:after="0"/>
              <w:jc w:val="center"/>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lang w:val="es-CO"/>
              </w:rPr>
              <w:t>177</w:t>
            </w:r>
          </w:p>
        </w:tc>
        <w:tc>
          <w:tcPr>
            <w:tcW w:w="788" w:type="dxa"/>
            <w:tcBorders>
              <w:top w:val="single" w:sz="4" w:space="0" w:color="auto"/>
              <w:left w:val="nil"/>
              <w:bottom w:val="single" w:sz="4" w:space="0" w:color="auto"/>
              <w:right w:val="nil"/>
            </w:tcBorders>
            <w:shd w:val="clear" w:color="auto" w:fill="FFFFFF"/>
            <w:noWrap/>
            <w:vAlign w:val="center"/>
            <w:hideMark/>
          </w:tcPr>
          <w:p w14:paraId="70A0D125" w14:textId="77777777" w:rsidR="00F5525E" w:rsidRPr="00C27FB3" w:rsidRDefault="00F5525E">
            <w:pPr>
              <w:spacing w:after="0"/>
              <w:jc w:val="center"/>
              <w:rPr>
                <w:rFonts w:ascii="Times New Roman" w:eastAsia="Times New Roman" w:hAnsi="Times New Roman" w:cs="Times New Roman"/>
                <w:color w:val="000000"/>
                <w:sz w:val="21"/>
                <w:szCs w:val="21"/>
              </w:rPr>
            </w:pPr>
            <w:r w:rsidRPr="00C27FB3">
              <w:rPr>
                <w:rFonts w:ascii="Times New Roman" w:hAnsi="Times New Roman" w:cs="Times New Roman"/>
                <w:color w:val="000000"/>
                <w:sz w:val="21"/>
                <w:szCs w:val="21"/>
                <w:lang w:val="es-CO"/>
              </w:rPr>
              <w:t>115</w:t>
            </w:r>
          </w:p>
        </w:tc>
        <w:tc>
          <w:tcPr>
            <w:tcW w:w="788" w:type="dxa"/>
            <w:gridSpan w:val="2"/>
            <w:tcBorders>
              <w:top w:val="single" w:sz="4" w:space="0" w:color="auto"/>
              <w:left w:val="nil"/>
              <w:bottom w:val="single" w:sz="4" w:space="0" w:color="auto"/>
              <w:right w:val="nil"/>
            </w:tcBorders>
            <w:shd w:val="clear" w:color="auto" w:fill="FFFFFF"/>
            <w:noWrap/>
            <w:vAlign w:val="center"/>
            <w:hideMark/>
          </w:tcPr>
          <w:p w14:paraId="64847A4A" w14:textId="77777777" w:rsidR="00F5525E" w:rsidRPr="00C27FB3" w:rsidRDefault="00F5525E">
            <w:pPr>
              <w:spacing w:after="0"/>
              <w:jc w:val="center"/>
              <w:rPr>
                <w:rFonts w:ascii="Times New Roman" w:eastAsia="Times New Roman" w:hAnsi="Times New Roman" w:cs="Times New Roman"/>
                <w:color w:val="000000"/>
                <w:sz w:val="21"/>
                <w:szCs w:val="21"/>
              </w:rPr>
            </w:pPr>
            <w:r w:rsidRPr="00C27FB3">
              <w:rPr>
                <w:rFonts w:ascii="Times New Roman" w:hAnsi="Times New Roman" w:cs="Times New Roman"/>
                <w:color w:val="000000"/>
                <w:sz w:val="21"/>
                <w:szCs w:val="21"/>
                <w:lang w:val="es-CO"/>
              </w:rPr>
              <w:t>177</w:t>
            </w:r>
          </w:p>
        </w:tc>
      </w:tr>
      <w:tr w:rsidR="00F5525E" w:rsidRPr="00C27FB3" w14:paraId="2DD8CD2D" w14:textId="77777777" w:rsidTr="004E214B">
        <w:trPr>
          <w:gridAfter w:val="1"/>
          <w:wAfter w:w="48" w:type="dxa"/>
          <w:trHeight w:val="397"/>
          <w:jc w:val="center"/>
        </w:trPr>
        <w:tc>
          <w:tcPr>
            <w:tcW w:w="10206" w:type="dxa"/>
            <w:gridSpan w:val="8"/>
            <w:tcBorders>
              <w:top w:val="single" w:sz="4" w:space="0" w:color="auto"/>
              <w:left w:val="nil"/>
              <w:bottom w:val="nil"/>
              <w:right w:val="nil"/>
            </w:tcBorders>
            <w:shd w:val="clear" w:color="auto" w:fill="FFFFFF"/>
            <w:noWrap/>
            <w:vAlign w:val="center"/>
            <w:hideMark/>
          </w:tcPr>
          <w:p w14:paraId="451410E4" w14:textId="55DF49C2" w:rsidR="00F5525E" w:rsidRPr="00C27FB3" w:rsidRDefault="00004A71" w:rsidP="00F5525E">
            <w:pPr>
              <w:pStyle w:val="ListParagraph"/>
              <w:numPr>
                <w:ilvl w:val="0"/>
                <w:numId w:val="3"/>
              </w:numPr>
              <w:spacing w:after="0" w:line="276" w:lineRule="auto"/>
              <w:rPr>
                <w:rFonts w:ascii="Times New Roman" w:eastAsia="MS Mincho" w:hAnsi="Times New Roman" w:cs="Times New Roman"/>
                <w:color w:val="000000"/>
                <w:sz w:val="21"/>
                <w:szCs w:val="21"/>
                <w:lang w:val="es-CO"/>
              </w:rPr>
            </w:pPr>
            <w:r w:rsidRPr="00C27FB3">
              <w:rPr>
                <w:rFonts w:ascii="Times New Roman" w:hAnsi="Times New Roman" w:cs="Times New Roman"/>
                <w:bCs/>
                <w:sz w:val="21"/>
                <w:szCs w:val="21"/>
                <w:lang w:val="es-CO"/>
              </w:rPr>
              <w:t>Beneficiarios del programa</w:t>
            </w:r>
          </w:p>
        </w:tc>
      </w:tr>
      <w:tr w:rsidR="00F5525E" w:rsidRPr="006A3CC5" w14:paraId="59296911" w14:textId="77777777" w:rsidTr="004E214B">
        <w:trPr>
          <w:gridAfter w:val="1"/>
          <w:wAfter w:w="48" w:type="dxa"/>
          <w:trHeight w:val="397"/>
          <w:jc w:val="center"/>
        </w:trPr>
        <w:tc>
          <w:tcPr>
            <w:tcW w:w="10206" w:type="dxa"/>
            <w:gridSpan w:val="8"/>
            <w:shd w:val="clear" w:color="auto" w:fill="FFFFFF"/>
            <w:noWrap/>
            <w:vAlign w:val="center"/>
            <w:hideMark/>
          </w:tcPr>
          <w:p w14:paraId="714402B9" w14:textId="78FDB571" w:rsidR="00F5525E" w:rsidRPr="00C27FB3" w:rsidRDefault="002C0824" w:rsidP="00F5525E">
            <w:pPr>
              <w:pStyle w:val="ListParagraph"/>
              <w:numPr>
                <w:ilvl w:val="0"/>
                <w:numId w:val="3"/>
              </w:numPr>
              <w:spacing w:after="0" w:line="276" w:lineRule="auto"/>
              <w:rPr>
                <w:rFonts w:ascii="Times New Roman" w:hAnsi="Times New Roman" w:cs="Times New Roman"/>
                <w:sz w:val="21"/>
                <w:szCs w:val="21"/>
                <w:lang w:val="es-CO"/>
              </w:rPr>
            </w:pPr>
            <w:r w:rsidRPr="00C27FB3">
              <w:rPr>
                <w:rFonts w:ascii="Times New Roman" w:hAnsi="Times New Roman" w:cs="Times New Roman"/>
                <w:bCs/>
                <w:sz w:val="21"/>
                <w:szCs w:val="21"/>
                <w:lang w:val="es-CO"/>
              </w:rPr>
              <w:t>No beneficiarios del programa en Santa Lucía</w:t>
            </w:r>
          </w:p>
        </w:tc>
      </w:tr>
      <w:tr w:rsidR="00F5525E" w:rsidRPr="006A3CC5" w14:paraId="27F97A47" w14:textId="77777777" w:rsidTr="004E214B">
        <w:trPr>
          <w:gridAfter w:val="1"/>
          <w:wAfter w:w="48" w:type="dxa"/>
          <w:trHeight w:val="397"/>
          <w:jc w:val="center"/>
        </w:trPr>
        <w:tc>
          <w:tcPr>
            <w:tcW w:w="10206" w:type="dxa"/>
            <w:gridSpan w:val="8"/>
            <w:tcBorders>
              <w:top w:val="nil"/>
              <w:left w:val="nil"/>
              <w:bottom w:val="single" w:sz="4" w:space="0" w:color="auto"/>
              <w:right w:val="nil"/>
            </w:tcBorders>
            <w:shd w:val="clear" w:color="auto" w:fill="FFFFFF"/>
            <w:noWrap/>
            <w:vAlign w:val="center"/>
            <w:hideMark/>
          </w:tcPr>
          <w:p w14:paraId="24B0A6BE" w14:textId="122D3EEE" w:rsidR="00F5525E" w:rsidRPr="00C27FB3" w:rsidRDefault="002C0824" w:rsidP="00F5525E">
            <w:pPr>
              <w:pStyle w:val="ListParagraph"/>
              <w:numPr>
                <w:ilvl w:val="0"/>
                <w:numId w:val="3"/>
              </w:numPr>
              <w:spacing w:after="0" w:line="276" w:lineRule="auto"/>
              <w:rPr>
                <w:rFonts w:ascii="Times New Roman" w:hAnsi="Times New Roman" w:cs="Times New Roman"/>
                <w:color w:val="000000"/>
                <w:sz w:val="21"/>
                <w:szCs w:val="21"/>
                <w:lang w:val="es-CO"/>
              </w:rPr>
            </w:pPr>
            <w:r w:rsidRPr="00C27FB3">
              <w:rPr>
                <w:rFonts w:ascii="Times New Roman" w:hAnsi="Times New Roman" w:cs="Times New Roman"/>
                <w:bCs/>
                <w:sz w:val="21"/>
                <w:szCs w:val="21"/>
                <w:lang w:val="es-CO"/>
              </w:rPr>
              <w:t>No beneficiarios del programa en San Cristóbal</w:t>
            </w:r>
          </w:p>
        </w:tc>
      </w:tr>
    </w:tbl>
    <w:p w14:paraId="69E616C1" w14:textId="7050B6E7" w:rsidR="00AB5BB0" w:rsidRPr="00EB5195" w:rsidRDefault="00FB36E8" w:rsidP="00EB5195">
      <w:pPr>
        <w:spacing w:before="120" w:after="360" w:line="240" w:lineRule="auto"/>
        <w:jc w:val="both"/>
        <w:rPr>
          <w:rFonts w:ascii="Times New Roman" w:hAnsi="Times New Roman" w:cs="Times New Roman"/>
          <w:kern w:val="0"/>
          <w:sz w:val="20"/>
          <w:szCs w:val="20"/>
          <w:lang w:val="es-CO"/>
          <w14:ligatures w14:val="none"/>
        </w:rPr>
      </w:pPr>
      <w:r>
        <w:rPr>
          <w:rFonts w:ascii="Times New Roman" w:hAnsi="Times New Roman" w:cs="Times New Roman"/>
          <w:sz w:val="20"/>
          <w:szCs w:val="20"/>
          <w:lang w:val="es-CO"/>
        </w:rPr>
        <w:t>L</w:t>
      </w:r>
      <w:r w:rsidR="00287E4E">
        <w:rPr>
          <w:rFonts w:ascii="Times New Roman" w:hAnsi="Times New Roman" w:cs="Times New Roman"/>
          <w:sz w:val="20"/>
          <w:szCs w:val="20"/>
          <w:lang w:val="es-CO"/>
        </w:rPr>
        <w:t xml:space="preserve">a tabla </w:t>
      </w:r>
      <w:r w:rsidR="00B974E3">
        <w:rPr>
          <w:rFonts w:ascii="Times New Roman" w:hAnsi="Times New Roman" w:cs="Times New Roman"/>
          <w:sz w:val="20"/>
          <w:szCs w:val="20"/>
          <w:lang w:val="es-CO"/>
        </w:rPr>
        <w:t>muestr</w:t>
      </w:r>
      <w:r w:rsidR="00287E4E">
        <w:rPr>
          <w:rFonts w:ascii="Times New Roman" w:hAnsi="Times New Roman" w:cs="Times New Roman"/>
          <w:sz w:val="20"/>
          <w:szCs w:val="20"/>
          <w:lang w:val="es-CO"/>
        </w:rPr>
        <w:t>a una</w:t>
      </w:r>
      <w:r w:rsidR="00CA1586">
        <w:rPr>
          <w:rFonts w:ascii="Times New Roman" w:hAnsi="Times New Roman" w:cs="Times New Roman"/>
          <w:sz w:val="20"/>
          <w:szCs w:val="20"/>
          <w:lang w:val="es-CO"/>
        </w:rPr>
        <w:t xml:space="preserve"> reducción </w:t>
      </w:r>
      <w:r w:rsidR="004276A3">
        <w:rPr>
          <w:rFonts w:ascii="Times New Roman" w:hAnsi="Times New Roman" w:cs="Times New Roman"/>
          <w:sz w:val="20"/>
          <w:szCs w:val="20"/>
          <w:lang w:val="es-CO"/>
        </w:rPr>
        <w:t>en</w:t>
      </w:r>
      <w:r w:rsidR="0051312D">
        <w:rPr>
          <w:rFonts w:ascii="Times New Roman" w:hAnsi="Times New Roman" w:cs="Times New Roman"/>
          <w:sz w:val="20"/>
          <w:szCs w:val="20"/>
          <w:lang w:val="es-CO"/>
        </w:rPr>
        <w:t xml:space="preserve"> la proporción de </w:t>
      </w:r>
      <w:r w:rsidR="00155F9E">
        <w:rPr>
          <w:rFonts w:ascii="Times New Roman" w:hAnsi="Times New Roman" w:cs="Times New Roman"/>
          <w:sz w:val="20"/>
          <w:szCs w:val="20"/>
          <w:lang w:val="es-CO"/>
        </w:rPr>
        <w:t>hogares</w:t>
      </w:r>
      <w:r w:rsidR="0051312D">
        <w:rPr>
          <w:rFonts w:ascii="Times New Roman" w:hAnsi="Times New Roman" w:cs="Times New Roman"/>
          <w:sz w:val="20"/>
          <w:szCs w:val="20"/>
          <w:lang w:val="es-CO"/>
        </w:rPr>
        <w:t xml:space="preserve"> </w:t>
      </w:r>
      <w:r w:rsidR="00FA6C96">
        <w:rPr>
          <w:rFonts w:ascii="Times New Roman" w:hAnsi="Times New Roman" w:cs="Times New Roman"/>
          <w:sz w:val="20"/>
          <w:szCs w:val="20"/>
          <w:lang w:val="es-CO"/>
        </w:rPr>
        <w:t>con</w:t>
      </w:r>
      <w:r w:rsidR="0051312D">
        <w:rPr>
          <w:rFonts w:ascii="Times New Roman" w:hAnsi="Times New Roman" w:cs="Times New Roman"/>
          <w:sz w:val="20"/>
          <w:szCs w:val="20"/>
          <w:lang w:val="es-CO"/>
        </w:rPr>
        <w:t xml:space="preserve"> déficit </w:t>
      </w:r>
      <w:r w:rsidR="00B974E3">
        <w:rPr>
          <w:rFonts w:ascii="Times New Roman" w:hAnsi="Times New Roman" w:cs="Times New Roman"/>
          <w:sz w:val="20"/>
          <w:szCs w:val="20"/>
          <w:lang w:val="es-CO"/>
        </w:rPr>
        <w:t xml:space="preserve">en </w:t>
      </w:r>
      <w:r w:rsidR="00302BDA">
        <w:rPr>
          <w:rFonts w:ascii="Times New Roman" w:hAnsi="Times New Roman" w:cs="Times New Roman"/>
          <w:sz w:val="20"/>
          <w:szCs w:val="20"/>
          <w:lang w:val="es-CO"/>
        </w:rPr>
        <w:t>los componentes habitacionales intervenidos</w:t>
      </w:r>
      <w:r w:rsidR="00FC4751">
        <w:rPr>
          <w:rFonts w:ascii="Times New Roman" w:hAnsi="Times New Roman" w:cs="Times New Roman"/>
          <w:sz w:val="20"/>
          <w:szCs w:val="20"/>
          <w:lang w:val="es-CO"/>
        </w:rPr>
        <w:t xml:space="preserve">. </w:t>
      </w:r>
      <w:r w:rsidR="00860ED4">
        <w:rPr>
          <w:rFonts w:ascii="Times New Roman" w:hAnsi="Times New Roman" w:cs="Times New Roman"/>
          <w:sz w:val="20"/>
          <w:szCs w:val="20"/>
          <w:lang w:val="es-CO"/>
        </w:rPr>
        <w:t xml:space="preserve">Los valores del </w:t>
      </w:r>
      <w:r w:rsidR="00FE64C4">
        <w:rPr>
          <w:rFonts w:ascii="Times New Roman" w:hAnsi="Times New Roman" w:cs="Times New Roman"/>
          <w:sz w:val="20"/>
          <w:szCs w:val="20"/>
          <w:lang w:val="es-CO"/>
        </w:rPr>
        <w:t xml:space="preserve">índice </w:t>
      </w:r>
      <w:r w:rsidR="00860ED4">
        <w:rPr>
          <w:rFonts w:ascii="Times New Roman" w:hAnsi="Times New Roman" w:cs="Times New Roman"/>
          <w:sz w:val="20"/>
          <w:szCs w:val="20"/>
          <w:lang w:val="es-CO"/>
        </w:rPr>
        <w:t xml:space="preserve">corresponden al </w:t>
      </w:r>
      <w:r w:rsidR="00155F9E">
        <w:rPr>
          <w:rFonts w:ascii="Times New Roman" w:hAnsi="Times New Roman" w:cs="Times New Roman"/>
          <w:sz w:val="20"/>
          <w:szCs w:val="20"/>
          <w:lang w:val="es-CO"/>
        </w:rPr>
        <w:t>promedio en cada grupo</w:t>
      </w:r>
      <w:r w:rsidR="007653D5">
        <w:rPr>
          <w:rFonts w:ascii="Times New Roman" w:hAnsi="Times New Roman" w:cs="Times New Roman"/>
          <w:sz w:val="20"/>
          <w:szCs w:val="20"/>
          <w:lang w:val="es-CO"/>
        </w:rPr>
        <w:t>. E</w:t>
      </w:r>
      <w:r w:rsidR="002B01C5">
        <w:rPr>
          <w:rFonts w:ascii="Times New Roman" w:hAnsi="Times New Roman" w:cs="Times New Roman"/>
          <w:sz w:val="20"/>
          <w:szCs w:val="20"/>
          <w:lang w:val="es-CO"/>
        </w:rPr>
        <w:t>n e</w:t>
      </w:r>
      <w:r w:rsidR="00F5525E" w:rsidRPr="00F1239C">
        <w:rPr>
          <w:rFonts w:ascii="Times New Roman" w:hAnsi="Times New Roman" w:cs="Times New Roman"/>
          <w:sz w:val="20"/>
          <w:szCs w:val="20"/>
          <w:lang w:val="es-CO"/>
        </w:rPr>
        <w:t xml:space="preserve">l Anexo </w:t>
      </w:r>
      <w:r w:rsidR="008B61A9" w:rsidRPr="00F1239C">
        <w:rPr>
          <w:rFonts w:ascii="Times New Roman" w:hAnsi="Times New Roman" w:cs="Times New Roman"/>
          <w:sz w:val="20"/>
          <w:szCs w:val="20"/>
          <w:lang w:val="es-CO"/>
        </w:rPr>
        <w:t>2</w:t>
      </w:r>
      <w:r w:rsidR="009627F3">
        <w:rPr>
          <w:rFonts w:ascii="Times New Roman" w:hAnsi="Times New Roman" w:cs="Times New Roman"/>
          <w:sz w:val="20"/>
          <w:szCs w:val="20"/>
          <w:lang w:val="es-CO"/>
        </w:rPr>
        <w:t xml:space="preserve"> se presentan</w:t>
      </w:r>
      <w:r w:rsidR="0078166D">
        <w:rPr>
          <w:rFonts w:ascii="Times New Roman" w:hAnsi="Times New Roman" w:cs="Times New Roman"/>
          <w:sz w:val="20"/>
          <w:szCs w:val="20"/>
          <w:lang w:val="es-CO"/>
        </w:rPr>
        <w:t xml:space="preserve"> </w:t>
      </w:r>
      <w:r w:rsidR="00F5525E" w:rsidRPr="00F1239C">
        <w:rPr>
          <w:rFonts w:ascii="Times New Roman" w:hAnsi="Times New Roman" w:cs="Times New Roman"/>
          <w:sz w:val="20"/>
          <w:szCs w:val="20"/>
          <w:lang w:val="es-CO"/>
        </w:rPr>
        <w:t xml:space="preserve">las diferencias </w:t>
      </w:r>
      <w:r w:rsidR="001C4430">
        <w:rPr>
          <w:rFonts w:ascii="Times New Roman" w:hAnsi="Times New Roman" w:cs="Times New Roman"/>
          <w:sz w:val="20"/>
          <w:szCs w:val="20"/>
          <w:lang w:val="es-CO"/>
        </w:rPr>
        <w:t xml:space="preserve">entre </w:t>
      </w:r>
      <w:r w:rsidR="002B01C5">
        <w:rPr>
          <w:rFonts w:ascii="Times New Roman" w:hAnsi="Times New Roman" w:cs="Times New Roman"/>
          <w:sz w:val="20"/>
          <w:szCs w:val="20"/>
          <w:lang w:val="es-CO"/>
        </w:rPr>
        <w:t>los</w:t>
      </w:r>
      <w:r w:rsidR="004849C9" w:rsidRPr="004849C9">
        <w:rPr>
          <w:rFonts w:ascii="Times New Roman" w:hAnsi="Times New Roman" w:cs="Times New Roman"/>
          <w:sz w:val="20"/>
          <w:szCs w:val="20"/>
          <w:lang w:val="es-CO"/>
        </w:rPr>
        <w:t xml:space="preserve"> hogares beneficiarios y los grupos de control </w:t>
      </w:r>
      <w:r w:rsidR="00087F1A">
        <w:rPr>
          <w:rFonts w:ascii="Times New Roman" w:hAnsi="Times New Roman" w:cs="Times New Roman"/>
          <w:sz w:val="20"/>
          <w:szCs w:val="20"/>
          <w:lang w:val="es-CO"/>
        </w:rPr>
        <w:t>para cada variable de resultado</w:t>
      </w:r>
      <w:r w:rsidR="004276A3">
        <w:rPr>
          <w:rFonts w:ascii="Times New Roman" w:hAnsi="Times New Roman" w:cs="Times New Roman"/>
          <w:sz w:val="20"/>
          <w:szCs w:val="20"/>
          <w:lang w:val="es-CO"/>
        </w:rPr>
        <w:t>, durante el periodo de estudio</w:t>
      </w:r>
      <w:r w:rsidR="00087F1A">
        <w:rPr>
          <w:rFonts w:ascii="Times New Roman" w:hAnsi="Times New Roman" w:cs="Times New Roman"/>
          <w:sz w:val="20"/>
          <w:szCs w:val="20"/>
          <w:lang w:val="es-CO"/>
        </w:rPr>
        <w:t xml:space="preserve">. </w:t>
      </w:r>
      <w:r w:rsidR="00F5525E" w:rsidRPr="00F1239C">
        <w:rPr>
          <w:rFonts w:ascii="Times New Roman" w:hAnsi="Times New Roman" w:cs="Times New Roman"/>
          <w:sz w:val="20"/>
          <w:szCs w:val="20"/>
          <w:lang w:val="es-CO"/>
        </w:rPr>
        <w:t>* p &lt;0,1; ** p &lt;0,05; *** p &lt;0,01.</w:t>
      </w:r>
    </w:p>
    <w:p w14:paraId="33F31115" w14:textId="3AE2FB0D" w:rsidR="00842C0C" w:rsidRPr="0025377D" w:rsidRDefault="00842C0C" w:rsidP="007C2C92">
      <w:pPr>
        <w:pStyle w:val="ListParagraph"/>
        <w:numPr>
          <w:ilvl w:val="0"/>
          <w:numId w:val="9"/>
        </w:numPr>
        <w:spacing w:before="240" w:after="240" w:line="360" w:lineRule="auto"/>
        <w:jc w:val="both"/>
        <w:rPr>
          <w:rFonts w:ascii="Times New Roman" w:hAnsi="Times New Roman" w:cs="Times New Roman"/>
          <w:lang w:val="es-CO"/>
        </w:rPr>
      </w:pPr>
      <w:r w:rsidRPr="0025377D">
        <w:rPr>
          <w:rFonts w:ascii="Times New Roman" w:hAnsi="Times New Roman" w:cs="Times New Roman"/>
          <w:b/>
          <w:bCs/>
          <w:lang w:val="es-CO"/>
        </w:rPr>
        <w:lastRenderedPageBreak/>
        <w:t>Resultados</w:t>
      </w:r>
    </w:p>
    <w:p w14:paraId="0EE329C6" w14:textId="78D155FB" w:rsidR="00842C0C" w:rsidRDefault="00842C0C" w:rsidP="00F055B5">
      <w:pPr>
        <w:spacing w:line="360" w:lineRule="auto"/>
        <w:jc w:val="both"/>
        <w:rPr>
          <w:rFonts w:ascii="Times New Roman" w:hAnsi="Times New Roman" w:cs="Times New Roman"/>
          <w:lang w:val="es-CO"/>
        </w:rPr>
      </w:pPr>
      <w:r>
        <w:rPr>
          <w:rFonts w:ascii="Times New Roman" w:hAnsi="Times New Roman" w:cs="Times New Roman"/>
          <w:lang w:val="es-CO"/>
        </w:rPr>
        <w:t xml:space="preserve">La Tabla 5 presenta los resultados obtenidos mediante los métodos de estimación </w:t>
      </w:r>
      <w:r w:rsidR="00176202">
        <w:rPr>
          <w:rFonts w:ascii="Times New Roman" w:hAnsi="Times New Roman" w:cs="Times New Roman"/>
          <w:lang w:val="es-CO"/>
        </w:rPr>
        <w:t>explicados en la sección anterior</w:t>
      </w:r>
      <w:r w:rsidR="005A265E">
        <w:rPr>
          <w:rFonts w:ascii="Times New Roman" w:hAnsi="Times New Roman" w:cs="Times New Roman"/>
          <w:lang w:val="es-CO"/>
        </w:rPr>
        <w:t xml:space="preserve">, incluyendo </w:t>
      </w:r>
      <w:r w:rsidR="00EE6288">
        <w:rPr>
          <w:rFonts w:ascii="Times New Roman" w:hAnsi="Times New Roman" w:cs="Times New Roman"/>
          <w:lang w:val="es-CO"/>
        </w:rPr>
        <w:t xml:space="preserve">la combinación de estos </w:t>
      </w:r>
      <w:r w:rsidR="005A265E">
        <w:rPr>
          <w:rFonts w:ascii="Times New Roman" w:hAnsi="Times New Roman" w:cs="Times New Roman"/>
          <w:lang w:val="es-CO"/>
        </w:rPr>
        <w:t>(PSM-DiD)</w:t>
      </w:r>
      <w:r w:rsidR="00EE6288">
        <w:rPr>
          <w:rFonts w:ascii="Times New Roman" w:hAnsi="Times New Roman" w:cs="Times New Roman"/>
          <w:lang w:val="es-CO"/>
        </w:rPr>
        <w:t xml:space="preserve"> </w:t>
      </w:r>
      <w:r w:rsidR="005A265E">
        <w:rPr>
          <w:rFonts w:ascii="Times New Roman" w:hAnsi="Times New Roman" w:cs="Times New Roman"/>
          <w:lang w:val="es-CO"/>
        </w:rPr>
        <w:t xml:space="preserve">donde se aplica </w:t>
      </w:r>
      <w:r w:rsidR="00EE6288">
        <w:rPr>
          <w:rFonts w:ascii="Times New Roman" w:hAnsi="Times New Roman" w:cs="Times New Roman"/>
          <w:lang w:val="es-CO"/>
        </w:rPr>
        <w:t xml:space="preserve">el método Diff-Diff </w:t>
      </w:r>
      <w:r w:rsidR="005A265E">
        <w:rPr>
          <w:rFonts w:ascii="Times New Roman" w:hAnsi="Times New Roman" w:cs="Times New Roman"/>
          <w:lang w:val="es-CO"/>
        </w:rPr>
        <w:t>usando los hogares emparejados mediante PSM</w:t>
      </w:r>
      <w:r w:rsidR="00EE6288">
        <w:rPr>
          <w:rFonts w:ascii="Times New Roman" w:hAnsi="Times New Roman" w:cs="Times New Roman"/>
          <w:lang w:val="es-CO"/>
        </w:rPr>
        <w:t xml:space="preserve">. </w:t>
      </w:r>
      <w:r w:rsidR="005A265E">
        <w:rPr>
          <w:rFonts w:ascii="Times New Roman" w:hAnsi="Times New Roman" w:cs="Times New Roman"/>
          <w:lang w:val="es-CO"/>
        </w:rPr>
        <w:t xml:space="preserve">Los </w:t>
      </w:r>
      <w:r>
        <w:rPr>
          <w:rFonts w:ascii="Times New Roman" w:hAnsi="Times New Roman" w:cs="Times New Roman"/>
          <w:lang w:val="es-CO"/>
        </w:rPr>
        <w:t xml:space="preserve">resultados evidencian que la intervención gubernamental </w:t>
      </w:r>
      <w:r w:rsidR="00A948A6">
        <w:rPr>
          <w:rFonts w:ascii="Times New Roman" w:hAnsi="Times New Roman" w:cs="Times New Roman"/>
          <w:lang w:val="es-CO"/>
        </w:rPr>
        <w:t>disminuyó</w:t>
      </w:r>
      <w:r w:rsidR="00B317A3">
        <w:rPr>
          <w:rFonts w:ascii="Times New Roman" w:hAnsi="Times New Roman" w:cs="Times New Roman"/>
          <w:lang w:val="es-CO"/>
        </w:rPr>
        <w:t xml:space="preserve"> </w:t>
      </w:r>
      <w:r w:rsidR="000D021E">
        <w:rPr>
          <w:rFonts w:ascii="Times New Roman" w:hAnsi="Times New Roman" w:cs="Times New Roman"/>
          <w:lang w:val="es-CO"/>
        </w:rPr>
        <w:t>deficien</w:t>
      </w:r>
      <w:r w:rsidR="001024AD">
        <w:rPr>
          <w:rFonts w:ascii="Times New Roman" w:hAnsi="Times New Roman" w:cs="Times New Roman"/>
          <w:lang w:val="es-CO"/>
        </w:rPr>
        <w:t>cias en la vivienda de</w:t>
      </w:r>
      <w:r w:rsidR="00B317A3">
        <w:rPr>
          <w:rFonts w:ascii="Times New Roman" w:hAnsi="Times New Roman" w:cs="Times New Roman"/>
          <w:lang w:val="es-CO"/>
        </w:rPr>
        <w:t xml:space="preserve"> </w:t>
      </w:r>
      <w:r>
        <w:rPr>
          <w:rFonts w:ascii="Times New Roman" w:hAnsi="Times New Roman" w:cs="Times New Roman"/>
          <w:lang w:val="es-CO"/>
        </w:rPr>
        <w:t>los hogares beneficiarios del programa. Específicamente, se observa u</w:t>
      </w:r>
      <w:r w:rsidR="00026D0E">
        <w:rPr>
          <w:rFonts w:ascii="Times New Roman" w:hAnsi="Times New Roman" w:cs="Times New Roman"/>
          <w:lang w:val="es-CO"/>
        </w:rPr>
        <w:t>na reducción</w:t>
      </w:r>
      <w:r>
        <w:rPr>
          <w:rFonts w:ascii="Times New Roman" w:hAnsi="Times New Roman" w:cs="Times New Roman"/>
          <w:lang w:val="es-CO"/>
        </w:rPr>
        <w:t xml:space="preserve"> en el índice agregado de </w:t>
      </w:r>
      <w:r w:rsidR="00026D0E">
        <w:rPr>
          <w:rFonts w:ascii="Times New Roman" w:hAnsi="Times New Roman" w:cs="Times New Roman"/>
          <w:lang w:val="es-CO"/>
        </w:rPr>
        <w:t>déficit</w:t>
      </w:r>
      <w:r>
        <w:rPr>
          <w:rFonts w:ascii="Times New Roman" w:hAnsi="Times New Roman" w:cs="Times New Roman"/>
          <w:lang w:val="es-CO"/>
        </w:rPr>
        <w:t xml:space="preserve"> habitacional que oscila </w:t>
      </w:r>
      <w:r w:rsidRPr="004A626C">
        <w:rPr>
          <w:rFonts w:ascii="Times New Roman" w:hAnsi="Times New Roman" w:cs="Times New Roman"/>
          <w:lang w:val="es-CO"/>
        </w:rPr>
        <w:t xml:space="preserve">entre </w:t>
      </w:r>
      <w:r w:rsidR="00026D0E">
        <w:rPr>
          <w:rFonts w:ascii="Times New Roman" w:hAnsi="Times New Roman" w:cs="Times New Roman"/>
          <w:lang w:val="es-CO"/>
        </w:rPr>
        <w:t>6,5</w:t>
      </w:r>
      <w:r w:rsidRPr="004A626C">
        <w:rPr>
          <w:rFonts w:ascii="Times New Roman" w:hAnsi="Times New Roman" w:cs="Times New Roman"/>
          <w:lang w:val="es-CO"/>
        </w:rPr>
        <w:t xml:space="preserve"> y </w:t>
      </w:r>
      <w:r w:rsidR="00026D0E">
        <w:rPr>
          <w:rFonts w:ascii="Times New Roman" w:hAnsi="Times New Roman" w:cs="Times New Roman"/>
          <w:lang w:val="es-CO"/>
        </w:rPr>
        <w:t>12,9</w:t>
      </w:r>
      <w:r w:rsidRPr="004A626C">
        <w:rPr>
          <w:rFonts w:ascii="Times New Roman" w:hAnsi="Times New Roman" w:cs="Times New Roman"/>
          <w:lang w:val="es-CO"/>
        </w:rPr>
        <w:t xml:space="preserve"> p.p.,</w:t>
      </w:r>
      <w:r>
        <w:rPr>
          <w:rFonts w:ascii="Times New Roman" w:hAnsi="Times New Roman" w:cs="Times New Roman"/>
          <w:lang w:val="es-CO"/>
        </w:rPr>
        <w:t xml:space="preserve"> dependiendo de la metodología empleada. Este rango equivale a </w:t>
      </w:r>
      <w:r w:rsidR="00937F1B">
        <w:rPr>
          <w:rFonts w:ascii="Times New Roman" w:hAnsi="Times New Roman" w:cs="Times New Roman"/>
          <w:lang w:val="es-CO"/>
        </w:rPr>
        <w:t xml:space="preserve">una </w:t>
      </w:r>
      <w:r w:rsidR="0012723A">
        <w:rPr>
          <w:rFonts w:ascii="Times New Roman" w:hAnsi="Times New Roman" w:cs="Times New Roman"/>
          <w:lang w:val="es-CO"/>
        </w:rPr>
        <w:t>disminución</w:t>
      </w:r>
      <w:r>
        <w:rPr>
          <w:rFonts w:ascii="Times New Roman" w:hAnsi="Times New Roman" w:cs="Times New Roman"/>
          <w:lang w:val="es-CO"/>
        </w:rPr>
        <w:t xml:space="preserve"> de entre 0,2</w:t>
      </w:r>
      <w:r w:rsidR="00246118">
        <w:rPr>
          <w:rFonts w:ascii="Times New Roman" w:hAnsi="Times New Roman" w:cs="Times New Roman"/>
          <w:lang w:val="es-CO"/>
        </w:rPr>
        <w:t>1</w:t>
      </w:r>
      <w:r>
        <w:rPr>
          <w:rFonts w:ascii="Times New Roman" w:hAnsi="Times New Roman" w:cs="Times New Roman"/>
          <w:lang w:val="es-CO"/>
        </w:rPr>
        <w:t xml:space="preserve"> y 0,</w:t>
      </w:r>
      <w:r w:rsidR="00246118">
        <w:rPr>
          <w:rFonts w:ascii="Times New Roman" w:hAnsi="Times New Roman" w:cs="Times New Roman"/>
          <w:lang w:val="es-CO"/>
        </w:rPr>
        <w:t>40</w:t>
      </w:r>
      <w:r>
        <w:rPr>
          <w:rFonts w:ascii="Times New Roman" w:hAnsi="Times New Roman" w:cs="Times New Roman"/>
          <w:lang w:val="es-CO"/>
        </w:rPr>
        <w:t xml:space="preserve"> desviaciones estándar, siendo estos resultados robustos entre las diferentes especificaciones.</w:t>
      </w:r>
    </w:p>
    <w:p w14:paraId="3BC64DEC" w14:textId="31907C1C" w:rsidR="00842C0C" w:rsidRDefault="002761AA" w:rsidP="00F97659">
      <w:pPr>
        <w:spacing w:line="360" w:lineRule="auto"/>
        <w:jc w:val="both"/>
        <w:rPr>
          <w:rFonts w:ascii="Times New Roman" w:hAnsi="Times New Roman" w:cs="Times New Roman"/>
          <w:lang w:val="es-CO"/>
        </w:rPr>
      </w:pPr>
      <w:r w:rsidRPr="002761AA">
        <w:rPr>
          <w:rFonts w:ascii="Times New Roman" w:hAnsi="Times New Roman" w:cs="Times New Roman"/>
          <w:lang w:val="es-CO"/>
        </w:rPr>
        <w:t>Los resultados obtenidos con ambas metodologías indican que la intervención logró</w:t>
      </w:r>
      <w:r w:rsidR="00D71270">
        <w:rPr>
          <w:rFonts w:ascii="Times New Roman" w:hAnsi="Times New Roman" w:cs="Times New Roman"/>
          <w:lang w:val="es-CO"/>
        </w:rPr>
        <w:t xml:space="preserve"> </w:t>
      </w:r>
      <w:r w:rsidRPr="002761AA">
        <w:rPr>
          <w:rFonts w:ascii="Times New Roman" w:hAnsi="Times New Roman" w:cs="Times New Roman"/>
          <w:lang w:val="es-CO"/>
        </w:rPr>
        <w:t>reducir significativamente los déficits habitacionales en todos los componentes</w:t>
      </w:r>
      <w:r w:rsidR="00D71270">
        <w:rPr>
          <w:rFonts w:ascii="Times New Roman" w:hAnsi="Times New Roman" w:cs="Times New Roman"/>
          <w:lang w:val="es-CO"/>
        </w:rPr>
        <w:t xml:space="preserve"> </w:t>
      </w:r>
      <w:r w:rsidRPr="002761AA">
        <w:rPr>
          <w:rFonts w:ascii="Times New Roman" w:hAnsi="Times New Roman" w:cs="Times New Roman"/>
          <w:lang w:val="es-CO"/>
        </w:rPr>
        <w:t>evaluados.</w:t>
      </w:r>
      <w:r w:rsidR="00D71270">
        <w:rPr>
          <w:rFonts w:ascii="Times New Roman" w:hAnsi="Times New Roman" w:cs="Times New Roman"/>
          <w:lang w:val="es-CO"/>
        </w:rPr>
        <w:t xml:space="preserve"> </w:t>
      </w:r>
      <w:r w:rsidR="00E42E15" w:rsidRPr="00E42E15">
        <w:rPr>
          <w:rFonts w:ascii="Times New Roman" w:hAnsi="Times New Roman" w:cs="Times New Roman"/>
          <w:lang w:val="es-CO"/>
        </w:rPr>
        <w:t xml:space="preserve">En particular, se destaca </w:t>
      </w:r>
      <w:r w:rsidR="00654E9A">
        <w:rPr>
          <w:rFonts w:ascii="Times New Roman" w:hAnsi="Times New Roman" w:cs="Times New Roman"/>
          <w:lang w:val="es-CO"/>
        </w:rPr>
        <w:t>un</w:t>
      </w:r>
      <w:r w:rsidR="00E42E15" w:rsidRPr="00E42E15">
        <w:rPr>
          <w:rFonts w:ascii="Times New Roman" w:hAnsi="Times New Roman" w:cs="Times New Roman"/>
          <w:lang w:val="es-CO"/>
        </w:rPr>
        <w:t>a mayor efectividad en mejorar aspectos no</w:t>
      </w:r>
      <w:r w:rsidR="00465D83">
        <w:rPr>
          <w:rFonts w:ascii="Times New Roman" w:hAnsi="Times New Roman" w:cs="Times New Roman"/>
          <w:lang w:val="es-CO"/>
        </w:rPr>
        <w:t xml:space="preserve"> </w:t>
      </w:r>
      <w:r w:rsidR="00E42E15" w:rsidRPr="00E42E15">
        <w:rPr>
          <w:rFonts w:ascii="Times New Roman" w:hAnsi="Times New Roman" w:cs="Times New Roman"/>
          <w:lang w:val="es-CO"/>
        </w:rPr>
        <w:t>estructurales</w:t>
      </w:r>
      <w:r w:rsidR="000459B8">
        <w:rPr>
          <w:rFonts w:ascii="Times New Roman" w:hAnsi="Times New Roman" w:cs="Times New Roman"/>
          <w:lang w:val="es-CO"/>
        </w:rPr>
        <w:t>,</w:t>
      </w:r>
      <w:r w:rsidR="00411ECE">
        <w:rPr>
          <w:rFonts w:ascii="Times New Roman" w:hAnsi="Times New Roman" w:cs="Times New Roman"/>
          <w:lang w:val="es-CO"/>
        </w:rPr>
        <w:t xml:space="preserve"> como el acceso a </w:t>
      </w:r>
      <w:r w:rsidR="00F5013F" w:rsidRPr="00F5013F">
        <w:rPr>
          <w:rFonts w:ascii="Times New Roman" w:hAnsi="Times New Roman" w:cs="Times New Roman"/>
          <w:lang w:val="es-CO"/>
        </w:rPr>
        <w:t>instalaciones sanitarias y fuentes de energía para cocinar</w:t>
      </w:r>
      <w:r w:rsidR="00F97659">
        <w:rPr>
          <w:rFonts w:ascii="Times New Roman" w:hAnsi="Times New Roman" w:cs="Times New Roman"/>
          <w:lang w:val="es-CO"/>
        </w:rPr>
        <w:t xml:space="preserve">, </w:t>
      </w:r>
      <w:r w:rsidR="00CF7589">
        <w:rPr>
          <w:rFonts w:ascii="Times New Roman" w:hAnsi="Times New Roman" w:cs="Times New Roman"/>
          <w:lang w:val="es-CO"/>
        </w:rPr>
        <w:t xml:space="preserve">componentes </w:t>
      </w:r>
      <w:r w:rsidR="00F97659">
        <w:rPr>
          <w:rFonts w:ascii="Times New Roman" w:hAnsi="Times New Roman" w:cs="Times New Roman"/>
          <w:lang w:val="es-CO"/>
        </w:rPr>
        <w:t xml:space="preserve">que </w:t>
      </w:r>
      <w:r w:rsidR="00CF7589">
        <w:rPr>
          <w:rFonts w:ascii="Times New Roman" w:hAnsi="Times New Roman" w:cs="Times New Roman"/>
          <w:lang w:val="es-CO"/>
        </w:rPr>
        <w:t xml:space="preserve">presentaban </w:t>
      </w:r>
      <w:r w:rsidR="008D61D7">
        <w:rPr>
          <w:rFonts w:ascii="Times New Roman" w:hAnsi="Times New Roman" w:cs="Times New Roman"/>
          <w:lang w:val="es-CO"/>
        </w:rPr>
        <w:t>mayores deficiencias</w:t>
      </w:r>
      <w:r w:rsidR="00AF3ED7">
        <w:rPr>
          <w:rFonts w:ascii="Times New Roman" w:hAnsi="Times New Roman" w:cs="Times New Roman"/>
          <w:lang w:val="es-CO"/>
        </w:rPr>
        <w:t xml:space="preserve"> </w:t>
      </w:r>
      <w:r w:rsidR="00CC08A2">
        <w:rPr>
          <w:rFonts w:ascii="Times New Roman" w:hAnsi="Times New Roman" w:cs="Times New Roman"/>
          <w:lang w:val="es-CO"/>
        </w:rPr>
        <w:t xml:space="preserve">en línea base </w:t>
      </w:r>
      <w:r w:rsidR="00AF3ED7">
        <w:rPr>
          <w:rFonts w:ascii="Times New Roman" w:hAnsi="Times New Roman" w:cs="Times New Roman"/>
          <w:lang w:val="es-CO"/>
        </w:rPr>
        <w:t>(ver Tabla 4)</w:t>
      </w:r>
      <w:r w:rsidR="00842C0C">
        <w:rPr>
          <w:rFonts w:ascii="Times New Roman" w:hAnsi="Times New Roman" w:cs="Times New Roman"/>
          <w:lang w:val="es-CO"/>
        </w:rPr>
        <w:t xml:space="preserve">. </w:t>
      </w:r>
      <w:r w:rsidR="00DC6998" w:rsidRPr="00DC6998">
        <w:rPr>
          <w:rFonts w:ascii="Times New Roman" w:hAnsi="Times New Roman" w:cs="Times New Roman"/>
          <w:lang w:val="es-CO"/>
        </w:rPr>
        <w:t>Aunque</w:t>
      </w:r>
      <w:r w:rsidR="00854296">
        <w:rPr>
          <w:rFonts w:ascii="Times New Roman" w:hAnsi="Times New Roman" w:cs="Times New Roman"/>
          <w:lang w:val="es-CO"/>
        </w:rPr>
        <w:t xml:space="preserve"> también</w:t>
      </w:r>
      <w:r w:rsidR="00DC6998" w:rsidRPr="00DC6998">
        <w:rPr>
          <w:rFonts w:ascii="Times New Roman" w:hAnsi="Times New Roman" w:cs="Times New Roman"/>
          <w:lang w:val="es-CO"/>
        </w:rPr>
        <w:t xml:space="preserve"> se observaron </w:t>
      </w:r>
      <w:r w:rsidR="00854296">
        <w:rPr>
          <w:rFonts w:ascii="Times New Roman" w:hAnsi="Times New Roman" w:cs="Times New Roman"/>
          <w:lang w:val="es-CO"/>
        </w:rPr>
        <w:t>di</w:t>
      </w:r>
      <w:r w:rsidR="00DC6998">
        <w:rPr>
          <w:rFonts w:ascii="Times New Roman" w:hAnsi="Times New Roman" w:cs="Times New Roman"/>
          <w:lang w:val="es-CO"/>
        </w:rPr>
        <w:t>s</w:t>
      </w:r>
      <w:r w:rsidR="00854296">
        <w:rPr>
          <w:rFonts w:ascii="Times New Roman" w:hAnsi="Times New Roman" w:cs="Times New Roman"/>
          <w:lang w:val="es-CO"/>
        </w:rPr>
        <w:t>minuciones</w:t>
      </w:r>
      <w:r w:rsidR="00DC6998">
        <w:rPr>
          <w:rFonts w:ascii="Times New Roman" w:hAnsi="Times New Roman" w:cs="Times New Roman"/>
          <w:lang w:val="es-CO"/>
        </w:rPr>
        <w:t xml:space="preserve"> </w:t>
      </w:r>
      <w:r w:rsidR="00DC6998" w:rsidRPr="00DC6998">
        <w:rPr>
          <w:rFonts w:ascii="Times New Roman" w:hAnsi="Times New Roman" w:cs="Times New Roman"/>
          <w:lang w:val="es-CO"/>
        </w:rPr>
        <w:t xml:space="preserve">en los </w:t>
      </w:r>
      <w:r w:rsidR="00DC6998">
        <w:rPr>
          <w:rFonts w:ascii="Times New Roman" w:hAnsi="Times New Roman" w:cs="Times New Roman"/>
          <w:lang w:val="es-CO"/>
        </w:rPr>
        <w:t xml:space="preserve">déficits en </w:t>
      </w:r>
      <w:r w:rsidR="00DC6998" w:rsidRPr="00DC6998">
        <w:rPr>
          <w:rFonts w:ascii="Times New Roman" w:hAnsi="Times New Roman" w:cs="Times New Roman"/>
          <w:lang w:val="es-CO"/>
        </w:rPr>
        <w:t xml:space="preserve">materiales </w:t>
      </w:r>
      <w:r w:rsidR="00DC6998">
        <w:rPr>
          <w:rFonts w:ascii="Times New Roman" w:hAnsi="Times New Roman" w:cs="Times New Roman"/>
          <w:lang w:val="es-CO"/>
        </w:rPr>
        <w:t xml:space="preserve">de construcción de </w:t>
      </w:r>
      <w:r w:rsidR="00DC6998" w:rsidRPr="00DC6998">
        <w:rPr>
          <w:rFonts w:ascii="Times New Roman" w:hAnsi="Times New Roman" w:cs="Times New Roman"/>
          <w:lang w:val="es-CO"/>
        </w:rPr>
        <w:t>pisos y</w:t>
      </w:r>
      <w:r w:rsidR="00DC6998">
        <w:rPr>
          <w:rFonts w:ascii="Times New Roman" w:hAnsi="Times New Roman" w:cs="Times New Roman"/>
          <w:lang w:val="es-CO"/>
        </w:rPr>
        <w:t xml:space="preserve"> </w:t>
      </w:r>
      <w:r w:rsidR="00DC6998" w:rsidRPr="00DC6998">
        <w:rPr>
          <w:rFonts w:ascii="Times New Roman" w:hAnsi="Times New Roman" w:cs="Times New Roman"/>
          <w:lang w:val="es-CO"/>
        </w:rPr>
        <w:t>paredes, estas fueron relativamente menores en magnitud.</w:t>
      </w:r>
      <w:r w:rsidR="00DC6998">
        <w:rPr>
          <w:rFonts w:ascii="Times New Roman" w:hAnsi="Times New Roman" w:cs="Times New Roman"/>
          <w:lang w:val="es-CO"/>
        </w:rPr>
        <w:t xml:space="preserve"> </w:t>
      </w:r>
      <w:r w:rsidR="00F97659" w:rsidRPr="00F97659">
        <w:rPr>
          <w:rFonts w:ascii="Times New Roman" w:hAnsi="Times New Roman" w:cs="Times New Roman"/>
          <w:lang w:val="es-CO"/>
        </w:rPr>
        <w:t>Finalmente, la combinación</w:t>
      </w:r>
      <w:r w:rsidR="00F97659">
        <w:rPr>
          <w:rFonts w:ascii="Times New Roman" w:hAnsi="Times New Roman" w:cs="Times New Roman"/>
          <w:lang w:val="es-CO"/>
        </w:rPr>
        <w:t xml:space="preserve"> </w:t>
      </w:r>
      <w:r w:rsidR="00F97659" w:rsidRPr="00F97659">
        <w:rPr>
          <w:rFonts w:ascii="Times New Roman" w:hAnsi="Times New Roman" w:cs="Times New Roman"/>
          <w:lang w:val="es-CO"/>
        </w:rPr>
        <w:t xml:space="preserve">de </w:t>
      </w:r>
      <w:r w:rsidR="00A04F06">
        <w:rPr>
          <w:rFonts w:ascii="Times New Roman" w:hAnsi="Times New Roman" w:cs="Times New Roman"/>
          <w:lang w:val="es-CO"/>
        </w:rPr>
        <w:t>amb</w:t>
      </w:r>
      <w:r w:rsidR="00F97659" w:rsidRPr="00F97659">
        <w:rPr>
          <w:rFonts w:ascii="Times New Roman" w:hAnsi="Times New Roman" w:cs="Times New Roman"/>
          <w:lang w:val="es-CO"/>
        </w:rPr>
        <w:t>os métodos (PSM-DiD) confirma la robustez de los hallazgos, subrayando la</w:t>
      </w:r>
      <w:r w:rsidR="006E1A68">
        <w:rPr>
          <w:rFonts w:ascii="Times New Roman" w:hAnsi="Times New Roman" w:cs="Times New Roman"/>
          <w:lang w:val="es-CO"/>
        </w:rPr>
        <w:t xml:space="preserve"> </w:t>
      </w:r>
      <w:r w:rsidR="00F97659" w:rsidRPr="00F97659">
        <w:rPr>
          <w:rFonts w:ascii="Times New Roman" w:hAnsi="Times New Roman" w:cs="Times New Roman"/>
          <w:lang w:val="es-CO"/>
        </w:rPr>
        <w:t xml:space="preserve">efectividad integral del programa para </w:t>
      </w:r>
      <w:r w:rsidR="00527E87">
        <w:rPr>
          <w:rFonts w:ascii="Times New Roman" w:hAnsi="Times New Roman" w:cs="Times New Roman"/>
          <w:lang w:val="es-CO"/>
        </w:rPr>
        <w:t xml:space="preserve">reducir deficiencias </w:t>
      </w:r>
      <w:r w:rsidR="00F97659" w:rsidRPr="00F97659">
        <w:rPr>
          <w:rFonts w:ascii="Times New Roman" w:hAnsi="Times New Roman" w:cs="Times New Roman"/>
          <w:lang w:val="es-CO"/>
        </w:rPr>
        <w:t>habitacionales</w:t>
      </w:r>
      <w:r w:rsidR="006E1A68">
        <w:rPr>
          <w:rFonts w:ascii="Times New Roman" w:hAnsi="Times New Roman" w:cs="Times New Roman"/>
          <w:lang w:val="es-CO"/>
        </w:rPr>
        <w:t xml:space="preserve"> </w:t>
      </w:r>
      <w:r w:rsidR="00F97659" w:rsidRPr="00F97659">
        <w:rPr>
          <w:rFonts w:ascii="Times New Roman" w:hAnsi="Times New Roman" w:cs="Times New Roman"/>
          <w:lang w:val="es-CO"/>
        </w:rPr>
        <w:t>preexistentes</w:t>
      </w:r>
      <w:r w:rsidR="00527E87">
        <w:rPr>
          <w:rFonts w:ascii="Times New Roman" w:hAnsi="Times New Roman" w:cs="Times New Roman"/>
          <w:lang w:val="es-CO"/>
        </w:rPr>
        <w:t>.</w:t>
      </w:r>
    </w:p>
    <w:p w14:paraId="4BF595B2" w14:textId="547B40BA" w:rsidR="00C01B10" w:rsidRPr="00B82204" w:rsidRDefault="00C01B10" w:rsidP="00842C0C">
      <w:pPr>
        <w:spacing w:line="360" w:lineRule="auto"/>
        <w:jc w:val="both"/>
        <w:rPr>
          <w:rFonts w:ascii="Times New Roman" w:hAnsi="Times New Roman" w:cs="Times New Roman"/>
          <w:lang w:val="es-CO"/>
        </w:rPr>
      </w:pPr>
      <w:r w:rsidRPr="00FF2225">
        <w:rPr>
          <w:rFonts w:ascii="Times New Roman" w:hAnsi="Times New Roman" w:cs="Times New Roman"/>
          <w:lang w:val="es-CO"/>
        </w:rPr>
        <w:t xml:space="preserve">Es importante señalar que el coeficiente </w:t>
      </w:r>
      <w:r w:rsidR="00804F71" w:rsidRPr="00FF2225">
        <w:rPr>
          <w:rFonts w:ascii="Times New Roman" w:hAnsi="Times New Roman" w:cs="Times New Roman"/>
          <w:lang w:val="es-CO"/>
        </w:rPr>
        <w:t>positivo</w:t>
      </w:r>
      <w:r w:rsidRPr="00FF2225">
        <w:rPr>
          <w:rFonts w:ascii="Times New Roman" w:hAnsi="Times New Roman" w:cs="Times New Roman"/>
          <w:lang w:val="es-CO"/>
        </w:rPr>
        <w:t xml:space="preserve"> </w:t>
      </w:r>
      <w:r w:rsidR="006E6DAF" w:rsidRPr="00FF2225">
        <w:rPr>
          <w:rFonts w:ascii="Times New Roman" w:hAnsi="Times New Roman" w:cs="Times New Roman"/>
          <w:lang w:val="es-CO"/>
        </w:rPr>
        <w:t xml:space="preserve">asociado </w:t>
      </w:r>
      <w:r w:rsidR="0035698D" w:rsidRPr="00FF2225">
        <w:rPr>
          <w:rFonts w:ascii="Times New Roman" w:hAnsi="Times New Roman" w:cs="Times New Roman"/>
          <w:lang w:val="es-CO"/>
        </w:rPr>
        <w:t xml:space="preserve">con </w:t>
      </w:r>
      <w:r w:rsidR="00FC663B" w:rsidRPr="00FF2225">
        <w:rPr>
          <w:rFonts w:ascii="Times New Roman" w:hAnsi="Times New Roman" w:cs="Times New Roman"/>
          <w:lang w:val="es-CO"/>
        </w:rPr>
        <w:t xml:space="preserve">el efecto del programa sobre </w:t>
      </w:r>
      <w:r w:rsidR="006E6DAF" w:rsidRPr="00FF2225">
        <w:rPr>
          <w:rFonts w:ascii="Times New Roman" w:hAnsi="Times New Roman" w:cs="Times New Roman"/>
          <w:lang w:val="es-CO"/>
        </w:rPr>
        <w:t>la</w:t>
      </w:r>
      <w:r w:rsidRPr="00FF2225">
        <w:rPr>
          <w:rFonts w:ascii="Times New Roman" w:hAnsi="Times New Roman" w:cs="Times New Roman"/>
          <w:lang w:val="es-CO"/>
        </w:rPr>
        <w:t xml:space="preserve"> fuente de energía para cocinar</w:t>
      </w:r>
      <w:r w:rsidR="00804F71" w:rsidRPr="00FF2225">
        <w:rPr>
          <w:rFonts w:ascii="Times New Roman" w:hAnsi="Times New Roman" w:cs="Times New Roman"/>
          <w:lang w:val="es-CO"/>
        </w:rPr>
        <w:t xml:space="preserve"> </w:t>
      </w:r>
      <w:r w:rsidR="00FC663B" w:rsidRPr="00FF2225">
        <w:rPr>
          <w:rFonts w:ascii="Times New Roman" w:hAnsi="Times New Roman" w:cs="Times New Roman"/>
          <w:lang w:val="es-CO"/>
        </w:rPr>
        <w:t>cuando se analizan los resultados d</w:t>
      </w:r>
      <w:r w:rsidR="00804F71" w:rsidRPr="00FF2225">
        <w:rPr>
          <w:rFonts w:ascii="Times New Roman" w:hAnsi="Times New Roman" w:cs="Times New Roman"/>
          <w:lang w:val="es-CO"/>
        </w:rPr>
        <w:t>el PSM</w:t>
      </w:r>
      <w:r w:rsidR="00B96A92">
        <w:rPr>
          <w:rFonts w:ascii="Times New Roman" w:hAnsi="Times New Roman" w:cs="Times New Roman"/>
          <w:lang w:val="es-CO"/>
        </w:rPr>
        <w:t xml:space="preserve"> y PSM-DiD </w:t>
      </w:r>
      <w:r w:rsidRPr="00FF2225">
        <w:rPr>
          <w:rFonts w:ascii="Times New Roman" w:hAnsi="Times New Roman" w:cs="Times New Roman"/>
          <w:lang w:val="es-CO"/>
        </w:rPr>
        <w:t>no</w:t>
      </w:r>
      <w:r w:rsidR="000824B6" w:rsidRPr="00FF2225">
        <w:rPr>
          <w:rFonts w:ascii="Times New Roman" w:hAnsi="Times New Roman" w:cs="Times New Roman"/>
          <w:lang w:val="es-CO"/>
        </w:rPr>
        <w:t xml:space="preserve"> significa que el programa haya incrementado esta deficiencia</w:t>
      </w:r>
      <w:r w:rsidR="00547D3E" w:rsidRPr="00FF2225">
        <w:rPr>
          <w:rFonts w:ascii="Times New Roman" w:hAnsi="Times New Roman" w:cs="Times New Roman"/>
          <w:lang w:val="es-CO"/>
        </w:rPr>
        <w:t xml:space="preserve">. </w:t>
      </w:r>
      <w:r w:rsidR="0035698D" w:rsidRPr="00FF2225">
        <w:rPr>
          <w:rFonts w:ascii="Times New Roman" w:hAnsi="Times New Roman" w:cs="Times New Roman"/>
          <w:lang w:val="es-CO"/>
        </w:rPr>
        <w:t>Específicamente</w:t>
      </w:r>
      <w:r w:rsidR="00547D3E" w:rsidRPr="00FF2225">
        <w:rPr>
          <w:rFonts w:ascii="Times New Roman" w:hAnsi="Times New Roman" w:cs="Times New Roman"/>
          <w:lang w:val="es-CO"/>
        </w:rPr>
        <w:t xml:space="preserve">, indica que </w:t>
      </w:r>
      <w:r w:rsidR="0035698D" w:rsidRPr="00FF2225">
        <w:rPr>
          <w:rFonts w:ascii="Times New Roman" w:hAnsi="Times New Roman" w:cs="Times New Roman"/>
          <w:lang w:val="es-CO"/>
        </w:rPr>
        <w:t xml:space="preserve">el déficit en este componente </w:t>
      </w:r>
      <w:r w:rsidR="008F4699" w:rsidRPr="00FF2225">
        <w:rPr>
          <w:rFonts w:ascii="Times New Roman" w:hAnsi="Times New Roman" w:cs="Times New Roman"/>
          <w:lang w:val="es-CO"/>
        </w:rPr>
        <w:t xml:space="preserve">se redujo </w:t>
      </w:r>
      <w:r w:rsidR="008E4BBD" w:rsidRPr="00FF2225">
        <w:rPr>
          <w:rFonts w:ascii="Times New Roman" w:hAnsi="Times New Roman" w:cs="Times New Roman"/>
          <w:lang w:val="es-CO"/>
        </w:rPr>
        <w:t xml:space="preserve">en </w:t>
      </w:r>
      <w:r w:rsidR="0035698D" w:rsidRPr="00FF2225">
        <w:rPr>
          <w:rFonts w:ascii="Times New Roman" w:hAnsi="Times New Roman" w:cs="Times New Roman"/>
          <w:lang w:val="es-CO"/>
        </w:rPr>
        <w:t xml:space="preserve">una </w:t>
      </w:r>
      <w:r w:rsidR="008E4BBD" w:rsidRPr="00FF2225">
        <w:rPr>
          <w:rFonts w:ascii="Times New Roman" w:hAnsi="Times New Roman" w:cs="Times New Roman"/>
          <w:lang w:val="es-CO"/>
        </w:rPr>
        <w:t xml:space="preserve">mayor </w:t>
      </w:r>
      <w:r w:rsidR="0035698D" w:rsidRPr="00FF2225">
        <w:rPr>
          <w:rFonts w:ascii="Times New Roman" w:hAnsi="Times New Roman" w:cs="Times New Roman"/>
          <w:lang w:val="es-CO"/>
        </w:rPr>
        <w:t xml:space="preserve">proporción entre los hogares residentes en San Cristóbal </w:t>
      </w:r>
      <w:r w:rsidR="00743B18" w:rsidRPr="00FF2225">
        <w:rPr>
          <w:rFonts w:ascii="Times New Roman" w:hAnsi="Times New Roman" w:cs="Times New Roman"/>
          <w:lang w:val="es-CO"/>
        </w:rPr>
        <w:t>(ver Tabla 4)</w:t>
      </w:r>
      <w:r w:rsidR="00031BFF" w:rsidRPr="00FF2225">
        <w:rPr>
          <w:rFonts w:ascii="Times New Roman" w:hAnsi="Times New Roman" w:cs="Times New Roman"/>
          <w:lang w:val="es-CO"/>
        </w:rPr>
        <w:t xml:space="preserve">. </w:t>
      </w:r>
      <w:r w:rsidR="00CA119A" w:rsidRPr="00FF2225">
        <w:rPr>
          <w:rFonts w:ascii="Times New Roman" w:hAnsi="Times New Roman" w:cs="Times New Roman"/>
          <w:lang w:val="es-CO"/>
        </w:rPr>
        <w:t>Est</w:t>
      </w:r>
      <w:r w:rsidR="0035698D" w:rsidRPr="00FF2225">
        <w:rPr>
          <w:rFonts w:ascii="Times New Roman" w:hAnsi="Times New Roman" w:cs="Times New Roman"/>
          <w:lang w:val="es-CO"/>
        </w:rPr>
        <w:t xml:space="preserve">a reducción </w:t>
      </w:r>
      <w:r w:rsidR="00D51A70" w:rsidRPr="00FF2225">
        <w:rPr>
          <w:rFonts w:ascii="Times New Roman" w:hAnsi="Times New Roman" w:cs="Times New Roman"/>
          <w:lang w:val="es-CO"/>
        </w:rPr>
        <w:t>fue impulsad</w:t>
      </w:r>
      <w:r w:rsidR="0035698D" w:rsidRPr="00FF2225">
        <w:rPr>
          <w:rFonts w:ascii="Times New Roman" w:hAnsi="Times New Roman" w:cs="Times New Roman"/>
          <w:lang w:val="es-CO"/>
        </w:rPr>
        <w:t>a</w:t>
      </w:r>
      <w:r w:rsidR="00D51A70" w:rsidRPr="00FF2225">
        <w:rPr>
          <w:rFonts w:ascii="Times New Roman" w:hAnsi="Times New Roman" w:cs="Times New Roman"/>
          <w:lang w:val="es-CO"/>
        </w:rPr>
        <w:t xml:space="preserve"> </w:t>
      </w:r>
      <w:r w:rsidR="00FC663B" w:rsidRPr="00FF2225">
        <w:rPr>
          <w:rFonts w:ascii="Times New Roman" w:hAnsi="Times New Roman" w:cs="Times New Roman"/>
          <w:lang w:val="es-CO"/>
        </w:rPr>
        <w:t xml:space="preserve">por </w:t>
      </w:r>
      <w:r w:rsidR="00616014" w:rsidRPr="00FF2225">
        <w:rPr>
          <w:rFonts w:ascii="Times New Roman" w:hAnsi="Times New Roman" w:cs="Times New Roman"/>
          <w:lang w:val="es-CO"/>
        </w:rPr>
        <w:t xml:space="preserve">un </w:t>
      </w:r>
      <w:r w:rsidR="0035698D" w:rsidRPr="00FF2225">
        <w:rPr>
          <w:rFonts w:ascii="Times New Roman" w:hAnsi="Times New Roman" w:cs="Times New Roman"/>
          <w:lang w:val="es-CO"/>
        </w:rPr>
        <w:t xml:space="preserve">aumento </w:t>
      </w:r>
      <w:r w:rsidR="00616014" w:rsidRPr="00FF2225">
        <w:rPr>
          <w:rFonts w:ascii="Times New Roman" w:hAnsi="Times New Roman" w:cs="Times New Roman"/>
          <w:lang w:val="es-CO"/>
        </w:rPr>
        <w:t xml:space="preserve">notable en la cobertura de </w:t>
      </w:r>
      <w:r w:rsidR="00306218" w:rsidRPr="00FF2225">
        <w:rPr>
          <w:rFonts w:ascii="Times New Roman" w:hAnsi="Times New Roman" w:cs="Times New Roman"/>
          <w:lang w:val="es-CO"/>
        </w:rPr>
        <w:t>gas</w:t>
      </w:r>
      <w:r w:rsidR="00031BFF" w:rsidRPr="00FF2225">
        <w:rPr>
          <w:rFonts w:ascii="Times New Roman" w:hAnsi="Times New Roman" w:cs="Times New Roman"/>
          <w:lang w:val="es-CO"/>
        </w:rPr>
        <w:t xml:space="preserve"> natural</w:t>
      </w:r>
      <w:r w:rsidR="00616014" w:rsidRPr="00FF2225">
        <w:rPr>
          <w:rFonts w:ascii="Times New Roman" w:hAnsi="Times New Roman" w:cs="Times New Roman"/>
          <w:lang w:val="es-CO"/>
        </w:rPr>
        <w:t xml:space="preserve"> en este municipio, aspecto que </w:t>
      </w:r>
      <w:r w:rsidR="00FC663B" w:rsidRPr="00FF2225">
        <w:rPr>
          <w:rFonts w:ascii="Times New Roman" w:hAnsi="Times New Roman" w:cs="Times New Roman"/>
          <w:lang w:val="es-CO"/>
        </w:rPr>
        <w:t xml:space="preserve">se refleja </w:t>
      </w:r>
      <w:r w:rsidR="00616014" w:rsidRPr="00FF2225">
        <w:rPr>
          <w:rFonts w:ascii="Times New Roman" w:hAnsi="Times New Roman" w:cs="Times New Roman"/>
          <w:lang w:val="es-CO"/>
        </w:rPr>
        <w:t xml:space="preserve">al analizar información institucional. </w:t>
      </w:r>
      <w:r w:rsidR="00F87A9F" w:rsidRPr="00F87A9F">
        <w:rPr>
          <w:rFonts w:ascii="Times New Roman" w:hAnsi="Times New Roman" w:cs="Times New Roman"/>
          <w:lang w:val="es-CO"/>
        </w:rPr>
        <w:t>Según datos censales del DANE en 2005 San Cristóbal no tenía acceso a servicio de gas natural domiciliario. Sin embargo, en 2018 la cobertura en este municipio alcanzó el 66,8% de los hogares.</w:t>
      </w:r>
    </w:p>
    <w:p w14:paraId="3B133C4D" w14:textId="77777777" w:rsidR="00D678D2" w:rsidRDefault="00D678D2">
      <w:pPr>
        <w:rPr>
          <w:rFonts w:ascii="Times New Roman" w:hAnsi="Times New Roman" w:cs="Times New Roman"/>
          <w:b/>
          <w:bCs/>
          <w:lang w:val="es-CO"/>
        </w:rPr>
      </w:pPr>
      <w:r>
        <w:rPr>
          <w:rFonts w:ascii="Times New Roman" w:hAnsi="Times New Roman" w:cs="Times New Roman"/>
          <w:b/>
          <w:bCs/>
          <w:lang w:val="es-CO"/>
        </w:rPr>
        <w:br w:type="page"/>
      </w:r>
    </w:p>
    <w:p w14:paraId="6B8792A4" w14:textId="2FD936AC" w:rsidR="00842C0C" w:rsidRDefault="00842C0C" w:rsidP="00842C0C">
      <w:pPr>
        <w:spacing w:after="120" w:line="360" w:lineRule="auto"/>
        <w:jc w:val="center"/>
        <w:rPr>
          <w:rFonts w:ascii="Times New Roman" w:hAnsi="Times New Roman" w:cs="Times New Roman"/>
          <w:lang w:val="es-CO"/>
        </w:rPr>
      </w:pPr>
      <w:r>
        <w:rPr>
          <w:rFonts w:ascii="Times New Roman" w:hAnsi="Times New Roman" w:cs="Times New Roman"/>
          <w:b/>
          <w:bCs/>
          <w:lang w:val="es-CO"/>
        </w:rPr>
        <w:lastRenderedPageBreak/>
        <w:t>Tabla 5.</w:t>
      </w:r>
      <w:r>
        <w:rPr>
          <w:rFonts w:ascii="Times New Roman" w:hAnsi="Times New Roman" w:cs="Times New Roman"/>
          <w:lang w:val="es-CO"/>
        </w:rPr>
        <w:t xml:space="preserve"> Efectos de la intervención sobre la calidad de la vivienda</w:t>
      </w:r>
      <w:r w:rsidR="00CB721D">
        <w:rPr>
          <w:rFonts w:ascii="Times New Roman" w:hAnsi="Times New Roman" w:cs="Times New Roman"/>
          <w:lang w:val="es-CO"/>
        </w:rPr>
        <w:t xml:space="preserve"> (puntos p</w:t>
      </w:r>
      <w:r w:rsidR="00642565">
        <w:rPr>
          <w:rFonts w:ascii="Times New Roman" w:hAnsi="Times New Roman" w:cs="Times New Roman"/>
          <w:lang w:val="es-CO"/>
        </w:rPr>
        <w:t>orcentuales)</w:t>
      </w:r>
    </w:p>
    <w:tbl>
      <w:tblPr>
        <w:tblW w:w="0" w:type="auto"/>
        <w:jc w:val="center"/>
        <w:tblLook w:val="04A0" w:firstRow="1" w:lastRow="0" w:firstColumn="1" w:lastColumn="0" w:noHBand="0" w:noVBand="1"/>
      </w:tblPr>
      <w:tblGrid>
        <w:gridCol w:w="3569"/>
        <w:gridCol w:w="763"/>
        <w:gridCol w:w="300"/>
        <w:gridCol w:w="759"/>
        <w:gridCol w:w="300"/>
        <w:gridCol w:w="852"/>
        <w:gridCol w:w="300"/>
      </w:tblGrid>
      <w:tr w:rsidR="00D377B8" w:rsidRPr="00C27FB3" w14:paraId="2190023F" w14:textId="77777777" w:rsidTr="0033402A">
        <w:trPr>
          <w:trHeight w:val="397"/>
          <w:jc w:val="center"/>
        </w:trPr>
        <w:tc>
          <w:tcPr>
            <w:tcW w:w="0" w:type="auto"/>
            <w:tcBorders>
              <w:top w:val="single" w:sz="4" w:space="0" w:color="auto"/>
              <w:bottom w:val="single" w:sz="4" w:space="0" w:color="auto"/>
            </w:tcBorders>
            <w:shd w:val="clear" w:color="auto" w:fill="FFFFFF"/>
            <w:noWrap/>
            <w:vAlign w:val="center"/>
          </w:tcPr>
          <w:p w14:paraId="76D2231C" w14:textId="77777777" w:rsidR="00D377B8" w:rsidRPr="00A8645D" w:rsidRDefault="00D377B8" w:rsidP="0033402A">
            <w:pPr>
              <w:spacing w:after="0"/>
              <w:rPr>
                <w:rFonts w:ascii="Times New Roman" w:eastAsia="Times New Roman" w:hAnsi="Times New Roman" w:cs="Times New Roman"/>
                <w:color w:val="000000"/>
                <w:sz w:val="21"/>
                <w:szCs w:val="21"/>
                <w:lang w:val="es-CO"/>
              </w:rPr>
            </w:pPr>
            <w:r w:rsidRPr="00A8645D">
              <w:rPr>
                <w:rFonts w:ascii="Times New Roman" w:hAnsi="Times New Roman" w:cs="Times New Roman"/>
                <w:spacing w:val="-6"/>
                <w:sz w:val="21"/>
                <w:szCs w:val="21"/>
                <w:lang w:val="es-CO"/>
              </w:rPr>
              <w:t>Variable</w:t>
            </w:r>
            <w:r w:rsidRPr="00A8645D">
              <w:rPr>
                <w:rFonts w:ascii="Times New Roman" w:hAnsi="Times New Roman" w:cs="Times New Roman"/>
                <w:spacing w:val="-14"/>
                <w:sz w:val="21"/>
                <w:szCs w:val="21"/>
                <w:lang w:val="es-CO"/>
              </w:rPr>
              <w:t xml:space="preserve"> </w:t>
            </w:r>
            <w:r w:rsidRPr="00A8645D">
              <w:rPr>
                <w:rFonts w:ascii="Times New Roman" w:hAnsi="Times New Roman" w:cs="Times New Roman"/>
                <w:spacing w:val="-6"/>
                <w:sz w:val="21"/>
                <w:szCs w:val="21"/>
                <w:lang w:val="es-CO"/>
              </w:rPr>
              <w:t>dependiente</w:t>
            </w:r>
          </w:p>
        </w:tc>
        <w:tc>
          <w:tcPr>
            <w:tcW w:w="0" w:type="auto"/>
            <w:tcBorders>
              <w:top w:val="single" w:sz="4" w:space="0" w:color="auto"/>
              <w:bottom w:val="single" w:sz="4" w:space="0" w:color="auto"/>
            </w:tcBorders>
            <w:shd w:val="clear" w:color="auto" w:fill="FFFFFF"/>
            <w:noWrap/>
            <w:tcMar>
              <w:left w:w="0" w:type="dxa"/>
              <w:right w:w="0" w:type="dxa"/>
            </w:tcMar>
            <w:vAlign w:val="center"/>
          </w:tcPr>
          <w:p w14:paraId="7699EE2B" w14:textId="77777777" w:rsidR="00D377B8" w:rsidRPr="00C27FB3" w:rsidRDefault="00D377B8" w:rsidP="0033402A">
            <w:pPr>
              <w:spacing w:after="0"/>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Diff-Diff</w:t>
            </w:r>
          </w:p>
        </w:tc>
        <w:tc>
          <w:tcPr>
            <w:tcW w:w="0" w:type="auto"/>
            <w:tcBorders>
              <w:top w:val="single" w:sz="4" w:space="0" w:color="auto"/>
              <w:bottom w:val="single" w:sz="4" w:space="0" w:color="auto"/>
            </w:tcBorders>
            <w:shd w:val="clear" w:color="auto" w:fill="FFFFFF"/>
            <w:tcMar>
              <w:left w:w="0" w:type="dxa"/>
              <w:right w:w="0" w:type="dxa"/>
            </w:tcMar>
            <w:vAlign w:val="center"/>
          </w:tcPr>
          <w:p w14:paraId="0A52D159" w14:textId="77777777" w:rsidR="00D377B8" w:rsidRDefault="00D377B8" w:rsidP="0033402A">
            <w:pPr>
              <w:spacing w:after="0"/>
              <w:rPr>
                <w:rFonts w:ascii="Times New Roman" w:eastAsia="Times New Roman" w:hAnsi="Times New Roman" w:cs="Times New Roman"/>
                <w:color w:val="000000"/>
                <w:sz w:val="21"/>
                <w:szCs w:val="21"/>
              </w:rPr>
            </w:pPr>
          </w:p>
        </w:tc>
        <w:tc>
          <w:tcPr>
            <w:tcW w:w="0" w:type="auto"/>
            <w:tcBorders>
              <w:top w:val="single" w:sz="4" w:space="0" w:color="auto"/>
              <w:bottom w:val="single" w:sz="4" w:space="0" w:color="auto"/>
            </w:tcBorders>
            <w:shd w:val="clear" w:color="auto" w:fill="FFFFFF"/>
            <w:noWrap/>
            <w:vAlign w:val="center"/>
          </w:tcPr>
          <w:p w14:paraId="26360233" w14:textId="77777777" w:rsidR="00D377B8" w:rsidRPr="00C27FB3" w:rsidRDefault="00D377B8" w:rsidP="0033402A">
            <w:pPr>
              <w:spacing w:after="0"/>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PSM</w:t>
            </w:r>
          </w:p>
        </w:tc>
        <w:tc>
          <w:tcPr>
            <w:tcW w:w="0" w:type="auto"/>
            <w:tcBorders>
              <w:top w:val="single" w:sz="4" w:space="0" w:color="auto"/>
              <w:bottom w:val="single" w:sz="4" w:space="0" w:color="auto"/>
            </w:tcBorders>
            <w:shd w:val="clear" w:color="auto" w:fill="FFFFFF"/>
          </w:tcPr>
          <w:p w14:paraId="00FF2138" w14:textId="77777777" w:rsidR="00D377B8" w:rsidRDefault="00D377B8" w:rsidP="0033402A">
            <w:pPr>
              <w:spacing w:after="0"/>
              <w:jc w:val="center"/>
              <w:rPr>
                <w:rFonts w:ascii="Times New Roman" w:eastAsia="Times New Roman" w:hAnsi="Times New Roman" w:cs="Times New Roman"/>
                <w:color w:val="000000"/>
                <w:sz w:val="21"/>
                <w:szCs w:val="21"/>
              </w:rPr>
            </w:pPr>
          </w:p>
        </w:tc>
        <w:tc>
          <w:tcPr>
            <w:tcW w:w="0" w:type="auto"/>
            <w:tcBorders>
              <w:top w:val="single" w:sz="4" w:space="0" w:color="auto"/>
              <w:bottom w:val="single" w:sz="4" w:space="0" w:color="auto"/>
            </w:tcBorders>
            <w:shd w:val="clear" w:color="auto" w:fill="FFFFFF"/>
            <w:noWrap/>
            <w:tcMar>
              <w:left w:w="0" w:type="dxa"/>
              <w:right w:w="0" w:type="dxa"/>
            </w:tcMar>
            <w:vAlign w:val="center"/>
          </w:tcPr>
          <w:p w14:paraId="56AA07C8" w14:textId="77777777" w:rsidR="00D377B8" w:rsidRPr="00C27FB3" w:rsidRDefault="00D377B8" w:rsidP="0033402A">
            <w:pPr>
              <w:spacing w:after="0"/>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PSM-DiD</w:t>
            </w:r>
          </w:p>
        </w:tc>
        <w:tc>
          <w:tcPr>
            <w:tcW w:w="0" w:type="auto"/>
            <w:tcBorders>
              <w:top w:val="single" w:sz="4" w:space="0" w:color="auto"/>
              <w:bottom w:val="single" w:sz="4" w:space="0" w:color="auto"/>
            </w:tcBorders>
            <w:shd w:val="clear" w:color="auto" w:fill="FFFFFF"/>
            <w:tcMar>
              <w:left w:w="0" w:type="dxa"/>
              <w:right w:w="0" w:type="dxa"/>
            </w:tcMar>
            <w:vAlign w:val="center"/>
          </w:tcPr>
          <w:p w14:paraId="53F96477" w14:textId="77777777" w:rsidR="00D377B8" w:rsidRDefault="00D377B8" w:rsidP="0033402A">
            <w:pPr>
              <w:spacing w:after="0"/>
              <w:rPr>
                <w:rFonts w:ascii="Times New Roman" w:eastAsia="Times New Roman" w:hAnsi="Times New Roman" w:cs="Times New Roman"/>
                <w:color w:val="000000"/>
                <w:sz w:val="21"/>
                <w:szCs w:val="21"/>
              </w:rPr>
            </w:pPr>
          </w:p>
        </w:tc>
      </w:tr>
      <w:tr w:rsidR="00D377B8" w:rsidRPr="00C27FB3" w14:paraId="3F7802F8" w14:textId="77777777" w:rsidTr="0033402A">
        <w:trPr>
          <w:trHeight w:val="397"/>
          <w:jc w:val="center"/>
        </w:trPr>
        <w:tc>
          <w:tcPr>
            <w:tcW w:w="0" w:type="auto"/>
            <w:tcBorders>
              <w:top w:val="single" w:sz="4" w:space="0" w:color="auto"/>
            </w:tcBorders>
            <w:shd w:val="clear" w:color="auto" w:fill="FFFFFF"/>
            <w:noWrap/>
            <w:vAlign w:val="center"/>
            <w:hideMark/>
          </w:tcPr>
          <w:p w14:paraId="2CB2FCA3" w14:textId="77777777" w:rsidR="00D377B8" w:rsidRPr="00A8645D" w:rsidRDefault="00D377B8" w:rsidP="0033402A">
            <w:pPr>
              <w:spacing w:after="0"/>
              <w:rPr>
                <w:rFonts w:ascii="Times New Roman" w:eastAsia="Times New Roman" w:hAnsi="Times New Roman" w:cs="Times New Roman"/>
                <w:color w:val="000000"/>
                <w:sz w:val="21"/>
                <w:szCs w:val="21"/>
                <w:lang w:val="es-CO"/>
              </w:rPr>
            </w:pPr>
            <w:r w:rsidRPr="00A8645D">
              <w:rPr>
                <w:rFonts w:ascii="Times New Roman" w:hAnsi="Times New Roman" w:cs="Times New Roman"/>
                <w:spacing w:val="-4"/>
                <w:sz w:val="21"/>
                <w:szCs w:val="21"/>
                <w:lang w:val="es-CO"/>
              </w:rPr>
              <w:t>Déficit en material de los pisos</w:t>
            </w:r>
          </w:p>
        </w:tc>
        <w:tc>
          <w:tcPr>
            <w:tcW w:w="0" w:type="auto"/>
            <w:tcBorders>
              <w:top w:val="single" w:sz="4" w:space="0" w:color="auto"/>
            </w:tcBorders>
            <w:shd w:val="clear" w:color="auto" w:fill="FFFFFF"/>
            <w:noWrap/>
            <w:vAlign w:val="center"/>
            <w:hideMark/>
          </w:tcPr>
          <w:p w14:paraId="6992B335" w14:textId="77777777" w:rsidR="00D377B8" w:rsidRPr="00C27FB3" w:rsidRDefault="00D377B8" w:rsidP="0033402A">
            <w:pPr>
              <w:spacing w:after="0"/>
              <w:jc w:val="center"/>
              <w:rPr>
                <w:rFonts w:ascii="Times New Roman" w:eastAsia="Times New Roman" w:hAnsi="Times New Roman" w:cs="Times New Roman"/>
                <w:color w:val="000000"/>
                <w:sz w:val="21"/>
                <w:szCs w:val="21"/>
              </w:rPr>
            </w:pPr>
            <w:r>
              <w:rPr>
                <w:rFonts w:ascii="Times New Roman" w:hAnsi="Times New Roman" w:cs="Times New Roman"/>
                <w:spacing w:val="-10"/>
                <w:sz w:val="21"/>
                <w:szCs w:val="21"/>
              </w:rPr>
              <w:t>-0,097</w:t>
            </w:r>
          </w:p>
        </w:tc>
        <w:tc>
          <w:tcPr>
            <w:tcW w:w="0" w:type="auto"/>
            <w:tcBorders>
              <w:top w:val="single" w:sz="4" w:space="0" w:color="auto"/>
            </w:tcBorders>
            <w:shd w:val="clear" w:color="auto" w:fill="FFFFFF"/>
            <w:tcMar>
              <w:left w:w="0" w:type="dxa"/>
              <w:right w:w="0" w:type="dxa"/>
            </w:tcMar>
            <w:vAlign w:val="center"/>
          </w:tcPr>
          <w:p w14:paraId="3BF1E8B9" w14:textId="77777777" w:rsidR="00D377B8" w:rsidRPr="00C27FB3" w:rsidRDefault="00D377B8" w:rsidP="0033402A">
            <w:pPr>
              <w:spacing w:after="0"/>
              <w:rPr>
                <w:rFonts w:ascii="Times New Roman" w:eastAsia="Times New Roman" w:hAnsi="Times New Roman" w:cs="Times New Roman"/>
                <w:color w:val="000000"/>
                <w:sz w:val="21"/>
                <w:szCs w:val="21"/>
              </w:rPr>
            </w:pPr>
            <w:r>
              <w:rPr>
                <w:rFonts w:ascii="Times New Roman" w:hAnsi="Times New Roman" w:cs="Times New Roman"/>
                <w:sz w:val="20"/>
                <w:szCs w:val="20"/>
              </w:rPr>
              <w:t>**</w:t>
            </w:r>
          </w:p>
        </w:tc>
        <w:tc>
          <w:tcPr>
            <w:tcW w:w="0" w:type="auto"/>
            <w:tcBorders>
              <w:top w:val="single" w:sz="4" w:space="0" w:color="auto"/>
            </w:tcBorders>
            <w:shd w:val="clear" w:color="auto" w:fill="FFFFFF"/>
            <w:noWrap/>
            <w:vAlign w:val="center"/>
          </w:tcPr>
          <w:p w14:paraId="4A79CD55" w14:textId="77777777" w:rsidR="00D377B8" w:rsidRPr="002F47B2" w:rsidRDefault="00D377B8" w:rsidP="0033402A">
            <w:pPr>
              <w:spacing w:after="0"/>
              <w:jc w:val="center"/>
              <w:rPr>
                <w:rFonts w:ascii="Times New Roman" w:eastAsia="Times New Roman" w:hAnsi="Times New Roman" w:cs="Times New Roman"/>
                <w:color w:val="000000"/>
                <w:sz w:val="21"/>
                <w:szCs w:val="21"/>
              </w:rPr>
            </w:pPr>
            <w:r w:rsidRPr="002F47B2">
              <w:rPr>
                <w:rFonts w:ascii="Times New Roman" w:eastAsia="Times New Roman" w:hAnsi="Times New Roman" w:cs="Times New Roman"/>
                <w:color w:val="000000"/>
                <w:sz w:val="21"/>
                <w:szCs w:val="21"/>
              </w:rPr>
              <w:t>-0,170</w:t>
            </w:r>
          </w:p>
        </w:tc>
        <w:tc>
          <w:tcPr>
            <w:tcW w:w="0" w:type="auto"/>
            <w:tcBorders>
              <w:top w:val="single" w:sz="4" w:space="0" w:color="auto"/>
            </w:tcBorders>
            <w:shd w:val="clear" w:color="auto" w:fill="FFFFFF"/>
            <w:tcMar>
              <w:left w:w="0" w:type="dxa"/>
              <w:right w:w="0" w:type="dxa"/>
            </w:tcMar>
            <w:vAlign w:val="center"/>
          </w:tcPr>
          <w:p w14:paraId="3DC724B3" w14:textId="77777777" w:rsidR="00D377B8" w:rsidRPr="00747DCA" w:rsidRDefault="00D377B8" w:rsidP="0033402A">
            <w:pPr>
              <w:spacing w:after="0"/>
              <w:rPr>
                <w:rFonts w:ascii="Times New Roman" w:hAnsi="Times New Roman" w:cs="Times New Roman"/>
                <w:sz w:val="20"/>
                <w:szCs w:val="20"/>
              </w:rPr>
            </w:pPr>
            <w:r>
              <w:rPr>
                <w:rFonts w:ascii="Times New Roman" w:hAnsi="Times New Roman" w:cs="Times New Roman"/>
                <w:sz w:val="20"/>
                <w:szCs w:val="20"/>
              </w:rPr>
              <w:t>***</w:t>
            </w:r>
          </w:p>
        </w:tc>
        <w:tc>
          <w:tcPr>
            <w:tcW w:w="0" w:type="auto"/>
            <w:tcBorders>
              <w:top w:val="single" w:sz="4" w:space="0" w:color="auto"/>
            </w:tcBorders>
            <w:shd w:val="clear" w:color="auto" w:fill="FFFFFF"/>
            <w:noWrap/>
            <w:vAlign w:val="center"/>
            <w:hideMark/>
          </w:tcPr>
          <w:p w14:paraId="1BD7B34F" w14:textId="77777777" w:rsidR="00D377B8" w:rsidRPr="00C27FB3" w:rsidRDefault="00D377B8" w:rsidP="0033402A">
            <w:pPr>
              <w:spacing w:after="0"/>
              <w:jc w:val="center"/>
              <w:rPr>
                <w:rFonts w:ascii="Times New Roman" w:eastAsia="Times New Roman" w:hAnsi="Times New Roman" w:cs="Times New Roman"/>
                <w:color w:val="000000"/>
                <w:sz w:val="21"/>
                <w:szCs w:val="21"/>
              </w:rPr>
            </w:pPr>
            <w:r>
              <w:rPr>
                <w:rFonts w:ascii="Times New Roman" w:hAnsi="Times New Roman" w:cs="Times New Roman"/>
                <w:spacing w:val="-10"/>
                <w:sz w:val="21"/>
                <w:szCs w:val="21"/>
              </w:rPr>
              <w:t>-0,145</w:t>
            </w:r>
          </w:p>
        </w:tc>
        <w:tc>
          <w:tcPr>
            <w:tcW w:w="0" w:type="auto"/>
            <w:tcBorders>
              <w:top w:val="single" w:sz="4" w:space="0" w:color="auto"/>
            </w:tcBorders>
            <w:shd w:val="clear" w:color="auto" w:fill="FFFFFF"/>
            <w:tcMar>
              <w:left w:w="0" w:type="dxa"/>
              <w:right w:w="0" w:type="dxa"/>
            </w:tcMar>
            <w:vAlign w:val="center"/>
          </w:tcPr>
          <w:p w14:paraId="3D068DBB" w14:textId="77777777" w:rsidR="00D377B8" w:rsidRDefault="00D377B8" w:rsidP="0033402A">
            <w:pPr>
              <w:spacing w:after="0"/>
              <w:rPr>
                <w:rFonts w:ascii="Times New Roman" w:hAnsi="Times New Roman" w:cs="Times New Roman"/>
                <w:spacing w:val="-10"/>
                <w:sz w:val="21"/>
                <w:szCs w:val="21"/>
              </w:rPr>
            </w:pPr>
            <w:r>
              <w:rPr>
                <w:rFonts w:ascii="Times New Roman" w:hAnsi="Times New Roman" w:cs="Times New Roman"/>
                <w:sz w:val="20"/>
                <w:szCs w:val="20"/>
              </w:rPr>
              <w:t>***</w:t>
            </w:r>
          </w:p>
        </w:tc>
      </w:tr>
      <w:tr w:rsidR="00D377B8" w:rsidRPr="00C27FB3" w14:paraId="2382B798" w14:textId="77777777" w:rsidTr="0033402A">
        <w:trPr>
          <w:trHeight w:val="397"/>
          <w:jc w:val="center"/>
        </w:trPr>
        <w:tc>
          <w:tcPr>
            <w:tcW w:w="0" w:type="auto"/>
            <w:shd w:val="clear" w:color="auto" w:fill="FFFFFF"/>
            <w:noWrap/>
            <w:vAlign w:val="center"/>
            <w:hideMark/>
          </w:tcPr>
          <w:p w14:paraId="7A16BB3B" w14:textId="77777777" w:rsidR="00D377B8" w:rsidRPr="00A8645D" w:rsidRDefault="00D377B8" w:rsidP="0033402A">
            <w:pPr>
              <w:spacing w:after="0"/>
              <w:rPr>
                <w:rFonts w:ascii="Times New Roman" w:eastAsia="Times New Roman" w:hAnsi="Times New Roman" w:cs="Times New Roman"/>
                <w:color w:val="000000"/>
                <w:sz w:val="21"/>
                <w:szCs w:val="21"/>
                <w:lang w:val="es-CO"/>
              </w:rPr>
            </w:pPr>
            <w:r w:rsidRPr="00A8645D">
              <w:rPr>
                <w:rFonts w:ascii="Times New Roman" w:hAnsi="Times New Roman" w:cs="Times New Roman"/>
                <w:spacing w:val="-4"/>
                <w:sz w:val="21"/>
                <w:szCs w:val="21"/>
                <w:lang w:val="es-CO"/>
              </w:rPr>
              <w:t>Déficit en material de las paredes</w:t>
            </w:r>
          </w:p>
        </w:tc>
        <w:tc>
          <w:tcPr>
            <w:tcW w:w="0" w:type="auto"/>
            <w:shd w:val="clear" w:color="auto" w:fill="FFFFFF"/>
            <w:noWrap/>
            <w:vAlign w:val="center"/>
            <w:hideMark/>
          </w:tcPr>
          <w:p w14:paraId="5519D027" w14:textId="77777777" w:rsidR="00D377B8" w:rsidRPr="00C27FB3" w:rsidRDefault="00D377B8" w:rsidP="0033402A">
            <w:pPr>
              <w:spacing w:after="0"/>
              <w:jc w:val="center"/>
              <w:rPr>
                <w:rFonts w:ascii="Times New Roman" w:eastAsia="Times New Roman" w:hAnsi="Times New Roman" w:cs="Times New Roman"/>
                <w:color w:val="000000"/>
                <w:sz w:val="21"/>
                <w:szCs w:val="21"/>
              </w:rPr>
            </w:pPr>
            <w:r>
              <w:rPr>
                <w:rFonts w:ascii="Times New Roman" w:hAnsi="Times New Roman" w:cs="Times New Roman"/>
                <w:spacing w:val="-10"/>
                <w:sz w:val="21"/>
                <w:szCs w:val="21"/>
              </w:rPr>
              <w:t>-0,125</w:t>
            </w:r>
          </w:p>
        </w:tc>
        <w:tc>
          <w:tcPr>
            <w:tcW w:w="0" w:type="auto"/>
            <w:shd w:val="clear" w:color="auto" w:fill="FFFFFF"/>
            <w:tcMar>
              <w:left w:w="0" w:type="dxa"/>
              <w:right w:w="0" w:type="dxa"/>
            </w:tcMar>
            <w:vAlign w:val="center"/>
          </w:tcPr>
          <w:p w14:paraId="5A533C9C" w14:textId="77777777" w:rsidR="00D377B8" w:rsidRPr="00C27FB3" w:rsidRDefault="00D377B8" w:rsidP="0033402A">
            <w:pPr>
              <w:spacing w:after="0"/>
              <w:rPr>
                <w:rFonts w:ascii="Times New Roman" w:eastAsia="Times New Roman" w:hAnsi="Times New Roman" w:cs="Times New Roman"/>
                <w:color w:val="000000"/>
                <w:sz w:val="21"/>
                <w:szCs w:val="21"/>
              </w:rPr>
            </w:pPr>
            <w:r>
              <w:rPr>
                <w:rFonts w:ascii="Times New Roman" w:hAnsi="Times New Roman" w:cs="Times New Roman"/>
                <w:sz w:val="20"/>
                <w:szCs w:val="20"/>
              </w:rPr>
              <w:t>**</w:t>
            </w:r>
          </w:p>
        </w:tc>
        <w:tc>
          <w:tcPr>
            <w:tcW w:w="0" w:type="auto"/>
            <w:shd w:val="clear" w:color="auto" w:fill="FFFFFF"/>
            <w:noWrap/>
            <w:vAlign w:val="center"/>
          </w:tcPr>
          <w:p w14:paraId="464921B6" w14:textId="77777777" w:rsidR="00D377B8" w:rsidRPr="002F47B2" w:rsidRDefault="00D377B8" w:rsidP="0033402A">
            <w:pPr>
              <w:spacing w:after="0"/>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-0,068</w:t>
            </w:r>
          </w:p>
        </w:tc>
        <w:tc>
          <w:tcPr>
            <w:tcW w:w="0" w:type="auto"/>
            <w:shd w:val="clear" w:color="auto" w:fill="FFFFFF"/>
            <w:tcMar>
              <w:left w:w="0" w:type="dxa"/>
              <w:right w:w="0" w:type="dxa"/>
            </w:tcMar>
            <w:vAlign w:val="center"/>
          </w:tcPr>
          <w:p w14:paraId="7E9F1250" w14:textId="77777777" w:rsidR="00D377B8" w:rsidRPr="00747DCA" w:rsidRDefault="00D377B8" w:rsidP="0033402A">
            <w:pPr>
              <w:spacing w:after="0"/>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FFFFFF"/>
            <w:noWrap/>
            <w:vAlign w:val="center"/>
            <w:hideMark/>
          </w:tcPr>
          <w:p w14:paraId="378E870A" w14:textId="77777777" w:rsidR="00D377B8" w:rsidRPr="00C27FB3" w:rsidRDefault="00D377B8" w:rsidP="0033402A">
            <w:pPr>
              <w:spacing w:after="0"/>
              <w:jc w:val="center"/>
              <w:rPr>
                <w:rFonts w:ascii="Times New Roman" w:eastAsia="Times New Roman" w:hAnsi="Times New Roman" w:cs="Times New Roman"/>
                <w:color w:val="000000"/>
                <w:sz w:val="21"/>
                <w:szCs w:val="21"/>
              </w:rPr>
            </w:pPr>
            <w:r>
              <w:rPr>
                <w:rFonts w:ascii="Times New Roman" w:hAnsi="Times New Roman" w:cs="Times New Roman"/>
                <w:spacing w:val="-10"/>
                <w:sz w:val="21"/>
                <w:szCs w:val="21"/>
              </w:rPr>
              <w:t>-0,067</w:t>
            </w:r>
          </w:p>
        </w:tc>
        <w:tc>
          <w:tcPr>
            <w:tcW w:w="0" w:type="auto"/>
            <w:shd w:val="clear" w:color="auto" w:fill="FFFFFF"/>
            <w:tcMar>
              <w:left w:w="0" w:type="dxa"/>
              <w:right w:w="0" w:type="dxa"/>
            </w:tcMar>
            <w:vAlign w:val="center"/>
          </w:tcPr>
          <w:p w14:paraId="71DF6DC3" w14:textId="77777777" w:rsidR="00D377B8" w:rsidRDefault="00D377B8" w:rsidP="0033402A">
            <w:pPr>
              <w:spacing w:after="0"/>
              <w:rPr>
                <w:rFonts w:ascii="Times New Roman" w:hAnsi="Times New Roman" w:cs="Times New Roman"/>
                <w:spacing w:val="-10"/>
                <w:sz w:val="21"/>
                <w:szCs w:val="21"/>
              </w:rPr>
            </w:pPr>
            <w:r>
              <w:rPr>
                <w:rFonts w:ascii="Times New Roman" w:hAnsi="Times New Roman" w:cs="Times New Roman"/>
                <w:sz w:val="20"/>
                <w:szCs w:val="20"/>
              </w:rPr>
              <w:t>*</w:t>
            </w:r>
          </w:p>
        </w:tc>
      </w:tr>
      <w:tr w:rsidR="00D377B8" w:rsidRPr="00C27FB3" w14:paraId="6BAA0A71" w14:textId="77777777" w:rsidTr="0033402A">
        <w:trPr>
          <w:trHeight w:val="397"/>
          <w:jc w:val="center"/>
        </w:trPr>
        <w:tc>
          <w:tcPr>
            <w:tcW w:w="0" w:type="auto"/>
            <w:shd w:val="clear" w:color="auto" w:fill="FFFFFF"/>
            <w:noWrap/>
            <w:vAlign w:val="center"/>
            <w:hideMark/>
          </w:tcPr>
          <w:p w14:paraId="68CA0F78" w14:textId="77777777" w:rsidR="00D377B8" w:rsidRPr="00A8645D" w:rsidRDefault="00D377B8" w:rsidP="0033402A">
            <w:pPr>
              <w:spacing w:after="0"/>
              <w:rPr>
                <w:rFonts w:ascii="Times New Roman" w:eastAsia="Times New Roman" w:hAnsi="Times New Roman" w:cs="Times New Roman"/>
                <w:color w:val="000000"/>
                <w:sz w:val="21"/>
                <w:szCs w:val="21"/>
                <w:lang w:val="es-CO"/>
              </w:rPr>
            </w:pPr>
            <w:r w:rsidRPr="00A8645D">
              <w:rPr>
                <w:rFonts w:ascii="Times New Roman" w:hAnsi="Times New Roman" w:cs="Times New Roman"/>
                <w:spacing w:val="-2"/>
                <w:sz w:val="21"/>
                <w:szCs w:val="21"/>
                <w:lang w:val="es-CO"/>
              </w:rPr>
              <w:t>Déficit en instalaciones sanitarias</w:t>
            </w:r>
          </w:p>
        </w:tc>
        <w:tc>
          <w:tcPr>
            <w:tcW w:w="0" w:type="auto"/>
            <w:shd w:val="clear" w:color="auto" w:fill="FFFFFF"/>
            <w:noWrap/>
            <w:vAlign w:val="center"/>
            <w:hideMark/>
          </w:tcPr>
          <w:p w14:paraId="2AC052D9" w14:textId="77777777" w:rsidR="00D377B8" w:rsidRPr="00C27FB3" w:rsidRDefault="00D377B8" w:rsidP="0033402A">
            <w:pPr>
              <w:spacing w:after="0"/>
              <w:jc w:val="center"/>
              <w:rPr>
                <w:rFonts w:ascii="Times New Roman" w:eastAsia="Times New Roman" w:hAnsi="Times New Roman" w:cs="Times New Roman"/>
                <w:color w:val="000000"/>
                <w:sz w:val="21"/>
                <w:szCs w:val="21"/>
              </w:rPr>
            </w:pPr>
            <w:r>
              <w:rPr>
                <w:rFonts w:ascii="Times New Roman" w:hAnsi="Times New Roman" w:cs="Times New Roman"/>
                <w:spacing w:val="-2"/>
                <w:sz w:val="21"/>
                <w:szCs w:val="21"/>
              </w:rPr>
              <w:t>-0,137</w:t>
            </w:r>
          </w:p>
        </w:tc>
        <w:tc>
          <w:tcPr>
            <w:tcW w:w="0" w:type="auto"/>
            <w:shd w:val="clear" w:color="auto" w:fill="FFFFFF"/>
            <w:tcMar>
              <w:left w:w="0" w:type="dxa"/>
              <w:right w:w="0" w:type="dxa"/>
            </w:tcMar>
            <w:vAlign w:val="center"/>
          </w:tcPr>
          <w:p w14:paraId="2F372A05" w14:textId="77777777" w:rsidR="00D377B8" w:rsidRPr="00C27FB3" w:rsidRDefault="00D377B8" w:rsidP="0033402A">
            <w:pPr>
              <w:spacing w:after="0"/>
              <w:rPr>
                <w:rFonts w:ascii="Times New Roman" w:eastAsia="Times New Roman" w:hAnsi="Times New Roman" w:cs="Times New Roman"/>
                <w:color w:val="000000"/>
                <w:sz w:val="21"/>
                <w:szCs w:val="21"/>
              </w:rPr>
            </w:pPr>
            <w:r>
              <w:rPr>
                <w:rFonts w:ascii="Times New Roman" w:hAnsi="Times New Roman" w:cs="Times New Roman"/>
                <w:sz w:val="20"/>
                <w:szCs w:val="20"/>
              </w:rPr>
              <w:t>***</w:t>
            </w:r>
          </w:p>
        </w:tc>
        <w:tc>
          <w:tcPr>
            <w:tcW w:w="0" w:type="auto"/>
            <w:shd w:val="clear" w:color="auto" w:fill="FFFFFF"/>
            <w:noWrap/>
            <w:vAlign w:val="center"/>
          </w:tcPr>
          <w:p w14:paraId="7253DDD3" w14:textId="77777777" w:rsidR="00D377B8" w:rsidRPr="002F47B2" w:rsidRDefault="00D377B8" w:rsidP="0033402A">
            <w:pPr>
              <w:spacing w:after="0"/>
              <w:jc w:val="center"/>
              <w:rPr>
                <w:rFonts w:ascii="Times New Roman" w:eastAsia="Times New Roman" w:hAnsi="Times New Roman" w:cs="Times New Roman"/>
                <w:color w:val="000000"/>
                <w:sz w:val="21"/>
                <w:szCs w:val="21"/>
              </w:rPr>
            </w:pPr>
            <w:r w:rsidRPr="002F47B2">
              <w:rPr>
                <w:rFonts w:ascii="Times New Roman" w:eastAsia="Times New Roman" w:hAnsi="Times New Roman" w:cs="Times New Roman"/>
                <w:color w:val="000000"/>
                <w:sz w:val="21"/>
                <w:szCs w:val="21"/>
              </w:rPr>
              <w:t>-0,186</w:t>
            </w:r>
          </w:p>
        </w:tc>
        <w:tc>
          <w:tcPr>
            <w:tcW w:w="0" w:type="auto"/>
            <w:shd w:val="clear" w:color="auto" w:fill="FFFFFF"/>
            <w:tcMar>
              <w:left w:w="0" w:type="dxa"/>
              <w:right w:w="0" w:type="dxa"/>
            </w:tcMar>
            <w:vAlign w:val="center"/>
          </w:tcPr>
          <w:p w14:paraId="1671E9F5" w14:textId="77777777" w:rsidR="00D377B8" w:rsidRPr="00747DCA" w:rsidRDefault="00D377B8" w:rsidP="0033402A">
            <w:pPr>
              <w:spacing w:after="0"/>
              <w:rPr>
                <w:rFonts w:ascii="Times New Roman" w:hAnsi="Times New Roman" w:cs="Times New Roman"/>
                <w:sz w:val="20"/>
                <w:szCs w:val="20"/>
              </w:rPr>
            </w:pPr>
            <w:r>
              <w:rPr>
                <w:rFonts w:ascii="Times New Roman" w:hAnsi="Times New Roman" w:cs="Times New Roman"/>
                <w:sz w:val="20"/>
                <w:szCs w:val="20"/>
              </w:rPr>
              <w:t>***</w:t>
            </w:r>
          </w:p>
        </w:tc>
        <w:tc>
          <w:tcPr>
            <w:tcW w:w="0" w:type="auto"/>
            <w:shd w:val="clear" w:color="auto" w:fill="FFFFFF"/>
            <w:noWrap/>
            <w:vAlign w:val="center"/>
            <w:hideMark/>
          </w:tcPr>
          <w:p w14:paraId="2B290AB0" w14:textId="77777777" w:rsidR="00D377B8" w:rsidRPr="00C27FB3" w:rsidRDefault="00D377B8" w:rsidP="0033402A">
            <w:pPr>
              <w:spacing w:after="0"/>
              <w:jc w:val="center"/>
              <w:rPr>
                <w:rFonts w:ascii="Times New Roman" w:eastAsia="Times New Roman" w:hAnsi="Times New Roman" w:cs="Times New Roman"/>
                <w:color w:val="000000"/>
                <w:sz w:val="21"/>
                <w:szCs w:val="21"/>
              </w:rPr>
            </w:pPr>
            <w:r>
              <w:rPr>
                <w:rFonts w:ascii="Times New Roman" w:hAnsi="Times New Roman" w:cs="Times New Roman"/>
                <w:spacing w:val="-10"/>
                <w:sz w:val="21"/>
                <w:szCs w:val="21"/>
              </w:rPr>
              <w:t>-0,180</w:t>
            </w:r>
          </w:p>
        </w:tc>
        <w:tc>
          <w:tcPr>
            <w:tcW w:w="0" w:type="auto"/>
            <w:shd w:val="clear" w:color="auto" w:fill="FFFFFF"/>
            <w:tcMar>
              <w:left w:w="0" w:type="dxa"/>
              <w:right w:w="0" w:type="dxa"/>
            </w:tcMar>
            <w:vAlign w:val="center"/>
          </w:tcPr>
          <w:p w14:paraId="608BBBA1" w14:textId="77777777" w:rsidR="00D377B8" w:rsidRDefault="00D377B8" w:rsidP="0033402A">
            <w:pPr>
              <w:spacing w:after="0"/>
              <w:rPr>
                <w:rFonts w:ascii="Times New Roman" w:hAnsi="Times New Roman" w:cs="Times New Roman"/>
                <w:spacing w:val="-10"/>
                <w:sz w:val="21"/>
                <w:szCs w:val="21"/>
              </w:rPr>
            </w:pPr>
            <w:r>
              <w:rPr>
                <w:rFonts w:ascii="Times New Roman" w:hAnsi="Times New Roman" w:cs="Times New Roman"/>
                <w:sz w:val="20"/>
                <w:szCs w:val="20"/>
              </w:rPr>
              <w:t>***</w:t>
            </w:r>
          </w:p>
        </w:tc>
      </w:tr>
      <w:tr w:rsidR="00D377B8" w:rsidRPr="00C27FB3" w14:paraId="2A653F2B" w14:textId="77777777" w:rsidTr="0033402A">
        <w:trPr>
          <w:trHeight w:val="397"/>
          <w:jc w:val="center"/>
        </w:trPr>
        <w:tc>
          <w:tcPr>
            <w:tcW w:w="0" w:type="auto"/>
            <w:shd w:val="clear" w:color="auto" w:fill="FFFFFF"/>
            <w:noWrap/>
            <w:vAlign w:val="center"/>
            <w:hideMark/>
          </w:tcPr>
          <w:p w14:paraId="755F9406" w14:textId="77777777" w:rsidR="00D377B8" w:rsidRPr="00A8645D" w:rsidRDefault="00D377B8" w:rsidP="0033402A">
            <w:pPr>
              <w:spacing w:after="0"/>
              <w:rPr>
                <w:rFonts w:ascii="Times New Roman" w:eastAsia="Times New Roman" w:hAnsi="Times New Roman" w:cs="Times New Roman"/>
                <w:color w:val="000000"/>
                <w:sz w:val="21"/>
                <w:szCs w:val="21"/>
                <w:lang w:val="es-CO"/>
              </w:rPr>
            </w:pPr>
            <w:r w:rsidRPr="00A8645D">
              <w:rPr>
                <w:rFonts w:ascii="Times New Roman" w:hAnsi="Times New Roman" w:cs="Times New Roman"/>
                <w:spacing w:val="-6"/>
                <w:sz w:val="21"/>
                <w:szCs w:val="21"/>
                <w:lang w:val="es-CO"/>
              </w:rPr>
              <w:t>Déficit en la fuente de energía para cocinar</w:t>
            </w:r>
          </w:p>
        </w:tc>
        <w:tc>
          <w:tcPr>
            <w:tcW w:w="0" w:type="auto"/>
            <w:shd w:val="clear" w:color="auto" w:fill="FFFFFF"/>
            <w:noWrap/>
            <w:vAlign w:val="center"/>
            <w:hideMark/>
          </w:tcPr>
          <w:p w14:paraId="6EBE977F" w14:textId="77777777" w:rsidR="00D377B8" w:rsidRPr="00C27FB3" w:rsidRDefault="00D377B8" w:rsidP="0033402A">
            <w:pPr>
              <w:spacing w:after="0"/>
              <w:jc w:val="center"/>
              <w:rPr>
                <w:rFonts w:ascii="Times New Roman" w:eastAsia="Times New Roman" w:hAnsi="Times New Roman" w:cs="Times New Roman"/>
                <w:color w:val="000000"/>
                <w:sz w:val="21"/>
                <w:szCs w:val="21"/>
              </w:rPr>
            </w:pPr>
            <w:r>
              <w:rPr>
                <w:rFonts w:ascii="Times New Roman" w:hAnsi="Times New Roman" w:cs="Times New Roman"/>
                <w:spacing w:val="-2"/>
                <w:sz w:val="21"/>
                <w:szCs w:val="21"/>
              </w:rPr>
              <w:t>-0,157</w:t>
            </w:r>
          </w:p>
        </w:tc>
        <w:tc>
          <w:tcPr>
            <w:tcW w:w="0" w:type="auto"/>
            <w:shd w:val="clear" w:color="auto" w:fill="FFFFFF"/>
            <w:tcMar>
              <w:left w:w="0" w:type="dxa"/>
              <w:right w:w="0" w:type="dxa"/>
            </w:tcMar>
            <w:vAlign w:val="center"/>
          </w:tcPr>
          <w:p w14:paraId="20C6E3F1" w14:textId="77777777" w:rsidR="00D377B8" w:rsidRPr="00C27FB3" w:rsidRDefault="00D377B8" w:rsidP="0033402A">
            <w:pPr>
              <w:spacing w:after="0"/>
              <w:rPr>
                <w:rFonts w:ascii="Times New Roman" w:eastAsia="Times New Roman" w:hAnsi="Times New Roman" w:cs="Times New Roman"/>
                <w:color w:val="000000"/>
                <w:sz w:val="21"/>
                <w:szCs w:val="21"/>
              </w:rPr>
            </w:pPr>
            <w:r>
              <w:rPr>
                <w:rFonts w:ascii="Times New Roman" w:hAnsi="Times New Roman" w:cs="Times New Roman"/>
                <w:sz w:val="20"/>
                <w:szCs w:val="20"/>
              </w:rPr>
              <w:t>***</w:t>
            </w:r>
          </w:p>
        </w:tc>
        <w:tc>
          <w:tcPr>
            <w:tcW w:w="0" w:type="auto"/>
            <w:shd w:val="clear" w:color="auto" w:fill="FFFFFF"/>
            <w:noWrap/>
            <w:vAlign w:val="center"/>
          </w:tcPr>
          <w:p w14:paraId="09235152" w14:textId="77777777" w:rsidR="00D377B8" w:rsidRPr="002F47B2" w:rsidRDefault="00D377B8" w:rsidP="0033402A">
            <w:pPr>
              <w:spacing w:after="0"/>
              <w:jc w:val="center"/>
              <w:rPr>
                <w:rFonts w:ascii="Times New Roman" w:eastAsia="Times New Roman" w:hAnsi="Times New Roman" w:cs="Times New Roman"/>
                <w:color w:val="000000"/>
                <w:sz w:val="21"/>
                <w:szCs w:val="21"/>
              </w:rPr>
            </w:pPr>
            <w:r w:rsidRPr="002F47B2">
              <w:rPr>
                <w:rFonts w:ascii="Times New Roman" w:eastAsia="Times New Roman" w:hAnsi="Times New Roman" w:cs="Times New Roman"/>
                <w:color w:val="000000"/>
                <w:sz w:val="21"/>
                <w:szCs w:val="21"/>
              </w:rPr>
              <w:t>0,108</w:t>
            </w:r>
          </w:p>
        </w:tc>
        <w:tc>
          <w:tcPr>
            <w:tcW w:w="0" w:type="auto"/>
            <w:shd w:val="clear" w:color="auto" w:fill="FFFFFF"/>
            <w:tcMar>
              <w:left w:w="0" w:type="dxa"/>
              <w:right w:w="0" w:type="dxa"/>
            </w:tcMar>
            <w:vAlign w:val="center"/>
          </w:tcPr>
          <w:p w14:paraId="2AF3762E" w14:textId="77777777" w:rsidR="00D377B8" w:rsidRPr="00747DCA" w:rsidRDefault="00D377B8" w:rsidP="0033402A">
            <w:pPr>
              <w:spacing w:after="0"/>
              <w:rPr>
                <w:rFonts w:ascii="Times New Roman" w:hAnsi="Times New Roman" w:cs="Times New Roman"/>
                <w:sz w:val="20"/>
                <w:szCs w:val="20"/>
              </w:rPr>
            </w:pPr>
            <w:r>
              <w:rPr>
                <w:rFonts w:ascii="Times New Roman" w:hAnsi="Times New Roman" w:cs="Times New Roman"/>
                <w:sz w:val="20"/>
                <w:szCs w:val="20"/>
              </w:rPr>
              <w:t>*</w:t>
            </w:r>
            <w:r w:rsidRPr="00747DCA">
              <w:rPr>
                <w:rFonts w:ascii="Times New Roman" w:hAnsi="Times New Roman" w:cs="Times New Roman"/>
                <w:sz w:val="20"/>
                <w:szCs w:val="20"/>
              </w:rPr>
              <w:t>*</w:t>
            </w:r>
          </w:p>
        </w:tc>
        <w:tc>
          <w:tcPr>
            <w:tcW w:w="0" w:type="auto"/>
            <w:shd w:val="clear" w:color="auto" w:fill="FFFFFF"/>
            <w:noWrap/>
            <w:vAlign w:val="center"/>
            <w:hideMark/>
          </w:tcPr>
          <w:p w14:paraId="59098FD0" w14:textId="77777777" w:rsidR="00D377B8" w:rsidRPr="00C27FB3" w:rsidRDefault="00D377B8" w:rsidP="0033402A">
            <w:pPr>
              <w:spacing w:after="0"/>
              <w:jc w:val="center"/>
              <w:rPr>
                <w:rFonts w:ascii="Times New Roman" w:eastAsia="Times New Roman" w:hAnsi="Times New Roman" w:cs="Times New Roman"/>
                <w:color w:val="000000"/>
                <w:sz w:val="21"/>
                <w:szCs w:val="21"/>
              </w:rPr>
            </w:pPr>
            <w:r w:rsidRPr="00365935">
              <w:rPr>
                <w:rFonts w:ascii="Times New Roman" w:hAnsi="Times New Roman" w:cs="Times New Roman"/>
                <w:spacing w:val="-10"/>
                <w:sz w:val="21"/>
                <w:szCs w:val="21"/>
              </w:rPr>
              <w:t>0,134</w:t>
            </w:r>
          </w:p>
        </w:tc>
        <w:tc>
          <w:tcPr>
            <w:tcW w:w="0" w:type="auto"/>
            <w:shd w:val="clear" w:color="auto" w:fill="FFFFFF"/>
            <w:tcMar>
              <w:left w:w="0" w:type="dxa"/>
              <w:right w:w="0" w:type="dxa"/>
            </w:tcMar>
            <w:vAlign w:val="center"/>
          </w:tcPr>
          <w:p w14:paraId="5EDEF4E1" w14:textId="77777777" w:rsidR="00D377B8" w:rsidRPr="00365935" w:rsidRDefault="00D377B8" w:rsidP="0033402A">
            <w:pPr>
              <w:spacing w:after="0"/>
              <w:rPr>
                <w:rFonts w:ascii="Times New Roman" w:hAnsi="Times New Roman" w:cs="Times New Roman"/>
                <w:spacing w:val="-10"/>
                <w:sz w:val="21"/>
                <w:szCs w:val="21"/>
              </w:rPr>
            </w:pPr>
            <w:r w:rsidRPr="00365935">
              <w:rPr>
                <w:rFonts w:ascii="Times New Roman" w:hAnsi="Times New Roman" w:cs="Times New Roman"/>
                <w:sz w:val="20"/>
                <w:szCs w:val="20"/>
              </w:rPr>
              <w:t>**</w:t>
            </w:r>
          </w:p>
        </w:tc>
      </w:tr>
      <w:tr w:rsidR="00D377B8" w:rsidRPr="00C27FB3" w14:paraId="3B198CD4" w14:textId="77777777" w:rsidTr="0033402A">
        <w:trPr>
          <w:trHeight w:val="397"/>
          <w:jc w:val="center"/>
        </w:trPr>
        <w:tc>
          <w:tcPr>
            <w:tcW w:w="0" w:type="auto"/>
            <w:shd w:val="clear" w:color="auto" w:fill="FFFFFF"/>
            <w:noWrap/>
            <w:vAlign w:val="center"/>
            <w:hideMark/>
          </w:tcPr>
          <w:p w14:paraId="09352FE3" w14:textId="77777777" w:rsidR="00D377B8" w:rsidRPr="00A8645D" w:rsidRDefault="00D377B8" w:rsidP="0033402A">
            <w:pPr>
              <w:spacing w:after="0"/>
              <w:rPr>
                <w:rFonts w:ascii="Times New Roman" w:eastAsia="Times New Roman" w:hAnsi="Times New Roman" w:cs="Times New Roman"/>
                <w:color w:val="000000"/>
                <w:sz w:val="21"/>
                <w:szCs w:val="21"/>
                <w:lang w:val="es-CO"/>
              </w:rPr>
            </w:pPr>
            <w:r w:rsidRPr="00A8645D">
              <w:rPr>
                <w:rFonts w:ascii="Times New Roman" w:hAnsi="Times New Roman" w:cs="Times New Roman"/>
                <w:spacing w:val="-6"/>
                <w:sz w:val="21"/>
                <w:szCs w:val="21"/>
                <w:lang w:val="es-CO"/>
              </w:rPr>
              <w:t>Índice de déficit habitacional</w:t>
            </w:r>
          </w:p>
        </w:tc>
        <w:tc>
          <w:tcPr>
            <w:tcW w:w="0" w:type="auto"/>
            <w:shd w:val="clear" w:color="auto" w:fill="FFFFFF"/>
            <w:noWrap/>
            <w:vAlign w:val="center"/>
          </w:tcPr>
          <w:p w14:paraId="587AD415" w14:textId="77777777" w:rsidR="00D377B8" w:rsidRPr="00C27FB3" w:rsidRDefault="00D377B8" w:rsidP="0033402A">
            <w:pPr>
              <w:spacing w:after="0"/>
              <w:jc w:val="center"/>
              <w:rPr>
                <w:rFonts w:ascii="Times New Roman" w:eastAsia="Times New Roman" w:hAnsi="Times New Roman" w:cs="Times New Roman"/>
                <w:color w:val="000000"/>
                <w:sz w:val="21"/>
                <w:szCs w:val="21"/>
              </w:rPr>
            </w:pPr>
            <w:r>
              <w:rPr>
                <w:rFonts w:ascii="Times New Roman" w:hAnsi="Times New Roman" w:cs="Times New Roman"/>
                <w:spacing w:val="-2"/>
                <w:sz w:val="21"/>
                <w:szCs w:val="21"/>
              </w:rPr>
              <w:t>-0,129</w:t>
            </w:r>
          </w:p>
        </w:tc>
        <w:tc>
          <w:tcPr>
            <w:tcW w:w="0" w:type="auto"/>
            <w:shd w:val="clear" w:color="auto" w:fill="FFFFFF"/>
            <w:tcMar>
              <w:left w:w="0" w:type="dxa"/>
              <w:right w:w="0" w:type="dxa"/>
            </w:tcMar>
            <w:vAlign w:val="center"/>
          </w:tcPr>
          <w:p w14:paraId="7B270171" w14:textId="77777777" w:rsidR="00D377B8" w:rsidRPr="00C27FB3" w:rsidRDefault="00D377B8" w:rsidP="0033402A">
            <w:pPr>
              <w:spacing w:after="0"/>
              <w:rPr>
                <w:rFonts w:ascii="Times New Roman" w:eastAsia="MS Mincho" w:hAnsi="Times New Roman" w:cs="Times New Roman"/>
                <w:color w:val="000000"/>
                <w:sz w:val="21"/>
                <w:szCs w:val="21"/>
              </w:rPr>
            </w:pPr>
            <w:r>
              <w:rPr>
                <w:rFonts w:ascii="Times New Roman" w:hAnsi="Times New Roman" w:cs="Times New Roman"/>
                <w:sz w:val="20"/>
                <w:szCs w:val="20"/>
              </w:rPr>
              <w:t>***</w:t>
            </w:r>
          </w:p>
        </w:tc>
        <w:tc>
          <w:tcPr>
            <w:tcW w:w="0" w:type="auto"/>
            <w:shd w:val="clear" w:color="auto" w:fill="FFFFFF"/>
            <w:noWrap/>
            <w:vAlign w:val="center"/>
          </w:tcPr>
          <w:p w14:paraId="226F47C2" w14:textId="77777777" w:rsidR="00D377B8" w:rsidRPr="002F47B2" w:rsidRDefault="00D377B8" w:rsidP="0033402A">
            <w:pPr>
              <w:spacing w:after="0"/>
              <w:jc w:val="center"/>
              <w:rPr>
                <w:rFonts w:ascii="Times New Roman" w:eastAsia="MS Mincho" w:hAnsi="Times New Roman" w:cs="Times New Roman"/>
                <w:color w:val="000000"/>
                <w:sz w:val="21"/>
                <w:szCs w:val="21"/>
              </w:rPr>
            </w:pPr>
            <w:r w:rsidRPr="002F47B2">
              <w:rPr>
                <w:rFonts w:ascii="Times New Roman" w:eastAsia="MS Mincho" w:hAnsi="Times New Roman" w:cs="Times New Roman"/>
                <w:color w:val="000000"/>
                <w:sz w:val="21"/>
                <w:szCs w:val="21"/>
              </w:rPr>
              <w:t>-0,079</w:t>
            </w:r>
          </w:p>
        </w:tc>
        <w:tc>
          <w:tcPr>
            <w:tcW w:w="0" w:type="auto"/>
            <w:shd w:val="clear" w:color="auto" w:fill="FFFFFF"/>
            <w:tcMar>
              <w:left w:w="0" w:type="dxa"/>
              <w:right w:w="0" w:type="dxa"/>
            </w:tcMar>
            <w:vAlign w:val="center"/>
          </w:tcPr>
          <w:p w14:paraId="2220B31F" w14:textId="77777777" w:rsidR="00D377B8" w:rsidRPr="00747DCA" w:rsidRDefault="00D377B8" w:rsidP="0033402A">
            <w:pPr>
              <w:spacing w:after="0"/>
              <w:rPr>
                <w:rFonts w:ascii="Times New Roman" w:hAnsi="Times New Roman" w:cs="Times New Roman"/>
                <w:sz w:val="20"/>
                <w:szCs w:val="20"/>
              </w:rPr>
            </w:pPr>
            <w:r w:rsidRPr="00747DCA">
              <w:rPr>
                <w:rFonts w:ascii="Times New Roman" w:hAnsi="Times New Roman" w:cs="Times New Roman"/>
                <w:sz w:val="20"/>
                <w:szCs w:val="20"/>
              </w:rPr>
              <w:t>**</w:t>
            </w:r>
          </w:p>
        </w:tc>
        <w:tc>
          <w:tcPr>
            <w:tcW w:w="0" w:type="auto"/>
            <w:shd w:val="clear" w:color="auto" w:fill="FFFFFF"/>
            <w:noWrap/>
            <w:vAlign w:val="center"/>
          </w:tcPr>
          <w:p w14:paraId="5B847757" w14:textId="77777777" w:rsidR="00D377B8" w:rsidRPr="00C27FB3" w:rsidRDefault="00D377B8" w:rsidP="0033402A">
            <w:pPr>
              <w:spacing w:after="0"/>
              <w:jc w:val="center"/>
              <w:rPr>
                <w:rFonts w:ascii="Times New Roman" w:hAnsi="Times New Roman" w:cs="Times New Roman"/>
                <w:color w:val="000000"/>
                <w:sz w:val="21"/>
                <w:szCs w:val="21"/>
              </w:rPr>
            </w:pPr>
            <w:r>
              <w:rPr>
                <w:rFonts w:ascii="Times New Roman" w:hAnsi="Times New Roman" w:cs="Times New Roman"/>
                <w:spacing w:val="-10"/>
                <w:sz w:val="21"/>
                <w:szCs w:val="21"/>
              </w:rPr>
              <w:t>-0,065</w:t>
            </w:r>
          </w:p>
        </w:tc>
        <w:tc>
          <w:tcPr>
            <w:tcW w:w="0" w:type="auto"/>
            <w:shd w:val="clear" w:color="auto" w:fill="FFFFFF"/>
            <w:tcMar>
              <w:left w:w="0" w:type="dxa"/>
              <w:right w:w="0" w:type="dxa"/>
            </w:tcMar>
            <w:vAlign w:val="center"/>
          </w:tcPr>
          <w:p w14:paraId="03E31E99" w14:textId="77777777" w:rsidR="00D377B8" w:rsidRDefault="00D377B8" w:rsidP="0033402A">
            <w:pPr>
              <w:spacing w:after="0"/>
              <w:rPr>
                <w:rFonts w:ascii="Times New Roman" w:hAnsi="Times New Roman" w:cs="Times New Roman"/>
                <w:spacing w:val="-10"/>
                <w:sz w:val="21"/>
                <w:szCs w:val="21"/>
              </w:rPr>
            </w:pPr>
            <w:r>
              <w:rPr>
                <w:rFonts w:ascii="Times New Roman" w:hAnsi="Times New Roman" w:cs="Times New Roman"/>
                <w:spacing w:val="-5"/>
                <w:w w:val="125"/>
                <w:sz w:val="20"/>
                <w:szCs w:val="20"/>
              </w:rPr>
              <w:t>**</w:t>
            </w:r>
          </w:p>
        </w:tc>
      </w:tr>
      <w:tr w:rsidR="00D377B8" w:rsidRPr="00C27FB3" w14:paraId="2A7BE52F" w14:textId="77777777" w:rsidTr="0033402A">
        <w:trPr>
          <w:trHeight w:val="397"/>
          <w:jc w:val="center"/>
        </w:trPr>
        <w:tc>
          <w:tcPr>
            <w:tcW w:w="0" w:type="auto"/>
            <w:tcBorders>
              <w:top w:val="single" w:sz="4" w:space="0" w:color="auto"/>
              <w:left w:val="nil"/>
              <w:bottom w:val="single" w:sz="4" w:space="0" w:color="auto"/>
              <w:right w:val="nil"/>
            </w:tcBorders>
            <w:shd w:val="clear" w:color="auto" w:fill="FFFFFF"/>
            <w:noWrap/>
            <w:vAlign w:val="center"/>
            <w:hideMark/>
          </w:tcPr>
          <w:p w14:paraId="5E3C7229" w14:textId="77777777" w:rsidR="00D377B8" w:rsidRPr="00C27FB3" w:rsidRDefault="00D377B8" w:rsidP="0033402A">
            <w:pPr>
              <w:spacing w:after="0"/>
              <w:rPr>
                <w:rFonts w:ascii="Times New Roman" w:eastAsia="Times New Roman" w:hAnsi="Times New Roman" w:cs="Times New Roman"/>
                <w:color w:val="000000"/>
                <w:sz w:val="21"/>
                <w:szCs w:val="21"/>
              </w:rPr>
            </w:pPr>
            <w:r w:rsidRPr="00C27FB3">
              <w:rPr>
                <w:rFonts w:ascii="Times New Roman" w:eastAsia="Times New Roman" w:hAnsi="Times New Roman" w:cs="Times New Roman"/>
                <w:color w:val="000000"/>
                <w:sz w:val="21"/>
                <w:szCs w:val="21"/>
                <w:lang w:val="es-CO"/>
              </w:rPr>
              <w:t>Observaciones</w:t>
            </w:r>
          </w:p>
        </w:tc>
        <w:tc>
          <w:tcPr>
            <w:tcW w:w="0" w:type="auto"/>
            <w:tcBorders>
              <w:top w:val="single" w:sz="4" w:space="0" w:color="auto"/>
              <w:left w:val="nil"/>
              <w:bottom w:val="single" w:sz="4" w:space="0" w:color="auto"/>
              <w:right w:val="nil"/>
            </w:tcBorders>
            <w:shd w:val="clear" w:color="auto" w:fill="FFFFFF"/>
            <w:noWrap/>
            <w:vAlign w:val="center"/>
            <w:hideMark/>
          </w:tcPr>
          <w:p w14:paraId="4FF4843B" w14:textId="77777777" w:rsidR="00D377B8" w:rsidRPr="00C27FB3" w:rsidRDefault="00D377B8" w:rsidP="0033402A">
            <w:pPr>
              <w:spacing w:after="0"/>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292</w:t>
            </w:r>
          </w:p>
        </w:tc>
        <w:tc>
          <w:tcPr>
            <w:tcW w:w="0" w:type="auto"/>
            <w:tcBorders>
              <w:top w:val="single" w:sz="4" w:space="0" w:color="auto"/>
              <w:left w:val="nil"/>
              <w:bottom w:val="single" w:sz="4" w:space="0" w:color="auto"/>
              <w:right w:val="nil"/>
            </w:tcBorders>
            <w:shd w:val="clear" w:color="auto" w:fill="FFFFFF"/>
          </w:tcPr>
          <w:p w14:paraId="7281B681" w14:textId="77777777" w:rsidR="00D377B8" w:rsidRPr="00C27FB3" w:rsidRDefault="00D377B8" w:rsidP="0033402A">
            <w:pPr>
              <w:spacing w:after="0"/>
              <w:jc w:val="center"/>
              <w:rPr>
                <w:rFonts w:ascii="Times New Roman" w:hAnsi="Times New Roman" w:cs="Times New Roman"/>
                <w:color w:val="000000"/>
                <w:sz w:val="21"/>
                <w:szCs w:val="21"/>
                <w:lang w:val="es-CO"/>
              </w:rPr>
            </w:pPr>
          </w:p>
        </w:tc>
        <w:tc>
          <w:tcPr>
            <w:tcW w:w="0" w:type="auto"/>
            <w:tcBorders>
              <w:top w:val="single" w:sz="4" w:space="0" w:color="auto"/>
              <w:left w:val="nil"/>
              <w:bottom w:val="single" w:sz="4" w:space="0" w:color="auto"/>
              <w:right w:val="nil"/>
            </w:tcBorders>
            <w:shd w:val="clear" w:color="auto" w:fill="FFFFFF"/>
            <w:noWrap/>
            <w:vAlign w:val="center"/>
            <w:hideMark/>
          </w:tcPr>
          <w:p w14:paraId="7543625B" w14:textId="77777777" w:rsidR="00D377B8" w:rsidRPr="00C27FB3" w:rsidRDefault="00D377B8" w:rsidP="0033402A">
            <w:pPr>
              <w:spacing w:after="0"/>
              <w:jc w:val="center"/>
              <w:rPr>
                <w:rFonts w:ascii="Times New Roman" w:eastAsia="Times New Roman" w:hAnsi="Times New Roman" w:cs="Times New Roman"/>
                <w:color w:val="000000"/>
                <w:sz w:val="21"/>
                <w:szCs w:val="21"/>
              </w:rPr>
            </w:pPr>
            <w:r w:rsidRPr="00C27FB3">
              <w:rPr>
                <w:rFonts w:ascii="Times New Roman" w:hAnsi="Times New Roman" w:cs="Times New Roman"/>
                <w:color w:val="000000"/>
                <w:sz w:val="21"/>
                <w:szCs w:val="21"/>
                <w:lang w:val="es-CO"/>
              </w:rPr>
              <w:t> </w:t>
            </w:r>
            <w:r>
              <w:rPr>
                <w:rFonts w:ascii="Times New Roman" w:hAnsi="Times New Roman" w:cs="Times New Roman"/>
                <w:color w:val="000000"/>
                <w:sz w:val="21"/>
                <w:szCs w:val="21"/>
                <w:lang w:val="es-CO"/>
              </w:rPr>
              <w:t>354</w:t>
            </w:r>
          </w:p>
        </w:tc>
        <w:tc>
          <w:tcPr>
            <w:tcW w:w="0" w:type="auto"/>
            <w:tcBorders>
              <w:top w:val="single" w:sz="4" w:space="0" w:color="auto"/>
              <w:left w:val="nil"/>
              <w:bottom w:val="single" w:sz="4" w:space="0" w:color="auto"/>
              <w:right w:val="nil"/>
            </w:tcBorders>
            <w:shd w:val="clear" w:color="auto" w:fill="FFFFFF"/>
          </w:tcPr>
          <w:p w14:paraId="352121B0" w14:textId="77777777" w:rsidR="00D377B8" w:rsidRPr="00C27FB3" w:rsidRDefault="00D377B8" w:rsidP="0033402A">
            <w:pPr>
              <w:spacing w:after="0"/>
              <w:jc w:val="center"/>
              <w:rPr>
                <w:rFonts w:ascii="Times New Roman" w:hAnsi="Times New Roman" w:cs="Times New Roman"/>
                <w:color w:val="000000"/>
                <w:sz w:val="21"/>
                <w:szCs w:val="21"/>
                <w:lang w:val="es-CO"/>
              </w:rPr>
            </w:pPr>
          </w:p>
        </w:tc>
        <w:tc>
          <w:tcPr>
            <w:tcW w:w="0" w:type="auto"/>
            <w:tcBorders>
              <w:top w:val="single" w:sz="4" w:space="0" w:color="auto"/>
              <w:left w:val="nil"/>
              <w:bottom w:val="single" w:sz="4" w:space="0" w:color="auto"/>
              <w:right w:val="nil"/>
            </w:tcBorders>
            <w:shd w:val="clear" w:color="auto" w:fill="FFFFFF"/>
            <w:noWrap/>
            <w:vAlign w:val="center"/>
            <w:hideMark/>
          </w:tcPr>
          <w:p w14:paraId="531634AD" w14:textId="77777777" w:rsidR="00D377B8" w:rsidRPr="00C27FB3" w:rsidRDefault="00D377B8" w:rsidP="0033402A">
            <w:pPr>
              <w:spacing w:after="0"/>
              <w:jc w:val="center"/>
              <w:rPr>
                <w:rFonts w:ascii="Times New Roman" w:eastAsia="Times New Roman" w:hAnsi="Times New Roman" w:cs="Times New Roman"/>
                <w:color w:val="000000"/>
                <w:sz w:val="21"/>
                <w:szCs w:val="21"/>
              </w:rPr>
            </w:pPr>
            <w:r>
              <w:rPr>
                <w:rFonts w:ascii="Times New Roman" w:eastAsia="Times New Roman" w:hAnsi="Times New Roman" w:cs="Times New Roman"/>
                <w:color w:val="000000"/>
                <w:sz w:val="21"/>
                <w:szCs w:val="21"/>
              </w:rPr>
              <w:t>354</w:t>
            </w:r>
          </w:p>
        </w:tc>
        <w:tc>
          <w:tcPr>
            <w:tcW w:w="0" w:type="auto"/>
            <w:tcBorders>
              <w:top w:val="single" w:sz="4" w:space="0" w:color="auto"/>
              <w:left w:val="nil"/>
              <w:bottom w:val="single" w:sz="4" w:space="0" w:color="auto"/>
              <w:right w:val="nil"/>
            </w:tcBorders>
            <w:shd w:val="clear" w:color="auto" w:fill="FFFFFF"/>
          </w:tcPr>
          <w:p w14:paraId="15EFC597" w14:textId="77777777" w:rsidR="00D377B8" w:rsidRPr="00C27FB3" w:rsidRDefault="00D377B8" w:rsidP="0033402A">
            <w:pPr>
              <w:spacing w:after="0"/>
              <w:jc w:val="center"/>
              <w:rPr>
                <w:rFonts w:ascii="Times New Roman" w:hAnsi="Times New Roman" w:cs="Times New Roman"/>
                <w:color w:val="000000"/>
                <w:sz w:val="21"/>
                <w:szCs w:val="21"/>
                <w:lang w:val="es-CO"/>
              </w:rPr>
            </w:pPr>
          </w:p>
        </w:tc>
      </w:tr>
    </w:tbl>
    <w:p w14:paraId="2FCB934C" w14:textId="3E9DBA14" w:rsidR="00AB5BB0" w:rsidRPr="00EB5195" w:rsidRDefault="007C00AC" w:rsidP="00EB5195">
      <w:pPr>
        <w:spacing w:before="120" w:after="360" w:line="240" w:lineRule="auto"/>
        <w:jc w:val="both"/>
        <w:rPr>
          <w:rFonts w:ascii="Times New Roman" w:hAnsi="Times New Roman" w:cs="Times New Roman"/>
          <w:kern w:val="0"/>
          <w:sz w:val="20"/>
          <w:szCs w:val="20"/>
          <w:lang w:val="es-CO"/>
          <w14:ligatures w14:val="none"/>
        </w:rPr>
      </w:pPr>
      <w:r>
        <w:rPr>
          <w:rFonts w:ascii="Times New Roman" w:hAnsi="Times New Roman" w:cs="Times New Roman"/>
          <w:sz w:val="20"/>
          <w:szCs w:val="20"/>
          <w:lang w:val="es-CO"/>
        </w:rPr>
        <w:t>L</w:t>
      </w:r>
      <w:r w:rsidR="000C33AD">
        <w:rPr>
          <w:rFonts w:ascii="Times New Roman" w:hAnsi="Times New Roman" w:cs="Times New Roman"/>
          <w:sz w:val="20"/>
          <w:szCs w:val="20"/>
          <w:lang w:val="es-CO"/>
        </w:rPr>
        <w:t xml:space="preserve">os coeficientes negativos </w:t>
      </w:r>
      <w:r w:rsidR="007465F7">
        <w:rPr>
          <w:rFonts w:ascii="Times New Roman" w:hAnsi="Times New Roman" w:cs="Times New Roman"/>
          <w:sz w:val="20"/>
          <w:szCs w:val="20"/>
          <w:lang w:val="es-CO"/>
        </w:rPr>
        <w:t xml:space="preserve">en </w:t>
      </w:r>
      <w:r w:rsidR="00F61E64">
        <w:rPr>
          <w:rFonts w:ascii="Times New Roman" w:hAnsi="Times New Roman" w:cs="Times New Roman"/>
          <w:sz w:val="20"/>
          <w:szCs w:val="20"/>
          <w:lang w:val="es-CO"/>
        </w:rPr>
        <w:t>los componentes</w:t>
      </w:r>
      <w:r w:rsidR="007465F7">
        <w:rPr>
          <w:rFonts w:ascii="Times New Roman" w:hAnsi="Times New Roman" w:cs="Times New Roman"/>
          <w:sz w:val="20"/>
          <w:szCs w:val="20"/>
          <w:lang w:val="es-CO"/>
        </w:rPr>
        <w:t xml:space="preserve"> </w:t>
      </w:r>
      <w:r w:rsidR="000C33AD">
        <w:rPr>
          <w:rFonts w:ascii="Times New Roman" w:hAnsi="Times New Roman" w:cs="Times New Roman"/>
          <w:sz w:val="20"/>
          <w:szCs w:val="20"/>
          <w:lang w:val="es-CO"/>
        </w:rPr>
        <w:t xml:space="preserve">indican una reducción </w:t>
      </w:r>
      <w:r w:rsidR="007465F7">
        <w:rPr>
          <w:rFonts w:ascii="Times New Roman" w:hAnsi="Times New Roman" w:cs="Times New Roman"/>
          <w:sz w:val="20"/>
          <w:szCs w:val="20"/>
          <w:lang w:val="es-CO"/>
        </w:rPr>
        <w:t>en la probabilidad de presentar</w:t>
      </w:r>
      <w:r w:rsidR="000C33AD">
        <w:rPr>
          <w:rFonts w:ascii="Times New Roman" w:hAnsi="Times New Roman" w:cs="Times New Roman"/>
          <w:sz w:val="20"/>
          <w:szCs w:val="20"/>
          <w:lang w:val="es-CO"/>
        </w:rPr>
        <w:t xml:space="preserve"> déficit habitacional.</w:t>
      </w:r>
      <w:r w:rsidR="00F61E64">
        <w:rPr>
          <w:rFonts w:ascii="Times New Roman" w:hAnsi="Times New Roman" w:cs="Times New Roman"/>
          <w:sz w:val="20"/>
          <w:szCs w:val="20"/>
          <w:lang w:val="es-CO"/>
        </w:rPr>
        <w:t xml:space="preserve"> </w:t>
      </w:r>
      <w:r w:rsidR="008B52EC">
        <w:rPr>
          <w:rFonts w:ascii="Times New Roman" w:hAnsi="Times New Roman" w:cs="Times New Roman"/>
          <w:sz w:val="20"/>
          <w:szCs w:val="20"/>
          <w:lang w:val="es-CO"/>
        </w:rPr>
        <w:t>En cuanto a</w:t>
      </w:r>
      <w:r w:rsidR="00F61E64">
        <w:rPr>
          <w:rFonts w:ascii="Times New Roman" w:hAnsi="Times New Roman" w:cs="Times New Roman"/>
          <w:sz w:val="20"/>
          <w:szCs w:val="20"/>
          <w:lang w:val="es-CO"/>
        </w:rPr>
        <w:t>l índice</w:t>
      </w:r>
      <w:r w:rsidR="008B52EC">
        <w:rPr>
          <w:rFonts w:ascii="Times New Roman" w:hAnsi="Times New Roman" w:cs="Times New Roman"/>
          <w:sz w:val="20"/>
          <w:szCs w:val="20"/>
          <w:lang w:val="es-CO"/>
        </w:rPr>
        <w:t xml:space="preserve">, </w:t>
      </w:r>
      <w:r w:rsidR="00D373DF">
        <w:rPr>
          <w:rFonts w:ascii="Times New Roman" w:hAnsi="Times New Roman" w:cs="Times New Roman"/>
          <w:sz w:val="20"/>
          <w:szCs w:val="20"/>
          <w:lang w:val="es-CO"/>
        </w:rPr>
        <w:t>este resulta</w:t>
      </w:r>
      <w:r w:rsidR="008D7055">
        <w:rPr>
          <w:rFonts w:ascii="Times New Roman" w:hAnsi="Times New Roman" w:cs="Times New Roman"/>
          <w:sz w:val="20"/>
          <w:szCs w:val="20"/>
          <w:lang w:val="es-CO"/>
        </w:rPr>
        <w:t>do</w:t>
      </w:r>
      <w:r w:rsidR="00D373DF">
        <w:rPr>
          <w:rFonts w:ascii="Times New Roman" w:hAnsi="Times New Roman" w:cs="Times New Roman"/>
          <w:sz w:val="20"/>
          <w:szCs w:val="20"/>
          <w:lang w:val="es-CO"/>
        </w:rPr>
        <w:t xml:space="preserve"> re</w:t>
      </w:r>
      <w:r w:rsidR="008D7055">
        <w:rPr>
          <w:rFonts w:ascii="Times New Roman" w:hAnsi="Times New Roman" w:cs="Times New Roman"/>
          <w:sz w:val="20"/>
          <w:szCs w:val="20"/>
          <w:lang w:val="es-CO"/>
        </w:rPr>
        <w:t>fleja</w:t>
      </w:r>
      <w:r w:rsidR="00D373DF">
        <w:rPr>
          <w:rFonts w:ascii="Times New Roman" w:hAnsi="Times New Roman" w:cs="Times New Roman"/>
          <w:sz w:val="20"/>
          <w:szCs w:val="20"/>
          <w:lang w:val="es-CO"/>
        </w:rPr>
        <w:t xml:space="preserve"> una disminución promedio en la </w:t>
      </w:r>
      <w:r w:rsidR="00F61E64">
        <w:rPr>
          <w:rFonts w:ascii="Times New Roman" w:hAnsi="Times New Roman" w:cs="Times New Roman"/>
          <w:sz w:val="20"/>
          <w:szCs w:val="20"/>
          <w:lang w:val="es-CO"/>
        </w:rPr>
        <w:t>proporción de hogares con déficit. L</w:t>
      </w:r>
      <w:r w:rsidR="000C33AD">
        <w:rPr>
          <w:rFonts w:ascii="Times New Roman" w:hAnsi="Times New Roman" w:cs="Times New Roman"/>
          <w:sz w:val="20"/>
          <w:szCs w:val="20"/>
          <w:lang w:val="es-CO"/>
        </w:rPr>
        <w:t>a</w:t>
      </w:r>
      <w:r w:rsidR="00EA2F13">
        <w:rPr>
          <w:rFonts w:ascii="Times New Roman" w:hAnsi="Times New Roman" w:cs="Times New Roman"/>
          <w:sz w:val="20"/>
          <w:szCs w:val="20"/>
          <w:lang w:val="es-CO"/>
        </w:rPr>
        <w:t xml:space="preserve">s </w:t>
      </w:r>
      <w:r w:rsidR="00842C0C" w:rsidRPr="00F1239C">
        <w:rPr>
          <w:rFonts w:ascii="Times New Roman" w:hAnsi="Times New Roman" w:cs="Times New Roman"/>
          <w:sz w:val="20"/>
          <w:szCs w:val="20"/>
          <w:lang w:val="es-CO"/>
        </w:rPr>
        <w:t>variables incluidas como controles (activos del hogar, transferencias</w:t>
      </w:r>
      <w:r w:rsidR="00D06301" w:rsidRPr="00F1239C">
        <w:rPr>
          <w:rFonts w:ascii="Times New Roman" w:hAnsi="Times New Roman" w:cs="Times New Roman"/>
          <w:sz w:val="20"/>
          <w:szCs w:val="20"/>
          <w:lang w:val="es-CO"/>
        </w:rPr>
        <w:t>,</w:t>
      </w:r>
      <w:r w:rsidR="00AB6CBC" w:rsidRPr="00F1239C">
        <w:rPr>
          <w:rFonts w:ascii="Times New Roman" w:hAnsi="Times New Roman" w:cs="Times New Roman"/>
          <w:sz w:val="20"/>
          <w:szCs w:val="20"/>
          <w:lang w:val="es-CO"/>
        </w:rPr>
        <w:t xml:space="preserve"> ahorro, </w:t>
      </w:r>
      <w:r w:rsidR="00D06301" w:rsidRPr="00F1239C">
        <w:rPr>
          <w:rFonts w:ascii="Times New Roman" w:hAnsi="Times New Roman" w:cs="Times New Roman"/>
          <w:sz w:val="20"/>
          <w:szCs w:val="20"/>
          <w:lang w:val="es-CO"/>
        </w:rPr>
        <w:t>propiedad de la vivienda)</w:t>
      </w:r>
      <w:r w:rsidR="00B83444" w:rsidRPr="00F1239C">
        <w:rPr>
          <w:rFonts w:ascii="Times New Roman" w:hAnsi="Times New Roman" w:cs="Times New Roman"/>
          <w:sz w:val="20"/>
          <w:szCs w:val="20"/>
          <w:lang w:val="es-CO"/>
        </w:rPr>
        <w:t xml:space="preserve"> </w:t>
      </w:r>
      <w:r w:rsidR="00842C0C" w:rsidRPr="00F1239C">
        <w:rPr>
          <w:rFonts w:ascii="Times New Roman" w:hAnsi="Times New Roman" w:cs="Times New Roman"/>
          <w:sz w:val="20"/>
          <w:szCs w:val="20"/>
          <w:lang w:val="es-CO"/>
        </w:rPr>
        <w:t>mantienen resultados consistentes en términos de signo y significancia en todas las especificaciones</w:t>
      </w:r>
      <w:r w:rsidR="00A00F77">
        <w:rPr>
          <w:rFonts w:ascii="Times New Roman" w:hAnsi="Times New Roman" w:cs="Times New Roman"/>
          <w:sz w:val="20"/>
          <w:szCs w:val="20"/>
          <w:lang w:val="es-CO"/>
        </w:rPr>
        <w:t>.</w:t>
      </w:r>
      <w:r>
        <w:rPr>
          <w:rFonts w:ascii="Times New Roman" w:hAnsi="Times New Roman" w:cs="Times New Roman"/>
          <w:sz w:val="20"/>
          <w:szCs w:val="20"/>
          <w:lang w:val="es-CO"/>
        </w:rPr>
        <w:t xml:space="preserve"> </w:t>
      </w:r>
      <w:r w:rsidR="00842C0C" w:rsidRPr="00F1239C">
        <w:rPr>
          <w:rFonts w:ascii="Times New Roman" w:hAnsi="Times New Roman" w:cs="Times New Roman"/>
          <w:sz w:val="20"/>
          <w:szCs w:val="20"/>
          <w:lang w:val="es-CO"/>
        </w:rPr>
        <w:t>* p &lt;0,1; ** p &lt;0,05; *** p &lt;0,01.</w:t>
      </w:r>
    </w:p>
    <w:p w14:paraId="67C39A0D" w14:textId="1700C48B" w:rsidR="008B17C1" w:rsidRPr="00CB13FF" w:rsidRDefault="00842C0C" w:rsidP="00842C0C">
      <w:pPr>
        <w:spacing w:line="360" w:lineRule="auto"/>
        <w:jc w:val="both"/>
        <w:rPr>
          <w:rFonts w:ascii="Times New Roman" w:hAnsi="Times New Roman" w:cs="Times New Roman"/>
          <w:lang w:val="es-CO"/>
        </w:rPr>
      </w:pPr>
      <w:r>
        <w:rPr>
          <w:rFonts w:ascii="Times New Roman" w:hAnsi="Times New Roman" w:cs="Times New Roman"/>
          <w:lang w:val="es-CO"/>
        </w:rPr>
        <w:t xml:space="preserve">En conjunto, estos resultados confirman la efectividad del programa </w:t>
      </w:r>
      <w:r w:rsidR="00CB13FF">
        <w:rPr>
          <w:rFonts w:ascii="Times New Roman" w:hAnsi="Times New Roman" w:cs="Times New Roman"/>
          <w:lang w:val="es-CO"/>
        </w:rPr>
        <w:t xml:space="preserve">de provisión de vivienda </w:t>
      </w:r>
      <w:r>
        <w:rPr>
          <w:rFonts w:ascii="Times New Roman" w:hAnsi="Times New Roman" w:cs="Times New Roman"/>
          <w:lang w:val="es-CO"/>
        </w:rPr>
        <w:t>para mejorar las condiciones habitacionales</w:t>
      </w:r>
      <w:r w:rsidR="000102FC">
        <w:rPr>
          <w:rFonts w:ascii="Times New Roman" w:hAnsi="Times New Roman" w:cs="Times New Roman"/>
          <w:lang w:val="es-CO"/>
        </w:rPr>
        <w:t xml:space="preserve"> de los </w:t>
      </w:r>
      <w:r w:rsidR="00CB13FF">
        <w:rPr>
          <w:rFonts w:ascii="Times New Roman" w:hAnsi="Times New Roman" w:cs="Times New Roman"/>
          <w:lang w:val="es-CO"/>
        </w:rPr>
        <w:t xml:space="preserve">hogares </w:t>
      </w:r>
      <w:r w:rsidR="000102FC">
        <w:rPr>
          <w:rFonts w:ascii="Times New Roman" w:hAnsi="Times New Roman" w:cs="Times New Roman"/>
          <w:lang w:val="es-CO"/>
        </w:rPr>
        <w:t>beneficiarios</w:t>
      </w:r>
      <w:r w:rsidR="00D72906">
        <w:rPr>
          <w:rFonts w:ascii="Times New Roman" w:hAnsi="Times New Roman" w:cs="Times New Roman"/>
          <w:lang w:val="es-CO"/>
        </w:rPr>
        <w:t xml:space="preserve">, </w:t>
      </w:r>
      <w:r w:rsidR="007D5F3D">
        <w:rPr>
          <w:rFonts w:ascii="Times New Roman" w:hAnsi="Times New Roman" w:cs="Times New Roman"/>
          <w:lang w:val="es-CO"/>
        </w:rPr>
        <w:t>evidenciada principalmente por</w:t>
      </w:r>
      <w:r w:rsidR="00D72906">
        <w:rPr>
          <w:rFonts w:ascii="Times New Roman" w:hAnsi="Times New Roman" w:cs="Times New Roman"/>
          <w:lang w:val="es-CO"/>
        </w:rPr>
        <w:t xml:space="preserve"> </w:t>
      </w:r>
      <w:r w:rsidR="00FF0DEF">
        <w:rPr>
          <w:rFonts w:ascii="Times New Roman" w:hAnsi="Times New Roman" w:cs="Times New Roman"/>
          <w:lang w:val="es-CO"/>
        </w:rPr>
        <w:t>la</w:t>
      </w:r>
      <w:r w:rsidR="00D72906">
        <w:rPr>
          <w:rFonts w:ascii="Times New Roman" w:hAnsi="Times New Roman" w:cs="Times New Roman"/>
          <w:lang w:val="es-CO"/>
        </w:rPr>
        <w:t xml:space="preserve"> reducción significativa en </w:t>
      </w:r>
      <w:r w:rsidR="00D72906" w:rsidRPr="00F5013F">
        <w:rPr>
          <w:rFonts w:ascii="Times New Roman" w:hAnsi="Times New Roman" w:cs="Times New Roman"/>
          <w:lang w:val="es-CO"/>
        </w:rPr>
        <w:t xml:space="preserve">los déficits </w:t>
      </w:r>
      <w:r w:rsidR="003F1746">
        <w:rPr>
          <w:rFonts w:ascii="Times New Roman" w:hAnsi="Times New Roman" w:cs="Times New Roman"/>
          <w:lang w:val="es-CO"/>
        </w:rPr>
        <w:t xml:space="preserve">relacionados con </w:t>
      </w:r>
      <w:r w:rsidR="00D72906" w:rsidRPr="00F5013F">
        <w:rPr>
          <w:rFonts w:ascii="Times New Roman" w:hAnsi="Times New Roman" w:cs="Times New Roman"/>
          <w:lang w:val="es-CO"/>
        </w:rPr>
        <w:t xml:space="preserve">instalaciones sanitarias y fuentes </w:t>
      </w:r>
      <w:r w:rsidR="003F1746">
        <w:rPr>
          <w:rFonts w:ascii="Times New Roman" w:hAnsi="Times New Roman" w:cs="Times New Roman"/>
          <w:lang w:val="es-CO"/>
        </w:rPr>
        <w:t xml:space="preserve">seguras </w:t>
      </w:r>
      <w:r w:rsidR="00D72906" w:rsidRPr="00F5013F">
        <w:rPr>
          <w:rFonts w:ascii="Times New Roman" w:hAnsi="Times New Roman" w:cs="Times New Roman"/>
          <w:lang w:val="es-CO"/>
        </w:rPr>
        <w:t>de energía para cocinar</w:t>
      </w:r>
      <w:r w:rsidR="00D72906">
        <w:rPr>
          <w:rFonts w:ascii="Times New Roman" w:hAnsi="Times New Roman" w:cs="Times New Roman"/>
          <w:lang w:val="es-CO"/>
        </w:rPr>
        <w:t>.</w:t>
      </w:r>
      <w:r>
        <w:rPr>
          <w:rFonts w:ascii="Times New Roman" w:hAnsi="Times New Roman" w:cs="Times New Roman"/>
          <w:lang w:val="es-CO"/>
        </w:rPr>
        <w:t xml:space="preserve"> </w:t>
      </w:r>
      <w:r w:rsidR="000102FC">
        <w:rPr>
          <w:rFonts w:ascii="Times New Roman" w:hAnsi="Times New Roman" w:cs="Times New Roman"/>
          <w:lang w:val="es-CO"/>
        </w:rPr>
        <w:t xml:space="preserve">Nuestros hallazgos son consistentes con el efecto esperado del programa, </w:t>
      </w:r>
      <w:r w:rsidR="003F1746">
        <w:rPr>
          <w:rFonts w:ascii="Times New Roman" w:hAnsi="Times New Roman" w:cs="Times New Roman"/>
          <w:lang w:val="es-CO"/>
        </w:rPr>
        <w:t>calculado mediante análisis previos de poder estadístico</w:t>
      </w:r>
      <w:r w:rsidR="00CB13FF">
        <w:rPr>
          <w:rFonts w:ascii="Times New Roman" w:hAnsi="Times New Roman" w:cs="Times New Roman"/>
          <w:lang w:val="es-CO"/>
        </w:rPr>
        <w:t>,</w:t>
      </w:r>
      <w:r w:rsidR="000102FC">
        <w:rPr>
          <w:rFonts w:ascii="Times New Roman" w:hAnsi="Times New Roman" w:cs="Times New Roman"/>
          <w:lang w:val="es-CO"/>
        </w:rPr>
        <w:t xml:space="preserve"> y con </w:t>
      </w:r>
      <w:r w:rsidR="00CB13FF">
        <w:rPr>
          <w:rFonts w:ascii="Times New Roman" w:hAnsi="Times New Roman" w:cs="Times New Roman"/>
          <w:lang w:val="es-CO"/>
        </w:rPr>
        <w:t>la literatura en este ámbito. En particular, complementan los reportados por Galiani et al. (2017)</w:t>
      </w:r>
      <w:r w:rsidR="000102FC">
        <w:rPr>
          <w:rFonts w:ascii="Times New Roman" w:hAnsi="Times New Roman" w:cs="Times New Roman"/>
          <w:lang w:val="es-CO"/>
        </w:rPr>
        <w:t xml:space="preserve">, quienes </w:t>
      </w:r>
      <w:r w:rsidR="00CB13FF">
        <w:rPr>
          <w:rFonts w:ascii="Times New Roman" w:hAnsi="Times New Roman" w:cs="Times New Roman"/>
          <w:lang w:val="es-CO"/>
        </w:rPr>
        <w:t xml:space="preserve">evaluaron un programa </w:t>
      </w:r>
      <w:r w:rsidR="00592516">
        <w:rPr>
          <w:rFonts w:ascii="Times New Roman" w:hAnsi="Times New Roman" w:cs="Times New Roman"/>
          <w:lang w:val="es-CO"/>
        </w:rPr>
        <w:t xml:space="preserve">similar </w:t>
      </w:r>
      <w:r w:rsidR="00CB13FF">
        <w:rPr>
          <w:rFonts w:ascii="Times New Roman" w:hAnsi="Times New Roman" w:cs="Times New Roman"/>
          <w:lang w:val="es-CO"/>
        </w:rPr>
        <w:t>de provisión de vivienda en América Latina</w:t>
      </w:r>
      <w:r w:rsidR="00592516">
        <w:rPr>
          <w:rFonts w:ascii="Times New Roman" w:hAnsi="Times New Roman" w:cs="Times New Roman"/>
          <w:lang w:val="es-CO"/>
        </w:rPr>
        <w:t xml:space="preserve"> enfocado en</w:t>
      </w:r>
      <w:r w:rsidR="00CB13FF">
        <w:rPr>
          <w:rFonts w:ascii="Times New Roman" w:hAnsi="Times New Roman" w:cs="Times New Roman"/>
          <w:lang w:val="es-CO"/>
        </w:rPr>
        <w:t xml:space="preserve"> hogares urbanos </w:t>
      </w:r>
      <w:r w:rsidR="00592516">
        <w:rPr>
          <w:rFonts w:ascii="Times New Roman" w:hAnsi="Times New Roman" w:cs="Times New Roman"/>
          <w:lang w:val="es-CO"/>
        </w:rPr>
        <w:t xml:space="preserve">con </w:t>
      </w:r>
      <w:r w:rsidR="00CB13FF">
        <w:rPr>
          <w:rFonts w:ascii="Times New Roman" w:hAnsi="Times New Roman" w:cs="Times New Roman"/>
          <w:lang w:val="es-CO"/>
        </w:rPr>
        <w:t xml:space="preserve">alta incidencia de pobreza, encontrando </w:t>
      </w:r>
      <w:r w:rsidR="000102FC">
        <w:rPr>
          <w:rFonts w:ascii="Times New Roman" w:hAnsi="Times New Roman" w:cs="Times New Roman"/>
          <w:lang w:val="es-CO"/>
        </w:rPr>
        <w:t xml:space="preserve">efectos positivos </w:t>
      </w:r>
      <w:r w:rsidR="00CB13FF">
        <w:rPr>
          <w:rFonts w:ascii="Times New Roman" w:hAnsi="Times New Roman" w:cs="Times New Roman"/>
          <w:lang w:val="es-CO"/>
        </w:rPr>
        <w:t xml:space="preserve">y significativos equivalentes a 0,5 desviaciones estándar sobre un índice habitacional </w:t>
      </w:r>
      <w:r w:rsidR="00592516">
        <w:rPr>
          <w:rFonts w:ascii="Times New Roman" w:hAnsi="Times New Roman" w:cs="Times New Roman"/>
          <w:lang w:val="es-CO"/>
        </w:rPr>
        <w:t xml:space="preserve">compuesto por </w:t>
      </w:r>
      <w:r w:rsidR="00CB13FF">
        <w:rPr>
          <w:rFonts w:ascii="Times New Roman" w:hAnsi="Times New Roman" w:cs="Times New Roman"/>
          <w:lang w:val="es-CO"/>
        </w:rPr>
        <w:t>algunos de los componentes analizados en este estudio</w:t>
      </w:r>
      <w:r w:rsidR="005D0F93">
        <w:rPr>
          <w:rFonts w:ascii="Times New Roman" w:hAnsi="Times New Roman" w:cs="Times New Roman"/>
          <w:lang w:val="es-CO"/>
        </w:rPr>
        <w:t xml:space="preserve"> como el material de construcción de pisos y paredes</w:t>
      </w:r>
      <w:r w:rsidR="00CB13FF">
        <w:rPr>
          <w:rFonts w:ascii="Times New Roman" w:hAnsi="Times New Roman" w:cs="Times New Roman"/>
          <w:lang w:val="es-CO"/>
        </w:rPr>
        <w:t>.</w:t>
      </w:r>
      <w:r w:rsidR="00EE2A86">
        <w:rPr>
          <w:rFonts w:ascii="Times New Roman" w:hAnsi="Times New Roman" w:cs="Times New Roman"/>
          <w:lang w:val="es-CO"/>
        </w:rPr>
        <w:t xml:space="preserve">                                                                                                                                                                                                                                                                                                                                                                                                                                      </w:t>
      </w:r>
    </w:p>
    <w:p w14:paraId="74A86874" w14:textId="49DC2010" w:rsidR="00A51519" w:rsidRPr="00A51519" w:rsidRDefault="00A51519" w:rsidP="007C2C92">
      <w:pPr>
        <w:pStyle w:val="ListParagraph"/>
        <w:numPr>
          <w:ilvl w:val="0"/>
          <w:numId w:val="9"/>
        </w:numPr>
        <w:spacing w:before="240" w:after="240" w:line="360" w:lineRule="auto"/>
        <w:jc w:val="both"/>
        <w:rPr>
          <w:rFonts w:ascii="Times New Roman" w:hAnsi="Times New Roman" w:cs="Times New Roman"/>
          <w:lang w:val="es-CO"/>
        </w:rPr>
      </w:pPr>
      <w:r w:rsidRPr="00A51519">
        <w:rPr>
          <w:rFonts w:ascii="Times New Roman" w:hAnsi="Times New Roman" w:cs="Times New Roman"/>
          <w:b/>
          <w:bCs/>
          <w:lang w:val="es-CO"/>
        </w:rPr>
        <w:t>Conclusiones</w:t>
      </w:r>
    </w:p>
    <w:p w14:paraId="79220CC9" w14:textId="70DCCEEF" w:rsidR="00A51519" w:rsidRDefault="00674F7C" w:rsidP="00A51519">
      <w:pPr>
        <w:spacing w:line="360" w:lineRule="auto"/>
        <w:jc w:val="both"/>
        <w:rPr>
          <w:rFonts w:ascii="Times New Roman" w:hAnsi="Times New Roman" w:cs="Times New Roman"/>
          <w:lang w:val="es-CO"/>
        </w:rPr>
      </w:pPr>
      <w:r w:rsidRPr="007B02E8">
        <w:rPr>
          <w:rFonts w:ascii="Times New Roman" w:hAnsi="Times New Roman" w:cs="Times New Roman"/>
          <w:lang w:val="es-CO"/>
        </w:rPr>
        <w:t xml:space="preserve">Este estudio evalúa el impacto de </w:t>
      </w:r>
      <w:r>
        <w:rPr>
          <w:rFonts w:ascii="Times New Roman" w:hAnsi="Times New Roman" w:cs="Times New Roman"/>
          <w:lang w:val="es-CO"/>
        </w:rPr>
        <w:t xml:space="preserve">la entrega de vivienda en </w:t>
      </w:r>
      <w:r w:rsidRPr="007B02E8">
        <w:rPr>
          <w:rFonts w:ascii="Times New Roman" w:hAnsi="Times New Roman" w:cs="Times New Roman"/>
          <w:lang w:val="es-CO"/>
        </w:rPr>
        <w:t xml:space="preserve">respuesta a las inundaciones catastróficas ocurridas en Santa Lucía, Colombia (2010-2011). </w:t>
      </w:r>
      <w:r w:rsidRPr="00BF4851">
        <w:rPr>
          <w:rFonts w:ascii="Times New Roman" w:hAnsi="Times New Roman" w:cs="Times New Roman"/>
          <w:lang w:val="es-CO"/>
        </w:rPr>
        <w:t xml:space="preserve">La evaluación utilizó </w:t>
      </w:r>
      <w:r>
        <w:rPr>
          <w:rFonts w:ascii="Times New Roman" w:hAnsi="Times New Roman" w:cs="Times New Roman"/>
          <w:lang w:val="es-CO"/>
        </w:rPr>
        <w:t xml:space="preserve">las </w:t>
      </w:r>
      <w:r w:rsidRPr="00BF4851">
        <w:rPr>
          <w:rFonts w:ascii="Times New Roman" w:hAnsi="Times New Roman" w:cs="Times New Roman"/>
          <w:lang w:val="es-CO"/>
        </w:rPr>
        <w:t>metodologías complementarias</w:t>
      </w:r>
      <w:r>
        <w:rPr>
          <w:rFonts w:ascii="Times New Roman" w:hAnsi="Times New Roman" w:cs="Times New Roman"/>
          <w:lang w:val="es-CO"/>
        </w:rPr>
        <w:t xml:space="preserve"> </w:t>
      </w:r>
      <w:r w:rsidRPr="007B02E8">
        <w:rPr>
          <w:rFonts w:ascii="Times New Roman" w:hAnsi="Times New Roman" w:cs="Times New Roman"/>
          <w:lang w:val="es-CO"/>
        </w:rPr>
        <w:t xml:space="preserve">de </w:t>
      </w:r>
      <w:r w:rsidR="00E671F7">
        <w:rPr>
          <w:rFonts w:ascii="Times New Roman" w:hAnsi="Times New Roman" w:cs="Times New Roman"/>
          <w:lang w:val="es-CO"/>
        </w:rPr>
        <w:t>D</w:t>
      </w:r>
      <w:r w:rsidRPr="007B02E8">
        <w:rPr>
          <w:rFonts w:ascii="Times New Roman" w:hAnsi="Times New Roman" w:cs="Times New Roman"/>
          <w:lang w:val="es-CO"/>
        </w:rPr>
        <w:t xml:space="preserve">iferencias en </w:t>
      </w:r>
      <w:r w:rsidR="00E671F7">
        <w:rPr>
          <w:rFonts w:ascii="Times New Roman" w:hAnsi="Times New Roman" w:cs="Times New Roman"/>
          <w:lang w:val="es-CO"/>
        </w:rPr>
        <w:t>D</w:t>
      </w:r>
      <w:r w:rsidRPr="007B02E8">
        <w:rPr>
          <w:rFonts w:ascii="Times New Roman" w:hAnsi="Times New Roman" w:cs="Times New Roman"/>
          <w:lang w:val="es-CO"/>
        </w:rPr>
        <w:t xml:space="preserve">iferencias y </w:t>
      </w:r>
      <w:r w:rsidRPr="007B02E8">
        <w:rPr>
          <w:rFonts w:ascii="Times New Roman" w:hAnsi="Times New Roman" w:cs="Times New Roman"/>
          <w:i/>
          <w:iCs/>
          <w:lang w:val="es-CO"/>
        </w:rPr>
        <w:t>Propensity Score Matching</w:t>
      </w:r>
      <w:r>
        <w:rPr>
          <w:rFonts w:ascii="Times New Roman" w:hAnsi="Times New Roman" w:cs="Times New Roman"/>
          <w:lang w:val="es-CO"/>
        </w:rPr>
        <w:t xml:space="preserve"> para reducir </w:t>
      </w:r>
      <w:r w:rsidRPr="00BF4851">
        <w:rPr>
          <w:rFonts w:ascii="Times New Roman" w:hAnsi="Times New Roman" w:cs="Times New Roman"/>
          <w:lang w:val="es-CO"/>
        </w:rPr>
        <w:t xml:space="preserve">sesgos derivados de la asignación no aleatoria </w:t>
      </w:r>
      <w:r>
        <w:rPr>
          <w:rFonts w:ascii="Times New Roman" w:hAnsi="Times New Roman" w:cs="Times New Roman"/>
          <w:lang w:val="es-CO"/>
        </w:rPr>
        <w:t>del tratamiento</w:t>
      </w:r>
      <w:r w:rsidR="00E671F7">
        <w:rPr>
          <w:rFonts w:ascii="Times New Roman" w:hAnsi="Times New Roman" w:cs="Times New Roman"/>
          <w:lang w:val="es-CO"/>
        </w:rPr>
        <w:t xml:space="preserve">, permitiendo </w:t>
      </w:r>
      <w:r>
        <w:rPr>
          <w:rFonts w:ascii="Times New Roman" w:hAnsi="Times New Roman" w:cs="Times New Roman"/>
          <w:lang w:val="es-CO"/>
        </w:rPr>
        <w:t xml:space="preserve">así </w:t>
      </w:r>
      <w:r w:rsidRPr="00BF4851">
        <w:rPr>
          <w:rFonts w:ascii="Times New Roman" w:hAnsi="Times New Roman" w:cs="Times New Roman"/>
          <w:lang w:val="es-CO"/>
        </w:rPr>
        <w:t>obtener estimaciones robustas del efecto causal</w:t>
      </w:r>
      <w:r>
        <w:rPr>
          <w:rFonts w:ascii="Times New Roman" w:hAnsi="Times New Roman" w:cs="Times New Roman"/>
          <w:lang w:val="es-CO"/>
        </w:rPr>
        <w:t xml:space="preserve"> </w:t>
      </w:r>
      <w:r w:rsidRPr="007B02E8">
        <w:rPr>
          <w:rFonts w:ascii="Times New Roman" w:hAnsi="Times New Roman" w:cs="Times New Roman"/>
          <w:lang w:val="es-CO"/>
        </w:rPr>
        <w:t xml:space="preserve">sobre </w:t>
      </w:r>
      <w:r>
        <w:rPr>
          <w:rFonts w:ascii="Times New Roman" w:hAnsi="Times New Roman" w:cs="Times New Roman"/>
          <w:lang w:val="es-CO"/>
        </w:rPr>
        <w:t xml:space="preserve">las </w:t>
      </w:r>
      <w:r w:rsidRPr="007B02E8">
        <w:rPr>
          <w:rFonts w:ascii="Times New Roman" w:hAnsi="Times New Roman" w:cs="Times New Roman"/>
          <w:lang w:val="es-CO"/>
        </w:rPr>
        <w:t>condiciones habitacionales</w:t>
      </w:r>
      <w:r>
        <w:rPr>
          <w:rFonts w:ascii="Times New Roman" w:hAnsi="Times New Roman" w:cs="Times New Roman"/>
          <w:lang w:val="es-CO"/>
        </w:rPr>
        <w:t xml:space="preserve"> de los hogares</w:t>
      </w:r>
      <w:r w:rsidRPr="007B02E8">
        <w:rPr>
          <w:rFonts w:ascii="Times New Roman" w:hAnsi="Times New Roman" w:cs="Times New Roman"/>
          <w:lang w:val="es-CO"/>
        </w:rPr>
        <w:t>.</w:t>
      </w:r>
      <w:r>
        <w:rPr>
          <w:rFonts w:ascii="Times New Roman" w:hAnsi="Times New Roman" w:cs="Times New Roman"/>
          <w:lang w:val="es-CO"/>
        </w:rPr>
        <w:t xml:space="preserve"> </w:t>
      </w:r>
      <w:r w:rsidR="00A51519">
        <w:rPr>
          <w:rFonts w:ascii="Times New Roman" w:hAnsi="Times New Roman" w:cs="Times New Roman"/>
          <w:lang w:val="es-CO"/>
        </w:rPr>
        <w:t>Consistente con la literatura</w:t>
      </w:r>
      <w:r w:rsidR="00A51519" w:rsidRPr="009B6836">
        <w:rPr>
          <w:rFonts w:ascii="Times New Roman" w:hAnsi="Times New Roman" w:cs="Times New Roman"/>
          <w:lang w:val="es-CO"/>
        </w:rPr>
        <w:t xml:space="preserve"> </w:t>
      </w:r>
      <w:r w:rsidR="00E671F7">
        <w:rPr>
          <w:rFonts w:ascii="Times New Roman" w:hAnsi="Times New Roman" w:cs="Times New Roman"/>
          <w:lang w:val="es-CO"/>
        </w:rPr>
        <w:t xml:space="preserve">que destaca </w:t>
      </w:r>
      <w:r w:rsidR="00A51519" w:rsidRPr="009B6836">
        <w:rPr>
          <w:rFonts w:ascii="Times New Roman" w:hAnsi="Times New Roman" w:cs="Times New Roman"/>
          <w:lang w:val="es-CO"/>
        </w:rPr>
        <w:t xml:space="preserve">efectos positivos en el desarrollo económico </w:t>
      </w:r>
      <w:r w:rsidR="00A51519">
        <w:rPr>
          <w:rFonts w:ascii="Times New Roman" w:hAnsi="Times New Roman" w:cs="Times New Roman"/>
          <w:lang w:val="es-CO"/>
        </w:rPr>
        <w:t xml:space="preserve">a partir de </w:t>
      </w:r>
      <w:r w:rsidR="00A51519" w:rsidRPr="009B6836">
        <w:rPr>
          <w:rFonts w:ascii="Times New Roman" w:hAnsi="Times New Roman" w:cs="Times New Roman"/>
          <w:lang w:val="es-CO"/>
        </w:rPr>
        <w:t>una adecuada gestión post-desastre</w:t>
      </w:r>
      <w:r w:rsidR="00A51519">
        <w:rPr>
          <w:rFonts w:ascii="Times New Roman" w:hAnsi="Times New Roman" w:cs="Times New Roman"/>
          <w:lang w:val="es-CO"/>
        </w:rPr>
        <w:t xml:space="preserve">, </w:t>
      </w:r>
      <w:r w:rsidR="00E671F7">
        <w:rPr>
          <w:rFonts w:ascii="Times New Roman" w:hAnsi="Times New Roman" w:cs="Times New Roman"/>
          <w:lang w:val="es-CO"/>
        </w:rPr>
        <w:t xml:space="preserve">los resultados indican </w:t>
      </w:r>
      <w:r w:rsidRPr="007B02E8">
        <w:rPr>
          <w:rFonts w:ascii="Times New Roman" w:hAnsi="Times New Roman" w:cs="Times New Roman"/>
          <w:lang w:val="es-CO"/>
        </w:rPr>
        <w:t xml:space="preserve">que la intervención redujo </w:t>
      </w:r>
      <w:r w:rsidRPr="007B02E8">
        <w:rPr>
          <w:rFonts w:ascii="Times New Roman" w:hAnsi="Times New Roman" w:cs="Times New Roman"/>
          <w:lang w:val="es-CO"/>
        </w:rPr>
        <w:lastRenderedPageBreak/>
        <w:t xml:space="preserve">significativamente </w:t>
      </w:r>
      <w:r>
        <w:rPr>
          <w:rFonts w:ascii="Times New Roman" w:hAnsi="Times New Roman" w:cs="Times New Roman"/>
          <w:lang w:val="es-CO"/>
        </w:rPr>
        <w:t xml:space="preserve">la incidencia de </w:t>
      </w:r>
      <w:r w:rsidRPr="007B02E8">
        <w:rPr>
          <w:rFonts w:ascii="Times New Roman" w:hAnsi="Times New Roman" w:cs="Times New Roman"/>
          <w:lang w:val="es-CO"/>
        </w:rPr>
        <w:t xml:space="preserve">déficit habitacional </w:t>
      </w:r>
      <w:r>
        <w:rPr>
          <w:rFonts w:ascii="Times New Roman" w:hAnsi="Times New Roman" w:cs="Times New Roman"/>
          <w:lang w:val="es-CO"/>
        </w:rPr>
        <w:t xml:space="preserve">en una magnitud que oscila entre </w:t>
      </w:r>
      <w:r w:rsidRPr="007B02E8">
        <w:rPr>
          <w:rFonts w:ascii="Times New Roman" w:hAnsi="Times New Roman" w:cs="Times New Roman"/>
          <w:lang w:val="es-CO"/>
        </w:rPr>
        <w:t>0,21</w:t>
      </w:r>
      <w:r>
        <w:rPr>
          <w:rFonts w:ascii="Times New Roman" w:hAnsi="Times New Roman" w:cs="Times New Roman"/>
          <w:lang w:val="es-CO"/>
        </w:rPr>
        <w:t xml:space="preserve"> y </w:t>
      </w:r>
      <w:r w:rsidRPr="007B02E8">
        <w:rPr>
          <w:rFonts w:ascii="Times New Roman" w:hAnsi="Times New Roman" w:cs="Times New Roman"/>
          <w:lang w:val="es-CO"/>
        </w:rPr>
        <w:t>0,40 desviaciones estándar.</w:t>
      </w:r>
      <w:r w:rsidR="00A51519" w:rsidRPr="00BF4851">
        <w:rPr>
          <w:rFonts w:ascii="Times New Roman" w:hAnsi="Times New Roman" w:cs="Times New Roman"/>
          <w:lang w:val="es-CO"/>
        </w:rPr>
        <w:t xml:space="preserve"> </w:t>
      </w:r>
      <w:r w:rsidR="00A51519" w:rsidRPr="00B52F98">
        <w:rPr>
          <w:rFonts w:ascii="Times New Roman" w:hAnsi="Times New Roman" w:cs="Times New Roman"/>
          <w:lang w:val="es-CO"/>
        </w:rPr>
        <w:t xml:space="preserve">Estas </w:t>
      </w:r>
      <w:r w:rsidR="00E671F7">
        <w:rPr>
          <w:rFonts w:ascii="Times New Roman" w:hAnsi="Times New Roman" w:cs="Times New Roman"/>
          <w:lang w:val="es-CO"/>
        </w:rPr>
        <w:t xml:space="preserve">mejoras </w:t>
      </w:r>
      <w:r w:rsidR="00A51519" w:rsidRPr="00B52F98">
        <w:rPr>
          <w:rFonts w:ascii="Times New Roman" w:hAnsi="Times New Roman" w:cs="Times New Roman"/>
          <w:lang w:val="es-CO"/>
        </w:rPr>
        <w:t xml:space="preserve">se concentraron </w:t>
      </w:r>
      <w:r w:rsidR="00E671F7">
        <w:rPr>
          <w:rFonts w:ascii="Times New Roman" w:hAnsi="Times New Roman" w:cs="Times New Roman"/>
          <w:lang w:val="es-CO"/>
        </w:rPr>
        <w:t xml:space="preserve">principalmente </w:t>
      </w:r>
      <w:r w:rsidR="00A51519" w:rsidRPr="00B52F98">
        <w:rPr>
          <w:rFonts w:ascii="Times New Roman" w:hAnsi="Times New Roman" w:cs="Times New Roman"/>
          <w:lang w:val="es-CO"/>
        </w:rPr>
        <w:t xml:space="preserve">en </w:t>
      </w:r>
      <w:r w:rsidR="00F51840">
        <w:rPr>
          <w:rFonts w:ascii="Times New Roman" w:hAnsi="Times New Roman" w:cs="Times New Roman"/>
          <w:lang w:val="es-CO"/>
        </w:rPr>
        <w:t xml:space="preserve">los </w:t>
      </w:r>
      <w:r w:rsidR="00A51519" w:rsidRPr="00B52F98">
        <w:rPr>
          <w:rFonts w:ascii="Times New Roman" w:hAnsi="Times New Roman" w:cs="Times New Roman"/>
          <w:lang w:val="es-CO"/>
        </w:rPr>
        <w:t>aspectos no estructurales</w:t>
      </w:r>
      <w:r w:rsidR="00E671F7">
        <w:rPr>
          <w:rFonts w:ascii="Times New Roman" w:hAnsi="Times New Roman" w:cs="Times New Roman"/>
          <w:lang w:val="es-CO"/>
        </w:rPr>
        <w:t xml:space="preserve"> de la vivienda</w:t>
      </w:r>
      <w:r w:rsidR="00A51519" w:rsidRPr="00B52F98">
        <w:rPr>
          <w:rFonts w:ascii="Times New Roman" w:hAnsi="Times New Roman" w:cs="Times New Roman"/>
          <w:lang w:val="es-CO"/>
        </w:rPr>
        <w:t xml:space="preserve">, </w:t>
      </w:r>
      <w:r w:rsidR="00F51840">
        <w:rPr>
          <w:rFonts w:ascii="Times New Roman" w:hAnsi="Times New Roman" w:cs="Times New Roman"/>
          <w:lang w:val="es-CO"/>
        </w:rPr>
        <w:t xml:space="preserve">especialmente </w:t>
      </w:r>
      <w:r>
        <w:rPr>
          <w:rFonts w:ascii="Times New Roman" w:hAnsi="Times New Roman" w:cs="Times New Roman"/>
          <w:lang w:val="es-CO"/>
        </w:rPr>
        <w:t>en</w:t>
      </w:r>
      <w:r w:rsidRPr="00B52F98">
        <w:rPr>
          <w:rFonts w:ascii="Times New Roman" w:hAnsi="Times New Roman" w:cs="Times New Roman"/>
          <w:lang w:val="es-CO"/>
        </w:rPr>
        <w:t xml:space="preserve"> </w:t>
      </w:r>
      <w:r w:rsidR="00A51519" w:rsidRPr="00B52F98">
        <w:rPr>
          <w:rFonts w:ascii="Times New Roman" w:hAnsi="Times New Roman" w:cs="Times New Roman"/>
          <w:lang w:val="es-CO"/>
        </w:rPr>
        <w:t xml:space="preserve">saneamiento y </w:t>
      </w:r>
      <w:r>
        <w:rPr>
          <w:rFonts w:ascii="Times New Roman" w:hAnsi="Times New Roman" w:cs="Times New Roman"/>
          <w:lang w:val="es-CO"/>
        </w:rPr>
        <w:t xml:space="preserve">acceso a </w:t>
      </w:r>
      <w:r w:rsidR="00A51519" w:rsidRPr="00B52F98">
        <w:rPr>
          <w:rFonts w:ascii="Times New Roman" w:hAnsi="Times New Roman" w:cs="Times New Roman"/>
          <w:lang w:val="es-CO"/>
        </w:rPr>
        <w:t xml:space="preserve">fuentes </w:t>
      </w:r>
      <w:r w:rsidR="00E671F7">
        <w:rPr>
          <w:rFonts w:ascii="Times New Roman" w:hAnsi="Times New Roman" w:cs="Times New Roman"/>
          <w:lang w:val="es-CO"/>
        </w:rPr>
        <w:t xml:space="preserve">seguras </w:t>
      </w:r>
      <w:r w:rsidR="00A51519" w:rsidRPr="00B52F98">
        <w:rPr>
          <w:rFonts w:ascii="Times New Roman" w:hAnsi="Times New Roman" w:cs="Times New Roman"/>
          <w:lang w:val="es-CO"/>
        </w:rPr>
        <w:t>de energía para cocinar</w:t>
      </w:r>
      <w:r w:rsidR="00A51519" w:rsidRPr="00BF4851">
        <w:rPr>
          <w:rFonts w:ascii="Times New Roman" w:hAnsi="Times New Roman" w:cs="Times New Roman"/>
          <w:lang w:val="es-CO"/>
        </w:rPr>
        <w:t>.</w:t>
      </w:r>
    </w:p>
    <w:p w14:paraId="2ADADFAD" w14:textId="6EF5E260" w:rsidR="0098218D" w:rsidRDefault="00A51519" w:rsidP="00747236">
      <w:pPr>
        <w:spacing w:after="240" w:line="360" w:lineRule="auto"/>
        <w:jc w:val="both"/>
        <w:rPr>
          <w:rFonts w:ascii="Times New Roman" w:hAnsi="Times New Roman" w:cs="Times New Roman"/>
          <w:lang w:val="es-CO"/>
        </w:rPr>
      </w:pPr>
      <w:r w:rsidRPr="00BF4851">
        <w:rPr>
          <w:rFonts w:ascii="Times New Roman" w:hAnsi="Times New Roman" w:cs="Times New Roman"/>
          <w:lang w:val="es-CO"/>
        </w:rPr>
        <w:t xml:space="preserve">De acuerdo con Aguilera (2006), la subregión del Canal del Dique, incluyendo Santa Lucía, históricamente ha presentado condiciones socioeconómicas desfavorables. </w:t>
      </w:r>
      <w:r w:rsidR="00E671F7" w:rsidRPr="00E671F7">
        <w:rPr>
          <w:rFonts w:ascii="Times New Roman" w:hAnsi="Times New Roman" w:cs="Times New Roman"/>
          <w:lang w:val="es-CO"/>
        </w:rPr>
        <w:t>Dado que la intervención no solo mitigó las pérdidas habitacionales causadas por la inundación, sino que también solventó déficits preexistentes</w:t>
      </w:r>
      <w:r w:rsidR="00E671F7">
        <w:rPr>
          <w:rFonts w:ascii="Times New Roman" w:hAnsi="Times New Roman" w:cs="Times New Roman"/>
          <w:lang w:val="es-CO"/>
        </w:rPr>
        <w:t xml:space="preserve"> en este componente</w:t>
      </w:r>
      <w:r w:rsidR="00E671F7" w:rsidRPr="00E671F7">
        <w:rPr>
          <w:rFonts w:ascii="Times New Roman" w:hAnsi="Times New Roman" w:cs="Times New Roman"/>
          <w:lang w:val="es-CO"/>
        </w:rPr>
        <w:t xml:space="preserve">, este estudio confirma la importancia </w:t>
      </w:r>
      <w:bookmarkStart w:id="10" w:name="_Hlk193719762"/>
      <w:r w:rsidR="00E671F7" w:rsidRPr="00E671F7">
        <w:rPr>
          <w:rFonts w:ascii="Times New Roman" w:hAnsi="Times New Roman" w:cs="Times New Roman"/>
          <w:lang w:val="es-CO"/>
        </w:rPr>
        <w:t>de desarrollar y fortalecer políticas públicas orientadas al manejo integral de desastres naturales</w:t>
      </w:r>
      <w:bookmarkEnd w:id="10"/>
      <w:r w:rsidR="00E671F7" w:rsidRPr="00E671F7">
        <w:rPr>
          <w:rFonts w:ascii="Times New Roman" w:hAnsi="Times New Roman" w:cs="Times New Roman"/>
          <w:lang w:val="es-CO"/>
        </w:rPr>
        <w:t>.</w:t>
      </w:r>
      <w:r w:rsidR="00E671F7" w:rsidRPr="00E40F61">
        <w:rPr>
          <w:lang w:val="es-CO"/>
        </w:rPr>
        <w:t xml:space="preserve"> </w:t>
      </w:r>
      <w:r w:rsidR="00E671F7">
        <w:rPr>
          <w:rFonts w:ascii="Times New Roman" w:hAnsi="Times New Roman" w:cs="Times New Roman"/>
          <w:lang w:val="es-CO"/>
        </w:rPr>
        <w:t xml:space="preserve">Estas ganancias </w:t>
      </w:r>
      <w:r w:rsidR="0036723B">
        <w:rPr>
          <w:rFonts w:ascii="Times New Roman" w:hAnsi="Times New Roman" w:cs="Times New Roman"/>
          <w:lang w:val="es-CO"/>
        </w:rPr>
        <w:t xml:space="preserve">pueden ser incluso mayores, </w:t>
      </w:r>
      <w:r w:rsidR="00E671F7">
        <w:rPr>
          <w:rFonts w:ascii="Times New Roman" w:hAnsi="Times New Roman" w:cs="Times New Roman"/>
          <w:lang w:val="es-CO"/>
        </w:rPr>
        <w:t>considerando que</w:t>
      </w:r>
      <w:r w:rsidR="0036723B">
        <w:rPr>
          <w:rFonts w:ascii="Times New Roman" w:hAnsi="Times New Roman" w:cs="Times New Roman"/>
          <w:lang w:val="es-CO"/>
        </w:rPr>
        <w:t xml:space="preserve"> las mejoras en la calidad habitacional </w:t>
      </w:r>
      <w:r w:rsidR="0036723B" w:rsidRPr="001F36F1">
        <w:rPr>
          <w:rFonts w:ascii="Times New Roman" w:hAnsi="Times New Roman" w:cs="Times New Roman"/>
          <w:lang w:val="es-CO"/>
        </w:rPr>
        <w:t xml:space="preserve">tienen efectos positivos </w:t>
      </w:r>
      <w:r w:rsidR="0036723B">
        <w:rPr>
          <w:rFonts w:ascii="Times New Roman" w:hAnsi="Times New Roman" w:cs="Times New Roman"/>
          <w:lang w:val="es-CO"/>
        </w:rPr>
        <w:t>sobre</w:t>
      </w:r>
      <w:r w:rsidR="0036723B" w:rsidRPr="001F36F1">
        <w:rPr>
          <w:rFonts w:ascii="Times New Roman" w:hAnsi="Times New Roman" w:cs="Times New Roman"/>
          <w:lang w:val="es-CO"/>
        </w:rPr>
        <w:t xml:space="preserve"> la salud y el bienestar emocional de los hogares</w:t>
      </w:r>
      <w:r w:rsidR="0036723B">
        <w:rPr>
          <w:rFonts w:ascii="Times New Roman" w:hAnsi="Times New Roman" w:cs="Times New Roman"/>
          <w:lang w:val="es-CO"/>
        </w:rPr>
        <w:t xml:space="preserve"> (</w:t>
      </w:r>
      <w:r w:rsidR="0036723B" w:rsidRPr="001F36F1">
        <w:rPr>
          <w:rFonts w:ascii="Times New Roman" w:hAnsi="Times New Roman" w:cs="Times New Roman"/>
          <w:lang w:val="es-CO"/>
        </w:rPr>
        <w:t>Cattaneo et al., 2009; Legovini et al., 2011; Duflo et al., 2015</w:t>
      </w:r>
      <w:r w:rsidR="0036723B">
        <w:rPr>
          <w:rFonts w:ascii="Times New Roman" w:hAnsi="Times New Roman" w:cs="Times New Roman"/>
          <w:lang w:val="es-CO"/>
        </w:rPr>
        <w:t>).</w:t>
      </w:r>
      <w:r w:rsidR="0098218D">
        <w:rPr>
          <w:rFonts w:ascii="Times New Roman" w:hAnsi="Times New Roman" w:cs="Times New Roman"/>
          <w:lang w:val="es-CO"/>
        </w:rPr>
        <w:br w:type="page"/>
      </w:r>
    </w:p>
    <w:p w14:paraId="5C348505" w14:textId="67685E8C" w:rsidR="0098218D" w:rsidRPr="00922166" w:rsidRDefault="0098218D" w:rsidP="0025377D">
      <w:pPr>
        <w:spacing w:line="360" w:lineRule="auto"/>
        <w:jc w:val="center"/>
        <w:rPr>
          <w:rFonts w:ascii="Times New Roman" w:hAnsi="Times New Roman" w:cs="Times New Roman"/>
          <w:lang w:val="es-CO"/>
        </w:rPr>
      </w:pPr>
      <w:r w:rsidRPr="00922166">
        <w:rPr>
          <w:rFonts w:ascii="Times New Roman" w:hAnsi="Times New Roman" w:cs="Times New Roman"/>
          <w:b/>
          <w:bCs/>
          <w:lang w:val="es-CO"/>
        </w:rPr>
        <w:lastRenderedPageBreak/>
        <w:t xml:space="preserve">Anexo 1. </w:t>
      </w:r>
      <w:r w:rsidRPr="00C3534B">
        <w:rPr>
          <w:rFonts w:ascii="Times New Roman" w:hAnsi="Times New Roman" w:cs="Times New Roman"/>
          <w:lang w:val="es-CO"/>
        </w:rPr>
        <w:t xml:space="preserve">Marco muestral </w:t>
      </w:r>
      <w:r w:rsidR="00210844">
        <w:rPr>
          <w:rFonts w:ascii="Times New Roman" w:hAnsi="Times New Roman" w:cs="Times New Roman"/>
          <w:lang w:val="es-CO"/>
        </w:rPr>
        <w:t>(</w:t>
      </w:r>
      <w:r w:rsidRPr="00C3534B">
        <w:rPr>
          <w:rFonts w:ascii="Times New Roman" w:hAnsi="Times New Roman" w:cs="Times New Roman"/>
          <w:lang w:val="es-CO"/>
        </w:rPr>
        <w:t>San Cristóbal</w:t>
      </w:r>
      <w:r w:rsidRPr="00922166">
        <w:rPr>
          <w:rFonts w:ascii="Times New Roman" w:hAnsi="Times New Roman" w:cs="Times New Roman"/>
          <w:lang w:val="es-CO"/>
        </w:rPr>
        <w:t>, Bolívar</w:t>
      </w:r>
      <w:r w:rsidR="00210844" w:rsidRPr="00922166">
        <w:rPr>
          <w:rFonts w:ascii="Times New Roman" w:hAnsi="Times New Roman" w:cs="Times New Roman"/>
          <w:lang w:val="es-CO"/>
        </w:rPr>
        <w:t>)</w:t>
      </w:r>
    </w:p>
    <w:p w14:paraId="65DFFDFC" w14:textId="129973BE" w:rsidR="0098218D" w:rsidRPr="000D2F06" w:rsidRDefault="0098218D" w:rsidP="009B1B88">
      <w:pPr>
        <w:spacing w:line="360" w:lineRule="auto"/>
        <w:jc w:val="both"/>
        <w:rPr>
          <w:rFonts w:ascii="Times New Roman" w:hAnsi="Times New Roman" w:cs="Times New Roman"/>
          <w:lang w:val="es-CO"/>
        </w:rPr>
      </w:pPr>
      <w:r w:rsidRPr="000D2F06">
        <w:rPr>
          <w:rFonts w:ascii="Times New Roman" w:hAnsi="Times New Roman" w:cs="Times New Roman"/>
          <w:lang w:val="es-CO"/>
        </w:rPr>
        <w:t xml:space="preserve">Para evaluar la representatividad de la muestra en San Cristóbal se siguió la misma metodología de los cálculos de poder </w:t>
      </w:r>
      <w:r w:rsidR="00EC0E28">
        <w:rPr>
          <w:rFonts w:ascii="Times New Roman" w:hAnsi="Times New Roman" w:cs="Times New Roman"/>
          <w:lang w:val="es-CO"/>
        </w:rPr>
        <w:t xml:space="preserve">en </w:t>
      </w:r>
      <w:r w:rsidRPr="000D2F06">
        <w:rPr>
          <w:rFonts w:ascii="Times New Roman" w:hAnsi="Times New Roman" w:cs="Times New Roman"/>
          <w:lang w:val="es-CO"/>
        </w:rPr>
        <w:t xml:space="preserve">Santa Lucía. Comparando dos grupos entre ambos municipios, se estimó un efecto esperado del programa correspondiente a una reducción de 7,4 p.p. sobre el índice de déficit habitacional, con un rango de ±3 p.p. Los cálculos sugieren que el tamaño de la muestra en ambos grupos debía estar entre 200 y 2.122 hogares, de los cuales se requieren entre 60 y 795 hogares en San Cristóbal, dependiendo del poder estadístico y la magnitud del efecto esperado. Por lo tanto, se demuestra </w:t>
      </w:r>
      <w:r w:rsidR="008C6456">
        <w:rPr>
          <w:rFonts w:ascii="Times New Roman" w:hAnsi="Times New Roman" w:cs="Times New Roman"/>
          <w:lang w:val="es-CO"/>
        </w:rPr>
        <w:t xml:space="preserve">que </w:t>
      </w:r>
      <w:r w:rsidRPr="000D2F06">
        <w:rPr>
          <w:rFonts w:ascii="Times New Roman" w:hAnsi="Times New Roman" w:cs="Times New Roman"/>
          <w:lang w:val="es-CO"/>
        </w:rPr>
        <w:t>la encuesta realizada alcanzó</w:t>
      </w:r>
      <w:r w:rsidR="00741566">
        <w:rPr>
          <w:rFonts w:ascii="Times New Roman" w:hAnsi="Times New Roman" w:cs="Times New Roman"/>
          <w:lang w:val="es-CO"/>
        </w:rPr>
        <w:t xml:space="preserve"> </w:t>
      </w:r>
      <w:r w:rsidRPr="000D2F06">
        <w:rPr>
          <w:rFonts w:ascii="Times New Roman" w:hAnsi="Times New Roman" w:cs="Times New Roman"/>
          <w:lang w:val="es-CO"/>
        </w:rPr>
        <w:t>la muestra requerida para detectar el efecto del programa con un 99% de confianza estadística.</w:t>
      </w:r>
    </w:p>
    <w:p w14:paraId="5D1F9F56" w14:textId="0F6996DC" w:rsidR="0098218D" w:rsidRPr="000D2F06" w:rsidRDefault="0098218D" w:rsidP="0098218D">
      <w:pPr>
        <w:spacing w:line="360" w:lineRule="auto"/>
        <w:jc w:val="center"/>
        <w:rPr>
          <w:rFonts w:ascii="Times New Roman" w:hAnsi="Times New Roman" w:cs="Times New Roman"/>
          <w:lang w:val="es-CO"/>
        </w:rPr>
      </w:pPr>
      <w:r w:rsidRPr="000D2F06">
        <w:rPr>
          <w:rFonts w:ascii="Times New Roman" w:hAnsi="Times New Roman" w:cs="Times New Roman"/>
          <w:b/>
          <w:bCs/>
          <w:lang w:val="es-CO"/>
        </w:rPr>
        <w:t xml:space="preserve">Figura A1. </w:t>
      </w:r>
      <w:r w:rsidRPr="000D2F06">
        <w:rPr>
          <w:rFonts w:ascii="Times New Roman" w:hAnsi="Times New Roman" w:cs="Times New Roman"/>
          <w:lang w:val="es-CO"/>
        </w:rPr>
        <w:t xml:space="preserve">Cálculos de poder </w:t>
      </w:r>
      <w:r w:rsidR="00CC4F1A">
        <w:rPr>
          <w:rFonts w:ascii="Times New Roman" w:hAnsi="Times New Roman" w:cs="Times New Roman"/>
          <w:lang w:val="es-CO"/>
        </w:rPr>
        <w:t>(</w:t>
      </w:r>
      <w:r w:rsidR="00C3534B" w:rsidRPr="00922166">
        <w:rPr>
          <w:rFonts w:ascii="Times New Roman" w:hAnsi="Times New Roman" w:cs="Times New Roman"/>
          <w:lang w:val="es-CO"/>
        </w:rPr>
        <w:t>San Cristóbal, Bolívar</w:t>
      </w:r>
      <w:r w:rsidR="00CC4F1A" w:rsidRPr="00922166">
        <w:rPr>
          <w:rFonts w:ascii="Times New Roman" w:hAnsi="Times New Roman" w:cs="Times New Roman"/>
          <w:lang w:val="es-CO"/>
        </w:rPr>
        <w:t>)</w:t>
      </w:r>
    </w:p>
    <w:p w14:paraId="21308A93" w14:textId="48C68546" w:rsidR="0098218D" w:rsidRPr="000D2F06" w:rsidRDefault="000D2F06" w:rsidP="0098218D">
      <w:pPr>
        <w:pStyle w:val="TableParagraph"/>
        <w:jc w:val="center"/>
        <w:rPr>
          <w:rFonts w:ascii="Times New Roman" w:hAnsi="Times New Roman" w:cs="Times New Roman"/>
          <w:lang w:val="es-CO"/>
        </w:rPr>
      </w:pPr>
      <w:r>
        <w:rPr>
          <w:noProof/>
        </w:rPr>
        <w:drawing>
          <wp:inline distT="0" distB="0" distL="0" distR="0" wp14:anchorId="02F3ADF8" wp14:editId="41CF0BA9">
            <wp:extent cx="5295900" cy="3284220"/>
            <wp:effectExtent l="0" t="0" r="0" b="0"/>
            <wp:docPr id="14" name="Gráfico 14">
              <a:extLst xmlns:a="http://schemas.openxmlformats.org/drawingml/2006/main">
                <a:ext uri="{FF2B5EF4-FFF2-40B4-BE49-F238E27FC236}">
                  <a16:creationId xmlns:a16="http://schemas.microsoft.com/office/drawing/2014/main" id="{0DACD0C9-FDF8-4C0A-9ABD-DBEE703C7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EC58B92" w14:textId="49C46EB3" w:rsidR="00712661" w:rsidRDefault="007C00AC" w:rsidP="00712661">
      <w:pPr>
        <w:spacing w:before="120" w:after="0" w:line="240" w:lineRule="auto"/>
        <w:jc w:val="both"/>
        <w:rPr>
          <w:rFonts w:ascii="Times New Roman" w:hAnsi="Times New Roman" w:cs="Times New Roman"/>
          <w:sz w:val="20"/>
          <w:szCs w:val="20"/>
          <w:lang w:val="es-CO"/>
        </w:rPr>
      </w:pPr>
      <w:r>
        <w:rPr>
          <w:rFonts w:ascii="Times New Roman" w:hAnsi="Times New Roman" w:cs="Times New Roman"/>
          <w:sz w:val="20"/>
          <w:szCs w:val="20"/>
          <w:lang w:val="es-CO"/>
        </w:rPr>
        <w:t>L</w:t>
      </w:r>
      <w:r w:rsidR="00712661">
        <w:rPr>
          <w:rFonts w:ascii="Times New Roman" w:hAnsi="Times New Roman" w:cs="Times New Roman"/>
          <w:sz w:val="20"/>
          <w:szCs w:val="20"/>
          <w:lang w:val="es-CO"/>
        </w:rPr>
        <w:t>a figura m</w:t>
      </w:r>
      <w:r w:rsidR="00712661" w:rsidRPr="00572D76">
        <w:rPr>
          <w:rFonts w:ascii="Times New Roman" w:hAnsi="Times New Roman" w:cs="Times New Roman"/>
          <w:sz w:val="20"/>
          <w:szCs w:val="20"/>
          <w:lang w:val="es-CO"/>
        </w:rPr>
        <w:t xml:space="preserve">uestra </w:t>
      </w:r>
      <w:r w:rsidR="00712661">
        <w:rPr>
          <w:rFonts w:ascii="Times New Roman" w:hAnsi="Times New Roman" w:cs="Times New Roman"/>
          <w:sz w:val="20"/>
          <w:szCs w:val="20"/>
          <w:lang w:val="es-CO"/>
        </w:rPr>
        <w:t xml:space="preserve">el </w:t>
      </w:r>
      <w:r w:rsidR="00712661" w:rsidRPr="00572D76">
        <w:rPr>
          <w:rFonts w:ascii="Times New Roman" w:hAnsi="Times New Roman" w:cs="Times New Roman"/>
          <w:sz w:val="20"/>
          <w:szCs w:val="20"/>
          <w:lang w:val="es-CO"/>
        </w:rPr>
        <w:t xml:space="preserve">tamaño de muestra requerido </w:t>
      </w:r>
      <w:r w:rsidR="00712661">
        <w:rPr>
          <w:rFonts w:ascii="Times New Roman" w:hAnsi="Times New Roman" w:cs="Times New Roman"/>
          <w:sz w:val="20"/>
          <w:szCs w:val="20"/>
          <w:lang w:val="es-CO"/>
        </w:rPr>
        <w:t>en función de</w:t>
      </w:r>
      <w:r w:rsidR="00712661" w:rsidRPr="00572D76">
        <w:rPr>
          <w:rFonts w:ascii="Times New Roman" w:hAnsi="Times New Roman" w:cs="Times New Roman"/>
          <w:sz w:val="20"/>
          <w:szCs w:val="20"/>
          <w:lang w:val="es-CO"/>
        </w:rPr>
        <w:t xml:space="preserve">l efecto esperado </w:t>
      </w:r>
      <w:r w:rsidR="00712661">
        <w:rPr>
          <w:rFonts w:ascii="Times New Roman" w:hAnsi="Times New Roman" w:cs="Times New Roman"/>
          <w:sz w:val="20"/>
          <w:szCs w:val="20"/>
          <w:lang w:val="es-CO"/>
        </w:rPr>
        <w:t>y el nivel de potencia estadística</w:t>
      </w:r>
      <w:r w:rsidR="00712661" w:rsidRPr="00572D76">
        <w:rPr>
          <w:rFonts w:ascii="Times New Roman" w:hAnsi="Times New Roman" w:cs="Times New Roman"/>
          <w:sz w:val="20"/>
          <w:szCs w:val="20"/>
          <w:lang w:val="es-CO"/>
        </w:rPr>
        <w:t>.</w:t>
      </w:r>
      <w:r w:rsidR="00712661">
        <w:rPr>
          <w:rFonts w:ascii="Times New Roman" w:hAnsi="Times New Roman" w:cs="Times New Roman"/>
          <w:sz w:val="20"/>
          <w:szCs w:val="20"/>
          <w:lang w:val="es-CO"/>
        </w:rPr>
        <w:t xml:space="preserve"> La línea discontinua representa el efecto de referencia calculado como la diferencia de medias del índice de déficit habitacional entre </w:t>
      </w:r>
      <w:r w:rsidR="000501E6">
        <w:rPr>
          <w:rFonts w:ascii="Times New Roman" w:hAnsi="Times New Roman" w:cs="Times New Roman"/>
          <w:sz w:val="20"/>
          <w:szCs w:val="20"/>
          <w:lang w:val="es-CO"/>
        </w:rPr>
        <w:t>grupos de ambos municipios.</w:t>
      </w:r>
    </w:p>
    <w:p w14:paraId="5E40E532" w14:textId="0DE93FFA" w:rsidR="0098218D" w:rsidRPr="000D2F06" w:rsidRDefault="0098218D" w:rsidP="0098218D">
      <w:pPr>
        <w:spacing w:after="360" w:line="240" w:lineRule="auto"/>
        <w:rPr>
          <w:rFonts w:ascii="Times New Roman" w:hAnsi="Times New Roman" w:cs="Times New Roman"/>
          <w:lang w:val="es-CO"/>
        </w:rPr>
        <w:sectPr w:rsidR="0098218D" w:rsidRPr="000D2F06">
          <w:footerReference w:type="default" r:id="rId20"/>
          <w:pgSz w:w="12240" w:h="15840"/>
          <w:pgMar w:top="1440" w:right="1440" w:bottom="1440" w:left="1440" w:header="720" w:footer="720" w:gutter="0"/>
          <w:cols w:space="720"/>
          <w:docGrid w:linePitch="360"/>
        </w:sectPr>
      </w:pPr>
    </w:p>
    <w:p w14:paraId="7AA5870D" w14:textId="7CE23153" w:rsidR="0098218D" w:rsidRPr="000D2F06" w:rsidRDefault="0098218D" w:rsidP="0025377D">
      <w:pPr>
        <w:spacing w:line="276" w:lineRule="auto"/>
        <w:ind w:right="142"/>
        <w:jc w:val="center"/>
        <w:rPr>
          <w:rFonts w:ascii="Times New Roman" w:hAnsi="Times New Roman" w:cs="Times New Roman"/>
          <w:lang w:val="es-CO"/>
        </w:rPr>
      </w:pPr>
      <w:r w:rsidRPr="000D2F06">
        <w:rPr>
          <w:rFonts w:ascii="Times New Roman" w:hAnsi="Times New Roman" w:cs="Times New Roman"/>
          <w:b/>
          <w:bCs/>
          <w:lang w:val="es-CO"/>
        </w:rPr>
        <w:lastRenderedPageBreak/>
        <w:t>Anexo 2.</w:t>
      </w:r>
      <w:r w:rsidRPr="000D2F06">
        <w:rPr>
          <w:rFonts w:ascii="Times New Roman" w:hAnsi="Times New Roman" w:cs="Times New Roman"/>
          <w:lang w:val="es-CO"/>
        </w:rPr>
        <w:t xml:space="preserve"> Diferencias en el déficit habitacional (2008-2018)</w:t>
      </w:r>
    </w:p>
    <w:tbl>
      <w:tblPr>
        <w:tblStyle w:val="TableGrid1"/>
        <w:tblW w:w="0" w:type="auto"/>
        <w:jc w:val="center"/>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689"/>
        <w:gridCol w:w="222"/>
        <w:gridCol w:w="759"/>
        <w:gridCol w:w="300"/>
        <w:gridCol w:w="222"/>
        <w:gridCol w:w="759"/>
        <w:gridCol w:w="222"/>
        <w:gridCol w:w="759"/>
        <w:gridCol w:w="222"/>
      </w:tblGrid>
      <w:tr w:rsidR="00037960" w:rsidRPr="00EE413B" w14:paraId="2393261C" w14:textId="77777777" w:rsidTr="00163878">
        <w:trPr>
          <w:trHeight w:val="397"/>
          <w:jc w:val="center"/>
        </w:trPr>
        <w:tc>
          <w:tcPr>
            <w:tcW w:w="0" w:type="auto"/>
            <w:tcBorders>
              <w:top w:val="single" w:sz="4" w:space="0" w:color="auto"/>
              <w:bottom w:val="single" w:sz="4" w:space="0" w:color="auto"/>
            </w:tcBorders>
            <w:vAlign w:val="center"/>
          </w:tcPr>
          <w:p w14:paraId="253AF131" w14:textId="77777777" w:rsidR="00037960" w:rsidRPr="00EE413B" w:rsidRDefault="00037960" w:rsidP="008137B1">
            <w:pPr>
              <w:spacing w:line="276" w:lineRule="auto"/>
              <w:rPr>
                <w:rFonts w:ascii="Times New Roman" w:hAnsi="Times New Roman" w:cs="Times New Roman"/>
                <w:sz w:val="21"/>
                <w:szCs w:val="21"/>
                <w:lang w:val="es-CO"/>
              </w:rPr>
            </w:pPr>
          </w:p>
        </w:tc>
        <w:tc>
          <w:tcPr>
            <w:tcW w:w="0" w:type="auto"/>
            <w:gridSpan w:val="4"/>
            <w:tcBorders>
              <w:top w:val="single" w:sz="4" w:space="0" w:color="auto"/>
              <w:bottom w:val="single" w:sz="4" w:space="0" w:color="auto"/>
            </w:tcBorders>
            <w:vAlign w:val="center"/>
          </w:tcPr>
          <w:p w14:paraId="109D0F13" w14:textId="0DF1317F" w:rsidR="00037960" w:rsidRPr="00EE413B" w:rsidRDefault="00037960" w:rsidP="008137B1">
            <w:pPr>
              <w:spacing w:line="276" w:lineRule="auto"/>
              <w:jc w:val="center"/>
              <w:rPr>
                <w:rFonts w:ascii="Times New Roman" w:hAnsi="Times New Roman" w:cs="Times New Roman"/>
                <w:sz w:val="21"/>
                <w:szCs w:val="21"/>
                <w:lang w:val="es-CO"/>
              </w:rPr>
            </w:pPr>
            <w:r>
              <w:rPr>
                <w:rFonts w:ascii="Times New Roman" w:hAnsi="Times New Roman" w:cs="Times New Roman"/>
                <w:sz w:val="21"/>
                <w:szCs w:val="21"/>
                <w:lang w:val="es-CO"/>
              </w:rPr>
              <w:t>2008</w:t>
            </w:r>
          </w:p>
        </w:tc>
        <w:tc>
          <w:tcPr>
            <w:tcW w:w="0" w:type="auto"/>
            <w:tcBorders>
              <w:top w:val="single" w:sz="4" w:space="0" w:color="auto"/>
              <w:bottom w:val="single" w:sz="4" w:space="0" w:color="auto"/>
            </w:tcBorders>
            <w:vAlign w:val="center"/>
          </w:tcPr>
          <w:p w14:paraId="7457FDCE" w14:textId="77777777" w:rsidR="00037960" w:rsidRPr="00EE413B" w:rsidRDefault="00037960" w:rsidP="008137B1">
            <w:pPr>
              <w:spacing w:line="276" w:lineRule="auto"/>
              <w:jc w:val="center"/>
              <w:rPr>
                <w:rFonts w:ascii="Times New Roman" w:hAnsi="Times New Roman" w:cs="Times New Roman"/>
                <w:sz w:val="21"/>
                <w:szCs w:val="21"/>
                <w:lang w:val="es-CO"/>
              </w:rPr>
            </w:pPr>
          </w:p>
        </w:tc>
        <w:tc>
          <w:tcPr>
            <w:tcW w:w="0" w:type="auto"/>
            <w:gridSpan w:val="4"/>
            <w:tcBorders>
              <w:top w:val="single" w:sz="4" w:space="0" w:color="auto"/>
              <w:bottom w:val="single" w:sz="4" w:space="0" w:color="auto"/>
            </w:tcBorders>
            <w:vAlign w:val="center"/>
          </w:tcPr>
          <w:p w14:paraId="0D08BEFA" w14:textId="7FEDB177" w:rsidR="00037960" w:rsidRPr="00EE413B" w:rsidRDefault="00037960" w:rsidP="008137B1">
            <w:pPr>
              <w:spacing w:line="276" w:lineRule="auto"/>
              <w:jc w:val="center"/>
              <w:rPr>
                <w:rFonts w:ascii="Times New Roman" w:hAnsi="Times New Roman" w:cs="Times New Roman"/>
                <w:sz w:val="21"/>
                <w:szCs w:val="21"/>
                <w:lang w:val="es-CO"/>
              </w:rPr>
            </w:pPr>
            <w:r>
              <w:rPr>
                <w:rFonts w:ascii="Times New Roman" w:hAnsi="Times New Roman" w:cs="Times New Roman"/>
                <w:sz w:val="21"/>
                <w:szCs w:val="21"/>
                <w:lang w:val="es-CO"/>
              </w:rPr>
              <w:t>2018</w:t>
            </w:r>
          </w:p>
        </w:tc>
      </w:tr>
      <w:tr w:rsidR="00EE413B" w:rsidRPr="00EE413B" w14:paraId="39931BF7" w14:textId="77777777" w:rsidTr="00163878">
        <w:trPr>
          <w:trHeight w:val="397"/>
          <w:jc w:val="center"/>
        </w:trPr>
        <w:tc>
          <w:tcPr>
            <w:tcW w:w="0" w:type="auto"/>
            <w:tcBorders>
              <w:top w:val="single" w:sz="4" w:space="0" w:color="auto"/>
            </w:tcBorders>
            <w:vAlign w:val="center"/>
          </w:tcPr>
          <w:p w14:paraId="3437D14F" w14:textId="77777777" w:rsidR="00EE413B" w:rsidRPr="00EE413B" w:rsidRDefault="00EE413B" w:rsidP="008137B1">
            <w:pPr>
              <w:spacing w:line="276" w:lineRule="auto"/>
              <w:rPr>
                <w:rFonts w:ascii="Times New Roman" w:hAnsi="Times New Roman" w:cs="Times New Roman"/>
                <w:sz w:val="21"/>
                <w:szCs w:val="21"/>
                <w:lang w:val="es-CO"/>
              </w:rPr>
            </w:pPr>
          </w:p>
        </w:tc>
        <w:tc>
          <w:tcPr>
            <w:tcW w:w="0" w:type="auto"/>
            <w:tcBorders>
              <w:top w:val="single" w:sz="4" w:space="0" w:color="auto"/>
            </w:tcBorders>
            <w:vAlign w:val="center"/>
          </w:tcPr>
          <w:p w14:paraId="5C659765" w14:textId="6884065A" w:rsidR="00EE413B" w:rsidRPr="00EE413B" w:rsidRDefault="00EE413B" w:rsidP="008137B1">
            <w:pPr>
              <w:spacing w:line="276" w:lineRule="auto"/>
              <w:jc w:val="center"/>
              <w:rPr>
                <w:rFonts w:ascii="Times New Roman" w:hAnsi="Times New Roman" w:cs="Times New Roman"/>
                <w:sz w:val="21"/>
                <w:szCs w:val="21"/>
                <w:lang w:val="es-CO"/>
              </w:rPr>
            </w:pPr>
            <w:r>
              <w:rPr>
                <w:rFonts w:ascii="Times New Roman" w:hAnsi="Times New Roman" w:cs="Times New Roman"/>
                <w:sz w:val="21"/>
                <w:szCs w:val="21"/>
                <w:lang w:val="es-CO"/>
              </w:rPr>
              <w:t>(1)</w:t>
            </w:r>
          </w:p>
        </w:tc>
        <w:tc>
          <w:tcPr>
            <w:tcW w:w="0" w:type="auto"/>
            <w:tcBorders>
              <w:top w:val="single" w:sz="4" w:space="0" w:color="auto"/>
            </w:tcBorders>
            <w:vAlign w:val="center"/>
          </w:tcPr>
          <w:p w14:paraId="406DD369" w14:textId="77777777" w:rsidR="00EE413B" w:rsidRPr="00EE413B" w:rsidRDefault="00EE413B" w:rsidP="00CC4F1A">
            <w:pPr>
              <w:spacing w:line="276" w:lineRule="auto"/>
              <w:rPr>
                <w:rFonts w:ascii="Times New Roman" w:hAnsi="Times New Roman" w:cs="Times New Roman"/>
                <w:sz w:val="21"/>
                <w:szCs w:val="21"/>
                <w:lang w:val="es-CO"/>
              </w:rPr>
            </w:pPr>
          </w:p>
        </w:tc>
        <w:tc>
          <w:tcPr>
            <w:tcW w:w="0" w:type="auto"/>
            <w:tcBorders>
              <w:top w:val="single" w:sz="4" w:space="0" w:color="auto"/>
            </w:tcBorders>
            <w:vAlign w:val="center"/>
          </w:tcPr>
          <w:p w14:paraId="50543531" w14:textId="598598A0" w:rsidR="00EE413B" w:rsidRPr="00EE413B" w:rsidRDefault="00EE413B" w:rsidP="008137B1">
            <w:pPr>
              <w:spacing w:line="276" w:lineRule="auto"/>
              <w:jc w:val="center"/>
              <w:rPr>
                <w:rFonts w:ascii="Times New Roman" w:hAnsi="Times New Roman" w:cs="Times New Roman"/>
                <w:sz w:val="21"/>
                <w:szCs w:val="21"/>
                <w:lang w:val="es-CO"/>
              </w:rPr>
            </w:pPr>
            <w:r>
              <w:rPr>
                <w:rFonts w:ascii="Times New Roman" w:hAnsi="Times New Roman" w:cs="Times New Roman"/>
                <w:sz w:val="21"/>
                <w:szCs w:val="21"/>
                <w:lang w:val="es-CO"/>
              </w:rPr>
              <w:t>(2)</w:t>
            </w:r>
          </w:p>
        </w:tc>
        <w:tc>
          <w:tcPr>
            <w:tcW w:w="0" w:type="auto"/>
            <w:tcBorders>
              <w:top w:val="single" w:sz="4" w:space="0" w:color="auto"/>
            </w:tcBorders>
            <w:vAlign w:val="center"/>
          </w:tcPr>
          <w:p w14:paraId="49896EAB" w14:textId="77777777" w:rsidR="00EE413B" w:rsidRPr="00EE413B" w:rsidRDefault="00EE413B" w:rsidP="008137B1">
            <w:pPr>
              <w:spacing w:line="276" w:lineRule="auto"/>
              <w:jc w:val="center"/>
              <w:rPr>
                <w:rFonts w:ascii="Times New Roman" w:hAnsi="Times New Roman" w:cs="Times New Roman"/>
                <w:sz w:val="21"/>
                <w:szCs w:val="21"/>
                <w:lang w:val="es-CO"/>
              </w:rPr>
            </w:pPr>
          </w:p>
        </w:tc>
        <w:tc>
          <w:tcPr>
            <w:tcW w:w="0" w:type="auto"/>
            <w:tcBorders>
              <w:top w:val="single" w:sz="4" w:space="0" w:color="auto"/>
            </w:tcBorders>
            <w:vAlign w:val="center"/>
          </w:tcPr>
          <w:p w14:paraId="3867761B" w14:textId="77777777" w:rsidR="00EE413B" w:rsidRPr="00EE413B" w:rsidRDefault="00EE413B" w:rsidP="008137B1">
            <w:pPr>
              <w:spacing w:line="276" w:lineRule="auto"/>
              <w:jc w:val="center"/>
              <w:rPr>
                <w:rFonts w:ascii="Times New Roman" w:hAnsi="Times New Roman" w:cs="Times New Roman"/>
                <w:sz w:val="21"/>
                <w:szCs w:val="21"/>
                <w:lang w:val="es-CO"/>
              </w:rPr>
            </w:pPr>
          </w:p>
        </w:tc>
        <w:tc>
          <w:tcPr>
            <w:tcW w:w="0" w:type="auto"/>
            <w:tcBorders>
              <w:top w:val="single" w:sz="4" w:space="0" w:color="auto"/>
            </w:tcBorders>
            <w:vAlign w:val="center"/>
          </w:tcPr>
          <w:p w14:paraId="742AB76E" w14:textId="63FC0BC5" w:rsidR="00EE413B" w:rsidRPr="00EE413B" w:rsidRDefault="00EE413B" w:rsidP="008137B1">
            <w:pPr>
              <w:spacing w:line="276" w:lineRule="auto"/>
              <w:jc w:val="center"/>
              <w:rPr>
                <w:rFonts w:ascii="Times New Roman" w:hAnsi="Times New Roman" w:cs="Times New Roman"/>
                <w:sz w:val="21"/>
                <w:szCs w:val="21"/>
                <w:lang w:val="es-CO"/>
              </w:rPr>
            </w:pPr>
            <w:r>
              <w:rPr>
                <w:rFonts w:ascii="Times New Roman" w:hAnsi="Times New Roman" w:cs="Times New Roman"/>
                <w:sz w:val="21"/>
                <w:szCs w:val="21"/>
                <w:lang w:val="es-CO"/>
              </w:rPr>
              <w:t>(1)</w:t>
            </w:r>
          </w:p>
        </w:tc>
        <w:tc>
          <w:tcPr>
            <w:tcW w:w="0" w:type="auto"/>
            <w:tcBorders>
              <w:top w:val="single" w:sz="4" w:space="0" w:color="auto"/>
            </w:tcBorders>
            <w:vAlign w:val="center"/>
          </w:tcPr>
          <w:p w14:paraId="25CBFE0F" w14:textId="77777777" w:rsidR="00EE413B" w:rsidRPr="00EE413B" w:rsidRDefault="00EE413B" w:rsidP="008137B1">
            <w:pPr>
              <w:spacing w:line="276" w:lineRule="auto"/>
              <w:rPr>
                <w:rFonts w:ascii="Times New Roman" w:hAnsi="Times New Roman" w:cs="Times New Roman"/>
                <w:sz w:val="21"/>
                <w:szCs w:val="21"/>
                <w:lang w:val="es-CO"/>
              </w:rPr>
            </w:pPr>
          </w:p>
        </w:tc>
        <w:tc>
          <w:tcPr>
            <w:tcW w:w="0" w:type="auto"/>
            <w:tcBorders>
              <w:top w:val="single" w:sz="4" w:space="0" w:color="auto"/>
            </w:tcBorders>
            <w:vAlign w:val="center"/>
          </w:tcPr>
          <w:p w14:paraId="1DDE4C1C" w14:textId="5CB20138" w:rsidR="00EE413B" w:rsidRPr="00EE413B" w:rsidRDefault="00EE413B" w:rsidP="008137B1">
            <w:pPr>
              <w:spacing w:line="276" w:lineRule="auto"/>
              <w:jc w:val="center"/>
              <w:rPr>
                <w:rFonts w:ascii="Times New Roman" w:hAnsi="Times New Roman" w:cs="Times New Roman"/>
                <w:sz w:val="21"/>
                <w:szCs w:val="21"/>
                <w:lang w:val="es-CO"/>
              </w:rPr>
            </w:pPr>
            <w:r>
              <w:rPr>
                <w:rFonts w:ascii="Times New Roman" w:hAnsi="Times New Roman" w:cs="Times New Roman"/>
                <w:sz w:val="21"/>
                <w:szCs w:val="21"/>
                <w:lang w:val="es-CO"/>
              </w:rPr>
              <w:t>(2)</w:t>
            </w:r>
          </w:p>
        </w:tc>
        <w:tc>
          <w:tcPr>
            <w:tcW w:w="0" w:type="auto"/>
            <w:tcBorders>
              <w:top w:val="single" w:sz="4" w:space="0" w:color="auto"/>
            </w:tcBorders>
            <w:vAlign w:val="center"/>
          </w:tcPr>
          <w:p w14:paraId="741A8CA9" w14:textId="77777777" w:rsidR="00EE413B" w:rsidRPr="00EE413B" w:rsidRDefault="00EE413B" w:rsidP="008137B1">
            <w:pPr>
              <w:spacing w:line="276" w:lineRule="auto"/>
              <w:jc w:val="center"/>
              <w:rPr>
                <w:rFonts w:ascii="Times New Roman" w:hAnsi="Times New Roman" w:cs="Times New Roman"/>
                <w:sz w:val="21"/>
                <w:szCs w:val="21"/>
                <w:lang w:val="es-CO"/>
              </w:rPr>
            </w:pPr>
          </w:p>
        </w:tc>
      </w:tr>
      <w:tr w:rsidR="0098218D" w:rsidRPr="00EE413B" w14:paraId="54DE8643" w14:textId="77777777" w:rsidTr="00163878">
        <w:trPr>
          <w:trHeight w:val="397"/>
          <w:jc w:val="center"/>
        </w:trPr>
        <w:tc>
          <w:tcPr>
            <w:tcW w:w="0" w:type="auto"/>
            <w:vAlign w:val="center"/>
            <w:hideMark/>
          </w:tcPr>
          <w:p w14:paraId="4B32F9D8" w14:textId="77777777" w:rsidR="0098218D" w:rsidRPr="00EE413B" w:rsidRDefault="0098218D" w:rsidP="008137B1">
            <w:pPr>
              <w:spacing w:line="276" w:lineRule="auto"/>
              <w:rPr>
                <w:rFonts w:ascii="Times New Roman" w:hAnsi="Times New Roman" w:cs="Times New Roman"/>
                <w:sz w:val="21"/>
                <w:szCs w:val="21"/>
                <w:lang w:val="es-CO"/>
              </w:rPr>
            </w:pPr>
            <w:bookmarkStart w:id="11" w:name="_Hlk188686958"/>
            <w:r w:rsidRPr="00EE413B">
              <w:rPr>
                <w:rFonts w:ascii="Times New Roman" w:hAnsi="Times New Roman" w:cs="Times New Roman"/>
                <w:sz w:val="21"/>
                <w:szCs w:val="21"/>
                <w:lang w:val="es-CO"/>
              </w:rPr>
              <w:t>Material de los pisos: arena, tierra</w:t>
            </w:r>
          </w:p>
        </w:tc>
        <w:tc>
          <w:tcPr>
            <w:tcW w:w="0" w:type="auto"/>
            <w:tcBorders>
              <w:top w:val="single" w:sz="4" w:space="0" w:color="auto"/>
            </w:tcBorders>
            <w:vAlign w:val="center"/>
          </w:tcPr>
          <w:p w14:paraId="7DA7BAB8" w14:textId="77777777" w:rsidR="0098218D" w:rsidRPr="00EE413B" w:rsidRDefault="0098218D" w:rsidP="008137B1">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0,060</w:t>
            </w:r>
          </w:p>
        </w:tc>
        <w:tc>
          <w:tcPr>
            <w:tcW w:w="0" w:type="auto"/>
            <w:tcBorders>
              <w:top w:val="single" w:sz="4" w:space="0" w:color="auto"/>
            </w:tcBorders>
            <w:tcMar>
              <w:left w:w="0" w:type="dxa"/>
              <w:right w:w="0" w:type="dxa"/>
            </w:tcMar>
            <w:vAlign w:val="center"/>
          </w:tcPr>
          <w:p w14:paraId="26B315B0" w14:textId="77777777" w:rsidR="0098218D" w:rsidRPr="00717CE5" w:rsidRDefault="0098218D" w:rsidP="00CC4F1A">
            <w:pPr>
              <w:spacing w:line="276" w:lineRule="auto"/>
              <w:rPr>
                <w:rFonts w:ascii="Times New Roman" w:hAnsi="Times New Roman" w:cs="Times New Roman"/>
                <w:sz w:val="20"/>
                <w:szCs w:val="20"/>
                <w:lang w:val="es-CO"/>
              </w:rPr>
            </w:pPr>
          </w:p>
        </w:tc>
        <w:tc>
          <w:tcPr>
            <w:tcW w:w="0" w:type="auto"/>
            <w:tcBorders>
              <w:top w:val="single" w:sz="4" w:space="0" w:color="auto"/>
            </w:tcBorders>
            <w:vAlign w:val="center"/>
          </w:tcPr>
          <w:p w14:paraId="3F53C9B1" w14:textId="77777777" w:rsidR="0098218D" w:rsidRPr="00EE413B" w:rsidRDefault="0098218D" w:rsidP="008137B1">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0,147</w:t>
            </w:r>
          </w:p>
        </w:tc>
        <w:tc>
          <w:tcPr>
            <w:tcW w:w="0" w:type="auto"/>
            <w:tcBorders>
              <w:top w:val="single" w:sz="4" w:space="0" w:color="auto"/>
            </w:tcBorders>
            <w:tcMar>
              <w:left w:w="0" w:type="dxa"/>
              <w:right w:w="0" w:type="dxa"/>
            </w:tcMar>
            <w:vAlign w:val="center"/>
          </w:tcPr>
          <w:p w14:paraId="0C6D7374" w14:textId="77777777" w:rsidR="0098218D" w:rsidRPr="00717CE5" w:rsidRDefault="0098218D" w:rsidP="00D376D0">
            <w:pPr>
              <w:spacing w:line="276" w:lineRule="auto"/>
              <w:rPr>
                <w:rFonts w:ascii="Times New Roman" w:hAnsi="Times New Roman" w:cs="Times New Roman"/>
                <w:sz w:val="20"/>
                <w:szCs w:val="20"/>
                <w:lang w:val="es-CO"/>
              </w:rPr>
            </w:pPr>
            <w:r w:rsidRPr="00717CE5">
              <w:rPr>
                <w:rFonts w:ascii="Times New Roman" w:hAnsi="Times New Roman" w:cs="Times New Roman"/>
                <w:sz w:val="20"/>
                <w:szCs w:val="20"/>
                <w:lang w:val="es-CO"/>
              </w:rPr>
              <w:t>***</w:t>
            </w:r>
          </w:p>
        </w:tc>
        <w:tc>
          <w:tcPr>
            <w:tcW w:w="0" w:type="auto"/>
            <w:vAlign w:val="center"/>
          </w:tcPr>
          <w:p w14:paraId="5DF2EF0C" w14:textId="77777777" w:rsidR="0098218D" w:rsidRPr="00EE413B" w:rsidRDefault="0098218D" w:rsidP="008137B1">
            <w:pPr>
              <w:spacing w:line="276" w:lineRule="auto"/>
              <w:jc w:val="center"/>
              <w:rPr>
                <w:rFonts w:ascii="Times New Roman" w:hAnsi="Times New Roman" w:cs="Times New Roman"/>
                <w:sz w:val="21"/>
                <w:szCs w:val="21"/>
                <w:lang w:val="es-CO"/>
              </w:rPr>
            </w:pPr>
          </w:p>
        </w:tc>
        <w:tc>
          <w:tcPr>
            <w:tcW w:w="0" w:type="auto"/>
            <w:tcBorders>
              <w:top w:val="single" w:sz="4" w:space="0" w:color="auto"/>
            </w:tcBorders>
            <w:vAlign w:val="center"/>
          </w:tcPr>
          <w:p w14:paraId="4BC98B41" w14:textId="77777777" w:rsidR="0098218D" w:rsidRPr="00EE413B" w:rsidRDefault="0098218D" w:rsidP="008137B1">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-0,047</w:t>
            </w:r>
          </w:p>
        </w:tc>
        <w:tc>
          <w:tcPr>
            <w:tcW w:w="0" w:type="auto"/>
            <w:tcBorders>
              <w:top w:val="single" w:sz="4" w:space="0" w:color="auto"/>
            </w:tcBorders>
            <w:tcMar>
              <w:left w:w="0" w:type="dxa"/>
              <w:right w:w="0" w:type="dxa"/>
            </w:tcMar>
            <w:vAlign w:val="center"/>
          </w:tcPr>
          <w:p w14:paraId="0DF02C09" w14:textId="77777777" w:rsidR="0098218D" w:rsidRPr="00717CE5" w:rsidRDefault="0098218D" w:rsidP="008137B1">
            <w:pPr>
              <w:spacing w:line="276" w:lineRule="auto"/>
              <w:rPr>
                <w:rFonts w:ascii="Times New Roman" w:hAnsi="Times New Roman" w:cs="Times New Roman"/>
                <w:sz w:val="20"/>
                <w:szCs w:val="20"/>
                <w:lang w:val="es-CO"/>
              </w:rPr>
            </w:pPr>
            <w:r w:rsidRPr="00717CE5">
              <w:rPr>
                <w:rFonts w:ascii="Times New Roman" w:hAnsi="Times New Roman" w:cs="Times New Roman"/>
                <w:sz w:val="20"/>
                <w:szCs w:val="20"/>
                <w:lang w:val="es-CO"/>
              </w:rPr>
              <w:t>**</w:t>
            </w:r>
          </w:p>
        </w:tc>
        <w:tc>
          <w:tcPr>
            <w:tcW w:w="0" w:type="auto"/>
            <w:tcBorders>
              <w:top w:val="single" w:sz="4" w:space="0" w:color="auto"/>
            </w:tcBorders>
            <w:vAlign w:val="center"/>
          </w:tcPr>
          <w:p w14:paraId="51D60C91" w14:textId="77777777" w:rsidR="0098218D" w:rsidRPr="00EE413B" w:rsidRDefault="0098218D" w:rsidP="008137B1">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-0,023</w:t>
            </w:r>
          </w:p>
        </w:tc>
        <w:tc>
          <w:tcPr>
            <w:tcW w:w="0" w:type="auto"/>
            <w:tcBorders>
              <w:top w:val="single" w:sz="4" w:space="0" w:color="auto"/>
            </w:tcBorders>
            <w:vAlign w:val="center"/>
          </w:tcPr>
          <w:p w14:paraId="1BACF277" w14:textId="77777777" w:rsidR="0098218D" w:rsidRPr="00EE413B" w:rsidRDefault="0098218D" w:rsidP="008137B1">
            <w:pPr>
              <w:spacing w:line="276" w:lineRule="auto"/>
              <w:jc w:val="center"/>
              <w:rPr>
                <w:rFonts w:ascii="Times New Roman" w:hAnsi="Times New Roman" w:cs="Times New Roman"/>
                <w:sz w:val="21"/>
                <w:szCs w:val="21"/>
                <w:lang w:val="es-CO"/>
              </w:rPr>
            </w:pPr>
          </w:p>
        </w:tc>
      </w:tr>
      <w:tr w:rsidR="0098218D" w:rsidRPr="00EE413B" w14:paraId="1D7279EA" w14:textId="77777777" w:rsidTr="00163878">
        <w:trPr>
          <w:trHeight w:val="397"/>
          <w:jc w:val="center"/>
        </w:trPr>
        <w:tc>
          <w:tcPr>
            <w:tcW w:w="0" w:type="auto"/>
            <w:vAlign w:val="center"/>
            <w:hideMark/>
          </w:tcPr>
          <w:p w14:paraId="77D199AB" w14:textId="77777777" w:rsidR="0098218D" w:rsidRPr="00EE413B" w:rsidRDefault="0098218D" w:rsidP="008137B1">
            <w:pPr>
              <w:spacing w:line="276" w:lineRule="auto"/>
              <w:rPr>
                <w:rFonts w:ascii="Times New Roman" w:hAnsi="Times New Roman" w:cs="Times New Roman"/>
                <w:sz w:val="21"/>
                <w:szCs w:val="21"/>
                <w:lang w:val="es-CO"/>
              </w:rPr>
            </w:pPr>
            <w:r w:rsidRPr="00EE413B">
              <w:rPr>
                <w:rFonts w:ascii="Times New Roman" w:hAnsi="Times New Roman" w:cs="Times New Roman"/>
                <w:sz w:val="21"/>
                <w:szCs w:val="21"/>
                <w:lang w:val="es-CO"/>
              </w:rPr>
              <w:t>Material de las paredes: bahareque, tapia, adobe, cartón</w:t>
            </w:r>
          </w:p>
        </w:tc>
        <w:tc>
          <w:tcPr>
            <w:tcW w:w="0" w:type="auto"/>
            <w:vAlign w:val="center"/>
          </w:tcPr>
          <w:p w14:paraId="3F013373" w14:textId="77777777" w:rsidR="0098218D" w:rsidRPr="00EE413B" w:rsidRDefault="0098218D" w:rsidP="008137B1">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0,094</w:t>
            </w:r>
          </w:p>
        </w:tc>
        <w:tc>
          <w:tcPr>
            <w:tcW w:w="0" w:type="auto"/>
            <w:tcMar>
              <w:left w:w="0" w:type="dxa"/>
              <w:right w:w="0" w:type="dxa"/>
            </w:tcMar>
            <w:vAlign w:val="center"/>
          </w:tcPr>
          <w:p w14:paraId="2C1FA635" w14:textId="77777777" w:rsidR="0098218D" w:rsidRPr="00717CE5" w:rsidRDefault="0098218D" w:rsidP="00CC4F1A">
            <w:pPr>
              <w:spacing w:line="276" w:lineRule="auto"/>
              <w:rPr>
                <w:rFonts w:ascii="Times New Roman" w:hAnsi="Times New Roman" w:cs="Times New Roman"/>
                <w:sz w:val="20"/>
                <w:szCs w:val="20"/>
                <w:lang w:val="es-CO"/>
              </w:rPr>
            </w:pPr>
            <w:r w:rsidRPr="00717CE5">
              <w:rPr>
                <w:rFonts w:ascii="Times New Roman" w:hAnsi="Times New Roman" w:cs="Times New Roman"/>
                <w:sz w:val="20"/>
                <w:szCs w:val="20"/>
                <w:lang w:val="es-CO"/>
              </w:rPr>
              <w:t>**</w:t>
            </w:r>
          </w:p>
        </w:tc>
        <w:tc>
          <w:tcPr>
            <w:tcW w:w="0" w:type="auto"/>
            <w:vAlign w:val="center"/>
          </w:tcPr>
          <w:p w14:paraId="55381A84" w14:textId="77777777" w:rsidR="0098218D" w:rsidRPr="00EE413B" w:rsidRDefault="0098218D" w:rsidP="008137B1">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0,062</w:t>
            </w:r>
          </w:p>
        </w:tc>
        <w:tc>
          <w:tcPr>
            <w:tcW w:w="0" w:type="auto"/>
            <w:tcMar>
              <w:left w:w="0" w:type="dxa"/>
              <w:right w:w="0" w:type="dxa"/>
            </w:tcMar>
            <w:vAlign w:val="center"/>
          </w:tcPr>
          <w:p w14:paraId="645E1CEE" w14:textId="77777777" w:rsidR="0098218D" w:rsidRPr="00717CE5" w:rsidRDefault="0098218D" w:rsidP="00D376D0">
            <w:pPr>
              <w:spacing w:line="276" w:lineRule="auto"/>
              <w:rPr>
                <w:rFonts w:ascii="Times New Roman" w:hAnsi="Times New Roman" w:cs="Times New Roman"/>
                <w:sz w:val="20"/>
                <w:szCs w:val="20"/>
                <w:lang w:val="es-CO"/>
              </w:rPr>
            </w:pPr>
          </w:p>
        </w:tc>
        <w:tc>
          <w:tcPr>
            <w:tcW w:w="0" w:type="auto"/>
            <w:vAlign w:val="center"/>
          </w:tcPr>
          <w:p w14:paraId="0988D4A5" w14:textId="77777777" w:rsidR="0098218D" w:rsidRPr="00EE413B" w:rsidRDefault="0098218D" w:rsidP="008137B1">
            <w:pPr>
              <w:spacing w:line="276" w:lineRule="auto"/>
              <w:jc w:val="center"/>
              <w:rPr>
                <w:rFonts w:ascii="Times New Roman" w:hAnsi="Times New Roman" w:cs="Times New Roman"/>
                <w:sz w:val="21"/>
                <w:szCs w:val="21"/>
                <w:lang w:val="es-CO"/>
              </w:rPr>
            </w:pPr>
          </w:p>
        </w:tc>
        <w:tc>
          <w:tcPr>
            <w:tcW w:w="0" w:type="auto"/>
            <w:vAlign w:val="center"/>
          </w:tcPr>
          <w:p w14:paraId="61526CEB" w14:textId="77777777" w:rsidR="0098218D" w:rsidRPr="00EE413B" w:rsidRDefault="0098218D" w:rsidP="008137B1">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0,002</w:t>
            </w:r>
          </w:p>
        </w:tc>
        <w:tc>
          <w:tcPr>
            <w:tcW w:w="0" w:type="auto"/>
            <w:tcMar>
              <w:left w:w="0" w:type="dxa"/>
              <w:right w:w="0" w:type="dxa"/>
            </w:tcMar>
            <w:vAlign w:val="center"/>
          </w:tcPr>
          <w:p w14:paraId="32296F4E" w14:textId="77777777" w:rsidR="0098218D" w:rsidRPr="00717CE5" w:rsidRDefault="0098218D" w:rsidP="008137B1">
            <w:pPr>
              <w:spacing w:line="276" w:lineRule="auto"/>
              <w:rPr>
                <w:rFonts w:ascii="Times New Roman" w:hAnsi="Times New Roman" w:cs="Times New Roman"/>
                <w:sz w:val="20"/>
                <w:szCs w:val="20"/>
                <w:lang w:val="es-CO"/>
              </w:rPr>
            </w:pPr>
          </w:p>
        </w:tc>
        <w:tc>
          <w:tcPr>
            <w:tcW w:w="0" w:type="auto"/>
            <w:vAlign w:val="center"/>
          </w:tcPr>
          <w:p w14:paraId="7A9FC771" w14:textId="77777777" w:rsidR="0098218D" w:rsidRPr="00EE413B" w:rsidRDefault="0098218D" w:rsidP="008137B1">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-0,006</w:t>
            </w:r>
          </w:p>
        </w:tc>
        <w:tc>
          <w:tcPr>
            <w:tcW w:w="0" w:type="auto"/>
            <w:vAlign w:val="center"/>
          </w:tcPr>
          <w:p w14:paraId="5EB33E86" w14:textId="77777777" w:rsidR="0098218D" w:rsidRPr="00EE413B" w:rsidRDefault="0098218D" w:rsidP="008137B1">
            <w:pPr>
              <w:spacing w:line="276" w:lineRule="auto"/>
              <w:jc w:val="center"/>
              <w:rPr>
                <w:rFonts w:ascii="Times New Roman" w:hAnsi="Times New Roman" w:cs="Times New Roman"/>
                <w:sz w:val="21"/>
                <w:szCs w:val="21"/>
                <w:lang w:val="es-CO"/>
              </w:rPr>
            </w:pPr>
          </w:p>
        </w:tc>
      </w:tr>
      <w:tr w:rsidR="0098218D" w:rsidRPr="00EE413B" w14:paraId="56705CEC" w14:textId="77777777" w:rsidTr="00163878">
        <w:trPr>
          <w:trHeight w:val="397"/>
          <w:jc w:val="center"/>
        </w:trPr>
        <w:tc>
          <w:tcPr>
            <w:tcW w:w="0" w:type="auto"/>
            <w:vAlign w:val="center"/>
            <w:hideMark/>
          </w:tcPr>
          <w:p w14:paraId="4BBBDAAD" w14:textId="77777777" w:rsidR="0098218D" w:rsidRPr="00EE413B" w:rsidRDefault="0098218D" w:rsidP="008137B1">
            <w:pPr>
              <w:spacing w:line="276" w:lineRule="auto"/>
              <w:rPr>
                <w:rFonts w:ascii="Times New Roman" w:hAnsi="Times New Roman" w:cs="Times New Roman"/>
                <w:sz w:val="21"/>
                <w:szCs w:val="21"/>
                <w:lang w:val="es-CO"/>
              </w:rPr>
            </w:pPr>
            <w:r w:rsidRPr="00EE413B">
              <w:rPr>
                <w:rFonts w:ascii="Times New Roman" w:hAnsi="Times New Roman" w:cs="Times New Roman"/>
                <w:sz w:val="21"/>
                <w:szCs w:val="21"/>
                <w:lang w:val="es-CO"/>
              </w:rPr>
              <w:t>Sanitario: letrina, ninguno</w:t>
            </w:r>
          </w:p>
        </w:tc>
        <w:tc>
          <w:tcPr>
            <w:tcW w:w="0" w:type="auto"/>
            <w:vAlign w:val="center"/>
          </w:tcPr>
          <w:p w14:paraId="00C1026E" w14:textId="77777777" w:rsidR="0098218D" w:rsidRPr="00EE413B" w:rsidRDefault="0098218D" w:rsidP="008137B1">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0,060</w:t>
            </w:r>
          </w:p>
        </w:tc>
        <w:tc>
          <w:tcPr>
            <w:tcW w:w="0" w:type="auto"/>
            <w:tcMar>
              <w:left w:w="0" w:type="dxa"/>
              <w:right w:w="0" w:type="dxa"/>
            </w:tcMar>
            <w:vAlign w:val="center"/>
          </w:tcPr>
          <w:p w14:paraId="0786F8CD" w14:textId="77777777" w:rsidR="0098218D" w:rsidRPr="00717CE5" w:rsidRDefault="0098218D" w:rsidP="00CC4F1A">
            <w:pPr>
              <w:spacing w:line="276" w:lineRule="auto"/>
              <w:rPr>
                <w:rFonts w:ascii="Times New Roman" w:hAnsi="Times New Roman" w:cs="Times New Roman"/>
                <w:sz w:val="20"/>
                <w:szCs w:val="20"/>
                <w:lang w:val="es-CO"/>
              </w:rPr>
            </w:pPr>
          </w:p>
        </w:tc>
        <w:tc>
          <w:tcPr>
            <w:tcW w:w="0" w:type="auto"/>
            <w:vAlign w:val="center"/>
          </w:tcPr>
          <w:p w14:paraId="600384D9" w14:textId="77777777" w:rsidR="0098218D" w:rsidRPr="00EE413B" w:rsidRDefault="0098218D" w:rsidP="008137B1">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0,220</w:t>
            </w:r>
          </w:p>
        </w:tc>
        <w:tc>
          <w:tcPr>
            <w:tcW w:w="0" w:type="auto"/>
            <w:tcMar>
              <w:left w:w="0" w:type="dxa"/>
              <w:right w:w="0" w:type="dxa"/>
            </w:tcMar>
            <w:vAlign w:val="center"/>
          </w:tcPr>
          <w:p w14:paraId="020C5CE7" w14:textId="77777777" w:rsidR="0098218D" w:rsidRPr="00717CE5" w:rsidRDefault="0098218D" w:rsidP="00D376D0">
            <w:pPr>
              <w:spacing w:line="276" w:lineRule="auto"/>
              <w:rPr>
                <w:rFonts w:ascii="Times New Roman" w:hAnsi="Times New Roman" w:cs="Times New Roman"/>
                <w:sz w:val="20"/>
                <w:szCs w:val="20"/>
                <w:lang w:val="es-CO"/>
              </w:rPr>
            </w:pPr>
            <w:r w:rsidRPr="00717CE5">
              <w:rPr>
                <w:rFonts w:ascii="Times New Roman" w:hAnsi="Times New Roman" w:cs="Times New Roman"/>
                <w:sz w:val="20"/>
                <w:szCs w:val="20"/>
                <w:lang w:val="es-CO"/>
              </w:rPr>
              <w:t>***</w:t>
            </w:r>
          </w:p>
        </w:tc>
        <w:tc>
          <w:tcPr>
            <w:tcW w:w="0" w:type="auto"/>
            <w:vAlign w:val="center"/>
          </w:tcPr>
          <w:p w14:paraId="2F54C078" w14:textId="77777777" w:rsidR="0098218D" w:rsidRPr="00EE413B" w:rsidRDefault="0098218D" w:rsidP="008137B1">
            <w:pPr>
              <w:spacing w:line="276" w:lineRule="auto"/>
              <w:jc w:val="center"/>
              <w:rPr>
                <w:rFonts w:ascii="Times New Roman" w:hAnsi="Times New Roman" w:cs="Times New Roman"/>
                <w:sz w:val="21"/>
                <w:szCs w:val="21"/>
                <w:lang w:val="es-CO"/>
              </w:rPr>
            </w:pPr>
          </w:p>
        </w:tc>
        <w:tc>
          <w:tcPr>
            <w:tcW w:w="0" w:type="auto"/>
            <w:vAlign w:val="center"/>
          </w:tcPr>
          <w:p w14:paraId="61687810" w14:textId="77777777" w:rsidR="0098218D" w:rsidRPr="00EE413B" w:rsidRDefault="0098218D" w:rsidP="008137B1">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-0,075</w:t>
            </w:r>
          </w:p>
        </w:tc>
        <w:tc>
          <w:tcPr>
            <w:tcW w:w="0" w:type="auto"/>
            <w:tcMar>
              <w:left w:w="0" w:type="dxa"/>
              <w:right w:w="0" w:type="dxa"/>
            </w:tcMar>
            <w:vAlign w:val="center"/>
          </w:tcPr>
          <w:p w14:paraId="7FD2DEB1" w14:textId="77777777" w:rsidR="0098218D" w:rsidRPr="00717CE5" w:rsidRDefault="0098218D" w:rsidP="008137B1">
            <w:pPr>
              <w:spacing w:line="276" w:lineRule="auto"/>
              <w:rPr>
                <w:rFonts w:ascii="Times New Roman" w:hAnsi="Times New Roman" w:cs="Times New Roman"/>
                <w:sz w:val="20"/>
                <w:szCs w:val="20"/>
                <w:lang w:val="es-CO"/>
              </w:rPr>
            </w:pPr>
            <w:r w:rsidRPr="00717CE5">
              <w:rPr>
                <w:rFonts w:ascii="Times New Roman" w:hAnsi="Times New Roman" w:cs="Times New Roman"/>
                <w:sz w:val="20"/>
                <w:szCs w:val="20"/>
                <w:lang w:val="es-CO"/>
              </w:rPr>
              <w:t>*</w:t>
            </w:r>
          </w:p>
        </w:tc>
        <w:tc>
          <w:tcPr>
            <w:tcW w:w="0" w:type="auto"/>
            <w:vAlign w:val="center"/>
          </w:tcPr>
          <w:p w14:paraId="57B6272F" w14:textId="77777777" w:rsidR="0098218D" w:rsidRPr="00EE413B" w:rsidRDefault="0098218D" w:rsidP="008137B1">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0,034</w:t>
            </w:r>
          </w:p>
        </w:tc>
        <w:tc>
          <w:tcPr>
            <w:tcW w:w="0" w:type="auto"/>
            <w:vAlign w:val="center"/>
          </w:tcPr>
          <w:p w14:paraId="020A0BB9" w14:textId="77777777" w:rsidR="0098218D" w:rsidRPr="00EE413B" w:rsidRDefault="0098218D" w:rsidP="008137B1">
            <w:pPr>
              <w:spacing w:line="276" w:lineRule="auto"/>
              <w:jc w:val="center"/>
              <w:rPr>
                <w:rFonts w:ascii="Times New Roman" w:hAnsi="Times New Roman" w:cs="Times New Roman"/>
                <w:sz w:val="21"/>
                <w:szCs w:val="21"/>
                <w:lang w:val="es-CO"/>
              </w:rPr>
            </w:pPr>
          </w:p>
        </w:tc>
      </w:tr>
      <w:tr w:rsidR="0098218D" w:rsidRPr="00EE413B" w14:paraId="72C0D317" w14:textId="77777777" w:rsidTr="00163878">
        <w:trPr>
          <w:trHeight w:val="397"/>
          <w:jc w:val="center"/>
        </w:trPr>
        <w:tc>
          <w:tcPr>
            <w:tcW w:w="0" w:type="auto"/>
            <w:vAlign w:val="center"/>
          </w:tcPr>
          <w:p w14:paraId="2FA9A3BA" w14:textId="77777777" w:rsidR="0098218D" w:rsidRPr="00EE413B" w:rsidRDefault="0098218D" w:rsidP="008137B1">
            <w:pPr>
              <w:spacing w:line="276" w:lineRule="auto"/>
              <w:rPr>
                <w:rFonts w:ascii="Times New Roman" w:hAnsi="Times New Roman" w:cs="Times New Roman"/>
                <w:sz w:val="21"/>
                <w:szCs w:val="21"/>
                <w:lang w:val="es-CO"/>
              </w:rPr>
            </w:pPr>
            <w:r w:rsidRPr="00EE413B">
              <w:rPr>
                <w:rFonts w:ascii="Times New Roman" w:hAnsi="Times New Roman" w:cs="Times New Roman"/>
                <w:sz w:val="21"/>
                <w:szCs w:val="21"/>
                <w:lang w:val="es-CO"/>
              </w:rPr>
              <w:t>Fuente de energía para cocinar: leña, madera o carbón</w:t>
            </w:r>
          </w:p>
        </w:tc>
        <w:tc>
          <w:tcPr>
            <w:tcW w:w="0" w:type="auto"/>
            <w:vAlign w:val="center"/>
          </w:tcPr>
          <w:p w14:paraId="19FAE6D2" w14:textId="77777777" w:rsidR="0098218D" w:rsidRPr="00EE413B" w:rsidRDefault="0098218D" w:rsidP="008137B1">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0,112</w:t>
            </w:r>
          </w:p>
        </w:tc>
        <w:tc>
          <w:tcPr>
            <w:tcW w:w="0" w:type="auto"/>
            <w:tcMar>
              <w:left w:w="0" w:type="dxa"/>
              <w:right w:w="0" w:type="dxa"/>
            </w:tcMar>
            <w:vAlign w:val="center"/>
          </w:tcPr>
          <w:p w14:paraId="4975CE5F" w14:textId="77777777" w:rsidR="0098218D" w:rsidRPr="00717CE5" w:rsidRDefault="0098218D" w:rsidP="00CC4F1A">
            <w:pPr>
              <w:spacing w:line="276" w:lineRule="auto"/>
              <w:rPr>
                <w:rFonts w:ascii="Times New Roman" w:hAnsi="Times New Roman" w:cs="Times New Roman"/>
                <w:sz w:val="20"/>
                <w:szCs w:val="20"/>
                <w:lang w:val="es-CO"/>
              </w:rPr>
            </w:pPr>
          </w:p>
        </w:tc>
        <w:tc>
          <w:tcPr>
            <w:tcW w:w="0" w:type="auto"/>
            <w:vAlign w:val="center"/>
          </w:tcPr>
          <w:p w14:paraId="477AE24F" w14:textId="77777777" w:rsidR="0098218D" w:rsidRPr="00EE413B" w:rsidRDefault="0098218D" w:rsidP="008137B1">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-0,096</w:t>
            </w:r>
          </w:p>
        </w:tc>
        <w:tc>
          <w:tcPr>
            <w:tcW w:w="0" w:type="auto"/>
            <w:tcMar>
              <w:left w:w="0" w:type="dxa"/>
              <w:right w:w="0" w:type="dxa"/>
            </w:tcMar>
            <w:vAlign w:val="center"/>
          </w:tcPr>
          <w:p w14:paraId="5048DBB2" w14:textId="77777777" w:rsidR="0098218D" w:rsidRPr="00717CE5" w:rsidRDefault="0098218D" w:rsidP="00D376D0">
            <w:pPr>
              <w:spacing w:line="276" w:lineRule="auto"/>
              <w:rPr>
                <w:rFonts w:ascii="Times New Roman" w:hAnsi="Times New Roman" w:cs="Times New Roman"/>
                <w:sz w:val="20"/>
                <w:szCs w:val="20"/>
                <w:lang w:val="es-CO"/>
              </w:rPr>
            </w:pPr>
            <w:r w:rsidRPr="00717CE5">
              <w:rPr>
                <w:rFonts w:ascii="Times New Roman" w:hAnsi="Times New Roman" w:cs="Times New Roman"/>
                <w:sz w:val="20"/>
                <w:szCs w:val="20"/>
                <w:lang w:val="es-CO"/>
              </w:rPr>
              <w:t>*</w:t>
            </w:r>
          </w:p>
        </w:tc>
        <w:tc>
          <w:tcPr>
            <w:tcW w:w="0" w:type="auto"/>
            <w:vAlign w:val="center"/>
          </w:tcPr>
          <w:p w14:paraId="16212431" w14:textId="77777777" w:rsidR="0098218D" w:rsidRPr="00EE413B" w:rsidRDefault="0098218D" w:rsidP="008137B1">
            <w:pPr>
              <w:spacing w:line="276" w:lineRule="auto"/>
              <w:jc w:val="center"/>
              <w:rPr>
                <w:rFonts w:ascii="Times New Roman" w:hAnsi="Times New Roman" w:cs="Times New Roman"/>
                <w:sz w:val="21"/>
                <w:szCs w:val="21"/>
                <w:lang w:val="es-CO"/>
              </w:rPr>
            </w:pPr>
          </w:p>
        </w:tc>
        <w:tc>
          <w:tcPr>
            <w:tcW w:w="0" w:type="auto"/>
            <w:vAlign w:val="center"/>
          </w:tcPr>
          <w:p w14:paraId="10762E31" w14:textId="77777777" w:rsidR="0098218D" w:rsidRPr="00EE413B" w:rsidRDefault="0098218D" w:rsidP="008137B1">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-0,021</w:t>
            </w:r>
          </w:p>
        </w:tc>
        <w:tc>
          <w:tcPr>
            <w:tcW w:w="0" w:type="auto"/>
            <w:tcMar>
              <w:left w:w="0" w:type="dxa"/>
              <w:right w:w="0" w:type="dxa"/>
            </w:tcMar>
            <w:vAlign w:val="center"/>
          </w:tcPr>
          <w:p w14:paraId="20D6BEBB" w14:textId="77777777" w:rsidR="0098218D" w:rsidRPr="00717CE5" w:rsidRDefault="0098218D" w:rsidP="008137B1">
            <w:pPr>
              <w:spacing w:line="276" w:lineRule="auto"/>
              <w:rPr>
                <w:rFonts w:ascii="Times New Roman" w:hAnsi="Times New Roman" w:cs="Times New Roman"/>
                <w:sz w:val="20"/>
                <w:szCs w:val="20"/>
                <w:lang w:val="es-CO"/>
              </w:rPr>
            </w:pPr>
          </w:p>
        </w:tc>
        <w:tc>
          <w:tcPr>
            <w:tcW w:w="0" w:type="auto"/>
            <w:vAlign w:val="center"/>
          </w:tcPr>
          <w:p w14:paraId="695FD6DC" w14:textId="77777777" w:rsidR="0098218D" w:rsidRPr="00EE413B" w:rsidRDefault="0098218D" w:rsidP="008137B1">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0,011</w:t>
            </w:r>
          </w:p>
        </w:tc>
        <w:tc>
          <w:tcPr>
            <w:tcW w:w="0" w:type="auto"/>
            <w:vAlign w:val="center"/>
          </w:tcPr>
          <w:p w14:paraId="1CC2A857" w14:textId="77777777" w:rsidR="0098218D" w:rsidRPr="00EE413B" w:rsidRDefault="0098218D" w:rsidP="008137B1">
            <w:pPr>
              <w:spacing w:line="276" w:lineRule="auto"/>
              <w:jc w:val="center"/>
              <w:rPr>
                <w:rFonts w:ascii="Times New Roman" w:hAnsi="Times New Roman" w:cs="Times New Roman"/>
                <w:sz w:val="21"/>
                <w:szCs w:val="21"/>
                <w:lang w:val="es-CO"/>
              </w:rPr>
            </w:pPr>
          </w:p>
        </w:tc>
      </w:tr>
      <w:tr w:rsidR="0098218D" w:rsidRPr="00EE413B" w14:paraId="0A97BD79" w14:textId="77777777" w:rsidTr="00163878">
        <w:trPr>
          <w:trHeight w:val="397"/>
          <w:jc w:val="center"/>
        </w:trPr>
        <w:tc>
          <w:tcPr>
            <w:tcW w:w="0" w:type="auto"/>
            <w:tcBorders>
              <w:bottom w:val="single" w:sz="4" w:space="0" w:color="auto"/>
            </w:tcBorders>
            <w:vAlign w:val="center"/>
          </w:tcPr>
          <w:p w14:paraId="6A6F101D" w14:textId="3DEDC232" w:rsidR="0098218D" w:rsidRPr="00EE413B" w:rsidRDefault="0098218D" w:rsidP="008137B1">
            <w:pPr>
              <w:spacing w:line="276" w:lineRule="auto"/>
              <w:rPr>
                <w:rFonts w:ascii="Times New Roman" w:hAnsi="Times New Roman" w:cs="Times New Roman"/>
                <w:sz w:val="21"/>
                <w:szCs w:val="21"/>
                <w:lang w:val="es-CO"/>
              </w:rPr>
            </w:pPr>
            <w:r w:rsidRPr="00EE413B">
              <w:rPr>
                <w:rFonts w:ascii="Times New Roman" w:hAnsi="Times New Roman" w:cs="Times New Roman"/>
                <w:sz w:val="21"/>
                <w:szCs w:val="21"/>
                <w:lang w:val="es-CO"/>
              </w:rPr>
              <w:t xml:space="preserve">Índice de </w:t>
            </w:r>
            <w:r w:rsidR="00D94FDB" w:rsidRPr="00EE413B">
              <w:rPr>
                <w:rFonts w:ascii="Times New Roman" w:hAnsi="Times New Roman" w:cs="Times New Roman"/>
                <w:sz w:val="21"/>
                <w:szCs w:val="21"/>
                <w:lang w:val="es-CO"/>
              </w:rPr>
              <w:t>déficit habitacional</w:t>
            </w:r>
          </w:p>
        </w:tc>
        <w:tc>
          <w:tcPr>
            <w:tcW w:w="0" w:type="auto"/>
            <w:tcBorders>
              <w:bottom w:val="single" w:sz="4" w:space="0" w:color="auto"/>
            </w:tcBorders>
            <w:vAlign w:val="center"/>
          </w:tcPr>
          <w:p w14:paraId="41CA24FE" w14:textId="251BF710" w:rsidR="0098218D" w:rsidRPr="00EE413B" w:rsidRDefault="0098218D" w:rsidP="008137B1">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0,0</w:t>
            </w:r>
            <w:r w:rsidR="00D94FDB" w:rsidRPr="00EE413B">
              <w:rPr>
                <w:rFonts w:ascii="Times New Roman" w:hAnsi="Times New Roman" w:cs="Times New Roman"/>
                <w:sz w:val="21"/>
                <w:szCs w:val="21"/>
                <w:lang w:val="es-CO"/>
              </w:rPr>
              <w:t>81</w:t>
            </w:r>
          </w:p>
        </w:tc>
        <w:tc>
          <w:tcPr>
            <w:tcW w:w="0" w:type="auto"/>
            <w:tcBorders>
              <w:bottom w:val="single" w:sz="4" w:space="0" w:color="auto"/>
            </w:tcBorders>
            <w:tcMar>
              <w:left w:w="0" w:type="dxa"/>
              <w:right w:w="0" w:type="dxa"/>
            </w:tcMar>
            <w:vAlign w:val="center"/>
          </w:tcPr>
          <w:p w14:paraId="02F9F2CD" w14:textId="77777777" w:rsidR="0098218D" w:rsidRPr="00717CE5" w:rsidRDefault="0098218D" w:rsidP="00CC4F1A">
            <w:pPr>
              <w:spacing w:line="276" w:lineRule="auto"/>
              <w:rPr>
                <w:rFonts w:ascii="Times New Roman" w:hAnsi="Times New Roman" w:cs="Times New Roman"/>
                <w:sz w:val="20"/>
                <w:szCs w:val="20"/>
                <w:lang w:val="es-CO"/>
              </w:rPr>
            </w:pPr>
            <w:r w:rsidRPr="00717CE5">
              <w:rPr>
                <w:rFonts w:ascii="Times New Roman" w:hAnsi="Times New Roman" w:cs="Times New Roman"/>
                <w:sz w:val="20"/>
                <w:szCs w:val="20"/>
                <w:lang w:val="es-CO"/>
              </w:rPr>
              <w:t>**</w:t>
            </w:r>
          </w:p>
        </w:tc>
        <w:tc>
          <w:tcPr>
            <w:tcW w:w="0" w:type="auto"/>
            <w:tcBorders>
              <w:bottom w:val="single" w:sz="4" w:space="0" w:color="auto"/>
            </w:tcBorders>
            <w:vAlign w:val="center"/>
          </w:tcPr>
          <w:p w14:paraId="49E463BC" w14:textId="18C33FF5" w:rsidR="0098218D" w:rsidRPr="00EE413B" w:rsidRDefault="0098218D" w:rsidP="008137B1">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0,0</w:t>
            </w:r>
            <w:r w:rsidR="00D94FDB" w:rsidRPr="00EE413B">
              <w:rPr>
                <w:rFonts w:ascii="Times New Roman" w:hAnsi="Times New Roman" w:cs="Times New Roman"/>
                <w:sz w:val="21"/>
                <w:szCs w:val="21"/>
                <w:lang w:val="es-CO"/>
              </w:rPr>
              <w:t>83</w:t>
            </w:r>
          </w:p>
        </w:tc>
        <w:tc>
          <w:tcPr>
            <w:tcW w:w="0" w:type="auto"/>
            <w:tcBorders>
              <w:bottom w:val="single" w:sz="4" w:space="0" w:color="auto"/>
            </w:tcBorders>
            <w:tcMar>
              <w:left w:w="0" w:type="dxa"/>
              <w:right w:w="0" w:type="dxa"/>
            </w:tcMar>
            <w:vAlign w:val="center"/>
          </w:tcPr>
          <w:p w14:paraId="59D30528" w14:textId="77777777" w:rsidR="0098218D" w:rsidRPr="00717CE5" w:rsidRDefault="0098218D" w:rsidP="00D376D0">
            <w:pPr>
              <w:spacing w:line="276" w:lineRule="auto"/>
              <w:rPr>
                <w:rFonts w:ascii="Times New Roman" w:hAnsi="Times New Roman" w:cs="Times New Roman"/>
                <w:sz w:val="20"/>
                <w:szCs w:val="20"/>
                <w:lang w:val="es-CO"/>
              </w:rPr>
            </w:pPr>
            <w:r w:rsidRPr="00717CE5">
              <w:rPr>
                <w:rFonts w:ascii="Times New Roman" w:hAnsi="Times New Roman" w:cs="Times New Roman"/>
                <w:sz w:val="20"/>
                <w:szCs w:val="20"/>
                <w:lang w:val="es-CO"/>
              </w:rPr>
              <w:t>***</w:t>
            </w:r>
          </w:p>
        </w:tc>
        <w:tc>
          <w:tcPr>
            <w:tcW w:w="0" w:type="auto"/>
            <w:tcBorders>
              <w:bottom w:val="single" w:sz="4" w:space="0" w:color="auto"/>
            </w:tcBorders>
            <w:vAlign w:val="center"/>
          </w:tcPr>
          <w:p w14:paraId="0F79A28E" w14:textId="77777777" w:rsidR="0098218D" w:rsidRPr="00EE413B" w:rsidRDefault="0098218D" w:rsidP="008137B1">
            <w:pPr>
              <w:spacing w:line="276" w:lineRule="auto"/>
              <w:jc w:val="center"/>
              <w:rPr>
                <w:rFonts w:ascii="Times New Roman" w:hAnsi="Times New Roman" w:cs="Times New Roman"/>
                <w:sz w:val="21"/>
                <w:szCs w:val="21"/>
                <w:lang w:val="es-CO"/>
              </w:rPr>
            </w:pPr>
          </w:p>
        </w:tc>
        <w:tc>
          <w:tcPr>
            <w:tcW w:w="0" w:type="auto"/>
            <w:tcBorders>
              <w:bottom w:val="single" w:sz="4" w:space="0" w:color="auto"/>
            </w:tcBorders>
            <w:vAlign w:val="center"/>
          </w:tcPr>
          <w:p w14:paraId="485DDEF4" w14:textId="24B3C511" w:rsidR="0098218D" w:rsidRPr="00EE413B" w:rsidRDefault="00C83E9F" w:rsidP="008137B1">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w:t>
            </w:r>
            <w:r w:rsidR="0098218D" w:rsidRPr="00EE413B">
              <w:rPr>
                <w:rFonts w:ascii="Times New Roman" w:hAnsi="Times New Roman" w:cs="Times New Roman"/>
                <w:sz w:val="21"/>
                <w:szCs w:val="21"/>
                <w:lang w:val="es-CO"/>
              </w:rPr>
              <w:t>0,035</w:t>
            </w:r>
          </w:p>
        </w:tc>
        <w:tc>
          <w:tcPr>
            <w:tcW w:w="0" w:type="auto"/>
            <w:tcBorders>
              <w:bottom w:val="single" w:sz="4" w:space="0" w:color="auto"/>
            </w:tcBorders>
            <w:tcMar>
              <w:left w:w="0" w:type="dxa"/>
              <w:right w:w="0" w:type="dxa"/>
            </w:tcMar>
            <w:vAlign w:val="center"/>
          </w:tcPr>
          <w:p w14:paraId="543F076A" w14:textId="77777777" w:rsidR="0098218D" w:rsidRPr="00717CE5" w:rsidRDefault="0098218D" w:rsidP="008137B1">
            <w:pPr>
              <w:spacing w:line="276" w:lineRule="auto"/>
              <w:rPr>
                <w:rFonts w:ascii="Times New Roman" w:hAnsi="Times New Roman" w:cs="Times New Roman"/>
                <w:sz w:val="20"/>
                <w:szCs w:val="20"/>
                <w:lang w:val="es-CO"/>
              </w:rPr>
            </w:pPr>
            <w:r w:rsidRPr="00717CE5">
              <w:rPr>
                <w:rFonts w:ascii="Times New Roman" w:hAnsi="Times New Roman" w:cs="Times New Roman"/>
                <w:sz w:val="20"/>
                <w:szCs w:val="20"/>
                <w:lang w:val="es-CO"/>
              </w:rPr>
              <w:t>*</w:t>
            </w:r>
          </w:p>
        </w:tc>
        <w:tc>
          <w:tcPr>
            <w:tcW w:w="0" w:type="auto"/>
            <w:tcBorders>
              <w:bottom w:val="single" w:sz="4" w:space="0" w:color="auto"/>
            </w:tcBorders>
            <w:vAlign w:val="center"/>
          </w:tcPr>
          <w:p w14:paraId="110C4002" w14:textId="4A61F30B" w:rsidR="0098218D" w:rsidRPr="00EE413B" w:rsidRDefault="0098218D" w:rsidP="008137B1">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0,00</w:t>
            </w:r>
            <w:r w:rsidR="00C83E9F" w:rsidRPr="00EE413B">
              <w:rPr>
                <w:rFonts w:ascii="Times New Roman" w:hAnsi="Times New Roman" w:cs="Times New Roman"/>
                <w:sz w:val="21"/>
                <w:szCs w:val="21"/>
                <w:lang w:val="es-CO"/>
              </w:rPr>
              <w:t>5</w:t>
            </w:r>
          </w:p>
        </w:tc>
        <w:tc>
          <w:tcPr>
            <w:tcW w:w="0" w:type="auto"/>
            <w:tcBorders>
              <w:bottom w:val="single" w:sz="4" w:space="0" w:color="auto"/>
            </w:tcBorders>
            <w:vAlign w:val="center"/>
          </w:tcPr>
          <w:p w14:paraId="1E003FAE" w14:textId="77777777" w:rsidR="0098218D" w:rsidRPr="00EE413B" w:rsidRDefault="0098218D" w:rsidP="008137B1">
            <w:pPr>
              <w:spacing w:line="276" w:lineRule="auto"/>
              <w:jc w:val="center"/>
              <w:rPr>
                <w:rFonts w:ascii="Times New Roman" w:hAnsi="Times New Roman" w:cs="Times New Roman"/>
                <w:sz w:val="21"/>
                <w:szCs w:val="21"/>
                <w:lang w:val="es-CO"/>
              </w:rPr>
            </w:pPr>
          </w:p>
        </w:tc>
      </w:tr>
      <w:tr w:rsidR="000B0223" w:rsidRPr="00EE413B" w14:paraId="690DDB21" w14:textId="77777777" w:rsidTr="00163878">
        <w:trPr>
          <w:trHeight w:val="397"/>
          <w:jc w:val="center"/>
        </w:trPr>
        <w:tc>
          <w:tcPr>
            <w:tcW w:w="0" w:type="auto"/>
            <w:tcBorders>
              <w:bottom w:val="single" w:sz="4" w:space="0" w:color="auto"/>
            </w:tcBorders>
            <w:vAlign w:val="center"/>
          </w:tcPr>
          <w:p w14:paraId="3159A04A" w14:textId="65D644C3" w:rsidR="000B0223" w:rsidRPr="00EE413B" w:rsidRDefault="000B0223" w:rsidP="00467230">
            <w:pPr>
              <w:spacing w:line="276" w:lineRule="auto"/>
              <w:rPr>
                <w:rFonts w:ascii="Times New Roman" w:hAnsi="Times New Roman" w:cs="Times New Roman"/>
                <w:sz w:val="21"/>
                <w:szCs w:val="21"/>
                <w:lang w:val="es-CO"/>
              </w:rPr>
            </w:pPr>
            <w:r w:rsidRPr="00EE413B">
              <w:rPr>
                <w:rFonts w:ascii="Times New Roman" w:hAnsi="Times New Roman" w:cs="Times New Roman"/>
                <w:sz w:val="21"/>
                <w:szCs w:val="21"/>
                <w:lang w:val="es-CO"/>
              </w:rPr>
              <w:t>Observaciones</w:t>
            </w:r>
          </w:p>
        </w:tc>
        <w:tc>
          <w:tcPr>
            <w:tcW w:w="0" w:type="auto"/>
            <w:tcBorders>
              <w:bottom w:val="single" w:sz="4" w:space="0" w:color="auto"/>
            </w:tcBorders>
            <w:vAlign w:val="center"/>
          </w:tcPr>
          <w:p w14:paraId="566704E2" w14:textId="6818E566" w:rsidR="000B0223" w:rsidRPr="00EE413B" w:rsidRDefault="000B0223" w:rsidP="00467230">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292</w:t>
            </w:r>
          </w:p>
        </w:tc>
        <w:tc>
          <w:tcPr>
            <w:tcW w:w="0" w:type="auto"/>
            <w:tcBorders>
              <w:bottom w:val="single" w:sz="4" w:space="0" w:color="auto"/>
            </w:tcBorders>
            <w:vAlign w:val="center"/>
          </w:tcPr>
          <w:p w14:paraId="49332F50" w14:textId="77777777" w:rsidR="000B0223" w:rsidRPr="00EE413B" w:rsidRDefault="000B0223" w:rsidP="00467230">
            <w:pPr>
              <w:spacing w:line="276" w:lineRule="auto"/>
              <w:jc w:val="center"/>
              <w:rPr>
                <w:rFonts w:ascii="Times New Roman" w:hAnsi="Times New Roman" w:cs="Times New Roman"/>
                <w:sz w:val="21"/>
                <w:szCs w:val="21"/>
                <w:lang w:val="es-CO"/>
              </w:rPr>
            </w:pPr>
          </w:p>
        </w:tc>
        <w:tc>
          <w:tcPr>
            <w:tcW w:w="0" w:type="auto"/>
            <w:tcBorders>
              <w:bottom w:val="single" w:sz="4" w:space="0" w:color="auto"/>
            </w:tcBorders>
            <w:vAlign w:val="center"/>
          </w:tcPr>
          <w:p w14:paraId="4BAAE867" w14:textId="1E255DDD" w:rsidR="000B0223" w:rsidRPr="00EE413B" w:rsidRDefault="000B0223" w:rsidP="00467230">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354</w:t>
            </w:r>
          </w:p>
        </w:tc>
        <w:tc>
          <w:tcPr>
            <w:tcW w:w="0" w:type="auto"/>
            <w:tcBorders>
              <w:bottom w:val="single" w:sz="4" w:space="0" w:color="auto"/>
            </w:tcBorders>
            <w:vAlign w:val="center"/>
          </w:tcPr>
          <w:p w14:paraId="76A2972C" w14:textId="77777777" w:rsidR="000B0223" w:rsidRPr="00EE413B" w:rsidRDefault="000B0223" w:rsidP="00467230">
            <w:pPr>
              <w:spacing w:line="276" w:lineRule="auto"/>
              <w:jc w:val="center"/>
              <w:rPr>
                <w:rFonts w:ascii="Times New Roman" w:hAnsi="Times New Roman" w:cs="Times New Roman"/>
                <w:sz w:val="21"/>
                <w:szCs w:val="21"/>
                <w:lang w:val="es-CO"/>
              </w:rPr>
            </w:pPr>
          </w:p>
        </w:tc>
        <w:tc>
          <w:tcPr>
            <w:tcW w:w="0" w:type="auto"/>
            <w:tcBorders>
              <w:bottom w:val="single" w:sz="4" w:space="0" w:color="auto"/>
            </w:tcBorders>
            <w:vAlign w:val="center"/>
          </w:tcPr>
          <w:p w14:paraId="568E786E" w14:textId="77777777" w:rsidR="000B0223" w:rsidRPr="00EE413B" w:rsidRDefault="000B0223" w:rsidP="00467230">
            <w:pPr>
              <w:spacing w:line="276" w:lineRule="auto"/>
              <w:jc w:val="center"/>
              <w:rPr>
                <w:rFonts w:ascii="Times New Roman" w:hAnsi="Times New Roman" w:cs="Times New Roman"/>
                <w:sz w:val="21"/>
                <w:szCs w:val="21"/>
                <w:lang w:val="es-CO"/>
              </w:rPr>
            </w:pPr>
          </w:p>
        </w:tc>
        <w:tc>
          <w:tcPr>
            <w:tcW w:w="0" w:type="auto"/>
            <w:tcBorders>
              <w:bottom w:val="single" w:sz="4" w:space="0" w:color="auto"/>
            </w:tcBorders>
            <w:vAlign w:val="center"/>
          </w:tcPr>
          <w:p w14:paraId="32AF0122" w14:textId="1A8E98AA" w:rsidR="000B0223" w:rsidRPr="00EE413B" w:rsidRDefault="000B0223" w:rsidP="00467230">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292</w:t>
            </w:r>
          </w:p>
        </w:tc>
        <w:tc>
          <w:tcPr>
            <w:tcW w:w="0" w:type="auto"/>
            <w:tcBorders>
              <w:bottom w:val="single" w:sz="4" w:space="0" w:color="auto"/>
            </w:tcBorders>
            <w:vAlign w:val="center"/>
          </w:tcPr>
          <w:p w14:paraId="7ECB41C6" w14:textId="77777777" w:rsidR="000B0223" w:rsidRPr="00EE413B" w:rsidRDefault="000B0223" w:rsidP="00467230">
            <w:pPr>
              <w:spacing w:line="276" w:lineRule="auto"/>
              <w:jc w:val="center"/>
              <w:rPr>
                <w:rFonts w:ascii="Times New Roman" w:hAnsi="Times New Roman" w:cs="Times New Roman"/>
                <w:sz w:val="21"/>
                <w:szCs w:val="21"/>
                <w:lang w:val="es-CO"/>
              </w:rPr>
            </w:pPr>
          </w:p>
        </w:tc>
        <w:tc>
          <w:tcPr>
            <w:tcW w:w="0" w:type="auto"/>
            <w:tcBorders>
              <w:bottom w:val="single" w:sz="4" w:space="0" w:color="auto"/>
            </w:tcBorders>
            <w:vAlign w:val="center"/>
          </w:tcPr>
          <w:p w14:paraId="56A7539F" w14:textId="6B838021" w:rsidR="000B0223" w:rsidRPr="00EE413B" w:rsidRDefault="000B0223" w:rsidP="00467230">
            <w:pPr>
              <w:spacing w:line="276" w:lineRule="auto"/>
              <w:jc w:val="center"/>
              <w:rPr>
                <w:rFonts w:ascii="Times New Roman" w:hAnsi="Times New Roman" w:cs="Times New Roman"/>
                <w:sz w:val="21"/>
                <w:szCs w:val="21"/>
                <w:lang w:val="es-CO"/>
              </w:rPr>
            </w:pPr>
            <w:r w:rsidRPr="00EE413B">
              <w:rPr>
                <w:rFonts w:ascii="Times New Roman" w:hAnsi="Times New Roman" w:cs="Times New Roman"/>
                <w:sz w:val="21"/>
                <w:szCs w:val="21"/>
                <w:lang w:val="es-CO"/>
              </w:rPr>
              <w:t>354</w:t>
            </w:r>
          </w:p>
        </w:tc>
        <w:tc>
          <w:tcPr>
            <w:tcW w:w="0" w:type="auto"/>
            <w:tcBorders>
              <w:bottom w:val="single" w:sz="4" w:space="0" w:color="auto"/>
            </w:tcBorders>
            <w:vAlign w:val="center"/>
          </w:tcPr>
          <w:p w14:paraId="6C3FDCFE" w14:textId="77777777" w:rsidR="000B0223" w:rsidRPr="00EE413B" w:rsidRDefault="000B0223" w:rsidP="000B0223">
            <w:pPr>
              <w:spacing w:line="276" w:lineRule="auto"/>
              <w:jc w:val="center"/>
              <w:rPr>
                <w:rFonts w:ascii="Times New Roman" w:hAnsi="Times New Roman" w:cs="Times New Roman"/>
                <w:sz w:val="21"/>
                <w:szCs w:val="21"/>
                <w:lang w:val="es-CO"/>
              </w:rPr>
            </w:pPr>
          </w:p>
        </w:tc>
      </w:tr>
      <w:tr w:rsidR="000B0223" w:rsidRPr="006A3CC5" w14:paraId="68898BFD" w14:textId="77777777" w:rsidTr="00163878">
        <w:trPr>
          <w:trHeight w:val="397"/>
          <w:jc w:val="center"/>
        </w:trPr>
        <w:tc>
          <w:tcPr>
            <w:tcW w:w="0" w:type="auto"/>
            <w:gridSpan w:val="10"/>
            <w:tcBorders>
              <w:top w:val="single" w:sz="4" w:space="0" w:color="auto"/>
            </w:tcBorders>
            <w:vAlign w:val="center"/>
          </w:tcPr>
          <w:p w14:paraId="19F1B3C0" w14:textId="78D600BC" w:rsidR="000B0223" w:rsidRPr="00EE413B" w:rsidRDefault="000B0223" w:rsidP="000B0223">
            <w:pPr>
              <w:spacing w:line="276" w:lineRule="auto"/>
              <w:rPr>
                <w:rFonts w:ascii="Times New Roman" w:hAnsi="Times New Roman" w:cs="Times New Roman"/>
                <w:sz w:val="21"/>
                <w:szCs w:val="21"/>
                <w:lang w:val="es-CO"/>
              </w:rPr>
            </w:pPr>
            <w:r w:rsidRPr="00EE413B">
              <w:rPr>
                <w:rFonts w:ascii="Times New Roman" w:hAnsi="Times New Roman" w:cs="Times New Roman"/>
                <w:sz w:val="21"/>
                <w:szCs w:val="21"/>
                <w:lang w:val="es-CO"/>
              </w:rPr>
              <w:t>(1) Diferencias entre hogares beneficiados y no beneficiarios de Santa Lucía</w:t>
            </w:r>
            <w:r w:rsidR="00467230">
              <w:rPr>
                <w:rFonts w:ascii="Times New Roman" w:hAnsi="Times New Roman" w:cs="Times New Roman"/>
                <w:sz w:val="21"/>
                <w:szCs w:val="21"/>
                <w:lang w:val="es-CO"/>
              </w:rPr>
              <w:t>.</w:t>
            </w:r>
          </w:p>
        </w:tc>
      </w:tr>
      <w:tr w:rsidR="000B0223" w:rsidRPr="006A3CC5" w14:paraId="5BE9FD3F" w14:textId="77777777" w:rsidTr="00163878">
        <w:trPr>
          <w:trHeight w:val="397"/>
          <w:jc w:val="center"/>
        </w:trPr>
        <w:tc>
          <w:tcPr>
            <w:tcW w:w="0" w:type="auto"/>
            <w:gridSpan w:val="10"/>
            <w:tcBorders>
              <w:bottom w:val="single" w:sz="4" w:space="0" w:color="auto"/>
            </w:tcBorders>
            <w:vAlign w:val="center"/>
          </w:tcPr>
          <w:p w14:paraId="7FCC4E6F" w14:textId="77777777" w:rsidR="000B0223" w:rsidRPr="00EE413B" w:rsidRDefault="000B0223" w:rsidP="000B0223">
            <w:pPr>
              <w:spacing w:line="276" w:lineRule="auto"/>
              <w:rPr>
                <w:rFonts w:ascii="Times New Roman" w:hAnsi="Times New Roman" w:cs="Times New Roman"/>
                <w:sz w:val="21"/>
                <w:szCs w:val="21"/>
                <w:lang w:val="es-CO"/>
              </w:rPr>
            </w:pPr>
            <w:r w:rsidRPr="00EE413B">
              <w:rPr>
                <w:rFonts w:ascii="Times New Roman" w:hAnsi="Times New Roman" w:cs="Times New Roman"/>
                <w:sz w:val="21"/>
                <w:szCs w:val="21"/>
                <w:lang w:val="es-CO"/>
              </w:rPr>
              <w:t>(2) Diferencias entre hogares beneficiados y no beneficiarios de San Cristóbal.</w:t>
            </w:r>
          </w:p>
        </w:tc>
      </w:tr>
    </w:tbl>
    <w:bookmarkEnd w:id="11"/>
    <w:p w14:paraId="3AA53CB8" w14:textId="0FD7B454" w:rsidR="0098218D" w:rsidRPr="000D2F06" w:rsidRDefault="007B368E" w:rsidP="0098218D">
      <w:pPr>
        <w:spacing w:before="120" w:after="120" w:line="276" w:lineRule="auto"/>
        <w:ind w:right="144"/>
        <w:rPr>
          <w:rFonts w:ascii="Times New Roman" w:hAnsi="Times New Roman" w:cs="Times New Roman"/>
          <w:sz w:val="20"/>
          <w:szCs w:val="20"/>
          <w:lang w:val="es-CO"/>
        </w:rPr>
      </w:pPr>
      <w:r>
        <w:rPr>
          <w:rFonts w:ascii="Times New Roman" w:hAnsi="Times New Roman" w:cs="Times New Roman"/>
          <w:sz w:val="20"/>
          <w:szCs w:val="20"/>
          <w:lang w:val="es-CO"/>
        </w:rPr>
        <w:t xml:space="preserve">   </w:t>
      </w:r>
      <w:r w:rsidR="0098218D" w:rsidRPr="000D2F06">
        <w:rPr>
          <w:rFonts w:ascii="Times New Roman" w:hAnsi="Times New Roman" w:cs="Times New Roman"/>
          <w:sz w:val="20"/>
          <w:szCs w:val="20"/>
          <w:lang w:val="es-CO"/>
        </w:rPr>
        <w:t>* p &lt;0,1; ** p &lt;0,05; *** p &lt;0,01.</w:t>
      </w:r>
    </w:p>
    <w:p w14:paraId="24A3B83F" w14:textId="77777777" w:rsidR="00A51519" w:rsidRPr="000D2F06" w:rsidRDefault="00A51519" w:rsidP="00A51519">
      <w:pPr>
        <w:spacing w:line="360" w:lineRule="auto"/>
        <w:jc w:val="both"/>
        <w:rPr>
          <w:lang w:val="es-CO"/>
        </w:rPr>
      </w:pPr>
    </w:p>
    <w:p w14:paraId="69189717" w14:textId="02D2FDB5" w:rsidR="008554CA" w:rsidRPr="008554CA" w:rsidRDefault="008554CA" w:rsidP="00842C0C">
      <w:pPr>
        <w:spacing w:line="360" w:lineRule="auto"/>
        <w:rPr>
          <w:rFonts w:ascii="Times New Roman" w:hAnsi="Times New Roman" w:cs="Times New Roman"/>
          <w:lang w:val="es-CO"/>
        </w:rPr>
      </w:pPr>
    </w:p>
    <w:p w14:paraId="55DF75ED" w14:textId="77777777" w:rsidR="00356A82" w:rsidRDefault="00356A82" w:rsidP="00356A82"/>
    <w:p w14:paraId="24D9FE71" w14:textId="4C441B02" w:rsidR="00490ABD" w:rsidRPr="00421DCC" w:rsidRDefault="00490ABD" w:rsidP="00490ABD">
      <w:pPr>
        <w:rPr>
          <w:rFonts w:ascii="Aptos" w:hAnsi="Aptos" w:cs="Arial"/>
          <w:lang w:val="es-CO"/>
        </w:rPr>
      </w:pPr>
    </w:p>
    <w:p w14:paraId="679ADDC7" w14:textId="77777777" w:rsidR="00490ABD" w:rsidRPr="00421DCC" w:rsidRDefault="00490ABD" w:rsidP="009B6836">
      <w:pPr>
        <w:spacing w:line="360" w:lineRule="auto"/>
        <w:jc w:val="both"/>
        <w:rPr>
          <w:rFonts w:ascii="Times New Roman" w:hAnsi="Times New Roman" w:cs="Times New Roman"/>
          <w:lang w:val="es-CO"/>
        </w:rPr>
      </w:pPr>
    </w:p>
    <w:p w14:paraId="1F5C2D62" w14:textId="77777777" w:rsidR="00BA5A41" w:rsidRPr="00421DCC" w:rsidRDefault="00BA5A41">
      <w:pPr>
        <w:rPr>
          <w:lang w:val="es-CO"/>
        </w:rPr>
      </w:pPr>
    </w:p>
    <w:sectPr w:rsidR="00BA5A41" w:rsidRPr="00421DCC" w:rsidSect="00C533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3C31A" w14:textId="77777777" w:rsidR="00AA0B2D" w:rsidRDefault="00AA0B2D" w:rsidP="00490ABD">
      <w:pPr>
        <w:spacing w:after="0" w:line="240" w:lineRule="auto"/>
      </w:pPr>
      <w:r>
        <w:separator/>
      </w:r>
    </w:p>
  </w:endnote>
  <w:endnote w:type="continuationSeparator" w:id="0">
    <w:p w14:paraId="2D7B561C" w14:textId="77777777" w:rsidR="00AA0B2D" w:rsidRDefault="00AA0B2D" w:rsidP="00490A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1668438983"/>
      <w:docPartObj>
        <w:docPartGallery w:val="Page Numbers (Bottom of Page)"/>
        <w:docPartUnique/>
      </w:docPartObj>
    </w:sdtPr>
    <w:sdtContent>
      <w:p w14:paraId="1D157328" w14:textId="77777777" w:rsidR="0063185C" w:rsidRPr="006973A8" w:rsidRDefault="0063185C">
        <w:pPr>
          <w:pStyle w:val="Footer"/>
          <w:jc w:val="center"/>
          <w:rPr>
            <w:rFonts w:ascii="Times New Roman" w:hAnsi="Times New Roman" w:cs="Times New Roman"/>
          </w:rPr>
        </w:pPr>
        <w:r w:rsidRPr="006973A8">
          <w:rPr>
            <w:rFonts w:ascii="Times New Roman" w:hAnsi="Times New Roman" w:cs="Times New Roman"/>
          </w:rPr>
          <w:fldChar w:fldCharType="begin"/>
        </w:r>
        <w:r w:rsidRPr="006973A8">
          <w:rPr>
            <w:rFonts w:ascii="Times New Roman" w:hAnsi="Times New Roman" w:cs="Times New Roman"/>
          </w:rPr>
          <w:instrText>PAGE   \* MERGEFORMAT</w:instrText>
        </w:r>
        <w:r w:rsidRPr="006973A8">
          <w:rPr>
            <w:rFonts w:ascii="Times New Roman" w:hAnsi="Times New Roman" w:cs="Times New Roman"/>
          </w:rPr>
          <w:fldChar w:fldCharType="separate"/>
        </w:r>
        <w:r w:rsidRPr="006973A8">
          <w:rPr>
            <w:rFonts w:ascii="Times New Roman" w:hAnsi="Times New Roman" w:cs="Times New Roman"/>
            <w:lang w:val="es-ES"/>
          </w:rPr>
          <w:t>2</w:t>
        </w:r>
        <w:r w:rsidRPr="006973A8">
          <w:rPr>
            <w:rFonts w:ascii="Times New Roman" w:hAnsi="Times New Roman" w:cs="Times New Roman"/>
          </w:rPr>
          <w:fldChar w:fldCharType="end"/>
        </w:r>
      </w:p>
    </w:sdtContent>
  </w:sdt>
  <w:p w14:paraId="5AEF8B5D" w14:textId="77777777" w:rsidR="0063185C" w:rsidRPr="00CD6819" w:rsidRDefault="0063185C">
    <w:pPr>
      <w:pStyle w:val="Footer"/>
      <w:rPr>
        <w:b/>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D4AB8" w14:textId="77777777" w:rsidR="00AA0B2D" w:rsidRDefault="00AA0B2D" w:rsidP="00490ABD">
      <w:pPr>
        <w:spacing w:after="0" w:line="240" w:lineRule="auto"/>
      </w:pPr>
      <w:r>
        <w:separator/>
      </w:r>
    </w:p>
  </w:footnote>
  <w:footnote w:type="continuationSeparator" w:id="0">
    <w:p w14:paraId="513B571B" w14:textId="77777777" w:rsidR="00AA0B2D" w:rsidRDefault="00AA0B2D" w:rsidP="00490ABD">
      <w:pPr>
        <w:spacing w:after="0" w:line="240" w:lineRule="auto"/>
      </w:pPr>
      <w:r>
        <w:continuationSeparator/>
      </w:r>
    </w:p>
  </w:footnote>
  <w:footnote w:id="1">
    <w:p w14:paraId="6F2DC5DC" w14:textId="6DDBFDCE" w:rsidR="006F55EF" w:rsidRPr="00B93F7A" w:rsidRDefault="006F55EF" w:rsidP="00B93F7A">
      <w:pPr>
        <w:pStyle w:val="FootnoteText"/>
        <w:jc w:val="both"/>
        <w:rPr>
          <w:rFonts w:ascii="Times New Roman" w:hAnsi="Times New Roman" w:cs="Times New Roman"/>
          <w:lang w:val="es-MX"/>
        </w:rPr>
      </w:pPr>
      <w:r w:rsidRPr="00B93F7A">
        <w:rPr>
          <w:rStyle w:val="FootnoteReference"/>
          <w:rFonts w:ascii="Times New Roman" w:hAnsi="Times New Roman" w:cs="Times New Roman"/>
        </w:rPr>
        <w:footnoteRef/>
      </w:r>
      <w:r w:rsidRPr="00B93F7A">
        <w:rPr>
          <w:rFonts w:ascii="Times New Roman" w:hAnsi="Times New Roman" w:cs="Times New Roman"/>
        </w:rPr>
        <w:t xml:space="preserve"> </w:t>
      </w:r>
      <w:r w:rsidR="008339D8">
        <w:rPr>
          <w:rFonts w:ascii="Times New Roman" w:hAnsi="Times New Roman" w:cs="Times New Roman"/>
        </w:rPr>
        <w:t>De acuerdo con</w:t>
      </w:r>
      <w:r w:rsidR="00615E21">
        <w:rPr>
          <w:rFonts w:ascii="Times New Roman" w:hAnsi="Times New Roman" w:cs="Times New Roman"/>
        </w:rPr>
        <w:t xml:space="preserve"> </w:t>
      </w:r>
      <w:r w:rsidR="001F3E15" w:rsidRPr="008137B1">
        <w:rPr>
          <w:rFonts w:ascii="Times New Roman" w:hAnsi="Times New Roman" w:cs="Times New Roman"/>
          <w:lang w:val="es-MX"/>
        </w:rPr>
        <w:t>el DANE (2020)</w:t>
      </w:r>
      <w:r w:rsidR="008A3CE8">
        <w:rPr>
          <w:rFonts w:ascii="Times New Roman" w:hAnsi="Times New Roman" w:cs="Times New Roman"/>
          <w:lang w:val="es-MX"/>
        </w:rPr>
        <w:t>,</w:t>
      </w:r>
      <w:r w:rsidR="001F3E15">
        <w:rPr>
          <w:rFonts w:ascii="Times New Roman" w:hAnsi="Times New Roman" w:cs="Times New Roman"/>
          <w:lang w:val="es-MX"/>
        </w:rPr>
        <w:t xml:space="preserve"> </w:t>
      </w:r>
      <w:r w:rsidR="0064650D">
        <w:rPr>
          <w:rFonts w:ascii="Times New Roman" w:hAnsi="Times New Roman" w:cs="Times New Roman"/>
          <w:lang w:val="es-MX"/>
        </w:rPr>
        <w:t>una vivienda presenta déficit habitacional</w:t>
      </w:r>
      <w:r w:rsidR="00F12377">
        <w:rPr>
          <w:rFonts w:ascii="Times New Roman" w:hAnsi="Times New Roman" w:cs="Times New Roman"/>
          <w:lang w:val="es-MX"/>
        </w:rPr>
        <w:t xml:space="preserve"> s</w:t>
      </w:r>
      <w:r w:rsidR="0036025A">
        <w:rPr>
          <w:rFonts w:ascii="Times New Roman" w:hAnsi="Times New Roman" w:cs="Times New Roman"/>
          <w:lang w:val="es-MX"/>
        </w:rPr>
        <w:t>í está construida con</w:t>
      </w:r>
      <w:r w:rsidR="00863FF1">
        <w:rPr>
          <w:rFonts w:ascii="Times New Roman" w:hAnsi="Times New Roman" w:cs="Times New Roman"/>
          <w:lang w:val="es-MX"/>
        </w:rPr>
        <w:t xml:space="preserve"> </w:t>
      </w:r>
      <w:r w:rsidR="007A0E40" w:rsidRPr="00B93F7A">
        <w:rPr>
          <w:rFonts w:ascii="Times New Roman" w:hAnsi="Times New Roman" w:cs="Times New Roman"/>
          <w:lang w:val="es-MX"/>
        </w:rPr>
        <w:t>materiales de construcción</w:t>
      </w:r>
      <w:r w:rsidR="00A8515C">
        <w:rPr>
          <w:rFonts w:ascii="Times New Roman" w:hAnsi="Times New Roman" w:cs="Times New Roman"/>
          <w:lang w:val="es-MX"/>
        </w:rPr>
        <w:t xml:space="preserve"> precarios</w:t>
      </w:r>
      <w:r w:rsidR="00246226">
        <w:rPr>
          <w:rFonts w:ascii="Times New Roman" w:hAnsi="Times New Roman" w:cs="Times New Roman"/>
          <w:lang w:val="es-MX"/>
        </w:rPr>
        <w:t xml:space="preserve"> e inseguros</w:t>
      </w:r>
      <w:r w:rsidR="00A8515C">
        <w:rPr>
          <w:rFonts w:ascii="Times New Roman" w:hAnsi="Times New Roman" w:cs="Times New Roman"/>
          <w:lang w:val="es-MX"/>
        </w:rPr>
        <w:t xml:space="preserve"> en pisos</w:t>
      </w:r>
      <w:r w:rsidR="00144C60">
        <w:rPr>
          <w:rFonts w:ascii="Times New Roman" w:hAnsi="Times New Roman" w:cs="Times New Roman"/>
          <w:lang w:val="es-MX"/>
        </w:rPr>
        <w:t xml:space="preserve"> y</w:t>
      </w:r>
      <w:r w:rsidR="00A8515C">
        <w:rPr>
          <w:rFonts w:ascii="Times New Roman" w:hAnsi="Times New Roman" w:cs="Times New Roman"/>
          <w:lang w:val="es-MX"/>
        </w:rPr>
        <w:t xml:space="preserve"> paredes</w:t>
      </w:r>
      <w:r w:rsidR="004A3F10">
        <w:rPr>
          <w:rFonts w:ascii="Times New Roman" w:hAnsi="Times New Roman" w:cs="Times New Roman"/>
          <w:lang w:val="es-MX"/>
        </w:rPr>
        <w:t>,</w:t>
      </w:r>
      <w:r w:rsidR="008A17DF">
        <w:rPr>
          <w:rFonts w:ascii="Times New Roman" w:hAnsi="Times New Roman" w:cs="Times New Roman"/>
          <w:lang w:val="es-MX"/>
        </w:rPr>
        <w:t xml:space="preserve"> si tiene</w:t>
      </w:r>
      <w:r w:rsidR="00A8515C">
        <w:rPr>
          <w:rFonts w:ascii="Times New Roman" w:hAnsi="Times New Roman" w:cs="Times New Roman"/>
          <w:lang w:val="es-MX"/>
        </w:rPr>
        <w:t xml:space="preserve"> </w:t>
      </w:r>
      <w:r w:rsidR="00863FF1">
        <w:rPr>
          <w:rFonts w:ascii="Times New Roman" w:hAnsi="Times New Roman" w:cs="Times New Roman"/>
          <w:lang w:val="es-MX"/>
        </w:rPr>
        <w:t xml:space="preserve">condiciones de </w:t>
      </w:r>
      <w:r w:rsidR="00A8515C">
        <w:rPr>
          <w:rFonts w:ascii="Times New Roman" w:hAnsi="Times New Roman" w:cs="Times New Roman"/>
          <w:lang w:val="es-MX"/>
        </w:rPr>
        <w:t>hacinamiento</w:t>
      </w:r>
      <w:r w:rsidR="008A17DF">
        <w:rPr>
          <w:rFonts w:ascii="Times New Roman" w:hAnsi="Times New Roman" w:cs="Times New Roman"/>
          <w:lang w:val="es-MX"/>
        </w:rPr>
        <w:t xml:space="preserve"> o </w:t>
      </w:r>
      <w:r w:rsidR="003C014A">
        <w:rPr>
          <w:rFonts w:ascii="Times New Roman" w:hAnsi="Times New Roman" w:cs="Times New Roman"/>
          <w:lang w:val="es-MX"/>
        </w:rPr>
        <w:t>cohabitación</w:t>
      </w:r>
      <w:r w:rsidR="00B7242E">
        <w:rPr>
          <w:rFonts w:ascii="Times New Roman" w:hAnsi="Times New Roman" w:cs="Times New Roman"/>
          <w:lang w:val="es-MX"/>
        </w:rPr>
        <w:t>,</w:t>
      </w:r>
      <w:r w:rsidR="004A3F10">
        <w:rPr>
          <w:rFonts w:ascii="Times New Roman" w:hAnsi="Times New Roman" w:cs="Times New Roman"/>
          <w:lang w:val="es-MX"/>
        </w:rPr>
        <w:t xml:space="preserve"> o</w:t>
      </w:r>
      <w:r w:rsidR="003C014A">
        <w:rPr>
          <w:rFonts w:ascii="Times New Roman" w:hAnsi="Times New Roman" w:cs="Times New Roman"/>
          <w:lang w:val="es-MX"/>
        </w:rPr>
        <w:t xml:space="preserve"> </w:t>
      </w:r>
      <w:r w:rsidR="00B7242E">
        <w:rPr>
          <w:rFonts w:ascii="Times New Roman" w:hAnsi="Times New Roman" w:cs="Times New Roman"/>
          <w:lang w:val="es-MX"/>
        </w:rPr>
        <w:t xml:space="preserve">no cuenta con </w:t>
      </w:r>
      <w:r w:rsidR="002B53A9">
        <w:rPr>
          <w:rFonts w:ascii="Times New Roman" w:hAnsi="Times New Roman" w:cs="Times New Roman"/>
          <w:lang w:val="es-MX"/>
        </w:rPr>
        <w:t>acceso a servicios públicos básicos.</w:t>
      </w:r>
    </w:p>
  </w:footnote>
  <w:footnote w:id="2">
    <w:p w14:paraId="78A77A05" w14:textId="672046E7" w:rsidR="00350660" w:rsidRDefault="00350660" w:rsidP="00350660">
      <w:pPr>
        <w:pStyle w:val="FootnoteText"/>
        <w:jc w:val="both"/>
      </w:pPr>
      <w:r>
        <w:rPr>
          <w:rStyle w:val="FootnoteReference"/>
          <w:rFonts w:ascii="Times New Roman" w:hAnsi="Times New Roman" w:cs="Times New Roman"/>
        </w:rPr>
        <w:footnoteRef/>
      </w:r>
      <w:r w:rsidR="001A626E">
        <w:rPr>
          <w:rFonts w:ascii="Times New Roman" w:hAnsi="Times New Roman" w:cs="Times New Roman"/>
        </w:rPr>
        <w:t xml:space="preserve"> </w:t>
      </w:r>
      <w:r>
        <w:rPr>
          <w:rFonts w:ascii="Times New Roman" w:hAnsi="Times New Roman" w:cs="Times New Roman"/>
        </w:rPr>
        <w:t>El SISBEN (Sistema de Identificación de Potenciales Beneficiarios de Programas Sociales) es una herramienta desarrollada en Colombia para identificar hogares en condiciones de vulnerabilidad socioeconómica, lo que facilita la focalización de programas sociales del Gobierno.</w:t>
      </w:r>
    </w:p>
  </w:footnote>
  <w:footnote w:id="3">
    <w:p w14:paraId="1381699E" w14:textId="77777777" w:rsidR="00421DCC" w:rsidRDefault="00421DCC" w:rsidP="00421DCC">
      <w:pPr>
        <w:pStyle w:val="NoSpacing"/>
        <w:jc w:val="both"/>
        <w:rPr>
          <w:rFonts w:ascii="Times New Roman" w:hAnsi="Times New Roman" w:cs="Times New Roman"/>
          <w:lang w:val="es-CO"/>
        </w:rPr>
      </w:pPr>
      <w:r>
        <w:rPr>
          <w:rStyle w:val="FootnoteReference"/>
          <w:rFonts w:ascii="Times New Roman" w:hAnsi="Times New Roman" w:cs="Times New Roman"/>
          <w:sz w:val="20"/>
          <w:szCs w:val="20"/>
        </w:rPr>
        <w:footnoteRef/>
      </w:r>
      <w:r>
        <w:rPr>
          <w:rFonts w:ascii="Times New Roman" w:hAnsi="Times New Roman" w:cs="Times New Roman"/>
          <w:sz w:val="20"/>
          <w:szCs w:val="20"/>
          <w:lang w:val="es-CO"/>
        </w:rPr>
        <w:t xml:space="preserve"> Las dificultades para demostrar la propiedad de la vivienda afectada pueden atribuirse a la prevalencia de la tenencia informal de tierras en la región. Muchas familias habitaban viviendas construidas en terrenos sin títulos de propiedad formalizados, lo que es común en zonas rurales. La falta de documentación oficial, como escrituras públicas o registros notariales, complicaba la verificación de la propiedad por parte del FACC, lo que llevó al rechazo de numerosos hogares que, a pesar de haber sido afectados por la inundación, no podían acreditar legalmente la posesión de sus viviendas.</w:t>
      </w:r>
    </w:p>
  </w:footnote>
  <w:footnote w:id="4">
    <w:p w14:paraId="66BD9934" w14:textId="77777777" w:rsidR="00421DCC" w:rsidRDefault="00421DCC" w:rsidP="00421DCC">
      <w:pPr>
        <w:pStyle w:val="FootnoteText"/>
        <w:jc w:val="both"/>
        <w:rPr>
          <w:rFonts w:ascii="Times New Roman" w:hAnsi="Times New Roman" w:cs="Times New Roman"/>
        </w:rPr>
      </w:pPr>
      <w:r>
        <w:rPr>
          <w:rStyle w:val="FootnoteReference"/>
          <w:rFonts w:ascii="Times New Roman" w:hAnsi="Times New Roman" w:cs="Times New Roman"/>
        </w:rPr>
        <w:footnoteRef/>
      </w:r>
      <w:r>
        <w:rPr>
          <w:rFonts w:ascii="Times New Roman" w:hAnsi="Times New Roman" w:cs="Times New Roman"/>
        </w:rPr>
        <w:t xml:space="preserve"> Aunque la posesión de activos no es un requisito de acceso al programa establecido por el FACC, es un indicador de la capacidad económica del hogar que pudo influir en el proceso de selección de beneficiarios. De esta manera, los hogares con un mayor nivel de riqueza cuentan con condiciones más favorables para reconstruir su vivienda sin la necesidad de intervención gubernamental.</w:t>
      </w:r>
    </w:p>
  </w:footnote>
  <w:footnote w:id="5">
    <w:p w14:paraId="12AB52AF" w14:textId="5F385842" w:rsidR="00421DCC" w:rsidRDefault="00421DCC" w:rsidP="00421DCC">
      <w:pPr>
        <w:pStyle w:val="FootnoteText"/>
        <w:jc w:val="both"/>
        <w:rPr>
          <w:lang w:val="es-MX"/>
        </w:rPr>
      </w:pPr>
      <w:r>
        <w:rPr>
          <w:rStyle w:val="FootnoteReference"/>
          <w:rFonts w:ascii="Times New Roman" w:hAnsi="Times New Roman" w:cs="Times New Roman"/>
        </w:rPr>
        <w:footnoteRef/>
      </w:r>
      <w:r>
        <w:rPr>
          <w:rFonts w:ascii="Times New Roman" w:hAnsi="Times New Roman" w:cs="Times New Roman"/>
        </w:rPr>
        <w:t xml:space="preserve"> </w:t>
      </w:r>
      <w:r w:rsidR="00CB684F" w:rsidRPr="00CB684F">
        <w:rPr>
          <w:rFonts w:ascii="Times New Roman" w:hAnsi="Times New Roman" w:cs="Times New Roman"/>
        </w:rPr>
        <w:t>Se calcula mediante un índice construid</w:t>
      </w:r>
      <w:r w:rsidR="00CB684F">
        <w:rPr>
          <w:rFonts w:ascii="Times New Roman" w:hAnsi="Times New Roman" w:cs="Times New Roman"/>
        </w:rPr>
        <w:t xml:space="preserve">o </w:t>
      </w:r>
      <w:r>
        <w:rPr>
          <w:rFonts w:ascii="Times New Roman" w:hAnsi="Times New Roman" w:cs="Times New Roman"/>
        </w:rPr>
        <w:t>como una suma ponderada entre una variable indicadora de tenencia de cada bien y sus respectivos pesos, determinados mediante un análisis de componentes principales. El índice oscila en un rango de 0 a 1, donde valores más altos indican una mayor posesión de bienes durables en el hogar.</w:t>
      </w:r>
    </w:p>
  </w:footnote>
  <w:footnote w:id="6">
    <w:p w14:paraId="289FCB8F" w14:textId="5C0EC2CA" w:rsidR="000D5003" w:rsidRPr="000D5003" w:rsidRDefault="000D5003" w:rsidP="00B4613E">
      <w:pPr>
        <w:pStyle w:val="FootnoteText"/>
        <w:jc w:val="both"/>
        <w:rPr>
          <w:rFonts w:ascii="Times New Roman" w:hAnsi="Times New Roman" w:cs="Times New Roman"/>
          <w:lang w:val="es-MX"/>
        </w:rPr>
      </w:pPr>
      <w:r w:rsidRPr="000D5003">
        <w:rPr>
          <w:rStyle w:val="FootnoteReference"/>
          <w:rFonts w:ascii="Times New Roman" w:hAnsi="Times New Roman" w:cs="Times New Roman"/>
        </w:rPr>
        <w:footnoteRef/>
      </w:r>
      <w:r w:rsidR="000276D3">
        <w:rPr>
          <w:rFonts w:ascii="Times New Roman" w:hAnsi="Times New Roman" w:cs="Times New Roman"/>
        </w:rPr>
        <w:t xml:space="preserve"> </w:t>
      </w:r>
      <w:r>
        <w:rPr>
          <w:rFonts w:ascii="Times New Roman" w:hAnsi="Times New Roman" w:cs="Times New Roman"/>
        </w:rPr>
        <w:t xml:space="preserve">La tenencia de bienes durables se midió </w:t>
      </w:r>
      <w:r w:rsidR="00942789">
        <w:rPr>
          <w:rFonts w:ascii="Times New Roman" w:hAnsi="Times New Roman" w:cs="Times New Roman"/>
        </w:rPr>
        <w:t>a través</w:t>
      </w:r>
      <w:r w:rsidR="0042337A">
        <w:rPr>
          <w:rFonts w:ascii="Times New Roman" w:hAnsi="Times New Roman" w:cs="Times New Roman"/>
        </w:rPr>
        <w:t xml:space="preserve"> </w:t>
      </w:r>
      <w:r w:rsidR="00942789">
        <w:rPr>
          <w:rFonts w:ascii="Times New Roman" w:hAnsi="Times New Roman" w:cs="Times New Roman"/>
        </w:rPr>
        <w:t>d</w:t>
      </w:r>
      <w:r>
        <w:rPr>
          <w:rFonts w:ascii="Times New Roman" w:hAnsi="Times New Roman" w:cs="Times New Roman"/>
        </w:rPr>
        <w:t>el índice de activos</w:t>
      </w:r>
      <w:r w:rsidR="00186439">
        <w:rPr>
          <w:rFonts w:ascii="Times New Roman" w:hAnsi="Times New Roman" w:cs="Times New Roman"/>
        </w:rPr>
        <w:t xml:space="preserve"> </w:t>
      </w:r>
      <w:r w:rsidR="0030548A">
        <w:rPr>
          <w:rFonts w:ascii="Times New Roman" w:hAnsi="Times New Roman" w:cs="Times New Roman"/>
        </w:rPr>
        <w:t>utilizado</w:t>
      </w:r>
      <w:r w:rsidR="0042337A">
        <w:rPr>
          <w:rFonts w:ascii="Times New Roman" w:hAnsi="Times New Roman" w:cs="Times New Roman"/>
        </w:rPr>
        <w:t xml:space="preserve"> previamente</w:t>
      </w:r>
      <w:r w:rsidR="0030548A">
        <w:rPr>
          <w:rFonts w:ascii="Times New Roman" w:hAnsi="Times New Roman" w:cs="Times New Roman"/>
        </w:rPr>
        <w:t xml:space="preserve"> para evaluar la endogeneidad del acceso al tratamiento</w:t>
      </w:r>
      <w:r w:rsidR="00186439">
        <w:rPr>
          <w:rFonts w:ascii="Times New Roman" w:hAnsi="Times New Roman" w:cs="Times New Roman"/>
        </w:rPr>
        <w:t xml:space="preserve"> (ver</w:t>
      </w:r>
      <w:r w:rsidR="001729BC">
        <w:rPr>
          <w:rFonts w:ascii="Times New Roman" w:hAnsi="Times New Roman" w:cs="Times New Roman"/>
        </w:rPr>
        <w:t xml:space="preserve"> Tabla 2</w:t>
      </w:r>
      <w:r w:rsidR="00186439">
        <w:rPr>
          <w:rFonts w:ascii="Times New Roman" w:hAnsi="Times New Roman" w:cs="Times New Roman"/>
        </w:rPr>
        <w:t>)</w:t>
      </w:r>
      <w:r w:rsidR="006D5A6F">
        <w:rPr>
          <w:rFonts w:ascii="Times New Roman" w:hAnsi="Times New Roman" w:cs="Times New Roman"/>
        </w:rPr>
        <w:t xml:space="preserve">. Las </w:t>
      </w:r>
      <w:r w:rsidR="00332E1A">
        <w:rPr>
          <w:rFonts w:ascii="Times New Roman" w:hAnsi="Times New Roman" w:cs="Times New Roman"/>
        </w:rPr>
        <w:t xml:space="preserve">demás </w:t>
      </w:r>
      <w:r w:rsidR="00760A65">
        <w:rPr>
          <w:rFonts w:ascii="Times New Roman" w:hAnsi="Times New Roman" w:cs="Times New Roman"/>
        </w:rPr>
        <w:t>variables</w:t>
      </w:r>
      <w:r w:rsidR="00332E1A">
        <w:rPr>
          <w:rFonts w:ascii="Times New Roman" w:hAnsi="Times New Roman" w:cs="Times New Roman"/>
        </w:rPr>
        <w:t xml:space="preserve"> de control </w:t>
      </w:r>
      <w:r w:rsidR="009877FC">
        <w:rPr>
          <w:rFonts w:ascii="Times New Roman" w:hAnsi="Times New Roman" w:cs="Times New Roman"/>
          <w:iCs/>
        </w:rPr>
        <w:t>evalúan si el hogar</w:t>
      </w:r>
      <w:r w:rsidR="00A04445">
        <w:rPr>
          <w:rFonts w:ascii="Times New Roman" w:hAnsi="Times New Roman" w:cs="Times New Roman"/>
          <w:iCs/>
        </w:rPr>
        <w:t>:</w:t>
      </w:r>
      <w:r w:rsidR="009877FC">
        <w:rPr>
          <w:rFonts w:ascii="Times New Roman" w:hAnsi="Times New Roman" w:cs="Times New Roman"/>
          <w:iCs/>
        </w:rPr>
        <w:t xml:space="preserve"> recibe tra</w:t>
      </w:r>
      <w:r w:rsidR="00A80A83">
        <w:rPr>
          <w:rFonts w:ascii="Times New Roman" w:hAnsi="Times New Roman" w:cs="Times New Roman"/>
          <w:iCs/>
        </w:rPr>
        <w:t>n</w:t>
      </w:r>
      <w:r w:rsidR="009877FC">
        <w:rPr>
          <w:rFonts w:ascii="Times New Roman" w:hAnsi="Times New Roman" w:cs="Times New Roman"/>
          <w:iCs/>
        </w:rPr>
        <w:t xml:space="preserve">sferencias </w:t>
      </w:r>
      <w:r w:rsidR="00332E1A">
        <w:rPr>
          <w:rFonts w:ascii="Times New Roman" w:hAnsi="Times New Roman" w:cs="Times New Roman"/>
          <w:iCs/>
        </w:rPr>
        <w:t xml:space="preserve">monetarias </w:t>
      </w:r>
      <w:r w:rsidR="009877FC">
        <w:rPr>
          <w:rFonts w:ascii="Times New Roman" w:hAnsi="Times New Roman" w:cs="Times New Roman"/>
          <w:iCs/>
        </w:rPr>
        <w:t>del gobierno</w:t>
      </w:r>
      <w:r w:rsidR="00A464AA">
        <w:rPr>
          <w:rFonts w:ascii="Times New Roman" w:hAnsi="Times New Roman" w:cs="Times New Roman"/>
          <w:iCs/>
        </w:rPr>
        <w:t xml:space="preserve">; </w:t>
      </w:r>
      <w:r w:rsidR="009877FC">
        <w:rPr>
          <w:rFonts w:ascii="Times New Roman" w:hAnsi="Times New Roman" w:cs="Times New Roman"/>
          <w:iCs/>
        </w:rPr>
        <w:t xml:space="preserve">ahorra </w:t>
      </w:r>
      <w:r w:rsidR="00332E1A">
        <w:rPr>
          <w:rFonts w:ascii="Times New Roman" w:hAnsi="Times New Roman" w:cs="Times New Roman"/>
          <w:iCs/>
        </w:rPr>
        <w:t>bien sea</w:t>
      </w:r>
      <w:r w:rsidR="0026432F">
        <w:rPr>
          <w:rFonts w:ascii="Times New Roman" w:hAnsi="Times New Roman" w:cs="Times New Roman"/>
          <w:iCs/>
        </w:rPr>
        <w:t xml:space="preserve"> de</w:t>
      </w:r>
      <w:r w:rsidR="00332E1A">
        <w:rPr>
          <w:rFonts w:ascii="Times New Roman" w:hAnsi="Times New Roman" w:cs="Times New Roman"/>
          <w:iCs/>
        </w:rPr>
        <w:t xml:space="preserve"> </w:t>
      </w:r>
      <w:r w:rsidR="00332E1A" w:rsidRPr="00332E1A">
        <w:rPr>
          <w:rFonts w:ascii="Times New Roman" w:hAnsi="Times New Roman" w:cs="Times New Roman"/>
          <w:iCs/>
        </w:rPr>
        <w:t>manera convencional o mediante una cuenta bancaria</w:t>
      </w:r>
      <w:r w:rsidR="00A464AA">
        <w:rPr>
          <w:rFonts w:ascii="Times New Roman" w:hAnsi="Times New Roman" w:cs="Times New Roman"/>
          <w:iCs/>
        </w:rPr>
        <w:t xml:space="preserve">; y </w:t>
      </w:r>
      <w:r w:rsidR="00C52636">
        <w:rPr>
          <w:rFonts w:ascii="Times New Roman" w:hAnsi="Times New Roman" w:cs="Times New Roman"/>
          <w:iCs/>
        </w:rPr>
        <w:t xml:space="preserve">reporta </w:t>
      </w:r>
      <w:r w:rsidR="0026432F">
        <w:rPr>
          <w:rFonts w:ascii="Times New Roman" w:hAnsi="Times New Roman" w:cs="Times New Roman"/>
          <w:iCs/>
        </w:rPr>
        <w:t>ser</w:t>
      </w:r>
      <w:r w:rsidR="00C52636">
        <w:rPr>
          <w:rFonts w:ascii="Times New Roman" w:hAnsi="Times New Roman" w:cs="Times New Roman"/>
          <w:iCs/>
        </w:rPr>
        <w:t xml:space="preserve"> propietario de la vivienda</w:t>
      </w:r>
      <w:r w:rsidR="00332E1A">
        <w:rPr>
          <w:rFonts w:ascii="Times New Roman" w:hAnsi="Times New Roman" w:cs="Times New Roman"/>
          <w:iCs/>
        </w:rPr>
        <w:t>.</w:t>
      </w:r>
    </w:p>
  </w:footnote>
  <w:footnote w:id="7">
    <w:p w14:paraId="627A4E0C" w14:textId="2465C052" w:rsidR="00697012" w:rsidRDefault="00697012" w:rsidP="00770795">
      <w:pPr>
        <w:pStyle w:val="FootnoteText"/>
        <w:jc w:val="both"/>
      </w:pPr>
      <w:r>
        <w:rPr>
          <w:rStyle w:val="FootnoteReference"/>
        </w:rPr>
        <w:footnoteRef/>
      </w:r>
      <w:r>
        <w:t xml:space="preserve"> </w:t>
      </w:r>
      <w:r w:rsidR="00C723C9">
        <w:rPr>
          <w:rFonts w:ascii="Times New Roman" w:hAnsi="Times New Roman" w:cs="Times New Roman"/>
        </w:rPr>
        <w:t>La</w:t>
      </w:r>
      <w:r w:rsidR="00C723C9" w:rsidRPr="00356A82">
        <w:rPr>
          <w:rFonts w:ascii="Times New Roman" w:hAnsi="Times New Roman" w:cs="Times New Roman"/>
        </w:rPr>
        <w:t xml:space="preserve"> </w:t>
      </w:r>
      <w:r w:rsidR="0084068F">
        <w:rPr>
          <w:rFonts w:ascii="Times New Roman" w:hAnsi="Times New Roman" w:cs="Times New Roman"/>
        </w:rPr>
        <w:t>validez</w:t>
      </w:r>
      <w:r w:rsidR="00C723C9" w:rsidRPr="00356A82">
        <w:rPr>
          <w:rFonts w:ascii="Times New Roman" w:hAnsi="Times New Roman" w:cs="Times New Roman"/>
        </w:rPr>
        <w:t xml:space="preserve"> </w:t>
      </w:r>
      <w:r w:rsidR="00193B2E">
        <w:rPr>
          <w:rFonts w:ascii="Times New Roman" w:hAnsi="Times New Roman" w:cs="Times New Roman"/>
        </w:rPr>
        <w:t xml:space="preserve">de San </w:t>
      </w:r>
      <w:r w:rsidR="00770795">
        <w:rPr>
          <w:rFonts w:ascii="Times New Roman" w:hAnsi="Times New Roman" w:cs="Times New Roman"/>
        </w:rPr>
        <w:t>Cristóbal</w:t>
      </w:r>
      <w:r w:rsidR="00193B2E">
        <w:rPr>
          <w:rFonts w:ascii="Times New Roman" w:hAnsi="Times New Roman" w:cs="Times New Roman"/>
        </w:rPr>
        <w:t xml:space="preserve"> </w:t>
      </w:r>
      <w:r w:rsidR="0084068F">
        <w:rPr>
          <w:rFonts w:ascii="Times New Roman" w:hAnsi="Times New Roman" w:cs="Times New Roman"/>
        </w:rPr>
        <w:t xml:space="preserve">como </w:t>
      </w:r>
      <w:r w:rsidR="00BC1B6A">
        <w:rPr>
          <w:rFonts w:ascii="Times New Roman" w:hAnsi="Times New Roman" w:cs="Times New Roman"/>
        </w:rPr>
        <w:t>contrafactual</w:t>
      </w:r>
      <w:r w:rsidR="0084068F">
        <w:rPr>
          <w:rFonts w:ascii="Times New Roman" w:hAnsi="Times New Roman" w:cs="Times New Roman"/>
        </w:rPr>
        <w:t xml:space="preserve"> se justifica en </w:t>
      </w:r>
      <w:r w:rsidR="00BC1B6A">
        <w:rPr>
          <w:rFonts w:ascii="Times New Roman" w:hAnsi="Times New Roman" w:cs="Times New Roman"/>
        </w:rPr>
        <w:t xml:space="preserve">que su ubicación </w:t>
      </w:r>
      <w:r w:rsidR="00C723C9" w:rsidRPr="00356A82">
        <w:rPr>
          <w:rFonts w:ascii="Times New Roman" w:hAnsi="Times New Roman" w:cs="Times New Roman"/>
        </w:rPr>
        <w:t>en la subregión del Canal del Dique–misma región que Santa Lucía–</w:t>
      </w:r>
      <w:r w:rsidR="00141B96">
        <w:rPr>
          <w:rFonts w:ascii="Times New Roman" w:hAnsi="Times New Roman" w:cs="Times New Roman"/>
        </w:rPr>
        <w:t xml:space="preserve"> minimiza las </w:t>
      </w:r>
      <w:r w:rsidR="00193B2E">
        <w:rPr>
          <w:rFonts w:ascii="Times New Roman" w:hAnsi="Times New Roman" w:cs="Times New Roman"/>
        </w:rPr>
        <w:t>diferencias</w:t>
      </w:r>
      <w:r w:rsidR="00141B96">
        <w:rPr>
          <w:rFonts w:ascii="Times New Roman" w:hAnsi="Times New Roman" w:cs="Times New Roman"/>
        </w:rPr>
        <w:t xml:space="preserve"> </w:t>
      </w:r>
      <w:r w:rsidR="00DA69B6">
        <w:rPr>
          <w:rFonts w:ascii="Times New Roman" w:hAnsi="Times New Roman" w:cs="Times New Roman"/>
          <w:kern w:val="0"/>
          <w14:ligatures w14:val="none"/>
        </w:rPr>
        <w:t>socioeconómi</w:t>
      </w:r>
      <w:r w:rsidR="00141B96">
        <w:rPr>
          <w:rFonts w:ascii="Times New Roman" w:hAnsi="Times New Roman" w:cs="Times New Roman"/>
          <w:kern w:val="0"/>
          <w14:ligatures w14:val="none"/>
        </w:rPr>
        <w:t>cas y geográficas</w:t>
      </w:r>
      <w:r w:rsidR="00C723C9" w:rsidRPr="00356A82">
        <w:rPr>
          <w:rFonts w:ascii="Times New Roman" w:hAnsi="Times New Roman" w:cs="Times New Roman"/>
        </w:rPr>
        <w:t xml:space="preserve"> entre ambos municipios</w:t>
      </w:r>
      <w:r w:rsidR="00193B2E">
        <w:rPr>
          <w:rFonts w:ascii="Times New Roman" w:hAnsi="Times New Roman" w:cs="Times New Roman"/>
        </w:rPr>
        <w:t xml:space="preserve">. Además, </w:t>
      </w:r>
      <w:r w:rsidR="00770795">
        <w:rPr>
          <w:rFonts w:ascii="Times New Roman" w:hAnsi="Times New Roman" w:cs="Times New Roman"/>
        </w:rPr>
        <w:t>su</w:t>
      </w:r>
      <w:r w:rsidR="00193B2E" w:rsidRPr="00193B2E">
        <w:rPr>
          <w:rFonts w:ascii="Times New Roman" w:hAnsi="Times New Roman" w:cs="Times New Roman"/>
        </w:rPr>
        <w:t xml:space="preserve"> localización en el lado opuesto del Canal del Dique aseguró que no fuera afectado por la inundación.</w:t>
      </w:r>
    </w:p>
  </w:footnote>
  <w:footnote w:id="8">
    <w:p w14:paraId="25C2952A" w14:textId="349410D8" w:rsidR="00356A82" w:rsidRDefault="00356A82" w:rsidP="00356A82">
      <w:pPr>
        <w:pStyle w:val="FootnoteText"/>
        <w:jc w:val="both"/>
        <w:rPr>
          <w:rFonts w:ascii="Times New Roman" w:hAnsi="Times New Roman" w:cs="Times New Roman"/>
          <w:lang w:val="es-MX"/>
        </w:rPr>
      </w:pPr>
      <w:r>
        <w:rPr>
          <w:rStyle w:val="FootnoteReference"/>
          <w:rFonts w:ascii="Times New Roman" w:hAnsi="Times New Roman" w:cs="Times New Roman"/>
        </w:rPr>
        <w:footnoteRef/>
      </w:r>
      <w:r w:rsidRPr="005131C8">
        <w:rPr>
          <w:rFonts w:ascii="Times New Roman" w:hAnsi="Times New Roman" w:cs="Times New Roman"/>
        </w:rPr>
        <w:t xml:space="preserve"> </w:t>
      </w:r>
      <w:r>
        <w:rPr>
          <w:rFonts w:ascii="Times New Roman" w:hAnsi="Times New Roman" w:cs="Times New Roman"/>
        </w:rPr>
        <w:t xml:space="preserve">En San Cristóbal, se encuestaron 1.560 personas en 679 hogares, las cuales representan </w:t>
      </w:r>
      <w:r w:rsidRPr="005121C8">
        <w:rPr>
          <w:rFonts w:ascii="Times New Roman" w:hAnsi="Times New Roman" w:cs="Times New Roman"/>
        </w:rPr>
        <w:t>el 30% de hogares y</w:t>
      </w:r>
      <w:r>
        <w:rPr>
          <w:rFonts w:ascii="Times New Roman" w:hAnsi="Times New Roman" w:cs="Times New Roman"/>
        </w:rPr>
        <w:t xml:space="preserve"> el 21% de la población total según datos del Censo Nacional de Población y Vivienda del DANE en 2018. Al igual que en Santa Lucía, se realizaron cálculos de poder para determinar el tamaño de muestra requerido para encontrar un efecto estadísticamente significativo sobre el índice de vivienda construido con base en la metodología del DANE (2018). El Anexo 1 muestra los resultados del marco muestral aplicando en San Cristóbal.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8"/>
    <w:multiLevelType w:val="hybridMultilevel"/>
    <w:tmpl w:val="988E2F10"/>
    <w:lvl w:ilvl="0" w:tplc="C5888772">
      <w:start w:val="1"/>
      <w:numFmt w:val="decimal"/>
      <w:lvlText w:val="(%1)"/>
      <w:lvlJc w:val="left"/>
      <w:pPr>
        <w:ind w:left="360" w:hanging="360"/>
      </w:pPr>
      <w:rPr>
        <w:rFonts w:eastAsia="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E60898"/>
    <w:multiLevelType w:val="hybridMultilevel"/>
    <w:tmpl w:val="C388D134"/>
    <w:lvl w:ilvl="0" w:tplc="5F7EEC3E">
      <w:start w:val="1"/>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24020867"/>
    <w:multiLevelType w:val="multilevel"/>
    <w:tmpl w:val="F42866D4"/>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2E360306"/>
    <w:multiLevelType w:val="multilevel"/>
    <w:tmpl w:val="777C6DB0"/>
    <w:lvl w:ilvl="0">
      <w:start w:val="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 w15:restartNumberingAfterBreak="0">
    <w:nsid w:val="32E375FD"/>
    <w:multiLevelType w:val="multilevel"/>
    <w:tmpl w:val="628637DC"/>
    <w:lvl w:ilvl="0">
      <w:start w:val="5"/>
      <w:numFmt w:val="decimal"/>
      <w:lvlText w:val="%1."/>
      <w:lvlJc w:val="left"/>
      <w:pPr>
        <w:ind w:left="360" w:hanging="360"/>
      </w:pPr>
      <w:rPr>
        <w:rFonts w:hint="default"/>
        <w:b/>
        <w:i/>
        <w:sz w:val="24"/>
      </w:rPr>
    </w:lvl>
    <w:lvl w:ilvl="1">
      <w:start w:val="3"/>
      <w:numFmt w:val="decimal"/>
      <w:lvlText w:val="%1.%2."/>
      <w:lvlJc w:val="left"/>
      <w:pPr>
        <w:ind w:left="360" w:hanging="360"/>
      </w:pPr>
      <w:rPr>
        <w:rFonts w:hint="default"/>
        <w:b/>
        <w:i/>
        <w:sz w:val="24"/>
      </w:rPr>
    </w:lvl>
    <w:lvl w:ilvl="2">
      <w:start w:val="1"/>
      <w:numFmt w:val="decimal"/>
      <w:lvlText w:val="%1.%2.%3."/>
      <w:lvlJc w:val="left"/>
      <w:pPr>
        <w:ind w:left="720" w:hanging="720"/>
      </w:pPr>
      <w:rPr>
        <w:rFonts w:hint="default"/>
        <w:b/>
        <w:i/>
        <w:sz w:val="24"/>
      </w:rPr>
    </w:lvl>
    <w:lvl w:ilvl="3">
      <w:start w:val="1"/>
      <w:numFmt w:val="decimal"/>
      <w:lvlText w:val="%1.%2.%3.%4."/>
      <w:lvlJc w:val="left"/>
      <w:pPr>
        <w:ind w:left="720" w:hanging="720"/>
      </w:pPr>
      <w:rPr>
        <w:rFonts w:hint="default"/>
        <w:b/>
        <w:i/>
        <w:sz w:val="24"/>
      </w:rPr>
    </w:lvl>
    <w:lvl w:ilvl="4">
      <w:start w:val="1"/>
      <w:numFmt w:val="decimal"/>
      <w:lvlText w:val="%1.%2.%3.%4.%5."/>
      <w:lvlJc w:val="left"/>
      <w:pPr>
        <w:ind w:left="1080" w:hanging="1080"/>
      </w:pPr>
      <w:rPr>
        <w:rFonts w:hint="default"/>
        <w:b/>
        <w:i/>
        <w:sz w:val="24"/>
      </w:rPr>
    </w:lvl>
    <w:lvl w:ilvl="5">
      <w:start w:val="1"/>
      <w:numFmt w:val="decimal"/>
      <w:lvlText w:val="%1.%2.%3.%4.%5.%6."/>
      <w:lvlJc w:val="left"/>
      <w:pPr>
        <w:ind w:left="1080" w:hanging="1080"/>
      </w:pPr>
      <w:rPr>
        <w:rFonts w:hint="default"/>
        <w:b/>
        <w:i/>
        <w:sz w:val="24"/>
      </w:rPr>
    </w:lvl>
    <w:lvl w:ilvl="6">
      <w:start w:val="1"/>
      <w:numFmt w:val="decimal"/>
      <w:lvlText w:val="%1.%2.%3.%4.%5.%6.%7."/>
      <w:lvlJc w:val="left"/>
      <w:pPr>
        <w:ind w:left="1080" w:hanging="1080"/>
      </w:pPr>
      <w:rPr>
        <w:rFonts w:hint="default"/>
        <w:b/>
        <w:i/>
        <w:sz w:val="24"/>
      </w:rPr>
    </w:lvl>
    <w:lvl w:ilvl="7">
      <w:start w:val="1"/>
      <w:numFmt w:val="decimal"/>
      <w:lvlText w:val="%1.%2.%3.%4.%5.%6.%7.%8."/>
      <w:lvlJc w:val="left"/>
      <w:pPr>
        <w:ind w:left="1440" w:hanging="1440"/>
      </w:pPr>
      <w:rPr>
        <w:rFonts w:hint="default"/>
        <w:b/>
        <w:i/>
        <w:sz w:val="24"/>
      </w:rPr>
    </w:lvl>
    <w:lvl w:ilvl="8">
      <w:start w:val="1"/>
      <w:numFmt w:val="decimal"/>
      <w:lvlText w:val="%1.%2.%3.%4.%5.%6.%7.%8.%9."/>
      <w:lvlJc w:val="left"/>
      <w:pPr>
        <w:ind w:left="1440" w:hanging="1440"/>
      </w:pPr>
      <w:rPr>
        <w:rFonts w:hint="default"/>
        <w:b/>
        <w:i/>
        <w:sz w:val="24"/>
      </w:rPr>
    </w:lvl>
  </w:abstractNum>
  <w:abstractNum w:abstractNumId="5" w15:restartNumberingAfterBreak="0">
    <w:nsid w:val="6927551E"/>
    <w:multiLevelType w:val="hybridMultilevel"/>
    <w:tmpl w:val="02723AEA"/>
    <w:lvl w:ilvl="0" w:tplc="7A4673E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E6739B0"/>
    <w:multiLevelType w:val="multilevel"/>
    <w:tmpl w:val="8F82E5B2"/>
    <w:lvl w:ilvl="0">
      <w:start w:val="5"/>
      <w:numFmt w:val="decimal"/>
      <w:lvlText w:val="%1."/>
      <w:lvlJc w:val="left"/>
      <w:pPr>
        <w:ind w:left="360" w:hanging="360"/>
      </w:pPr>
      <w:rPr>
        <w:rFonts w:hint="default"/>
        <w:b/>
        <w:i w:val="0"/>
        <w:iCs/>
        <w:sz w:val="24"/>
      </w:rPr>
    </w:lvl>
    <w:lvl w:ilvl="1">
      <w:start w:val="3"/>
      <w:numFmt w:val="decimal"/>
      <w:lvlText w:val="%1.%2."/>
      <w:lvlJc w:val="left"/>
      <w:pPr>
        <w:ind w:left="1080" w:hanging="360"/>
      </w:pPr>
      <w:rPr>
        <w:rFonts w:hint="default"/>
        <w:b/>
        <w:i/>
        <w:sz w:val="24"/>
      </w:rPr>
    </w:lvl>
    <w:lvl w:ilvl="2">
      <w:start w:val="1"/>
      <w:numFmt w:val="decimal"/>
      <w:lvlText w:val="%1.%2.%3."/>
      <w:lvlJc w:val="left"/>
      <w:pPr>
        <w:ind w:left="2160" w:hanging="720"/>
      </w:pPr>
      <w:rPr>
        <w:rFonts w:hint="default"/>
        <w:b/>
        <w:i/>
        <w:sz w:val="24"/>
      </w:rPr>
    </w:lvl>
    <w:lvl w:ilvl="3">
      <w:start w:val="1"/>
      <w:numFmt w:val="decimal"/>
      <w:lvlText w:val="%1.%2.%3.%4."/>
      <w:lvlJc w:val="left"/>
      <w:pPr>
        <w:ind w:left="2880" w:hanging="720"/>
      </w:pPr>
      <w:rPr>
        <w:rFonts w:hint="default"/>
        <w:b/>
        <w:i/>
        <w:sz w:val="24"/>
      </w:rPr>
    </w:lvl>
    <w:lvl w:ilvl="4">
      <w:start w:val="1"/>
      <w:numFmt w:val="decimal"/>
      <w:lvlText w:val="%1.%2.%3.%4.%5."/>
      <w:lvlJc w:val="left"/>
      <w:pPr>
        <w:ind w:left="3960" w:hanging="1080"/>
      </w:pPr>
      <w:rPr>
        <w:rFonts w:hint="default"/>
        <w:b/>
        <w:i/>
        <w:sz w:val="24"/>
      </w:rPr>
    </w:lvl>
    <w:lvl w:ilvl="5">
      <w:start w:val="1"/>
      <w:numFmt w:val="decimal"/>
      <w:lvlText w:val="%1.%2.%3.%4.%5.%6."/>
      <w:lvlJc w:val="left"/>
      <w:pPr>
        <w:ind w:left="4680" w:hanging="1080"/>
      </w:pPr>
      <w:rPr>
        <w:rFonts w:hint="default"/>
        <w:b/>
        <w:i/>
        <w:sz w:val="24"/>
      </w:rPr>
    </w:lvl>
    <w:lvl w:ilvl="6">
      <w:start w:val="1"/>
      <w:numFmt w:val="decimal"/>
      <w:lvlText w:val="%1.%2.%3.%4.%5.%6.%7."/>
      <w:lvlJc w:val="left"/>
      <w:pPr>
        <w:ind w:left="5400" w:hanging="1080"/>
      </w:pPr>
      <w:rPr>
        <w:rFonts w:hint="default"/>
        <w:b/>
        <w:i/>
        <w:sz w:val="24"/>
      </w:rPr>
    </w:lvl>
    <w:lvl w:ilvl="7">
      <w:start w:val="1"/>
      <w:numFmt w:val="decimal"/>
      <w:lvlText w:val="%1.%2.%3.%4.%5.%6.%7.%8."/>
      <w:lvlJc w:val="left"/>
      <w:pPr>
        <w:ind w:left="6480" w:hanging="1440"/>
      </w:pPr>
      <w:rPr>
        <w:rFonts w:hint="default"/>
        <w:b/>
        <w:i/>
        <w:sz w:val="24"/>
      </w:rPr>
    </w:lvl>
    <w:lvl w:ilvl="8">
      <w:start w:val="1"/>
      <w:numFmt w:val="decimal"/>
      <w:lvlText w:val="%1.%2.%3.%4.%5.%6.%7.%8.%9."/>
      <w:lvlJc w:val="left"/>
      <w:pPr>
        <w:ind w:left="7200" w:hanging="1440"/>
      </w:pPr>
      <w:rPr>
        <w:rFonts w:hint="default"/>
        <w:b/>
        <w:i/>
        <w:sz w:val="24"/>
      </w:rPr>
    </w:lvl>
  </w:abstractNum>
  <w:abstractNum w:abstractNumId="7" w15:restartNumberingAfterBreak="0">
    <w:nsid w:val="72F87559"/>
    <w:multiLevelType w:val="hybridMultilevel"/>
    <w:tmpl w:val="988E2F10"/>
    <w:lvl w:ilvl="0" w:tplc="C5888772">
      <w:start w:val="1"/>
      <w:numFmt w:val="decimal"/>
      <w:lvlText w:val="(%1)"/>
      <w:lvlJc w:val="left"/>
      <w:pPr>
        <w:ind w:left="360" w:hanging="360"/>
      </w:pPr>
      <w:rPr>
        <w:rFonts w:eastAsia="Times New Roman"/>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 w15:restartNumberingAfterBreak="0">
    <w:nsid w:val="73C06253"/>
    <w:multiLevelType w:val="multilevel"/>
    <w:tmpl w:val="CCEE636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i/>
        <w:iCs/>
        <w:sz w:val="24"/>
        <w:szCs w:val="24"/>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9" w15:restartNumberingAfterBreak="0">
    <w:nsid w:val="76061863"/>
    <w:multiLevelType w:val="multilevel"/>
    <w:tmpl w:val="D0FCF29C"/>
    <w:lvl w:ilvl="0">
      <w:start w:val="5"/>
      <w:numFmt w:val="decimal"/>
      <w:lvlText w:val="%1."/>
      <w:lvlJc w:val="left"/>
      <w:pPr>
        <w:ind w:left="360" w:hanging="360"/>
      </w:pPr>
      <w:rPr>
        <w:rFonts w:hint="default"/>
        <w:b/>
      </w:rPr>
    </w:lvl>
    <w:lvl w:ilvl="1">
      <w:start w:val="1"/>
      <w:numFmt w:val="decimal"/>
      <w:lvlText w:val="%1.%2."/>
      <w:lvlJc w:val="left"/>
      <w:pPr>
        <w:ind w:left="1080" w:hanging="360"/>
      </w:pPr>
      <w:rPr>
        <w:rFonts w:hint="default"/>
        <w:b/>
        <w:sz w:val="24"/>
        <w:szCs w:val="24"/>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num w:numId="1" w16cid:durableId="838617132">
    <w:abstractNumId w:val="8"/>
  </w:num>
  <w:num w:numId="2" w16cid:durableId="1543639356">
    <w:abstractNumId w:val="0"/>
  </w:num>
  <w:num w:numId="3" w16cid:durableId="9381768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34340186">
    <w:abstractNumId w:val="1"/>
  </w:num>
  <w:num w:numId="5" w16cid:durableId="88737990">
    <w:abstractNumId w:val="2"/>
  </w:num>
  <w:num w:numId="6" w16cid:durableId="1313103449">
    <w:abstractNumId w:val="3"/>
  </w:num>
  <w:num w:numId="7" w16cid:durableId="1289777915">
    <w:abstractNumId w:val="9"/>
  </w:num>
  <w:num w:numId="8" w16cid:durableId="1075974964">
    <w:abstractNumId w:val="4"/>
  </w:num>
  <w:num w:numId="9" w16cid:durableId="1121727987">
    <w:abstractNumId w:val="6"/>
  </w:num>
  <w:num w:numId="10" w16cid:durableId="11270454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836"/>
    <w:rsid w:val="00003C3F"/>
    <w:rsid w:val="00004A71"/>
    <w:rsid w:val="00005B99"/>
    <w:rsid w:val="000102FC"/>
    <w:rsid w:val="00012AED"/>
    <w:rsid w:val="00012C2B"/>
    <w:rsid w:val="00016B00"/>
    <w:rsid w:val="00016CCD"/>
    <w:rsid w:val="00020C80"/>
    <w:rsid w:val="00020E41"/>
    <w:rsid w:val="00023182"/>
    <w:rsid w:val="0002409C"/>
    <w:rsid w:val="0002541B"/>
    <w:rsid w:val="00026D0E"/>
    <w:rsid w:val="000276D3"/>
    <w:rsid w:val="00031BFF"/>
    <w:rsid w:val="00035032"/>
    <w:rsid w:val="000361AA"/>
    <w:rsid w:val="00037960"/>
    <w:rsid w:val="00042E92"/>
    <w:rsid w:val="000459B8"/>
    <w:rsid w:val="0004681B"/>
    <w:rsid w:val="000476BD"/>
    <w:rsid w:val="00050000"/>
    <w:rsid w:val="000501E6"/>
    <w:rsid w:val="0005126A"/>
    <w:rsid w:val="00054C96"/>
    <w:rsid w:val="00056657"/>
    <w:rsid w:val="0005671F"/>
    <w:rsid w:val="0006201B"/>
    <w:rsid w:val="00063E12"/>
    <w:rsid w:val="0007035A"/>
    <w:rsid w:val="000756C9"/>
    <w:rsid w:val="00080BD3"/>
    <w:rsid w:val="00082405"/>
    <w:rsid w:val="000824B6"/>
    <w:rsid w:val="0008280F"/>
    <w:rsid w:val="00087F1A"/>
    <w:rsid w:val="00091698"/>
    <w:rsid w:val="0009776D"/>
    <w:rsid w:val="000A05F6"/>
    <w:rsid w:val="000A1577"/>
    <w:rsid w:val="000A1F17"/>
    <w:rsid w:val="000A32DF"/>
    <w:rsid w:val="000A512C"/>
    <w:rsid w:val="000B0223"/>
    <w:rsid w:val="000B04CA"/>
    <w:rsid w:val="000B0F5D"/>
    <w:rsid w:val="000B4ED2"/>
    <w:rsid w:val="000B6A88"/>
    <w:rsid w:val="000C22AD"/>
    <w:rsid w:val="000C309B"/>
    <w:rsid w:val="000C33AD"/>
    <w:rsid w:val="000D0212"/>
    <w:rsid w:val="000D021E"/>
    <w:rsid w:val="000D0CCC"/>
    <w:rsid w:val="000D278B"/>
    <w:rsid w:val="000D293E"/>
    <w:rsid w:val="000D2F06"/>
    <w:rsid w:val="000D4442"/>
    <w:rsid w:val="000D46E7"/>
    <w:rsid w:val="000D5003"/>
    <w:rsid w:val="000D5417"/>
    <w:rsid w:val="000D570A"/>
    <w:rsid w:val="000E1499"/>
    <w:rsid w:val="000E1675"/>
    <w:rsid w:val="000E34E5"/>
    <w:rsid w:val="000E4C53"/>
    <w:rsid w:val="000F14B5"/>
    <w:rsid w:val="000F1C4E"/>
    <w:rsid w:val="000F28D3"/>
    <w:rsid w:val="000F3528"/>
    <w:rsid w:val="000F4520"/>
    <w:rsid w:val="000F4AE0"/>
    <w:rsid w:val="000F5931"/>
    <w:rsid w:val="000F6CB3"/>
    <w:rsid w:val="000F750A"/>
    <w:rsid w:val="0010121C"/>
    <w:rsid w:val="001024AD"/>
    <w:rsid w:val="00106016"/>
    <w:rsid w:val="00106230"/>
    <w:rsid w:val="00106CFA"/>
    <w:rsid w:val="00111061"/>
    <w:rsid w:val="00111D99"/>
    <w:rsid w:val="001125EF"/>
    <w:rsid w:val="0011300D"/>
    <w:rsid w:val="001169B4"/>
    <w:rsid w:val="001211B8"/>
    <w:rsid w:val="0012179D"/>
    <w:rsid w:val="00122C10"/>
    <w:rsid w:val="00126F15"/>
    <w:rsid w:val="0012723A"/>
    <w:rsid w:val="0013113A"/>
    <w:rsid w:val="00131F6D"/>
    <w:rsid w:val="0013306F"/>
    <w:rsid w:val="00133C1A"/>
    <w:rsid w:val="00136D35"/>
    <w:rsid w:val="00140856"/>
    <w:rsid w:val="00141B96"/>
    <w:rsid w:val="00142CB2"/>
    <w:rsid w:val="00143AE4"/>
    <w:rsid w:val="00144C60"/>
    <w:rsid w:val="00144FDB"/>
    <w:rsid w:val="001452B3"/>
    <w:rsid w:val="00145502"/>
    <w:rsid w:val="00145EE0"/>
    <w:rsid w:val="00146904"/>
    <w:rsid w:val="001471D2"/>
    <w:rsid w:val="00150EB1"/>
    <w:rsid w:val="0015376D"/>
    <w:rsid w:val="00153B2C"/>
    <w:rsid w:val="00154055"/>
    <w:rsid w:val="0015575F"/>
    <w:rsid w:val="00155CE0"/>
    <w:rsid w:val="00155F9E"/>
    <w:rsid w:val="00156346"/>
    <w:rsid w:val="00163878"/>
    <w:rsid w:val="00165634"/>
    <w:rsid w:val="00165C02"/>
    <w:rsid w:val="00165FF9"/>
    <w:rsid w:val="001677FB"/>
    <w:rsid w:val="0017145D"/>
    <w:rsid w:val="001729BC"/>
    <w:rsid w:val="00173866"/>
    <w:rsid w:val="00173FE4"/>
    <w:rsid w:val="00176202"/>
    <w:rsid w:val="001815E6"/>
    <w:rsid w:val="00182B3C"/>
    <w:rsid w:val="0018388D"/>
    <w:rsid w:val="0018389F"/>
    <w:rsid w:val="00185A76"/>
    <w:rsid w:val="00186439"/>
    <w:rsid w:val="00190C58"/>
    <w:rsid w:val="001919FE"/>
    <w:rsid w:val="00193B2E"/>
    <w:rsid w:val="00195982"/>
    <w:rsid w:val="00195DF3"/>
    <w:rsid w:val="00197637"/>
    <w:rsid w:val="001A1506"/>
    <w:rsid w:val="001A1BA1"/>
    <w:rsid w:val="001A303E"/>
    <w:rsid w:val="001A626E"/>
    <w:rsid w:val="001A6956"/>
    <w:rsid w:val="001B0699"/>
    <w:rsid w:val="001B1890"/>
    <w:rsid w:val="001B44F0"/>
    <w:rsid w:val="001B4B13"/>
    <w:rsid w:val="001B5C9C"/>
    <w:rsid w:val="001C4430"/>
    <w:rsid w:val="001D0409"/>
    <w:rsid w:val="001D1776"/>
    <w:rsid w:val="001D2147"/>
    <w:rsid w:val="001D3242"/>
    <w:rsid w:val="001D4335"/>
    <w:rsid w:val="001D4C5A"/>
    <w:rsid w:val="001E30DA"/>
    <w:rsid w:val="001E5AD2"/>
    <w:rsid w:val="001F03EF"/>
    <w:rsid w:val="001F3E15"/>
    <w:rsid w:val="001F681B"/>
    <w:rsid w:val="001F7443"/>
    <w:rsid w:val="001F7622"/>
    <w:rsid w:val="002051C4"/>
    <w:rsid w:val="00205C19"/>
    <w:rsid w:val="00207A16"/>
    <w:rsid w:val="00210844"/>
    <w:rsid w:val="00212F95"/>
    <w:rsid w:val="0021587E"/>
    <w:rsid w:val="00216242"/>
    <w:rsid w:val="00216C38"/>
    <w:rsid w:val="00216C8C"/>
    <w:rsid w:val="00217A8C"/>
    <w:rsid w:val="00217ECC"/>
    <w:rsid w:val="00220B70"/>
    <w:rsid w:val="00220C81"/>
    <w:rsid w:val="00221DF8"/>
    <w:rsid w:val="002224C7"/>
    <w:rsid w:val="00223AEC"/>
    <w:rsid w:val="002307BC"/>
    <w:rsid w:val="00234983"/>
    <w:rsid w:val="00236456"/>
    <w:rsid w:val="00237576"/>
    <w:rsid w:val="00237CBB"/>
    <w:rsid w:val="00242C74"/>
    <w:rsid w:val="0024349F"/>
    <w:rsid w:val="00246118"/>
    <w:rsid w:val="00246226"/>
    <w:rsid w:val="0024744D"/>
    <w:rsid w:val="002517BF"/>
    <w:rsid w:val="002532F5"/>
    <w:rsid w:val="0025377D"/>
    <w:rsid w:val="00254F30"/>
    <w:rsid w:val="00257656"/>
    <w:rsid w:val="0025772F"/>
    <w:rsid w:val="002577D1"/>
    <w:rsid w:val="00260259"/>
    <w:rsid w:val="00261BD2"/>
    <w:rsid w:val="0026432F"/>
    <w:rsid w:val="00274B41"/>
    <w:rsid w:val="00274FD2"/>
    <w:rsid w:val="002761AA"/>
    <w:rsid w:val="0027772F"/>
    <w:rsid w:val="002804B3"/>
    <w:rsid w:val="002806BF"/>
    <w:rsid w:val="00283713"/>
    <w:rsid w:val="0028478F"/>
    <w:rsid w:val="00284C3E"/>
    <w:rsid w:val="00287E4E"/>
    <w:rsid w:val="0029001A"/>
    <w:rsid w:val="0029320E"/>
    <w:rsid w:val="0029585F"/>
    <w:rsid w:val="002A5029"/>
    <w:rsid w:val="002B00E1"/>
    <w:rsid w:val="002B01C5"/>
    <w:rsid w:val="002B3889"/>
    <w:rsid w:val="002B4F6D"/>
    <w:rsid w:val="002B4FF8"/>
    <w:rsid w:val="002B53A9"/>
    <w:rsid w:val="002B5AA0"/>
    <w:rsid w:val="002B60D8"/>
    <w:rsid w:val="002C0824"/>
    <w:rsid w:val="002C140E"/>
    <w:rsid w:val="002C2E17"/>
    <w:rsid w:val="002C3389"/>
    <w:rsid w:val="002C68A8"/>
    <w:rsid w:val="002D2E57"/>
    <w:rsid w:val="002D37A9"/>
    <w:rsid w:val="002E0152"/>
    <w:rsid w:val="002E04AF"/>
    <w:rsid w:val="002E1051"/>
    <w:rsid w:val="002E4162"/>
    <w:rsid w:val="002E446F"/>
    <w:rsid w:val="002F043A"/>
    <w:rsid w:val="002F3065"/>
    <w:rsid w:val="002F3685"/>
    <w:rsid w:val="002F4E4E"/>
    <w:rsid w:val="002F5F4C"/>
    <w:rsid w:val="002F5F59"/>
    <w:rsid w:val="00301445"/>
    <w:rsid w:val="003014C0"/>
    <w:rsid w:val="00302BDA"/>
    <w:rsid w:val="00302F2C"/>
    <w:rsid w:val="0030548A"/>
    <w:rsid w:val="00306218"/>
    <w:rsid w:val="00312655"/>
    <w:rsid w:val="00314131"/>
    <w:rsid w:val="0031426C"/>
    <w:rsid w:val="00316106"/>
    <w:rsid w:val="003175B1"/>
    <w:rsid w:val="0032001E"/>
    <w:rsid w:val="00321107"/>
    <w:rsid w:val="003269DC"/>
    <w:rsid w:val="00332E1A"/>
    <w:rsid w:val="00333590"/>
    <w:rsid w:val="00333F50"/>
    <w:rsid w:val="00334FEC"/>
    <w:rsid w:val="00344B35"/>
    <w:rsid w:val="00350660"/>
    <w:rsid w:val="003509E6"/>
    <w:rsid w:val="0035103A"/>
    <w:rsid w:val="0035698D"/>
    <w:rsid w:val="00356A82"/>
    <w:rsid w:val="0036025A"/>
    <w:rsid w:val="00360294"/>
    <w:rsid w:val="00365935"/>
    <w:rsid w:val="00366794"/>
    <w:rsid w:val="0036723B"/>
    <w:rsid w:val="003705BF"/>
    <w:rsid w:val="00370685"/>
    <w:rsid w:val="0037078A"/>
    <w:rsid w:val="00371613"/>
    <w:rsid w:val="0037410F"/>
    <w:rsid w:val="003763D6"/>
    <w:rsid w:val="00380DBC"/>
    <w:rsid w:val="003822C1"/>
    <w:rsid w:val="00383189"/>
    <w:rsid w:val="00390C88"/>
    <w:rsid w:val="0039221C"/>
    <w:rsid w:val="00393800"/>
    <w:rsid w:val="00393B46"/>
    <w:rsid w:val="003A0A5D"/>
    <w:rsid w:val="003A1E30"/>
    <w:rsid w:val="003A2ECF"/>
    <w:rsid w:val="003A4290"/>
    <w:rsid w:val="003A5542"/>
    <w:rsid w:val="003B48C0"/>
    <w:rsid w:val="003B5FA0"/>
    <w:rsid w:val="003B6AA9"/>
    <w:rsid w:val="003C014A"/>
    <w:rsid w:val="003C016B"/>
    <w:rsid w:val="003C08AC"/>
    <w:rsid w:val="003C0EF7"/>
    <w:rsid w:val="003C4782"/>
    <w:rsid w:val="003C4798"/>
    <w:rsid w:val="003D0976"/>
    <w:rsid w:val="003D1F32"/>
    <w:rsid w:val="003D3096"/>
    <w:rsid w:val="003D491A"/>
    <w:rsid w:val="003D7965"/>
    <w:rsid w:val="003E1F3E"/>
    <w:rsid w:val="003F0475"/>
    <w:rsid w:val="003F1746"/>
    <w:rsid w:val="003F22E3"/>
    <w:rsid w:val="003F32F9"/>
    <w:rsid w:val="003F434F"/>
    <w:rsid w:val="003F5AF3"/>
    <w:rsid w:val="004017E8"/>
    <w:rsid w:val="00402960"/>
    <w:rsid w:val="00402B6B"/>
    <w:rsid w:val="00405767"/>
    <w:rsid w:val="00411698"/>
    <w:rsid w:val="00411ECE"/>
    <w:rsid w:val="00413DED"/>
    <w:rsid w:val="004177C7"/>
    <w:rsid w:val="00421DCC"/>
    <w:rsid w:val="004223CA"/>
    <w:rsid w:val="0042337A"/>
    <w:rsid w:val="00427173"/>
    <w:rsid w:val="004276A3"/>
    <w:rsid w:val="00430949"/>
    <w:rsid w:val="004317F6"/>
    <w:rsid w:val="00433FB3"/>
    <w:rsid w:val="00445F37"/>
    <w:rsid w:val="00446E4F"/>
    <w:rsid w:val="00447399"/>
    <w:rsid w:val="004517CB"/>
    <w:rsid w:val="00453CF0"/>
    <w:rsid w:val="00456809"/>
    <w:rsid w:val="0046447C"/>
    <w:rsid w:val="00464FFE"/>
    <w:rsid w:val="00465D83"/>
    <w:rsid w:val="00467230"/>
    <w:rsid w:val="00471636"/>
    <w:rsid w:val="004759B8"/>
    <w:rsid w:val="00476172"/>
    <w:rsid w:val="00476EBB"/>
    <w:rsid w:val="00481390"/>
    <w:rsid w:val="00481CF4"/>
    <w:rsid w:val="00481F90"/>
    <w:rsid w:val="00482593"/>
    <w:rsid w:val="004849C9"/>
    <w:rsid w:val="004854ED"/>
    <w:rsid w:val="00490119"/>
    <w:rsid w:val="00490ABD"/>
    <w:rsid w:val="004952D5"/>
    <w:rsid w:val="004954E4"/>
    <w:rsid w:val="004966E5"/>
    <w:rsid w:val="00496E8E"/>
    <w:rsid w:val="00497790"/>
    <w:rsid w:val="004A0CDF"/>
    <w:rsid w:val="004A316B"/>
    <w:rsid w:val="004A3F10"/>
    <w:rsid w:val="004A4A14"/>
    <w:rsid w:val="004A626C"/>
    <w:rsid w:val="004B2258"/>
    <w:rsid w:val="004C05C8"/>
    <w:rsid w:val="004D02BB"/>
    <w:rsid w:val="004D0440"/>
    <w:rsid w:val="004D0E77"/>
    <w:rsid w:val="004D0ED3"/>
    <w:rsid w:val="004D2631"/>
    <w:rsid w:val="004D31D2"/>
    <w:rsid w:val="004D5458"/>
    <w:rsid w:val="004D70ED"/>
    <w:rsid w:val="004E0B47"/>
    <w:rsid w:val="004E0DFB"/>
    <w:rsid w:val="004E1E2F"/>
    <w:rsid w:val="004E214B"/>
    <w:rsid w:val="004E32F0"/>
    <w:rsid w:val="004E38EF"/>
    <w:rsid w:val="004F0ED3"/>
    <w:rsid w:val="004F4F0D"/>
    <w:rsid w:val="004F67F1"/>
    <w:rsid w:val="00502266"/>
    <w:rsid w:val="00503BAF"/>
    <w:rsid w:val="005043A7"/>
    <w:rsid w:val="00504D14"/>
    <w:rsid w:val="00507448"/>
    <w:rsid w:val="005119D4"/>
    <w:rsid w:val="005121C8"/>
    <w:rsid w:val="0051312D"/>
    <w:rsid w:val="0051670F"/>
    <w:rsid w:val="00516865"/>
    <w:rsid w:val="0051691B"/>
    <w:rsid w:val="00516ABE"/>
    <w:rsid w:val="005232A7"/>
    <w:rsid w:val="00525354"/>
    <w:rsid w:val="00525D5C"/>
    <w:rsid w:val="00527E87"/>
    <w:rsid w:val="00530BC7"/>
    <w:rsid w:val="00534416"/>
    <w:rsid w:val="005417AE"/>
    <w:rsid w:val="00542196"/>
    <w:rsid w:val="00542677"/>
    <w:rsid w:val="0054581D"/>
    <w:rsid w:val="00546057"/>
    <w:rsid w:val="00547D3E"/>
    <w:rsid w:val="0055227F"/>
    <w:rsid w:val="00553494"/>
    <w:rsid w:val="00555233"/>
    <w:rsid w:val="00555BF9"/>
    <w:rsid w:val="005608A1"/>
    <w:rsid w:val="005660D7"/>
    <w:rsid w:val="0057046A"/>
    <w:rsid w:val="00572992"/>
    <w:rsid w:val="00572D76"/>
    <w:rsid w:val="005737C2"/>
    <w:rsid w:val="00574291"/>
    <w:rsid w:val="00575155"/>
    <w:rsid w:val="00576A94"/>
    <w:rsid w:val="00580617"/>
    <w:rsid w:val="00580C01"/>
    <w:rsid w:val="0058473F"/>
    <w:rsid w:val="005876D0"/>
    <w:rsid w:val="00592516"/>
    <w:rsid w:val="005927CD"/>
    <w:rsid w:val="00597CEC"/>
    <w:rsid w:val="005A11B3"/>
    <w:rsid w:val="005A18AE"/>
    <w:rsid w:val="005A2571"/>
    <w:rsid w:val="005A265E"/>
    <w:rsid w:val="005B0D00"/>
    <w:rsid w:val="005B4756"/>
    <w:rsid w:val="005B5777"/>
    <w:rsid w:val="005B7264"/>
    <w:rsid w:val="005B7DC9"/>
    <w:rsid w:val="005C24B0"/>
    <w:rsid w:val="005C250F"/>
    <w:rsid w:val="005C308E"/>
    <w:rsid w:val="005C7561"/>
    <w:rsid w:val="005C7B7F"/>
    <w:rsid w:val="005D0B96"/>
    <w:rsid w:val="005D0E19"/>
    <w:rsid w:val="005D0F93"/>
    <w:rsid w:val="005D3A7B"/>
    <w:rsid w:val="005D3DF5"/>
    <w:rsid w:val="005E0E6F"/>
    <w:rsid w:val="005E24A1"/>
    <w:rsid w:val="005E33B6"/>
    <w:rsid w:val="005E78DE"/>
    <w:rsid w:val="005F2093"/>
    <w:rsid w:val="005F2F00"/>
    <w:rsid w:val="005F779C"/>
    <w:rsid w:val="006015FA"/>
    <w:rsid w:val="006025E8"/>
    <w:rsid w:val="006044A7"/>
    <w:rsid w:val="00605347"/>
    <w:rsid w:val="00606643"/>
    <w:rsid w:val="006071E6"/>
    <w:rsid w:val="0061310B"/>
    <w:rsid w:val="00613664"/>
    <w:rsid w:val="00614659"/>
    <w:rsid w:val="00614D7F"/>
    <w:rsid w:val="006152F8"/>
    <w:rsid w:val="00615E21"/>
    <w:rsid w:val="00616014"/>
    <w:rsid w:val="0061605C"/>
    <w:rsid w:val="006300EF"/>
    <w:rsid w:val="006309F4"/>
    <w:rsid w:val="006314DC"/>
    <w:rsid w:val="0063171D"/>
    <w:rsid w:val="0063185C"/>
    <w:rsid w:val="00635A49"/>
    <w:rsid w:val="00642565"/>
    <w:rsid w:val="0064650D"/>
    <w:rsid w:val="00647630"/>
    <w:rsid w:val="006519E6"/>
    <w:rsid w:val="006541E0"/>
    <w:rsid w:val="00654E9A"/>
    <w:rsid w:val="00654F1E"/>
    <w:rsid w:val="00657E60"/>
    <w:rsid w:val="00670D68"/>
    <w:rsid w:val="00674F7C"/>
    <w:rsid w:val="00675DAC"/>
    <w:rsid w:val="00676018"/>
    <w:rsid w:val="00682A71"/>
    <w:rsid w:val="00683090"/>
    <w:rsid w:val="00686FAF"/>
    <w:rsid w:val="006874FF"/>
    <w:rsid w:val="00693869"/>
    <w:rsid w:val="00697012"/>
    <w:rsid w:val="006973A8"/>
    <w:rsid w:val="00697409"/>
    <w:rsid w:val="006A0241"/>
    <w:rsid w:val="006A0410"/>
    <w:rsid w:val="006A1173"/>
    <w:rsid w:val="006A20B3"/>
    <w:rsid w:val="006A3CC5"/>
    <w:rsid w:val="006B12DA"/>
    <w:rsid w:val="006B37B3"/>
    <w:rsid w:val="006B47C3"/>
    <w:rsid w:val="006B6FA8"/>
    <w:rsid w:val="006C2F2B"/>
    <w:rsid w:val="006C5053"/>
    <w:rsid w:val="006D160D"/>
    <w:rsid w:val="006D19D6"/>
    <w:rsid w:val="006D24B0"/>
    <w:rsid w:val="006D2562"/>
    <w:rsid w:val="006D4F50"/>
    <w:rsid w:val="006D5A6F"/>
    <w:rsid w:val="006D5D83"/>
    <w:rsid w:val="006D7F15"/>
    <w:rsid w:val="006E1A68"/>
    <w:rsid w:val="006E2C19"/>
    <w:rsid w:val="006E2CDB"/>
    <w:rsid w:val="006E6B9F"/>
    <w:rsid w:val="006E6DAF"/>
    <w:rsid w:val="006F06CB"/>
    <w:rsid w:val="006F55EF"/>
    <w:rsid w:val="006F6EBD"/>
    <w:rsid w:val="006F7107"/>
    <w:rsid w:val="00703E5D"/>
    <w:rsid w:val="007061CB"/>
    <w:rsid w:val="00707EC6"/>
    <w:rsid w:val="00711828"/>
    <w:rsid w:val="00712661"/>
    <w:rsid w:val="00713A2D"/>
    <w:rsid w:val="00715193"/>
    <w:rsid w:val="00717C65"/>
    <w:rsid w:val="00717CE5"/>
    <w:rsid w:val="00725490"/>
    <w:rsid w:val="00731A2E"/>
    <w:rsid w:val="007342EF"/>
    <w:rsid w:val="0073523C"/>
    <w:rsid w:val="007357DA"/>
    <w:rsid w:val="00736357"/>
    <w:rsid w:val="00741566"/>
    <w:rsid w:val="007428FB"/>
    <w:rsid w:val="00743B18"/>
    <w:rsid w:val="007455EA"/>
    <w:rsid w:val="007465DA"/>
    <w:rsid w:val="007465F7"/>
    <w:rsid w:val="00747236"/>
    <w:rsid w:val="007502BB"/>
    <w:rsid w:val="00752DBF"/>
    <w:rsid w:val="007531AF"/>
    <w:rsid w:val="00755E32"/>
    <w:rsid w:val="0075679B"/>
    <w:rsid w:val="007578D5"/>
    <w:rsid w:val="007608B6"/>
    <w:rsid w:val="00760A65"/>
    <w:rsid w:val="00761386"/>
    <w:rsid w:val="00763AE2"/>
    <w:rsid w:val="00764262"/>
    <w:rsid w:val="007653D5"/>
    <w:rsid w:val="00766598"/>
    <w:rsid w:val="00766651"/>
    <w:rsid w:val="00770795"/>
    <w:rsid w:val="00773D7D"/>
    <w:rsid w:val="0077480F"/>
    <w:rsid w:val="00777679"/>
    <w:rsid w:val="00780DFF"/>
    <w:rsid w:val="0078166D"/>
    <w:rsid w:val="007838DC"/>
    <w:rsid w:val="0078606A"/>
    <w:rsid w:val="00792403"/>
    <w:rsid w:val="007961C8"/>
    <w:rsid w:val="0079621B"/>
    <w:rsid w:val="007A0E40"/>
    <w:rsid w:val="007A12E6"/>
    <w:rsid w:val="007A132E"/>
    <w:rsid w:val="007A56A8"/>
    <w:rsid w:val="007A5DA5"/>
    <w:rsid w:val="007B2413"/>
    <w:rsid w:val="007B368E"/>
    <w:rsid w:val="007B42AA"/>
    <w:rsid w:val="007B4CEF"/>
    <w:rsid w:val="007B54F3"/>
    <w:rsid w:val="007C00AC"/>
    <w:rsid w:val="007C2C92"/>
    <w:rsid w:val="007C6220"/>
    <w:rsid w:val="007D124D"/>
    <w:rsid w:val="007D4620"/>
    <w:rsid w:val="007D5F3D"/>
    <w:rsid w:val="007E12AC"/>
    <w:rsid w:val="007E4898"/>
    <w:rsid w:val="007E56D0"/>
    <w:rsid w:val="007F3143"/>
    <w:rsid w:val="007F4CF4"/>
    <w:rsid w:val="007F661E"/>
    <w:rsid w:val="00804245"/>
    <w:rsid w:val="00804F71"/>
    <w:rsid w:val="00805867"/>
    <w:rsid w:val="008076BF"/>
    <w:rsid w:val="00807977"/>
    <w:rsid w:val="0081060F"/>
    <w:rsid w:val="008116FD"/>
    <w:rsid w:val="00814AC4"/>
    <w:rsid w:val="00814DE9"/>
    <w:rsid w:val="00815CCF"/>
    <w:rsid w:val="00817DFE"/>
    <w:rsid w:val="00820F75"/>
    <w:rsid w:val="00822A29"/>
    <w:rsid w:val="00823A00"/>
    <w:rsid w:val="00825385"/>
    <w:rsid w:val="00831242"/>
    <w:rsid w:val="008339D8"/>
    <w:rsid w:val="0084068F"/>
    <w:rsid w:val="00842C0C"/>
    <w:rsid w:val="00844068"/>
    <w:rsid w:val="00844144"/>
    <w:rsid w:val="00845514"/>
    <w:rsid w:val="0084573D"/>
    <w:rsid w:val="00846CA6"/>
    <w:rsid w:val="008525E6"/>
    <w:rsid w:val="00853CDA"/>
    <w:rsid w:val="00854296"/>
    <w:rsid w:val="00854938"/>
    <w:rsid w:val="008554CA"/>
    <w:rsid w:val="00860ED4"/>
    <w:rsid w:val="00862163"/>
    <w:rsid w:val="00863FF1"/>
    <w:rsid w:val="008647F2"/>
    <w:rsid w:val="00871B2C"/>
    <w:rsid w:val="0087245B"/>
    <w:rsid w:val="0087245D"/>
    <w:rsid w:val="00876A65"/>
    <w:rsid w:val="00877942"/>
    <w:rsid w:val="0088017D"/>
    <w:rsid w:val="008826DE"/>
    <w:rsid w:val="008839D3"/>
    <w:rsid w:val="00884D89"/>
    <w:rsid w:val="00887A50"/>
    <w:rsid w:val="008908E3"/>
    <w:rsid w:val="00890F91"/>
    <w:rsid w:val="0089390E"/>
    <w:rsid w:val="0089534A"/>
    <w:rsid w:val="008A1307"/>
    <w:rsid w:val="008A17DF"/>
    <w:rsid w:val="008A3CE8"/>
    <w:rsid w:val="008A49AC"/>
    <w:rsid w:val="008A5857"/>
    <w:rsid w:val="008A7E86"/>
    <w:rsid w:val="008B133C"/>
    <w:rsid w:val="008B164C"/>
    <w:rsid w:val="008B17C1"/>
    <w:rsid w:val="008B4F10"/>
    <w:rsid w:val="008B52EC"/>
    <w:rsid w:val="008B61A9"/>
    <w:rsid w:val="008C122E"/>
    <w:rsid w:val="008C2B39"/>
    <w:rsid w:val="008C55BC"/>
    <w:rsid w:val="008C63D6"/>
    <w:rsid w:val="008C6456"/>
    <w:rsid w:val="008C76E1"/>
    <w:rsid w:val="008D0ADB"/>
    <w:rsid w:val="008D0B48"/>
    <w:rsid w:val="008D40BD"/>
    <w:rsid w:val="008D61D7"/>
    <w:rsid w:val="008D7055"/>
    <w:rsid w:val="008E18AF"/>
    <w:rsid w:val="008E1AF3"/>
    <w:rsid w:val="008E25C8"/>
    <w:rsid w:val="008E4196"/>
    <w:rsid w:val="008E4BBD"/>
    <w:rsid w:val="008E63C0"/>
    <w:rsid w:val="008E70F2"/>
    <w:rsid w:val="008E7BF0"/>
    <w:rsid w:val="008F1A4D"/>
    <w:rsid w:val="008F3826"/>
    <w:rsid w:val="008F4699"/>
    <w:rsid w:val="008F6E57"/>
    <w:rsid w:val="008F73B6"/>
    <w:rsid w:val="008F796C"/>
    <w:rsid w:val="0090142C"/>
    <w:rsid w:val="0090384A"/>
    <w:rsid w:val="00904EEE"/>
    <w:rsid w:val="0090668E"/>
    <w:rsid w:val="00910138"/>
    <w:rsid w:val="00910746"/>
    <w:rsid w:val="00910CAE"/>
    <w:rsid w:val="00921DC2"/>
    <w:rsid w:val="00922166"/>
    <w:rsid w:val="00924114"/>
    <w:rsid w:val="009249F9"/>
    <w:rsid w:val="00932B49"/>
    <w:rsid w:val="00933781"/>
    <w:rsid w:val="009359DE"/>
    <w:rsid w:val="00937F1B"/>
    <w:rsid w:val="009402A1"/>
    <w:rsid w:val="00940F22"/>
    <w:rsid w:val="00941DC1"/>
    <w:rsid w:val="009421A7"/>
    <w:rsid w:val="00942789"/>
    <w:rsid w:val="009427CA"/>
    <w:rsid w:val="009453FA"/>
    <w:rsid w:val="00946CE0"/>
    <w:rsid w:val="00952582"/>
    <w:rsid w:val="009549C7"/>
    <w:rsid w:val="00954C55"/>
    <w:rsid w:val="00955FB5"/>
    <w:rsid w:val="009627F3"/>
    <w:rsid w:val="00967D81"/>
    <w:rsid w:val="0097040C"/>
    <w:rsid w:val="0097380A"/>
    <w:rsid w:val="00974F62"/>
    <w:rsid w:val="00975353"/>
    <w:rsid w:val="009779C4"/>
    <w:rsid w:val="00980B38"/>
    <w:rsid w:val="00980C42"/>
    <w:rsid w:val="00981C52"/>
    <w:rsid w:val="0098218D"/>
    <w:rsid w:val="0098263D"/>
    <w:rsid w:val="00983972"/>
    <w:rsid w:val="009877FC"/>
    <w:rsid w:val="00990F83"/>
    <w:rsid w:val="0099220C"/>
    <w:rsid w:val="0099399F"/>
    <w:rsid w:val="00993EB5"/>
    <w:rsid w:val="009954E8"/>
    <w:rsid w:val="00996047"/>
    <w:rsid w:val="00997223"/>
    <w:rsid w:val="009A4F99"/>
    <w:rsid w:val="009A7C36"/>
    <w:rsid w:val="009A7FAB"/>
    <w:rsid w:val="009B1B88"/>
    <w:rsid w:val="009B242B"/>
    <w:rsid w:val="009B30B3"/>
    <w:rsid w:val="009B4274"/>
    <w:rsid w:val="009B6836"/>
    <w:rsid w:val="009C3518"/>
    <w:rsid w:val="009C371F"/>
    <w:rsid w:val="009C69A6"/>
    <w:rsid w:val="009D1035"/>
    <w:rsid w:val="009D2698"/>
    <w:rsid w:val="009D2A27"/>
    <w:rsid w:val="009D43C5"/>
    <w:rsid w:val="009D5D2B"/>
    <w:rsid w:val="009D6C8E"/>
    <w:rsid w:val="009D7226"/>
    <w:rsid w:val="009D78CF"/>
    <w:rsid w:val="009E16FA"/>
    <w:rsid w:val="009E3925"/>
    <w:rsid w:val="009E3A54"/>
    <w:rsid w:val="009F1B90"/>
    <w:rsid w:val="009F224F"/>
    <w:rsid w:val="009F405A"/>
    <w:rsid w:val="009F7E6D"/>
    <w:rsid w:val="00A00F77"/>
    <w:rsid w:val="00A04445"/>
    <w:rsid w:val="00A04F06"/>
    <w:rsid w:val="00A102EC"/>
    <w:rsid w:val="00A10320"/>
    <w:rsid w:val="00A12715"/>
    <w:rsid w:val="00A13855"/>
    <w:rsid w:val="00A14BEC"/>
    <w:rsid w:val="00A26E00"/>
    <w:rsid w:val="00A325E3"/>
    <w:rsid w:val="00A37708"/>
    <w:rsid w:val="00A4160C"/>
    <w:rsid w:val="00A421A6"/>
    <w:rsid w:val="00A42864"/>
    <w:rsid w:val="00A452F3"/>
    <w:rsid w:val="00A45713"/>
    <w:rsid w:val="00A464AA"/>
    <w:rsid w:val="00A4765D"/>
    <w:rsid w:val="00A50F1B"/>
    <w:rsid w:val="00A51519"/>
    <w:rsid w:val="00A519C0"/>
    <w:rsid w:val="00A548E1"/>
    <w:rsid w:val="00A558AE"/>
    <w:rsid w:val="00A602F9"/>
    <w:rsid w:val="00A61EF4"/>
    <w:rsid w:val="00A63288"/>
    <w:rsid w:val="00A649F9"/>
    <w:rsid w:val="00A7306F"/>
    <w:rsid w:val="00A77270"/>
    <w:rsid w:val="00A80A83"/>
    <w:rsid w:val="00A816E2"/>
    <w:rsid w:val="00A822BC"/>
    <w:rsid w:val="00A8515C"/>
    <w:rsid w:val="00A9221E"/>
    <w:rsid w:val="00A932C0"/>
    <w:rsid w:val="00A9403C"/>
    <w:rsid w:val="00A948A6"/>
    <w:rsid w:val="00A94DEC"/>
    <w:rsid w:val="00A973E6"/>
    <w:rsid w:val="00AA0B2D"/>
    <w:rsid w:val="00AA1985"/>
    <w:rsid w:val="00AA43E4"/>
    <w:rsid w:val="00AA7C0A"/>
    <w:rsid w:val="00AB5BB0"/>
    <w:rsid w:val="00AB6C4C"/>
    <w:rsid w:val="00AB6CBC"/>
    <w:rsid w:val="00AB6D9B"/>
    <w:rsid w:val="00AB75C6"/>
    <w:rsid w:val="00AB78D0"/>
    <w:rsid w:val="00AC4BB4"/>
    <w:rsid w:val="00AC6A4A"/>
    <w:rsid w:val="00AD24C3"/>
    <w:rsid w:val="00AD39A5"/>
    <w:rsid w:val="00AE2F68"/>
    <w:rsid w:val="00AE47D7"/>
    <w:rsid w:val="00AE4A9B"/>
    <w:rsid w:val="00AE4FCA"/>
    <w:rsid w:val="00AF2950"/>
    <w:rsid w:val="00AF3ED7"/>
    <w:rsid w:val="00AF42E7"/>
    <w:rsid w:val="00AF4C82"/>
    <w:rsid w:val="00B021B8"/>
    <w:rsid w:val="00B05D25"/>
    <w:rsid w:val="00B102F2"/>
    <w:rsid w:val="00B11265"/>
    <w:rsid w:val="00B13D3E"/>
    <w:rsid w:val="00B14073"/>
    <w:rsid w:val="00B1728C"/>
    <w:rsid w:val="00B20137"/>
    <w:rsid w:val="00B206A7"/>
    <w:rsid w:val="00B23772"/>
    <w:rsid w:val="00B2539D"/>
    <w:rsid w:val="00B265DF"/>
    <w:rsid w:val="00B26FDC"/>
    <w:rsid w:val="00B3017A"/>
    <w:rsid w:val="00B30EF6"/>
    <w:rsid w:val="00B317A3"/>
    <w:rsid w:val="00B33CCA"/>
    <w:rsid w:val="00B4000B"/>
    <w:rsid w:val="00B4613E"/>
    <w:rsid w:val="00B47964"/>
    <w:rsid w:val="00B47E08"/>
    <w:rsid w:val="00B50E58"/>
    <w:rsid w:val="00B52ADE"/>
    <w:rsid w:val="00B54184"/>
    <w:rsid w:val="00B54A20"/>
    <w:rsid w:val="00B5584D"/>
    <w:rsid w:val="00B57089"/>
    <w:rsid w:val="00B57867"/>
    <w:rsid w:val="00B600A0"/>
    <w:rsid w:val="00B64C11"/>
    <w:rsid w:val="00B67576"/>
    <w:rsid w:val="00B67EC8"/>
    <w:rsid w:val="00B702E9"/>
    <w:rsid w:val="00B71C36"/>
    <w:rsid w:val="00B72288"/>
    <w:rsid w:val="00B7242E"/>
    <w:rsid w:val="00B74701"/>
    <w:rsid w:val="00B8005B"/>
    <w:rsid w:val="00B82204"/>
    <w:rsid w:val="00B825D3"/>
    <w:rsid w:val="00B82FDA"/>
    <w:rsid w:val="00B83444"/>
    <w:rsid w:val="00B83767"/>
    <w:rsid w:val="00B85774"/>
    <w:rsid w:val="00B85D44"/>
    <w:rsid w:val="00B9303B"/>
    <w:rsid w:val="00B93F7A"/>
    <w:rsid w:val="00B945AE"/>
    <w:rsid w:val="00B95DFC"/>
    <w:rsid w:val="00B96A92"/>
    <w:rsid w:val="00B974E3"/>
    <w:rsid w:val="00BA48DA"/>
    <w:rsid w:val="00BA4BA2"/>
    <w:rsid w:val="00BA55D2"/>
    <w:rsid w:val="00BA5A41"/>
    <w:rsid w:val="00BA7DDF"/>
    <w:rsid w:val="00BB3D95"/>
    <w:rsid w:val="00BB4811"/>
    <w:rsid w:val="00BB5B3D"/>
    <w:rsid w:val="00BB5EA2"/>
    <w:rsid w:val="00BB6995"/>
    <w:rsid w:val="00BC1001"/>
    <w:rsid w:val="00BC1B6A"/>
    <w:rsid w:val="00BC38BD"/>
    <w:rsid w:val="00BC6271"/>
    <w:rsid w:val="00BD1903"/>
    <w:rsid w:val="00BD2B1F"/>
    <w:rsid w:val="00BD2E68"/>
    <w:rsid w:val="00BD5D2F"/>
    <w:rsid w:val="00BD78E0"/>
    <w:rsid w:val="00BE0E3C"/>
    <w:rsid w:val="00BE301B"/>
    <w:rsid w:val="00BE3D72"/>
    <w:rsid w:val="00BE5E6E"/>
    <w:rsid w:val="00BF0321"/>
    <w:rsid w:val="00BF1301"/>
    <w:rsid w:val="00BF2F8E"/>
    <w:rsid w:val="00BF4104"/>
    <w:rsid w:val="00BF4999"/>
    <w:rsid w:val="00BF4E6F"/>
    <w:rsid w:val="00BF68FE"/>
    <w:rsid w:val="00BF6FCD"/>
    <w:rsid w:val="00BF7977"/>
    <w:rsid w:val="00C01B10"/>
    <w:rsid w:val="00C028F3"/>
    <w:rsid w:val="00C02A2A"/>
    <w:rsid w:val="00C04A9A"/>
    <w:rsid w:val="00C04AB3"/>
    <w:rsid w:val="00C058ED"/>
    <w:rsid w:val="00C10789"/>
    <w:rsid w:val="00C15513"/>
    <w:rsid w:val="00C15A38"/>
    <w:rsid w:val="00C226A0"/>
    <w:rsid w:val="00C23080"/>
    <w:rsid w:val="00C26832"/>
    <w:rsid w:val="00C27FB3"/>
    <w:rsid w:val="00C30068"/>
    <w:rsid w:val="00C30B36"/>
    <w:rsid w:val="00C35176"/>
    <w:rsid w:val="00C3534B"/>
    <w:rsid w:val="00C3730D"/>
    <w:rsid w:val="00C375A2"/>
    <w:rsid w:val="00C44817"/>
    <w:rsid w:val="00C450E1"/>
    <w:rsid w:val="00C47AD4"/>
    <w:rsid w:val="00C52636"/>
    <w:rsid w:val="00C53322"/>
    <w:rsid w:val="00C56ADD"/>
    <w:rsid w:val="00C61686"/>
    <w:rsid w:val="00C61EC7"/>
    <w:rsid w:val="00C62F96"/>
    <w:rsid w:val="00C65A29"/>
    <w:rsid w:val="00C664CE"/>
    <w:rsid w:val="00C6682D"/>
    <w:rsid w:val="00C67DB7"/>
    <w:rsid w:val="00C67ED2"/>
    <w:rsid w:val="00C700F1"/>
    <w:rsid w:val="00C70A93"/>
    <w:rsid w:val="00C723C9"/>
    <w:rsid w:val="00C723CA"/>
    <w:rsid w:val="00C73391"/>
    <w:rsid w:val="00C77481"/>
    <w:rsid w:val="00C821B0"/>
    <w:rsid w:val="00C83E9F"/>
    <w:rsid w:val="00C84824"/>
    <w:rsid w:val="00C8636C"/>
    <w:rsid w:val="00C90330"/>
    <w:rsid w:val="00C90738"/>
    <w:rsid w:val="00C91A9A"/>
    <w:rsid w:val="00C95995"/>
    <w:rsid w:val="00C95A8D"/>
    <w:rsid w:val="00CA05E2"/>
    <w:rsid w:val="00CA119A"/>
    <w:rsid w:val="00CA11E5"/>
    <w:rsid w:val="00CA12A0"/>
    <w:rsid w:val="00CA1586"/>
    <w:rsid w:val="00CA1BA4"/>
    <w:rsid w:val="00CA355A"/>
    <w:rsid w:val="00CA7E1A"/>
    <w:rsid w:val="00CB13FF"/>
    <w:rsid w:val="00CB16AB"/>
    <w:rsid w:val="00CB251D"/>
    <w:rsid w:val="00CB25FF"/>
    <w:rsid w:val="00CB2D51"/>
    <w:rsid w:val="00CB684F"/>
    <w:rsid w:val="00CB721D"/>
    <w:rsid w:val="00CC08A2"/>
    <w:rsid w:val="00CC0C25"/>
    <w:rsid w:val="00CC4F1A"/>
    <w:rsid w:val="00CC64C7"/>
    <w:rsid w:val="00CD4832"/>
    <w:rsid w:val="00CD5CE9"/>
    <w:rsid w:val="00CD6819"/>
    <w:rsid w:val="00CD7A79"/>
    <w:rsid w:val="00CE3428"/>
    <w:rsid w:val="00CE3981"/>
    <w:rsid w:val="00CE4B78"/>
    <w:rsid w:val="00CF6BB4"/>
    <w:rsid w:val="00CF7589"/>
    <w:rsid w:val="00D00F48"/>
    <w:rsid w:val="00D01987"/>
    <w:rsid w:val="00D02770"/>
    <w:rsid w:val="00D06301"/>
    <w:rsid w:val="00D118B9"/>
    <w:rsid w:val="00D12DDD"/>
    <w:rsid w:val="00D150B7"/>
    <w:rsid w:val="00D1593B"/>
    <w:rsid w:val="00D26A72"/>
    <w:rsid w:val="00D275D9"/>
    <w:rsid w:val="00D30340"/>
    <w:rsid w:val="00D30654"/>
    <w:rsid w:val="00D32491"/>
    <w:rsid w:val="00D345B8"/>
    <w:rsid w:val="00D3560B"/>
    <w:rsid w:val="00D366A9"/>
    <w:rsid w:val="00D373DF"/>
    <w:rsid w:val="00D376D0"/>
    <w:rsid w:val="00D377B8"/>
    <w:rsid w:val="00D37E51"/>
    <w:rsid w:val="00D4198E"/>
    <w:rsid w:val="00D46DE8"/>
    <w:rsid w:val="00D51A70"/>
    <w:rsid w:val="00D54395"/>
    <w:rsid w:val="00D562E2"/>
    <w:rsid w:val="00D5642E"/>
    <w:rsid w:val="00D658BD"/>
    <w:rsid w:val="00D678D2"/>
    <w:rsid w:val="00D71270"/>
    <w:rsid w:val="00D72906"/>
    <w:rsid w:val="00D74481"/>
    <w:rsid w:val="00D75039"/>
    <w:rsid w:val="00D765AD"/>
    <w:rsid w:val="00D81C6D"/>
    <w:rsid w:val="00D843C5"/>
    <w:rsid w:val="00D8492A"/>
    <w:rsid w:val="00D90C47"/>
    <w:rsid w:val="00D93696"/>
    <w:rsid w:val="00D94BD6"/>
    <w:rsid w:val="00D94FDB"/>
    <w:rsid w:val="00D95AE2"/>
    <w:rsid w:val="00D969B9"/>
    <w:rsid w:val="00D9790E"/>
    <w:rsid w:val="00D97EDA"/>
    <w:rsid w:val="00DA3DA3"/>
    <w:rsid w:val="00DA69B6"/>
    <w:rsid w:val="00DA76A2"/>
    <w:rsid w:val="00DB00D5"/>
    <w:rsid w:val="00DB2BDE"/>
    <w:rsid w:val="00DB3EBC"/>
    <w:rsid w:val="00DB4D12"/>
    <w:rsid w:val="00DC2F5A"/>
    <w:rsid w:val="00DC4327"/>
    <w:rsid w:val="00DC6998"/>
    <w:rsid w:val="00DD08D1"/>
    <w:rsid w:val="00DD12E0"/>
    <w:rsid w:val="00DD3D68"/>
    <w:rsid w:val="00DD550A"/>
    <w:rsid w:val="00DD5B53"/>
    <w:rsid w:val="00DE0636"/>
    <w:rsid w:val="00DE08E3"/>
    <w:rsid w:val="00DE0D29"/>
    <w:rsid w:val="00DE160D"/>
    <w:rsid w:val="00DE5D4B"/>
    <w:rsid w:val="00DF100F"/>
    <w:rsid w:val="00DF7497"/>
    <w:rsid w:val="00E00A49"/>
    <w:rsid w:val="00E02776"/>
    <w:rsid w:val="00E07C2C"/>
    <w:rsid w:val="00E116CB"/>
    <w:rsid w:val="00E1219D"/>
    <w:rsid w:val="00E138FD"/>
    <w:rsid w:val="00E168FF"/>
    <w:rsid w:val="00E176BB"/>
    <w:rsid w:val="00E17D4A"/>
    <w:rsid w:val="00E2731B"/>
    <w:rsid w:val="00E31065"/>
    <w:rsid w:val="00E3382D"/>
    <w:rsid w:val="00E37B2D"/>
    <w:rsid w:val="00E37B59"/>
    <w:rsid w:val="00E42E15"/>
    <w:rsid w:val="00E43568"/>
    <w:rsid w:val="00E437E1"/>
    <w:rsid w:val="00E44943"/>
    <w:rsid w:val="00E4555C"/>
    <w:rsid w:val="00E502BE"/>
    <w:rsid w:val="00E552AC"/>
    <w:rsid w:val="00E578A7"/>
    <w:rsid w:val="00E647BA"/>
    <w:rsid w:val="00E671F7"/>
    <w:rsid w:val="00E67A4E"/>
    <w:rsid w:val="00E71775"/>
    <w:rsid w:val="00E729A1"/>
    <w:rsid w:val="00E73408"/>
    <w:rsid w:val="00E753E6"/>
    <w:rsid w:val="00E80373"/>
    <w:rsid w:val="00E82057"/>
    <w:rsid w:val="00E82577"/>
    <w:rsid w:val="00E865E7"/>
    <w:rsid w:val="00E875B1"/>
    <w:rsid w:val="00E9246D"/>
    <w:rsid w:val="00E9346E"/>
    <w:rsid w:val="00E95B41"/>
    <w:rsid w:val="00E96600"/>
    <w:rsid w:val="00E97555"/>
    <w:rsid w:val="00E97BE3"/>
    <w:rsid w:val="00EA13C2"/>
    <w:rsid w:val="00EA13ED"/>
    <w:rsid w:val="00EA2F13"/>
    <w:rsid w:val="00EA4DC6"/>
    <w:rsid w:val="00EA4EFA"/>
    <w:rsid w:val="00EA5693"/>
    <w:rsid w:val="00EA56A8"/>
    <w:rsid w:val="00EA7482"/>
    <w:rsid w:val="00EB013B"/>
    <w:rsid w:val="00EB2DEF"/>
    <w:rsid w:val="00EB3F77"/>
    <w:rsid w:val="00EB4DDC"/>
    <w:rsid w:val="00EB5195"/>
    <w:rsid w:val="00EB549F"/>
    <w:rsid w:val="00EB6058"/>
    <w:rsid w:val="00EB65AB"/>
    <w:rsid w:val="00EB6F18"/>
    <w:rsid w:val="00EC0E28"/>
    <w:rsid w:val="00EC16FC"/>
    <w:rsid w:val="00EC1CEA"/>
    <w:rsid w:val="00EC27E2"/>
    <w:rsid w:val="00EC2A0E"/>
    <w:rsid w:val="00ED0315"/>
    <w:rsid w:val="00ED0767"/>
    <w:rsid w:val="00ED3444"/>
    <w:rsid w:val="00EE0DF4"/>
    <w:rsid w:val="00EE2A86"/>
    <w:rsid w:val="00EE413B"/>
    <w:rsid w:val="00EE6288"/>
    <w:rsid w:val="00EE66FF"/>
    <w:rsid w:val="00EE79BD"/>
    <w:rsid w:val="00EF5319"/>
    <w:rsid w:val="00EF5C19"/>
    <w:rsid w:val="00EF63A2"/>
    <w:rsid w:val="00EF6F9E"/>
    <w:rsid w:val="00F025B8"/>
    <w:rsid w:val="00F032DD"/>
    <w:rsid w:val="00F055B5"/>
    <w:rsid w:val="00F101BB"/>
    <w:rsid w:val="00F12377"/>
    <w:rsid w:val="00F1239C"/>
    <w:rsid w:val="00F13C63"/>
    <w:rsid w:val="00F13E5B"/>
    <w:rsid w:val="00F1659E"/>
    <w:rsid w:val="00F16A47"/>
    <w:rsid w:val="00F17152"/>
    <w:rsid w:val="00F17D5B"/>
    <w:rsid w:val="00F20C95"/>
    <w:rsid w:val="00F221B0"/>
    <w:rsid w:val="00F227B2"/>
    <w:rsid w:val="00F23F88"/>
    <w:rsid w:val="00F2595C"/>
    <w:rsid w:val="00F25C95"/>
    <w:rsid w:val="00F306CC"/>
    <w:rsid w:val="00F314F4"/>
    <w:rsid w:val="00F35ED9"/>
    <w:rsid w:val="00F43038"/>
    <w:rsid w:val="00F451B9"/>
    <w:rsid w:val="00F5013F"/>
    <w:rsid w:val="00F51840"/>
    <w:rsid w:val="00F51A5A"/>
    <w:rsid w:val="00F51C42"/>
    <w:rsid w:val="00F54824"/>
    <w:rsid w:val="00F54999"/>
    <w:rsid w:val="00F5525E"/>
    <w:rsid w:val="00F561FE"/>
    <w:rsid w:val="00F5624A"/>
    <w:rsid w:val="00F56F98"/>
    <w:rsid w:val="00F61DA5"/>
    <w:rsid w:val="00F61E64"/>
    <w:rsid w:val="00F62ABB"/>
    <w:rsid w:val="00F6331D"/>
    <w:rsid w:val="00F64A03"/>
    <w:rsid w:val="00F65263"/>
    <w:rsid w:val="00F658D0"/>
    <w:rsid w:val="00F66D8D"/>
    <w:rsid w:val="00F72E3E"/>
    <w:rsid w:val="00F72F15"/>
    <w:rsid w:val="00F73382"/>
    <w:rsid w:val="00F736F9"/>
    <w:rsid w:val="00F76984"/>
    <w:rsid w:val="00F82735"/>
    <w:rsid w:val="00F8464C"/>
    <w:rsid w:val="00F87A9F"/>
    <w:rsid w:val="00F87C99"/>
    <w:rsid w:val="00F87EED"/>
    <w:rsid w:val="00F910E4"/>
    <w:rsid w:val="00F91923"/>
    <w:rsid w:val="00F9343C"/>
    <w:rsid w:val="00F93BF2"/>
    <w:rsid w:val="00F94227"/>
    <w:rsid w:val="00F96908"/>
    <w:rsid w:val="00F97659"/>
    <w:rsid w:val="00FA04E2"/>
    <w:rsid w:val="00FA079D"/>
    <w:rsid w:val="00FA22BE"/>
    <w:rsid w:val="00FA2D26"/>
    <w:rsid w:val="00FA3574"/>
    <w:rsid w:val="00FA6C96"/>
    <w:rsid w:val="00FB0ACC"/>
    <w:rsid w:val="00FB36E8"/>
    <w:rsid w:val="00FC10A2"/>
    <w:rsid w:val="00FC1419"/>
    <w:rsid w:val="00FC25FE"/>
    <w:rsid w:val="00FC4751"/>
    <w:rsid w:val="00FC5DB5"/>
    <w:rsid w:val="00FC5FBD"/>
    <w:rsid w:val="00FC663B"/>
    <w:rsid w:val="00FD4413"/>
    <w:rsid w:val="00FD53CB"/>
    <w:rsid w:val="00FD60CB"/>
    <w:rsid w:val="00FD7BAD"/>
    <w:rsid w:val="00FE0467"/>
    <w:rsid w:val="00FE126B"/>
    <w:rsid w:val="00FE2512"/>
    <w:rsid w:val="00FE3DE1"/>
    <w:rsid w:val="00FE64C4"/>
    <w:rsid w:val="00FE6C6A"/>
    <w:rsid w:val="00FF06FB"/>
    <w:rsid w:val="00FF078D"/>
    <w:rsid w:val="00FF0DEF"/>
    <w:rsid w:val="00FF2225"/>
    <w:rsid w:val="00FF29FA"/>
    <w:rsid w:val="00FF2D48"/>
    <w:rsid w:val="00FF3250"/>
    <w:rsid w:val="00FF354D"/>
    <w:rsid w:val="00FF418A"/>
    <w:rsid w:val="00FF4921"/>
    <w:rsid w:val="00FF4C6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253972"/>
  <w15:chartTrackingRefBased/>
  <w15:docId w15:val="{6F61B524-E88D-47BE-B198-A5C3AD39D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B683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B683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B683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B683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B683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B683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B683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B683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B683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8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B68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B68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B68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B68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B68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B68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B68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B6836"/>
    <w:rPr>
      <w:rFonts w:eastAsiaTheme="majorEastAsia" w:cstheme="majorBidi"/>
      <w:color w:val="272727" w:themeColor="text1" w:themeTint="D8"/>
    </w:rPr>
  </w:style>
  <w:style w:type="paragraph" w:styleId="Title">
    <w:name w:val="Title"/>
    <w:basedOn w:val="Normal"/>
    <w:next w:val="Normal"/>
    <w:link w:val="TitleChar"/>
    <w:uiPriority w:val="10"/>
    <w:qFormat/>
    <w:rsid w:val="009B68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B68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B683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B68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B6836"/>
    <w:pPr>
      <w:spacing w:before="160"/>
      <w:jc w:val="center"/>
    </w:pPr>
    <w:rPr>
      <w:i/>
      <w:iCs/>
      <w:color w:val="404040" w:themeColor="text1" w:themeTint="BF"/>
    </w:rPr>
  </w:style>
  <w:style w:type="character" w:customStyle="1" w:styleId="QuoteChar">
    <w:name w:val="Quote Char"/>
    <w:basedOn w:val="DefaultParagraphFont"/>
    <w:link w:val="Quote"/>
    <w:uiPriority w:val="29"/>
    <w:rsid w:val="009B6836"/>
    <w:rPr>
      <w:i/>
      <w:iCs/>
      <w:color w:val="404040" w:themeColor="text1" w:themeTint="BF"/>
    </w:rPr>
  </w:style>
  <w:style w:type="paragraph" w:styleId="ListParagraph">
    <w:name w:val="List Paragraph"/>
    <w:basedOn w:val="Normal"/>
    <w:uiPriority w:val="34"/>
    <w:qFormat/>
    <w:rsid w:val="009B6836"/>
    <w:pPr>
      <w:ind w:left="720"/>
      <w:contextualSpacing/>
    </w:pPr>
  </w:style>
  <w:style w:type="character" w:styleId="IntenseEmphasis">
    <w:name w:val="Intense Emphasis"/>
    <w:basedOn w:val="DefaultParagraphFont"/>
    <w:uiPriority w:val="21"/>
    <w:qFormat/>
    <w:rsid w:val="009B6836"/>
    <w:rPr>
      <w:i/>
      <w:iCs/>
      <w:color w:val="0F4761" w:themeColor="accent1" w:themeShade="BF"/>
    </w:rPr>
  </w:style>
  <w:style w:type="paragraph" w:styleId="IntenseQuote">
    <w:name w:val="Intense Quote"/>
    <w:basedOn w:val="Normal"/>
    <w:next w:val="Normal"/>
    <w:link w:val="IntenseQuoteChar"/>
    <w:uiPriority w:val="30"/>
    <w:qFormat/>
    <w:rsid w:val="009B683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B6836"/>
    <w:rPr>
      <w:i/>
      <w:iCs/>
      <w:color w:val="0F4761" w:themeColor="accent1" w:themeShade="BF"/>
    </w:rPr>
  </w:style>
  <w:style w:type="character" w:styleId="IntenseReference">
    <w:name w:val="Intense Reference"/>
    <w:basedOn w:val="DefaultParagraphFont"/>
    <w:uiPriority w:val="32"/>
    <w:qFormat/>
    <w:rsid w:val="009B6836"/>
    <w:rPr>
      <w:b/>
      <w:bCs/>
      <w:smallCaps/>
      <w:color w:val="0F4761" w:themeColor="accent1" w:themeShade="BF"/>
      <w:spacing w:val="5"/>
    </w:rPr>
  </w:style>
  <w:style w:type="paragraph" w:styleId="Revision">
    <w:name w:val="Revision"/>
    <w:hidden/>
    <w:uiPriority w:val="99"/>
    <w:semiHidden/>
    <w:rsid w:val="00FF078D"/>
    <w:pPr>
      <w:spacing w:after="0" w:line="240" w:lineRule="auto"/>
    </w:pPr>
  </w:style>
  <w:style w:type="character" w:styleId="CommentReference">
    <w:name w:val="annotation reference"/>
    <w:basedOn w:val="DefaultParagraphFont"/>
    <w:uiPriority w:val="99"/>
    <w:unhideWhenUsed/>
    <w:rsid w:val="001A1506"/>
    <w:rPr>
      <w:sz w:val="16"/>
      <w:szCs w:val="16"/>
    </w:rPr>
  </w:style>
  <w:style w:type="paragraph" w:styleId="CommentText">
    <w:name w:val="annotation text"/>
    <w:basedOn w:val="Normal"/>
    <w:link w:val="CommentTextChar"/>
    <w:uiPriority w:val="99"/>
    <w:unhideWhenUsed/>
    <w:rsid w:val="001A1506"/>
    <w:pPr>
      <w:spacing w:line="240" w:lineRule="auto"/>
    </w:pPr>
    <w:rPr>
      <w:sz w:val="20"/>
      <w:szCs w:val="20"/>
    </w:rPr>
  </w:style>
  <w:style w:type="character" w:customStyle="1" w:styleId="CommentTextChar">
    <w:name w:val="Comment Text Char"/>
    <w:basedOn w:val="DefaultParagraphFont"/>
    <w:link w:val="CommentText"/>
    <w:uiPriority w:val="99"/>
    <w:rsid w:val="001A1506"/>
    <w:rPr>
      <w:sz w:val="20"/>
      <w:szCs w:val="20"/>
    </w:rPr>
  </w:style>
  <w:style w:type="paragraph" w:styleId="CommentSubject">
    <w:name w:val="annotation subject"/>
    <w:basedOn w:val="CommentText"/>
    <w:next w:val="CommentText"/>
    <w:link w:val="CommentSubjectChar"/>
    <w:uiPriority w:val="99"/>
    <w:semiHidden/>
    <w:unhideWhenUsed/>
    <w:rsid w:val="001A1506"/>
    <w:rPr>
      <w:b/>
      <w:bCs/>
    </w:rPr>
  </w:style>
  <w:style w:type="character" w:customStyle="1" w:styleId="CommentSubjectChar">
    <w:name w:val="Comment Subject Char"/>
    <w:basedOn w:val="CommentTextChar"/>
    <w:link w:val="CommentSubject"/>
    <w:uiPriority w:val="99"/>
    <w:semiHidden/>
    <w:rsid w:val="001A1506"/>
    <w:rPr>
      <w:b/>
      <w:bCs/>
      <w:sz w:val="20"/>
      <w:szCs w:val="20"/>
    </w:rPr>
  </w:style>
  <w:style w:type="paragraph" w:styleId="FootnoteText">
    <w:name w:val="footnote text"/>
    <w:basedOn w:val="Normal"/>
    <w:link w:val="FootnoteTextChar"/>
    <w:uiPriority w:val="99"/>
    <w:unhideWhenUsed/>
    <w:rsid w:val="00490ABD"/>
    <w:pPr>
      <w:spacing w:after="0" w:line="240" w:lineRule="auto"/>
    </w:pPr>
    <w:rPr>
      <w:rFonts w:ascii="Aptos" w:eastAsia="MS Mincho" w:hAnsi="Aptos" w:cs="Arial"/>
      <w:sz w:val="20"/>
      <w:szCs w:val="20"/>
      <w:lang w:val="es-CO"/>
    </w:rPr>
  </w:style>
  <w:style w:type="character" w:customStyle="1" w:styleId="FootnoteTextChar">
    <w:name w:val="Footnote Text Char"/>
    <w:basedOn w:val="DefaultParagraphFont"/>
    <w:link w:val="FootnoteText"/>
    <w:uiPriority w:val="99"/>
    <w:rsid w:val="00490ABD"/>
    <w:rPr>
      <w:rFonts w:ascii="Aptos" w:eastAsia="MS Mincho" w:hAnsi="Aptos" w:cs="Arial"/>
      <w:sz w:val="20"/>
      <w:szCs w:val="20"/>
      <w:lang w:val="es-CO"/>
    </w:rPr>
  </w:style>
  <w:style w:type="paragraph" w:styleId="Caption">
    <w:name w:val="caption"/>
    <w:basedOn w:val="Normal"/>
    <w:next w:val="Normal"/>
    <w:uiPriority w:val="35"/>
    <w:semiHidden/>
    <w:unhideWhenUsed/>
    <w:qFormat/>
    <w:rsid w:val="00490ABD"/>
    <w:pPr>
      <w:autoSpaceDE w:val="0"/>
      <w:autoSpaceDN w:val="0"/>
      <w:adjustRightInd w:val="0"/>
      <w:spacing w:after="0" w:line="360" w:lineRule="auto"/>
      <w:ind w:firstLine="360"/>
      <w:jc w:val="center"/>
    </w:pPr>
    <w:rPr>
      <w:rFonts w:ascii="Times New Roman" w:eastAsia="Times New Roman" w:hAnsi="Times New Roman" w:cs="Times New Roman"/>
      <w:kern w:val="0"/>
      <w:lang w:val="es-CO"/>
      <w14:ligatures w14:val="none"/>
    </w:rPr>
  </w:style>
  <w:style w:type="character" w:styleId="FootnoteReference">
    <w:name w:val="footnote reference"/>
    <w:basedOn w:val="DefaultParagraphFont"/>
    <w:uiPriority w:val="99"/>
    <w:unhideWhenUsed/>
    <w:rsid w:val="00490ABD"/>
    <w:rPr>
      <w:vertAlign w:val="superscript"/>
    </w:rPr>
  </w:style>
  <w:style w:type="table" w:customStyle="1" w:styleId="TableGrid1">
    <w:name w:val="Table Grid1"/>
    <w:basedOn w:val="TableNormal"/>
    <w:uiPriority w:val="39"/>
    <w:rsid w:val="00490ABD"/>
    <w:pPr>
      <w:spacing w:after="0" w:line="240" w:lineRule="auto"/>
    </w:pPr>
    <w:rPr>
      <w:rFonts w:ascii="Aptos" w:eastAsia="MS Mincho" w:hAnsi="Aptos"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5066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21DCC"/>
    <w:pPr>
      <w:spacing w:after="0" w:line="240" w:lineRule="auto"/>
    </w:pPr>
    <w:rPr>
      <w:rFonts w:ascii="Aptos" w:eastAsia="MS Mincho" w:hAnsi="Aptos" w:cs="Arial"/>
    </w:rPr>
  </w:style>
  <w:style w:type="paragraph" w:customStyle="1" w:styleId="TableParagraph">
    <w:name w:val="Table Paragraph"/>
    <w:basedOn w:val="Normal"/>
    <w:uiPriority w:val="1"/>
    <w:qFormat/>
    <w:rsid w:val="00356A82"/>
    <w:pPr>
      <w:widowControl w:val="0"/>
      <w:autoSpaceDE w:val="0"/>
      <w:autoSpaceDN w:val="0"/>
      <w:spacing w:after="0" w:line="240" w:lineRule="auto"/>
    </w:pPr>
    <w:rPr>
      <w:rFonts w:ascii="Trebuchet MS" w:eastAsia="Trebuchet MS" w:hAnsi="Trebuchet MS" w:cs="Trebuchet MS"/>
      <w:kern w:val="0"/>
      <w:sz w:val="22"/>
      <w:szCs w:val="22"/>
      <w:lang w:val="es-ES"/>
      <w14:ligatures w14:val="none"/>
    </w:rPr>
  </w:style>
  <w:style w:type="table" w:customStyle="1" w:styleId="TableNormal1">
    <w:name w:val="Table Normal1"/>
    <w:uiPriority w:val="2"/>
    <w:qFormat/>
    <w:rsid w:val="00842C0C"/>
    <w:pPr>
      <w:widowControl w:val="0"/>
      <w:autoSpaceDE w:val="0"/>
      <w:autoSpaceDN w:val="0"/>
      <w:spacing w:after="0" w:line="240" w:lineRule="auto"/>
    </w:pPr>
    <w:rPr>
      <w:rFonts w:ascii="Aptos" w:eastAsia="MS Mincho" w:hAnsi="Aptos" w:cs="Arial"/>
      <w:sz w:val="22"/>
      <w:szCs w:val="22"/>
    </w:rPr>
    <w:tblPr>
      <w:tblCellMar>
        <w:top w:w="0" w:type="dxa"/>
        <w:left w:w="0" w:type="dxa"/>
        <w:bottom w:w="0" w:type="dxa"/>
        <w:right w:w="0" w:type="dxa"/>
      </w:tblCellMar>
    </w:tblPr>
  </w:style>
  <w:style w:type="character" w:styleId="Hyperlink">
    <w:name w:val="Hyperlink"/>
    <w:basedOn w:val="DefaultParagraphFont"/>
    <w:uiPriority w:val="99"/>
    <w:unhideWhenUsed/>
    <w:rsid w:val="009D5D2B"/>
    <w:rPr>
      <w:color w:val="467886" w:themeColor="hyperlink"/>
      <w:u w:val="single"/>
    </w:rPr>
  </w:style>
  <w:style w:type="character" w:styleId="UnresolvedMention">
    <w:name w:val="Unresolved Mention"/>
    <w:basedOn w:val="DefaultParagraphFont"/>
    <w:uiPriority w:val="99"/>
    <w:semiHidden/>
    <w:unhideWhenUsed/>
    <w:rsid w:val="009D5D2B"/>
    <w:rPr>
      <w:color w:val="605E5C"/>
      <w:shd w:val="clear" w:color="auto" w:fill="E1DFDD"/>
    </w:rPr>
  </w:style>
  <w:style w:type="paragraph" w:styleId="Header">
    <w:name w:val="header"/>
    <w:basedOn w:val="Normal"/>
    <w:link w:val="HeaderChar"/>
    <w:uiPriority w:val="99"/>
    <w:unhideWhenUsed/>
    <w:rsid w:val="00954C55"/>
    <w:pPr>
      <w:tabs>
        <w:tab w:val="center" w:pos="4419"/>
        <w:tab w:val="right" w:pos="8838"/>
      </w:tabs>
      <w:spacing w:after="0" w:line="240" w:lineRule="auto"/>
    </w:pPr>
  </w:style>
  <w:style w:type="character" w:customStyle="1" w:styleId="HeaderChar">
    <w:name w:val="Header Char"/>
    <w:basedOn w:val="DefaultParagraphFont"/>
    <w:link w:val="Header"/>
    <w:uiPriority w:val="99"/>
    <w:rsid w:val="00954C55"/>
  </w:style>
  <w:style w:type="paragraph" w:styleId="Footer">
    <w:name w:val="footer"/>
    <w:basedOn w:val="Normal"/>
    <w:link w:val="FooterChar"/>
    <w:uiPriority w:val="99"/>
    <w:unhideWhenUsed/>
    <w:rsid w:val="00954C55"/>
    <w:pPr>
      <w:tabs>
        <w:tab w:val="center" w:pos="4419"/>
        <w:tab w:val="right" w:pos="8838"/>
      </w:tabs>
      <w:spacing w:after="0" w:line="240" w:lineRule="auto"/>
    </w:pPr>
  </w:style>
  <w:style w:type="character" w:customStyle="1" w:styleId="FooterChar">
    <w:name w:val="Footer Char"/>
    <w:basedOn w:val="DefaultParagraphFont"/>
    <w:link w:val="Footer"/>
    <w:uiPriority w:val="99"/>
    <w:rsid w:val="00954C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373192">
      <w:bodyDiv w:val="1"/>
      <w:marLeft w:val="0"/>
      <w:marRight w:val="0"/>
      <w:marTop w:val="0"/>
      <w:marBottom w:val="0"/>
      <w:divBdr>
        <w:top w:val="none" w:sz="0" w:space="0" w:color="auto"/>
        <w:left w:val="none" w:sz="0" w:space="0" w:color="auto"/>
        <w:bottom w:val="none" w:sz="0" w:space="0" w:color="auto"/>
        <w:right w:val="none" w:sz="0" w:space="0" w:color="auto"/>
      </w:divBdr>
    </w:div>
    <w:div w:id="252399370">
      <w:bodyDiv w:val="1"/>
      <w:marLeft w:val="0"/>
      <w:marRight w:val="0"/>
      <w:marTop w:val="0"/>
      <w:marBottom w:val="0"/>
      <w:divBdr>
        <w:top w:val="none" w:sz="0" w:space="0" w:color="auto"/>
        <w:left w:val="none" w:sz="0" w:space="0" w:color="auto"/>
        <w:bottom w:val="none" w:sz="0" w:space="0" w:color="auto"/>
        <w:right w:val="none" w:sz="0" w:space="0" w:color="auto"/>
      </w:divBdr>
    </w:div>
    <w:div w:id="574096982">
      <w:bodyDiv w:val="1"/>
      <w:marLeft w:val="0"/>
      <w:marRight w:val="0"/>
      <w:marTop w:val="0"/>
      <w:marBottom w:val="0"/>
      <w:divBdr>
        <w:top w:val="none" w:sz="0" w:space="0" w:color="auto"/>
        <w:left w:val="none" w:sz="0" w:space="0" w:color="auto"/>
        <w:bottom w:val="none" w:sz="0" w:space="0" w:color="auto"/>
        <w:right w:val="none" w:sz="0" w:space="0" w:color="auto"/>
      </w:divBdr>
    </w:div>
    <w:div w:id="1217009019">
      <w:bodyDiv w:val="1"/>
      <w:marLeft w:val="0"/>
      <w:marRight w:val="0"/>
      <w:marTop w:val="0"/>
      <w:marBottom w:val="0"/>
      <w:divBdr>
        <w:top w:val="none" w:sz="0" w:space="0" w:color="auto"/>
        <w:left w:val="none" w:sz="0" w:space="0" w:color="auto"/>
        <w:bottom w:val="none" w:sz="0" w:space="0" w:color="auto"/>
        <w:right w:val="none" w:sz="0" w:space="0" w:color="auto"/>
      </w:divBdr>
    </w:div>
    <w:div w:id="1227297212">
      <w:bodyDiv w:val="1"/>
      <w:marLeft w:val="0"/>
      <w:marRight w:val="0"/>
      <w:marTop w:val="0"/>
      <w:marBottom w:val="0"/>
      <w:divBdr>
        <w:top w:val="none" w:sz="0" w:space="0" w:color="auto"/>
        <w:left w:val="none" w:sz="0" w:space="0" w:color="auto"/>
        <w:bottom w:val="none" w:sz="0" w:space="0" w:color="auto"/>
        <w:right w:val="none" w:sz="0" w:space="0" w:color="auto"/>
      </w:divBdr>
    </w:div>
    <w:div w:id="1669362022">
      <w:bodyDiv w:val="1"/>
      <w:marLeft w:val="0"/>
      <w:marRight w:val="0"/>
      <w:marTop w:val="0"/>
      <w:marBottom w:val="0"/>
      <w:divBdr>
        <w:top w:val="none" w:sz="0" w:space="0" w:color="auto"/>
        <w:left w:val="none" w:sz="0" w:space="0" w:color="auto"/>
        <w:bottom w:val="none" w:sz="0" w:space="0" w:color="auto"/>
        <w:right w:val="none" w:sz="0" w:space="0" w:color="auto"/>
      </w:divBdr>
    </w:div>
    <w:div w:id="1745688843">
      <w:bodyDiv w:val="1"/>
      <w:marLeft w:val="0"/>
      <w:marRight w:val="0"/>
      <w:marTop w:val="0"/>
      <w:marBottom w:val="0"/>
      <w:divBdr>
        <w:top w:val="none" w:sz="0" w:space="0" w:color="auto"/>
        <w:left w:val="none" w:sz="0" w:space="0" w:color="auto"/>
        <w:bottom w:val="none" w:sz="0" w:space="0" w:color="auto"/>
        <w:right w:val="none" w:sz="0" w:space="0" w:color="auto"/>
      </w:divBdr>
    </w:div>
    <w:div w:id="1767340467">
      <w:bodyDiv w:val="1"/>
      <w:marLeft w:val="0"/>
      <w:marRight w:val="0"/>
      <w:marTop w:val="0"/>
      <w:marBottom w:val="0"/>
      <w:divBdr>
        <w:top w:val="none" w:sz="0" w:space="0" w:color="auto"/>
        <w:left w:val="none" w:sz="0" w:space="0" w:color="auto"/>
        <w:bottom w:val="none" w:sz="0" w:space="0" w:color="auto"/>
        <w:right w:val="none" w:sz="0" w:space="0" w:color="auto"/>
      </w:divBdr>
    </w:div>
    <w:div w:id="1851135616">
      <w:bodyDiv w:val="1"/>
      <w:marLeft w:val="0"/>
      <w:marRight w:val="0"/>
      <w:marTop w:val="0"/>
      <w:marBottom w:val="0"/>
      <w:divBdr>
        <w:top w:val="none" w:sz="0" w:space="0" w:color="auto"/>
        <w:left w:val="none" w:sz="0" w:space="0" w:color="auto"/>
        <w:bottom w:val="none" w:sz="0" w:space="0" w:color="auto"/>
        <w:right w:val="none" w:sz="0" w:space="0" w:color="auto"/>
      </w:divBdr>
    </w:div>
    <w:div w:id="1953660071">
      <w:bodyDiv w:val="1"/>
      <w:marLeft w:val="0"/>
      <w:marRight w:val="0"/>
      <w:marTop w:val="0"/>
      <w:marBottom w:val="0"/>
      <w:divBdr>
        <w:top w:val="none" w:sz="0" w:space="0" w:color="auto"/>
        <w:left w:val="none" w:sz="0" w:space="0" w:color="auto"/>
        <w:bottom w:val="none" w:sz="0" w:space="0" w:color="auto"/>
        <w:right w:val="none" w:sz="0" w:space="0" w:color="auto"/>
      </w:divBdr>
    </w:div>
    <w:div w:id="2099473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Usuario\Downloads\Distribuciones_-_paper_inundaciones_Def%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Usuario\Downloads\Graficos_%20calculos%20de%20poder%20S%20Cristobal%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021092286968997"/>
          <c:y val="5.011389521640091E-2"/>
          <c:w val="0.79581133025965622"/>
          <c:h val="0.70306602335300339"/>
        </c:manualLayout>
      </c:layout>
      <c:scatterChart>
        <c:scatterStyle val="smoothMarker"/>
        <c:varyColors val="0"/>
        <c:ser>
          <c:idx val="0"/>
          <c:order val="0"/>
          <c:tx>
            <c:v>80%</c:v>
          </c:tx>
          <c:spPr>
            <a:ln w="12700" cap="rnd">
              <a:solidFill>
                <a:schemeClr val="accent1"/>
              </a:solidFill>
              <a:round/>
            </a:ln>
            <a:effectLst/>
          </c:spPr>
          <c:marker>
            <c:symbol val="diamond"/>
            <c:size val="4"/>
            <c:spPr>
              <a:solidFill>
                <a:schemeClr val="accent1"/>
              </a:solidFill>
              <a:ln w="12700">
                <a:solidFill>
                  <a:schemeClr val="accent1"/>
                </a:solidFill>
              </a:ln>
              <a:effectLst/>
            </c:spPr>
          </c:marker>
          <c:xVal>
            <c:numRef>
              <c:f>'Sta Lucia (2)'!$A$2:$A$6</c:f>
              <c:numCache>
                <c:formatCode>General</c:formatCode>
                <c:ptCount val="5"/>
                <c:pt idx="0">
                  <c:v>130</c:v>
                </c:pt>
                <c:pt idx="1">
                  <c:v>172</c:v>
                </c:pt>
                <c:pt idx="2">
                  <c:v>236</c:v>
                </c:pt>
                <c:pt idx="3">
                  <c:v>338</c:v>
                </c:pt>
                <c:pt idx="4">
                  <c:v>560</c:v>
                </c:pt>
              </c:numCache>
            </c:numRef>
          </c:xVal>
          <c:yVal>
            <c:numRef>
              <c:f>'Sta Lucia (2)'!$B$2:$B$6</c:f>
              <c:numCache>
                <c:formatCode>General</c:formatCode>
                <c:ptCount val="5"/>
                <c:pt idx="0">
                  <c:v>11.5</c:v>
                </c:pt>
                <c:pt idx="1">
                  <c:v>10</c:v>
                </c:pt>
                <c:pt idx="2">
                  <c:v>8.5</c:v>
                </c:pt>
                <c:pt idx="3">
                  <c:v>7</c:v>
                </c:pt>
                <c:pt idx="4">
                  <c:v>5.5</c:v>
                </c:pt>
              </c:numCache>
            </c:numRef>
          </c:yVal>
          <c:smooth val="1"/>
          <c:extLst>
            <c:ext xmlns:c16="http://schemas.microsoft.com/office/drawing/2014/chart" uri="{C3380CC4-5D6E-409C-BE32-E72D297353CC}">
              <c16:uniqueId val="{00000000-5D4F-4A3E-B44C-A98CA5EA73A4}"/>
            </c:ext>
          </c:extLst>
        </c:ser>
        <c:ser>
          <c:idx val="1"/>
          <c:order val="1"/>
          <c:tx>
            <c:v>85%</c:v>
          </c:tx>
          <c:spPr>
            <a:ln w="12700" cap="rnd">
              <a:solidFill>
                <a:schemeClr val="accent1"/>
              </a:solidFill>
              <a:round/>
            </a:ln>
            <a:effectLst/>
          </c:spPr>
          <c:marker>
            <c:symbol val="circle"/>
            <c:size val="4"/>
            <c:spPr>
              <a:solidFill>
                <a:schemeClr val="accent1"/>
              </a:solidFill>
              <a:ln w="12700">
                <a:solidFill>
                  <a:schemeClr val="accent1"/>
                </a:solidFill>
              </a:ln>
              <a:effectLst/>
            </c:spPr>
          </c:marker>
          <c:xVal>
            <c:numRef>
              <c:f>'Sta Lucia (2)'!$A$8:$A$12</c:f>
              <c:numCache>
                <c:formatCode>General</c:formatCode>
                <c:ptCount val="5"/>
                <c:pt idx="0">
                  <c:v>148</c:v>
                </c:pt>
                <c:pt idx="1">
                  <c:v>196</c:v>
                </c:pt>
                <c:pt idx="2">
                  <c:v>276</c:v>
                </c:pt>
                <c:pt idx="3">
                  <c:v>396</c:v>
                </c:pt>
                <c:pt idx="4">
                  <c:v>638</c:v>
                </c:pt>
              </c:numCache>
            </c:numRef>
          </c:xVal>
          <c:yVal>
            <c:numRef>
              <c:f>'Sta Lucia (2)'!$B$8:$B$12</c:f>
              <c:numCache>
                <c:formatCode>General</c:formatCode>
                <c:ptCount val="5"/>
                <c:pt idx="0">
                  <c:v>11.5</c:v>
                </c:pt>
                <c:pt idx="1">
                  <c:v>10</c:v>
                </c:pt>
                <c:pt idx="2">
                  <c:v>8.5</c:v>
                </c:pt>
                <c:pt idx="3">
                  <c:v>7</c:v>
                </c:pt>
                <c:pt idx="4">
                  <c:v>5.5</c:v>
                </c:pt>
              </c:numCache>
            </c:numRef>
          </c:yVal>
          <c:smooth val="1"/>
          <c:extLst>
            <c:ext xmlns:c16="http://schemas.microsoft.com/office/drawing/2014/chart" uri="{C3380CC4-5D6E-409C-BE32-E72D297353CC}">
              <c16:uniqueId val="{00000001-5D4F-4A3E-B44C-A98CA5EA73A4}"/>
            </c:ext>
          </c:extLst>
        </c:ser>
        <c:ser>
          <c:idx val="2"/>
          <c:order val="2"/>
          <c:tx>
            <c:v>90%</c:v>
          </c:tx>
          <c:spPr>
            <a:ln w="12700" cap="rnd">
              <a:solidFill>
                <a:srgbClr val="002060"/>
              </a:solidFill>
              <a:round/>
            </a:ln>
            <a:effectLst/>
          </c:spPr>
          <c:marker>
            <c:symbol val="square"/>
            <c:size val="4"/>
            <c:spPr>
              <a:solidFill>
                <a:srgbClr val="002060"/>
              </a:solidFill>
              <a:ln w="12700">
                <a:solidFill>
                  <a:srgbClr val="002060"/>
                </a:solidFill>
              </a:ln>
              <a:effectLst/>
            </c:spPr>
          </c:marker>
          <c:xVal>
            <c:numRef>
              <c:f>'Sta Lucia (2)'!$A$14:$A$18</c:f>
              <c:numCache>
                <c:formatCode>General</c:formatCode>
                <c:ptCount val="5"/>
                <c:pt idx="0">
                  <c:v>172</c:v>
                </c:pt>
                <c:pt idx="1">
                  <c:v>228</c:v>
                </c:pt>
                <c:pt idx="2">
                  <c:v>314</c:v>
                </c:pt>
                <c:pt idx="3">
                  <c:v>460</c:v>
                </c:pt>
                <c:pt idx="4">
                  <c:v>744</c:v>
                </c:pt>
              </c:numCache>
            </c:numRef>
          </c:xVal>
          <c:yVal>
            <c:numRef>
              <c:f>'Sta Lucia (2)'!$B$14:$B$18</c:f>
              <c:numCache>
                <c:formatCode>General</c:formatCode>
                <c:ptCount val="5"/>
                <c:pt idx="0">
                  <c:v>11.5</c:v>
                </c:pt>
                <c:pt idx="1">
                  <c:v>10</c:v>
                </c:pt>
                <c:pt idx="2">
                  <c:v>8.5</c:v>
                </c:pt>
                <c:pt idx="3">
                  <c:v>7</c:v>
                </c:pt>
                <c:pt idx="4">
                  <c:v>5.5</c:v>
                </c:pt>
              </c:numCache>
            </c:numRef>
          </c:yVal>
          <c:smooth val="1"/>
          <c:extLst>
            <c:ext xmlns:c16="http://schemas.microsoft.com/office/drawing/2014/chart" uri="{C3380CC4-5D6E-409C-BE32-E72D297353CC}">
              <c16:uniqueId val="{00000002-5D4F-4A3E-B44C-A98CA5EA73A4}"/>
            </c:ext>
          </c:extLst>
        </c:ser>
        <c:ser>
          <c:idx val="3"/>
          <c:order val="3"/>
          <c:tx>
            <c:v>95%</c:v>
          </c:tx>
          <c:spPr>
            <a:ln w="12700" cap="rnd">
              <a:solidFill>
                <a:srgbClr val="00B0F0"/>
              </a:solidFill>
              <a:round/>
            </a:ln>
            <a:effectLst/>
          </c:spPr>
          <c:marker>
            <c:symbol val="circle"/>
            <c:size val="4"/>
            <c:spPr>
              <a:solidFill>
                <a:srgbClr val="00B0F0"/>
              </a:solidFill>
              <a:ln w="12700">
                <a:solidFill>
                  <a:srgbClr val="00B0F0"/>
                </a:solidFill>
              </a:ln>
              <a:effectLst/>
            </c:spPr>
          </c:marker>
          <c:xVal>
            <c:numRef>
              <c:f>'Sta Lucia (2)'!$A$20:$A$24</c:f>
              <c:numCache>
                <c:formatCode>General</c:formatCode>
                <c:ptCount val="5"/>
                <c:pt idx="0">
                  <c:v>212</c:v>
                </c:pt>
                <c:pt idx="1">
                  <c:v>290</c:v>
                </c:pt>
                <c:pt idx="2">
                  <c:v>384</c:v>
                </c:pt>
                <c:pt idx="3">
                  <c:v>566</c:v>
                </c:pt>
                <c:pt idx="4">
                  <c:v>914</c:v>
                </c:pt>
              </c:numCache>
            </c:numRef>
          </c:xVal>
          <c:yVal>
            <c:numRef>
              <c:f>'Sta Lucia (2)'!$B$20:$B$24</c:f>
              <c:numCache>
                <c:formatCode>General</c:formatCode>
                <c:ptCount val="5"/>
                <c:pt idx="0">
                  <c:v>11.5</c:v>
                </c:pt>
                <c:pt idx="1">
                  <c:v>10</c:v>
                </c:pt>
                <c:pt idx="2">
                  <c:v>8.5</c:v>
                </c:pt>
                <c:pt idx="3">
                  <c:v>7</c:v>
                </c:pt>
                <c:pt idx="4">
                  <c:v>5.5</c:v>
                </c:pt>
              </c:numCache>
            </c:numRef>
          </c:yVal>
          <c:smooth val="1"/>
          <c:extLst>
            <c:ext xmlns:c16="http://schemas.microsoft.com/office/drawing/2014/chart" uri="{C3380CC4-5D6E-409C-BE32-E72D297353CC}">
              <c16:uniqueId val="{00000003-5D4F-4A3E-B44C-A98CA5EA73A4}"/>
            </c:ext>
          </c:extLst>
        </c:ser>
        <c:ser>
          <c:idx val="4"/>
          <c:order val="4"/>
          <c:tx>
            <c:v>99%</c:v>
          </c:tx>
          <c:spPr>
            <a:ln w="12700" cap="rnd">
              <a:solidFill>
                <a:schemeClr val="accent5"/>
              </a:solidFill>
              <a:round/>
            </a:ln>
            <a:effectLst/>
          </c:spPr>
          <c:marker>
            <c:symbol val="triangle"/>
            <c:size val="4"/>
            <c:spPr>
              <a:solidFill>
                <a:schemeClr val="accent5"/>
              </a:solidFill>
              <a:ln w="12700">
                <a:solidFill>
                  <a:schemeClr val="accent5"/>
                </a:solidFill>
              </a:ln>
              <a:effectLst/>
            </c:spPr>
          </c:marker>
          <c:xVal>
            <c:numRef>
              <c:f>'Sta Lucia (2)'!$A$26:$A$30</c:f>
              <c:numCache>
                <c:formatCode>General</c:formatCode>
                <c:ptCount val="5"/>
                <c:pt idx="0">
                  <c:v>284</c:v>
                </c:pt>
                <c:pt idx="1">
                  <c:v>376</c:v>
                </c:pt>
                <c:pt idx="2">
                  <c:v>520</c:v>
                </c:pt>
                <c:pt idx="3">
                  <c:v>764</c:v>
                </c:pt>
                <c:pt idx="4">
                  <c:v>1240</c:v>
                </c:pt>
              </c:numCache>
            </c:numRef>
          </c:xVal>
          <c:yVal>
            <c:numRef>
              <c:f>'Sta Lucia (2)'!$B$26:$B$30</c:f>
              <c:numCache>
                <c:formatCode>General</c:formatCode>
                <c:ptCount val="5"/>
                <c:pt idx="0">
                  <c:v>11.5</c:v>
                </c:pt>
                <c:pt idx="1">
                  <c:v>10</c:v>
                </c:pt>
                <c:pt idx="2">
                  <c:v>8.5</c:v>
                </c:pt>
                <c:pt idx="3">
                  <c:v>7</c:v>
                </c:pt>
                <c:pt idx="4">
                  <c:v>5.5</c:v>
                </c:pt>
              </c:numCache>
            </c:numRef>
          </c:yVal>
          <c:smooth val="1"/>
          <c:extLst>
            <c:ext xmlns:c16="http://schemas.microsoft.com/office/drawing/2014/chart" uri="{C3380CC4-5D6E-409C-BE32-E72D297353CC}">
              <c16:uniqueId val="{00000004-5D4F-4A3E-B44C-A98CA5EA73A4}"/>
            </c:ext>
          </c:extLst>
        </c:ser>
        <c:ser>
          <c:idx val="5"/>
          <c:order val="5"/>
          <c:tx>
            <c:v>Linea</c:v>
          </c:tx>
          <c:spPr>
            <a:ln w="12700" cap="rnd">
              <a:solidFill>
                <a:srgbClr val="002060"/>
              </a:solidFill>
              <a:prstDash val="dash"/>
              <a:round/>
            </a:ln>
            <a:effectLst/>
          </c:spPr>
          <c:marker>
            <c:symbol val="none"/>
          </c:marker>
          <c:xVal>
            <c:numRef>
              <c:f>'Sta Lucia (2)'!$E$2:$E$8</c:f>
              <c:numCache>
                <c:formatCode>General</c:formatCode>
                <c:ptCount val="7"/>
                <c:pt idx="0">
                  <c:v>0</c:v>
                </c:pt>
                <c:pt idx="1">
                  <c:v>236</c:v>
                </c:pt>
                <c:pt idx="2">
                  <c:v>276</c:v>
                </c:pt>
                <c:pt idx="3">
                  <c:v>314</c:v>
                </c:pt>
                <c:pt idx="4">
                  <c:v>384</c:v>
                </c:pt>
                <c:pt idx="5">
                  <c:v>520</c:v>
                </c:pt>
                <c:pt idx="6">
                  <c:v>1250</c:v>
                </c:pt>
              </c:numCache>
            </c:numRef>
          </c:xVal>
          <c:yVal>
            <c:numRef>
              <c:f>'Sta Lucia (2)'!$F$2:$F$8</c:f>
              <c:numCache>
                <c:formatCode>General</c:formatCode>
                <c:ptCount val="7"/>
                <c:pt idx="0">
                  <c:v>8.5</c:v>
                </c:pt>
                <c:pt idx="1">
                  <c:v>8.5</c:v>
                </c:pt>
                <c:pt idx="2">
                  <c:v>8.5</c:v>
                </c:pt>
                <c:pt idx="3">
                  <c:v>8.5</c:v>
                </c:pt>
                <c:pt idx="4">
                  <c:v>8.5</c:v>
                </c:pt>
                <c:pt idx="5">
                  <c:v>8.5</c:v>
                </c:pt>
                <c:pt idx="6">
                  <c:v>8.5</c:v>
                </c:pt>
              </c:numCache>
            </c:numRef>
          </c:yVal>
          <c:smooth val="1"/>
          <c:extLst>
            <c:ext xmlns:c16="http://schemas.microsoft.com/office/drawing/2014/chart" uri="{C3380CC4-5D6E-409C-BE32-E72D297353CC}">
              <c16:uniqueId val="{00000005-5D4F-4A3E-B44C-A98CA5EA73A4}"/>
            </c:ext>
          </c:extLst>
        </c:ser>
        <c:dLbls>
          <c:showLegendKey val="0"/>
          <c:showVal val="0"/>
          <c:showCatName val="0"/>
          <c:showSerName val="0"/>
          <c:showPercent val="0"/>
          <c:showBubbleSize val="0"/>
        </c:dLbls>
        <c:axId val="1906576463"/>
        <c:axId val="1906569743"/>
      </c:scatterChart>
      <c:valAx>
        <c:axId val="1906576463"/>
        <c:scaling>
          <c:orientation val="minMax"/>
          <c:max val="1250"/>
          <c:min val="1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a:t>Tamaño</a:t>
                </a:r>
                <a:r>
                  <a:rPr lang="es-CO" baseline="0"/>
                  <a:t> de muestra requerido</a:t>
                </a:r>
                <a:endParaRPr lang="es-CO"/>
              </a:p>
            </c:rich>
          </c:tx>
          <c:layout>
            <c:manualLayout>
              <c:xMode val="edge"/>
              <c:yMode val="edge"/>
              <c:x val="0.36250091001398543"/>
              <c:y val="0.8320095857583019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1906569743"/>
        <c:crosses val="autoZero"/>
        <c:crossBetween val="midCat"/>
        <c:majorUnit val="150"/>
      </c:valAx>
      <c:valAx>
        <c:axId val="1906569743"/>
        <c:scaling>
          <c:orientation val="minMax"/>
          <c:max val="11.5"/>
          <c:min val="5.5"/>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sz="1000" b="0" i="0" u="none" strike="noStrike" kern="1200" baseline="0">
                    <a:solidFill>
                      <a:sysClr val="windowText" lastClr="000000"/>
                    </a:solidFill>
                    <a:latin typeface="Times New Roman" panose="02020603050405020304" pitchFamily="18" charset="0"/>
                    <a:cs typeface="Times New Roman" panose="02020603050405020304" pitchFamily="18" charset="0"/>
                  </a:rPr>
                  <a:t>Efecto esperado (p.p.)</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1906576463"/>
        <c:crosses val="autoZero"/>
        <c:crossBetween val="midCat"/>
        <c:majorUnit val="1.5"/>
      </c:valAx>
      <c:spPr>
        <a:noFill/>
        <a:ln w="12700">
          <a:noFill/>
        </a:ln>
        <a:effectLst/>
      </c:spPr>
    </c:plotArea>
    <c:legend>
      <c:legendPos val="b"/>
      <c:legendEntry>
        <c:idx val="5"/>
        <c:delete val="1"/>
      </c:legendEntry>
      <c:layout>
        <c:manualLayout>
          <c:xMode val="edge"/>
          <c:yMode val="edge"/>
          <c:x val="0.16207199413008005"/>
          <c:y val="0.91860886409699927"/>
          <c:w val="0.67585601173983989"/>
          <c:h val="7.2279518590927849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'Trat vs Control'!$A$1</c:f>
              <c:strCache>
                <c:ptCount val="1"/>
                <c:pt idx="0">
                  <c:v>Beneficiarios</c:v>
                </c:pt>
              </c:strCache>
            </c:strRef>
          </c:tx>
          <c:spPr>
            <a:ln w="12700" cap="rnd">
              <a:solidFill>
                <a:srgbClr val="002060"/>
              </a:solidFill>
              <a:prstDash val="solid"/>
              <a:round/>
            </a:ln>
            <a:effectLst/>
          </c:spPr>
          <c:marker>
            <c:symbol val="none"/>
          </c:marker>
          <c:xVal>
            <c:numRef>
              <c:f>'Trat vs Control'!$B$3:$B$912</c:f>
              <c:numCache>
                <c:formatCode>General</c:formatCode>
                <c:ptCount val="910"/>
                <c:pt idx="0">
                  <c:v>2.1930249999999998E-2</c:v>
                </c:pt>
                <c:pt idx="1">
                  <c:v>2.1930249999999998E-2</c:v>
                </c:pt>
                <c:pt idx="2">
                  <c:v>5.4826050000000001E-2</c:v>
                </c:pt>
                <c:pt idx="3">
                  <c:v>5.4851379999999998E-2</c:v>
                </c:pt>
                <c:pt idx="4">
                  <c:v>5.4851379999999998E-2</c:v>
                </c:pt>
                <c:pt idx="5">
                  <c:v>5.9062820000000002E-2</c:v>
                </c:pt>
                <c:pt idx="6">
                  <c:v>5.9062820000000002E-2</c:v>
                </c:pt>
                <c:pt idx="7">
                  <c:v>5.9062820000000002E-2</c:v>
                </c:pt>
                <c:pt idx="8">
                  <c:v>7.3535429999999999E-2</c:v>
                </c:pt>
                <c:pt idx="9">
                  <c:v>7.3535429999999999E-2</c:v>
                </c:pt>
                <c:pt idx="10">
                  <c:v>7.3535429999999999E-2</c:v>
                </c:pt>
                <c:pt idx="11">
                  <c:v>7.3535429999999999E-2</c:v>
                </c:pt>
                <c:pt idx="12">
                  <c:v>8.3541740000000003E-2</c:v>
                </c:pt>
                <c:pt idx="13">
                  <c:v>8.3541740000000003E-2</c:v>
                </c:pt>
                <c:pt idx="14">
                  <c:v>8.3541740000000003E-2</c:v>
                </c:pt>
                <c:pt idx="15">
                  <c:v>8.3541740000000003E-2</c:v>
                </c:pt>
                <c:pt idx="16">
                  <c:v>8.3541740000000003E-2</c:v>
                </c:pt>
                <c:pt idx="17">
                  <c:v>9.8623489999999994E-2</c:v>
                </c:pt>
                <c:pt idx="18" formatCode="0.00">
                  <c:v>0.10096552</c:v>
                </c:pt>
                <c:pt idx="19">
                  <c:v>0.11965742</c:v>
                </c:pt>
                <c:pt idx="20">
                  <c:v>0.14498791</c:v>
                </c:pt>
                <c:pt idx="21">
                  <c:v>0.15055291000000001</c:v>
                </c:pt>
                <c:pt idx="22">
                  <c:v>0.15055291000000001</c:v>
                </c:pt>
                <c:pt idx="23">
                  <c:v>0.16708584000000001</c:v>
                </c:pt>
                <c:pt idx="24">
                  <c:v>0.16708584000000001</c:v>
                </c:pt>
                <c:pt idx="25">
                  <c:v>0.16708584000000001</c:v>
                </c:pt>
                <c:pt idx="26">
                  <c:v>0.16708584000000001</c:v>
                </c:pt>
                <c:pt idx="27">
                  <c:v>0.16708584000000001</c:v>
                </c:pt>
                <c:pt idx="28">
                  <c:v>0.16708584000000001</c:v>
                </c:pt>
                <c:pt idx="29">
                  <c:v>0.16708584000000001</c:v>
                </c:pt>
                <c:pt idx="30">
                  <c:v>0.16708584000000001</c:v>
                </c:pt>
                <c:pt idx="31">
                  <c:v>0.16708584000000001</c:v>
                </c:pt>
                <c:pt idx="32">
                  <c:v>0.16708584000000001</c:v>
                </c:pt>
                <c:pt idx="33">
                  <c:v>0.16708584000000001</c:v>
                </c:pt>
                <c:pt idx="34">
                  <c:v>0.16708584000000001</c:v>
                </c:pt>
                <c:pt idx="35">
                  <c:v>0.16708584000000001</c:v>
                </c:pt>
                <c:pt idx="36" formatCode="0.00">
                  <c:v>0.16708584000000001</c:v>
                </c:pt>
                <c:pt idx="37">
                  <c:v>0.16708584000000001</c:v>
                </c:pt>
                <c:pt idx="38">
                  <c:v>0.16708584000000001</c:v>
                </c:pt>
                <c:pt idx="39">
                  <c:v>0.16708584000000001</c:v>
                </c:pt>
                <c:pt idx="40">
                  <c:v>0.16708584000000001</c:v>
                </c:pt>
                <c:pt idx="41">
                  <c:v>0.16708584000000001</c:v>
                </c:pt>
                <c:pt idx="42">
                  <c:v>0.19682646000000001</c:v>
                </c:pt>
                <c:pt idx="43" formatCode="0.00">
                  <c:v>0.19682646000000001</c:v>
                </c:pt>
                <c:pt idx="44">
                  <c:v>0.19682646000000001</c:v>
                </c:pt>
                <c:pt idx="45">
                  <c:v>0.20720132999999999</c:v>
                </c:pt>
                <c:pt idx="46">
                  <c:v>0.20720132999999999</c:v>
                </c:pt>
                <c:pt idx="47">
                  <c:v>0.20720132999999999</c:v>
                </c:pt>
                <c:pt idx="48">
                  <c:v>0.20720132999999999</c:v>
                </c:pt>
                <c:pt idx="49" formatCode="0.00">
                  <c:v>0.22338521</c:v>
                </c:pt>
                <c:pt idx="50">
                  <c:v>0.22338521</c:v>
                </c:pt>
                <c:pt idx="51">
                  <c:v>0.26034445000000001</c:v>
                </c:pt>
                <c:pt idx="52">
                  <c:v>0.26034445000000001</c:v>
                </c:pt>
                <c:pt idx="53">
                  <c:v>0.26034445000000001</c:v>
                </c:pt>
                <c:pt idx="54">
                  <c:v>0.26034445000000001</c:v>
                </c:pt>
                <c:pt idx="55">
                  <c:v>0.29359391000000001</c:v>
                </c:pt>
                <c:pt idx="56">
                  <c:v>0.29359391000000001</c:v>
                </c:pt>
                <c:pt idx="57">
                  <c:v>0.29359391000000001</c:v>
                </c:pt>
                <c:pt idx="58">
                  <c:v>0.33101192000000002</c:v>
                </c:pt>
                <c:pt idx="59">
                  <c:v>0.33101192000000002</c:v>
                </c:pt>
                <c:pt idx="60">
                  <c:v>0.33101192000000002</c:v>
                </c:pt>
                <c:pt idx="61">
                  <c:v>0.33101192000000002</c:v>
                </c:pt>
                <c:pt idx="62">
                  <c:v>0.33101192000000002</c:v>
                </c:pt>
                <c:pt idx="63">
                  <c:v>0.33101192000000002</c:v>
                </c:pt>
                <c:pt idx="64">
                  <c:v>0.33101192000000002</c:v>
                </c:pt>
                <c:pt idx="65">
                  <c:v>0.33101192000000002</c:v>
                </c:pt>
                <c:pt idx="66">
                  <c:v>0.33101192000000002</c:v>
                </c:pt>
                <c:pt idx="67">
                  <c:v>0.33101192000000002</c:v>
                </c:pt>
                <c:pt idx="68">
                  <c:v>0.33101192000000002</c:v>
                </c:pt>
                <c:pt idx="69">
                  <c:v>0.33101192000000002</c:v>
                </c:pt>
                <c:pt idx="70">
                  <c:v>0.33101192000000002</c:v>
                </c:pt>
                <c:pt idx="71">
                  <c:v>0.33101192000000002</c:v>
                </c:pt>
                <c:pt idx="72">
                  <c:v>0.33101192000000002</c:v>
                </c:pt>
                <c:pt idx="73">
                  <c:v>0.34447533000000002</c:v>
                </c:pt>
                <c:pt idx="74">
                  <c:v>0.34447533000000002</c:v>
                </c:pt>
                <c:pt idx="75">
                  <c:v>0.41323694999999999</c:v>
                </c:pt>
                <c:pt idx="76">
                  <c:v>0.41323694999999999</c:v>
                </c:pt>
                <c:pt idx="77">
                  <c:v>0.41323694999999999</c:v>
                </c:pt>
                <c:pt idx="78">
                  <c:v>0.41323694999999999</c:v>
                </c:pt>
                <c:pt idx="79">
                  <c:v>0.41323694999999999</c:v>
                </c:pt>
                <c:pt idx="80" formatCode="0.00">
                  <c:v>0.41323694999999999</c:v>
                </c:pt>
                <c:pt idx="81" formatCode="0.00">
                  <c:v>0.41323694999999999</c:v>
                </c:pt>
                <c:pt idx="82">
                  <c:v>0.41323694999999999</c:v>
                </c:pt>
                <c:pt idx="83">
                  <c:v>0.41323694999999999</c:v>
                </c:pt>
                <c:pt idx="84">
                  <c:v>0.41323694999999999</c:v>
                </c:pt>
                <c:pt idx="85">
                  <c:v>0.41323694999999999</c:v>
                </c:pt>
                <c:pt idx="86">
                  <c:v>0.41323694999999999</c:v>
                </c:pt>
                <c:pt idx="87">
                  <c:v>0.41323694999999999</c:v>
                </c:pt>
                <c:pt idx="88">
                  <c:v>0.41323694999999999</c:v>
                </c:pt>
                <c:pt idx="89">
                  <c:v>0.41323694999999999</c:v>
                </c:pt>
                <c:pt idx="90">
                  <c:v>0.41323694999999999</c:v>
                </c:pt>
                <c:pt idx="91">
                  <c:v>0.41323694999999999</c:v>
                </c:pt>
                <c:pt idx="92">
                  <c:v>0.41323694999999999</c:v>
                </c:pt>
                <c:pt idx="93">
                  <c:v>0.41323694999999999</c:v>
                </c:pt>
                <c:pt idx="94">
                  <c:v>0.41323694999999999</c:v>
                </c:pt>
                <c:pt idx="95">
                  <c:v>0.41323694999999999</c:v>
                </c:pt>
                <c:pt idx="96">
                  <c:v>0.41323694999999999</c:v>
                </c:pt>
                <c:pt idx="97">
                  <c:v>0.41323694999999999</c:v>
                </c:pt>
                <c:pt idx="98">
                  <c:v>0.41323694999999999</c:v>
                </c:pt>
                <c:pt idx="99">
                  <c:v>0.41323694999999999</c:v>
                </c:pt>
                <c:pt idx="100">
                  <c:v>0.41323694999999999</c:v>
                </c:pt>
                <c:pt idx="101">
                  <c:v>0.41323694999999999</c:v>
                </c:pt>
                <c:pt idx="102">
                  <c:v>0.41323694999999999</c:v>
                </c:pt>
                <c:pt idx="103">
                  <c:v>0.41323694999999999</c:v>
                </c:pt>
                <c:pt idx="104">
                  <c:v>0.41323694999999999</c:v>
                </c:pt>
                <c:pt idx="105">
                  <c:v>0.41323694999999999</c:v>
                </c:pt>
                <c:pt idx="106">
                  <c:v>0.44946038999999999</c:v>
                </c:pt>
                <c:pt idx="107">
                  <c:v>0.44946038999999999</c:v>
                </c:pt>
                <c:pt idx="108">
                  <c:v>0.57795507000000002</c:v>
                </c:pt>
                <c:pt idx="109">
                  <c:v>0.57795507000000002</c:v>
                </c:pt>
                <c:pt idx="110">
                  <c:v>0.57795507000000002</c:v>
                </c:pt>
                <c:pt idx="111">
                  <c:v>0.57795507000000002</c:v>
                </c:pt>
                <c:pt idx="112">
                  <c:v>0.57795507000000002</c:v>
                </c:pt>
                <c:pt idx="113">
                  <c:v>0.57795507000000002</c:v>
                </c:pt>
                <c:pt idx="114">
                  <c:v>0.57795507000000002</c:v>
                </c:pt>
                <c:pt idx="115">
                  <c:v>0.57795507000000002</c:v>
                </c:pt>
                <c:pt idx="116">
                  <c:v>0.57795507000000002</c:v>
                </c:pt>
                <c:pt idx="117">
                  <c:v>0.57795507000000002</c:v>
                </c:pt>
                <c:pt idx="118" formatCode="0.00">
                  <c:v>0.57795507000000002</c:v>
                </c:pt>
                <c:pt idx="119">
                  <c:v>0.57795507000000002</c:v>
                </c:pt>
                <c:pt idx="120">
                  <c:v>0.57795507000000002</c:v>
                </c:pt>
                <c:pt idx="121">
                  <c:v>0.57795507000000002</c:v>
                </c:pt>
                <c:pt idx="122">
                  <c:v>0.57795507000000002</c:v>
                </c:pt>
                <c:pt idx="123">
                  <c:v>0.57795507000000002</c:v>
                </c:pt>
                <c:pt idx="124">
                  <c:v>0.57795507000000002</c:v>
                </c:pt>
                <c:pt idx="125">
                  <c:v>0.57795507000000002</c:v>
                </c:pt>
                <c:pt idx="126">
                  <c:v>0.57795507000000002</c:v>
                </c:pt>
                <c:pt idx="127">
                  <c:v>0.57795507000000002</c:v>
                </c:pt>
                <c:pt idx="128">
                  <c:v>0.57795507000000002</c:v>
                </c:pt>
                <c:pt idx="129">
                  <c:v>0.57795507000000002</c:v>
                </c:pt>
                <c:pt idx="130">
                  <c:v>0.57795507000000002</c:v>
                </c:pt>
                <c:pt idx="131">
                  <c:v>0.57795507000000002</c:v>
                </c:pt>
                <c:pt idx="132">
                  <c:v>0.57795507000000002</c:v>
                </c:pt>
                <c:pt idx="133">
                  <c:v>0.57795507000000002</c:v>
                </c:pt>
                <c:pt idx="134">
                  <c:v>0.57795507000000002</c:v>
                </c:pt>
                <c:pt idx="135">
                  <c:v>0.57795507000000002</c:v>
                </c:pt>
                <c:pt idx="136">
                  <c:v>0.57795507000000002</c:v>
                </c:pt>
                <c:pt idx="137">
                  <c:v>0.57795507000000002</c:v>
                </c:pt>
                <c:pt idx="138">
                  <c:v>0.57795507000000002</c:v>
                </c:pt>
                <c:pt idx="139">
                  <c:v>0.57795507000000002</c:v>
                </c:pt>
                <c:pt idx="140">
                  <c:v>0.57795507000000002</c:v>
                </c:pt>
                <c:pt idx="141">
                  <c:v>0.57795507000000002</c:v>
                </c:pt>
                <c:pt idx="142">
                  <c:v>0.57795507000000002</c:v>
                </c:pt>
                <c:pt idx="143">
                  <c:v>0.57795507000000002</c:v>
                </c:pt>
                <c:pt idx="144">
                  <c:v>0.57795507000000002</c:v>
                </c:pt>
                <c:pt idx="145">
                  <c:v>0.57795507000000002</c:v>
                </c:pt>
                <c:pt idx="146">
                  <c:v>0.57795507000000002</c:v>
                </c:pt>
                <c:pt idx="147">
                  <c:v>0.57795507000000002</c:v>
                </c:pt>
                <c:pt idx="148">
                  <c:v>0.57795507000000002</c:v>
                </c:pt>
                <c:pt idx="149">
                  <c:v>0.57795507000000002</c:v>
                </c:pt>
                <c:pt idx="150">
                  <c:v>0.57795507000000002</c:v>
                </c:pt>
                <c:pt idx="151">
                  <c:v>0.57795507000000002</c:v>
                </c:pt>
                <c:pt idx="152">
                  <c:v>0.57795507000000002</c:v>
                </c:pt>
                <c:pt idx="153">
                  <c:v>0.57795507000000002</c:v>
                </c:pt>
                <c:pt idx="154">
                  <c:v>0.57795507000000002</c:v>
                </c:pt>
                <c:pt idx="155">
                  <c:v>0.57795507000000002</c:v>
                </c:pt>
                <c:pt idx="156">
                  <c:v>0.57795507000000002</c:v>
                </c:pt>
                <c:pt idx="157">
                  <c:v>0.57795507000000002</c:v>
                </c:pt>
                <c:pt idx="158">
                  <c:v>0.57795507000000002</c:v>
                </c:pt>
                <c:pt idx="159">
                  <c:v>0.57795507000000002</c:v>
                </c:pt>
                <c:pt idx="160">
                  <c:v>0.57795507000000002</c:v>
                </c:pt>
                <c:pt idx="161">
                  <c:v>0.57795507000000002</c:v>
                </c:pt>
                <c:pt idx="162">
                  <c:v>0.57795507000000002</c:v>
                </c:pt>
                <c:pt idx="163">
                  <c:v>0.57795507000000002</c:v>
                </c:pt>
                <c:pt idx="164">
                  <c:v>0.57795507000000002</c:v>
                </c:pt>
                <c:pt idx="165">
                  <c:v>0.57795507000000002</c:v>
                </c:pt>
                <c:pt idx="166">
                  <c:v>0.57795507000000002</c:v>
                </c:pt>
                <c:pt idx="167">
                  <c:v>0.57795507000000002</c:v>
                </c:pt>
                <c:pt idx="168">
                  <c:v>0.57795507000000002</c:v>
                </c:pt>
                <c:pt idx="169">
                  <c:v>0.57795507000000002</c:v>
                </c:pt>
                <c:pt idx="170">
                  <c:v>0.57795507000000002</c:v>
                </c:pt>
                <c:pt idx="171">
                  <c:v>0.57795507000000002</c:v>
                </c:pt>
                <c:pt idx="172">
                  <c:v>0.57795507000000002</c:v>
                </c:pt>
                <c:pt idx="173">
                  <c:v>0.57795507000000002</c:v>
                </c:pt>
                <c:pt idx="174">
                  <c:v>0.57795507000000002</c:v>
                </c:pt>
                <c:pt idx="175">
                  <c:v>0.57795507000000002</c:v>
                </c:pt>
                <c:pt idx="176">
                  <c:v>0.57795507000000002</c:v>
                </c:pt>
              </c:numCache>
            </c:numRef>
          </c:xVal>
          <c:yVal>
            <c:numRef>
              <c:f>'Trat vs Control'!$A$3:$A$912</c:f>
              <c:numCache>
                <c:formatCode>#,##0</c:formatCode>
                <c:ptCount val="910"/>
                <c:pt idx="0">
                  <c:v>0.64481679999999997</c:v>
                </c:pt>
                <c:pt idx="1">
                  <c:v>0.64481679999999997</c:v>
                </c:pt>
                <c:pt idx="2" formatCode="0.00">
                  <c:v>0.70112156000000003</c:v>
                </c:pt>
                <c:pt idx="3">
                  <c:v>0.7011617</c:v>
                </c:pt>
                <c:pt idx="4">
                  <c:v>0.7011617</c:v>
                </c:pt>
                <c:pt idx="5">
                  <c:v>0.70776850999999996</c:v>
                </c:pt>
                <c:pt idx="6">
                  <c:v>0.70776850999999996</c:v>
                </c:pt>
                <c:pt idx="7" formatCode="0.00">
                  <c:v>0.70776850999999996</c:v>
                </c:pt>
                <c:pt idx="8">
                  <c:v>0.72943327999999996</c:v>
                </c:pt>
                <c:pt idx="9">
                  <c:v>0.72943327999999996</c:v>
                </c:pt>
                <c:pt idx="10">
                  <c:v>0.72943327999999996</c:v>
                </c:pt>
                <c:pt idx="11">
                  <c:v>0.72943327999999996</c:v>
                </c:pt>
                <c:pt idx="12">
                  <c:v>0.74347065999999995</c:v>
                </c:pt>
                <c:pt idx="13">
                  <c:v>0.74347065999999995</c:v>
                </c:pt>
                <c:pt idx="14" formatCode="0.00">
                  <c:v>0.74347065999999995</c:v>
                </c:pt>
                <c:pt idx="15">
                  <c:v>0.74347065999999995</c:v>
                </c:pt>
                <c:pt idx="16">
                  <c:v>0.74347065999999995</c:v>
                </c:pt>
                <c:pt idx="17">
                  <c:v>0.79323714999999995</c:v>
                </c:pt>
                <c:pt idx="18">
                  <c:v>0.80164055000000001</c:v>
                </c:pt>
                <c:pt idx="19">
                  <c:v>0.86623169</c:v>
                </c:pt>
                <c:pt idx="20">
                  <c:v>0.94673781000000001</c:v>
                </c:pt>
                <c:pt idx="21">
                  <c:v>0.96334149000000002</c:v>
                </c:pt>
                <c:pt idx="22">
                  <c:v>0.96334149000000002</c:v>
                </c:pt>
                <c:pt idx="23">
                  <c:v>1.0103673</c:v>
                </c:pt>
                <c:pt idx="24">
                  <c:v>1.0103673</c:v>
                </c:pt>
                <c:pt idx="25">
                  <c:v>1.0103673</c:v>
                </c:pt>
                <c:pt idx="26">
                  <c:v>1.0103673</c:v>
                </c:pt>
                <c:pt idx="27">
                  <c:v>1.0103673</c:v>
                </c:pt>
                <c:pt idx="28">
                  <c:v>1.0103673</c:v>
                </c:pt>
                <c:pt idx="29">
                  <c:v>1.0103673</c:v>
                </c:pt>
                <c:pt idx="30">
                  <c:v>1.0103673</c:v>
                </c:pt>
                <c:pt idx="31">
                  <c:v>1.0103673</c:v>
                </c:pt>
                <c:pt idx="32">
                  <c:v>1.0103673</c:v>
                </c:pt>
                <c:pt idx="33">
                  <c:v>1.0103673</c:v>
                </c:pt>
                <c:pt idx="34">
                  <c:v>1.0103673</c:v>
                </c:pt>
                <c:pt idx="35">
                  <c:v>1.0103673</c:v>
                </c:pt>
                <c:pt idx="36">
                  <c:v>1.0103673</c:v>
                </c:pt>
                <c:pt idx="37">
                  <c:v>1.0103673</c:v>
                </c:pt>
                <c:pt idx="38">
                  <c:v>1.0103673</c:v>
                </c:pt>
                <c:pt idx="39">
                  <c:v>1.0103673</c:v>
                </c:pt>
                <c:pt idx="40">
                  <c:v>1.0103673</c:v>
                </c:pt>
                <c:pt idx="41">
                  <c:v>1.0103673</c:v>
                </c:pt>
                <c:pt idx="42">
                  <c:v>1.0862906999999999</c:v>
                </c:pt>
                <c:pt idx="43">
                  <c:v>1.0862906999999999</c:v>
                </c:pt>
                <c:pt idx="44">
                  <c:v>1.0862906999999999</c:v>
                </c:pt>
                <c:pt idx="45" formatCode="0.00">
                  <c:v>1.1101542</c:v>
                </c:pt>
                <c:pt idx="46">
                  <c:v>1.1101542</c:v>
                </c:pt>
                <c:pt idx="47">
                  <c:v>1.1101542</c:v>
                </c:pt>
                <c:pt idx="48">
                  <c:v>1.1101542</c:v>
                </c:pt>
                <c:pt idx="49">
                  <c:v>1.1446712000000001</c:v>
                </c:pt>
                <c:pt idx="50">
                  <c:v>1.1446712000000001</c:v>
                </c:pt>
                <c:pt idx="51">
                  <c:v>1.2111240999999999</c:v>
                </c:pt>
                <c:pt idx="52">
                  <c:v>1.2111240999999999</c:v>
                </c:pt>
                <c:pt idx="53">
                  <c:v>1.2111240999999999</c:v>
                </c:pt>
                <c:pt idx="54">
                  <c:v>1.2111240999999999</c:v>
                </c:pt>
                <c:pt idx="55">
                  <c:v>1.2562002000000001</c:v>
                </c:pt>
                <c:pt idx="56">
                  <c:v>1.2562002000000001</c:v>
                </c:pt>
                <c:pt idx="57">
                  <c:v>1.2562002000000001</c:v>
                </c:pt>
                <c:pt idx="58">
                  <c:v>1.2902690000000001</c:v>
                </c:pt>
                <c:pt idx="59">
                  <c:v>1.2902690000000001</c:v>
                </c:pt>
                <c:pt idx="60">
                  <c:v>1.2902690000000001</c:v>
                </c:pt>
                <c:pt idx="61" formatCode="0.00">
                  <c:v>1.2902690000000001</c:v>
                </c:pt>
                <c:pt idx="62">
                  <c:v>1.2902690000000001</c:v>
                </c:pt>
                <c:pt idx="63">
                  <c:v>1.2902690000000001</c:v>
                </c:pt>
                <c:pt idx="64">
                  <c:v>1.2902690000000001</c:v>
                </c:pt>
                <c:pt idx="65">
                  <c:v>1.2902690000000001</c:v>
                </c:pt>
                <c:pt idx="66">
                  <c:v>1.2902690000000001</c:v>
                </c:pt>
                <c:pt idx="67">
                  <c:v>1.2902690000000001</c:v>
                </c:pt>
                <c:pt idx="68">
                  <c:v>1.2902690000000001</c:v>
                </c:pt>
                <c:pt idx="69">
                  <c:v>1.2902690000000001</c:v>
                </c:pt>
                <c:pt idx="70">
                  <c:v>1.2902690000000001</c:v>
                </c:pt>
                <c:pt idx="71">
                  <c:v>1.2902690000000001</c:v>
                </c:pt>
                <c:pt idx="72" formatCode="0.00">
                  <c:v>1.2902690000000001</c:v>
                </c:pt>
                <c:pt idx="73">
                  <c:v>1.2982115999999999</c:v>
                </c:pt>
                <c:pt idx="74" formatCode="0.00">
                  <c:v>1.2982115999999999</c:v>
                </c:pt>
                <c:pt idx="75">
                  <c:v>1.3031572</c:v>
                </c:pt>
                <c:pt idx="76">
                  <c:v>1.3031572</c:v>
                </c:pt>
                <c:pt idx="77">
                  <c:v>1.3031572</c:v>
                </c:pt>
                <c:pt idx="78">
                  <c:v>1.3031572</c:v>
                </c:pt>
                <c:pt idx="79">
                  <c:v>1.3031572</c:v>
                </c:pt>
                <c:pt idx="80">
                  <c:v>1.3031572</c:v>
                </c:pt>
                <c:pt idx="81">
                  <c:v>1.3031572</c:v>
                </c:pt>
                <c:pt idx="82">
                  <c:v>1.3031572</c:v>
                </c:pt>
                <c:pt idx="83">
                  <c:v>1.3031572</c:v>
                </c:pt>
                <c:pt idx="84">
                  <c:v>1.3031572</c:v>
                </c:pt>
                <c:pt idx="85">
                  <c:v>1.3031572</c:v>
                </c:pt>
                <c:pt idx="86">
                  <c:v>1.3031572</c:v>
                </c:pt>
                <c:pt idx="87">
                  <c:v>1.3031572</c:v>
                </c:pt>
                <c:pt idx="88">
                  <c:v>1.3031572</c:v>
                </c:pt>
                <c:pt idx="89">
                  <c:v>1.3031572</c:v>
                </c:pt>
                <c:pt idx="90">
                  <c:v>1.3031572</c:v>
                </c:pt>
                <c:pt idx="91">
                  <c:v>1.3031572</c:v>
                </c:pt>
                <c:pt idx="92" formatCode="0.00">
                  <c:v>1.3031572</c:v>
                </c:pt>
                <c:pt idx="93">
                  <c:v>1.3031572</c:v>
                </c:pt>
                <c:pt idx="94">
                  <c:v>1.3031572</c:v>
                </c:pt>
                <c:pt idx="95">
                  <c:v>1.3031572</c:v>
                </c:pt>
                <c:pt idx="96">
                  <c:v>1.3031572</c:v>
                </c:pt>
                <c:pt idx="97">
                  <c:v>1.3031572</c:v>
                </c:pt>
                <c:pt idx="98">
                  <c:v>1.3031572</c:v>
                </c:pt>
                <c:pt idx="99">
                  <c:v>1.3031572</c:v>
                </c:pt>
                <c:pt idx="100">
                  <c:v>1.3031572</c:v>
                </c:pt>
                <c:pt idx="101">
                  <c:v>1.3031572</c:v>
                </c:pt>
                <c:pt idx="102">
                  <c:v>1.3031572</c:v>
                </c:pt>
                <c:pt idx="103">
                  <c:v>1.3031572</c:v>
                </c:pt>
                <c:pt idx="104">
                  <c:v>1.3031572</c:v>
                </c:pt>
                <c:pt idx="105">
                  <c:v>1.3031572</c:v>
                </c:pt>
                <c:pt idx="106">
                  <c:v>1.2818042999999999</c:v>
                </c:pt>
                <c:pt idx="107">
                  <c:v>1.2818042999999999</c:v>
                </c:pt>
                <c:pt idx="108">
                  <c:v>1.0859941</c:v>
                </c:pt>
                <c:pt idx="109">
                  <c:v>1.0859941</c:v>
                </c:pt>
                <c:pt idx="110">
                  <c:v>1.0859941</c:v>
                </c:pt>
                <c:pt idx="111" formatCode="0.00">
                  <c:v>1.0859941</c:v>
                </c:pt>
                <c:pt idx="112">
                  <c:v>1.0859941</c:v>
                </c:pt>
                <c:pt idx="113">
                  <c:v>1.0859941</c:v>
                </c:pt>
                <c:pt idx="114">
                  <c:v>1.0859941</c:v>
                </c:pt>
                <c:pt idx="115">
                  <c:v>1.0859941</c:v>
                </c:pt>
                <c:pt idx="116">
                  <c:v>1.0859941</c:v>
                </c:pt>
                <c:pt idx="117">
                  <c:v>1.0859941</c:v>
                </c:pt>
                <c:pt idx="118">
                  <c:v>1.0859941</c:v>
                </c:pt>
                <c:pt idx="119">
                  <c:v>1.0859941</c:v>
                </c:pt>
                <c:pt idx="120">
                  <c:v>1.0859941</c:v>
                </c:pt>
                <c:pt idx="121">
                  <c:v>1.0859941</c:v>
                </c:pt>
                <c:pt idx="122">
                  <c:v>1.0859941</c:v>
                </c:pt>
                <c:pt idx="123">
                  <c:v>1.0859941</c:v>
                </c:pt>
                <c:pt idx="124">
                  <c:v>1.0859941</c:v>
                </c:pt>
                <c:pt idx="125">
                  <c:v>1.0859941</c:v>
                </c:pt>
                <c:pt idx="126">
                  <c:v>1.0859941</c:v>
                </c:pt>
                <c:pt idx="127">
                  <c:v>1.0859941</c:v>
                </c:pt>
                <c:pt idx="128">
                  <c:v>1.0859941</c:v>
                </c:pt>
                <c:pt idx="129">
                  <c:v>1.0859941</c:v>
                </c:pt>
                <c:pt idx="130">
                  <c:v>1.0859941</c:v>
                </c:pt>
                <c:pt idx="131" formatCode="0.00">
                  <c:v>1.0859941</c:v>
                </c:pt>
                <c:pt idx="132">
                  <c:v>1.0859941</c:v>
                </c:pt>
                <c:pt idx="133">
                  <c:v>1.0859941</c:v>
                </c:pt>
                <c:pt idx="134">
                  <c:v>1.0859941</c:v>
                </c:pt>
                <c:pt idx="135">
                  <c:v>1.0859941</c:v>
                </c:pt>
                <c:pt idx="136">
                  <c:v>1.0859941</c:v>
                </c:pt>
                <c:pt idx="137">
                  <c:v>1.0859941</c:v>
                </c:pt>
                <c:pt idx="138">
                  <c:v>1.0859941</c:v>
                </c:pt>
                <c:pt idx="139">
                  <c:v>1.0859941</c:v>
                </c:pt>
                <c:pt idx="140">
                  <c:v>1.0859941</c:v>
                </c:pt>
                <c:pt idx="141">
                  <c:v>1.0859941</c:v>
                </c:pt>
                <c:pt idx="142">
                  <c:v>1.0859941</c:v>
                </c:pt>
                <c:pt idx="143">
                  <c:v>1.0859941</c:v>
                </c:pt>
                <c:pt idx="144">
                  <c:v>1.0859941</c:v>
                </c:pt>
                <c:pt idx="145">
                  <c:v>1.0859941</c:v>
                </c:pt>
                <c:pt idx="146">
                  <c:v>1.0859941</c:v>
                </c:pt>
                <c:pt idx="147">
                  <c:v>1.0859941</c:v>
                </c:pt>
                <c:pt idx="148">
                  <c:v>1.0859941</c:v>
                </c:pt>
                <c:pt idx="149">
                  <c:v>1.0859941</c:v>
                </c:pt>
                <c:pt idx="150" formatCode="0.00">
                  <c:v>1.0859941</c:v>
                </c:pt>
                <c:pt idx="151">
                  <c:v>1.0859941</c:v>
                </c:pt>
                <c:pt idx="152" formatCode="0.00">
                  <c:v>1.0859941</c:v>
                </c:pt>
                <c:pt idx="153">
                  <c:v>1.0859941</c:v>
                </c:pt>
                <c:pt idx="154">
                  <c:v>1.0859941</c:v>
                </c:pt>
                <c:pt idx="155">
                  <c:v>1.0859941</c:v>
                </c:pt>
                <c:pt idx="156">
                  <c:v>1.0859941</c:v>
                </c:pt>
                <c:pt idx="157">
                  <c:v>1.0859941</c:v>
                </c:pt>
                <c:pt idx="158">
                  <c:v>1.0859941</c:v>
                </c:pt>
                <c:pt idx="159">
                  <c:v>1.0859941</c:v>
                </c:pt>
                <c:pt idx="160" formatCode="0.00">
                  <c:v>1.0859941</c:v>
                </c:pt>
                <c:pt idx="161">
                  <c:v>1.0859941</c:v>
                </c:pt>
                <c:pt idx="162">
                  <c:v>1.0859941</c:v>
                </c:pt>
                <c:pt idx="163">
                  <c:v>1.0859941</c:v>
                </c:pt>
                <c:pt idx="164">
                  <c:v>1.0859941</c:v>
                </c:pt>
                <c:pt idx="165">
                  <c:v>1.0859941</c:v>
                </c:pt>
                <c:pt idx="166">
                  <c:v>1.0859941</c:v>
                </c:pt>
                <c:pt idx="167">
                  <c:v>1.0859941</c:v>
                </c:pt>
                <c:pt idx="168">
                  <c:v>1.0859941</c:v>
                </c:pt>
                <c:pt idx="169">
                  <c:v>1.0859941</c:v>
                </c:pt>
                <c:pt idx="170">
                  <c:v>1.0859941</c:v>
                </c:pt>
                <c:pt idx="171">
                  <c:v>1.0859941</c:v>
                </c:pt>
                <c:pt idx="172">
                  <c:v>1.0859941</c:v>
                </c:pt>
                <c:pt idx="173">
                  <c:v>1.0859941</c:v>
                </c:pt>
                <c:pt idx="174">
                  <c:v>1.0859941</c:v>
                </c:pt>
                <c:pt idx="175">
                  <c:v>1.0859941</c:v>
                </c:pt>
                <c:pt idx="176" formatCode="General">
                  <c:v>1.0859941</c:v>
                </c:pt>
              </c:numCache>
            </c:numRef>
          </c:yVal>
          <c:smooth val="1"/>
          <c:extLst>
            <c:ext xmlns:c16="http://schemas.microsoft.com/office/drawing/2014/chart" uri="{C3380CC4-5D6E-409C-BE32-E72D297353CC}">
              <c16:uniqueId val="{00000000-6C7E-4D76-B551-701E34098D99}"/>
            </c:ext>
          </c:extLst>
        </c:ser>
        <c:ser>
          <c:idx val="1"/>
          <c:order val="1"/>
          <c:tx>
            <c:strRef>
              <c:f>'Trat vs Control'!$D$1</c:f>
              <c:strCache>
                <c:ptCount val="1"/>
                <c:pt idx="0">
                  <c:v>Control emparejado</c:v>
                </c:pt>
              </c:strCache>
            </c:strRef>
          </c:tx>
          <c:spPr>
            <a:ln w="12700" cap="rnd">
              <a:solidFill>
                <a:schemeClr val="accent1">
                  <a:lumMod val="75000"/>
                </a:schemeClr>
              </a:solidFill>
              <a:prstDash val="dash"/>
              <a:round/>
            </a:ln>
            <a:effectLst/>
          </c:spPr>
          <c:marker>
            <c:symbol val="none"/>
          </c:marker>
          <c:xVal>
            <c:numRef>
              <c:f>'Trat vs Control'!$E$3:$E$912</c:f>
              <c:numCache>
                <c:formatCode>General</c:formatCode>
                <c:ptCount val="910"/>
                <c:pt idx="0">
                  <c:v>2.1930249999999998E-2</c:v>
                </c:pt>
                <c:pt idx="1">
                  <c:v>2.1930249999999998E-2</c:v>
                </c:pt>
                <c:pt idx="2">
                  <c:v>5.4826050000000001E-2</c:v>
                </c:pt>
                <c:pt idx="3">
                  <c:v>5.4851379999999998E-2</c:v>
                </c:pt>
                <c:pt idx="4">
                  <c:v>5.4851379999999998E-2</c:v>
                </c:pt>
                <c:pt idx="5">
                  <c:v>5.9062820000000002E-2</c:v>
                </c:pt>
                <c:pt idx="6">
                  <c:v>5.9062820000000002E-2</c:v>
                </c:pt>
                <c:pt idx="7">
                  <c:v>5.9062820000000002E-2</c:v>
                </c:pt>
                <c:pt idx="8">
                  <c:v>7.3535429999999999E-2</c:v>
                </c:pt>
                <c:pt idx="9">
                  <c:v>7.3535429999999999E-2</c:v>
                </c:pt>
                <c:pt idx="10">
                  <c:v>7.3535429999999999E-2</c:v>
                </c:pt>
                <c:pt idx="11">
                  <c:v>7.3535429999999999E-2</c:v>
                </c:pt>
                <c:pt idx="12">
                  <c:v>8.3541740000000003E-2</c:v>
                </c:pt>
                <c:pt idx="13">
                  <c:v>8.3541740000000003E-2</c:v>
                </c:pt>
                <c:pt idx="14">
                  <c:v>8.3541740000000003E-2</c:v>
                </c:pt>
                <c:pt idx="15">
                  <c:v>8.3541740000000003E-2</c:v>
                </c:pt>
                <c:pt idx="16">
                  <c:v>8.3541740000000003E-2</c:v>
                </c:pt>
                <c:pt idx="17">
                  <c:v>9.8623489999999994E-2</c:v>
                </c:pt>
                <c:pt idx="18" formatCode="0.00">
                  <c:v>0.10096552</c:v>
                </c:pt>
                <c:pt idx="19">
                  <c:v>0.11965742</c:v>
                </c:pt>
                <c:pt idx="20">
                  <c:v>0.14498791</c:v>
                </c:pt>
                <c:pt idx="21">
                  <c:v>0.15055291000000001</c:v>
                </c:pt>
                <c:pt idx="22">
                  <c:v>0.15055291000000001</c:v>
                </c:pt>
                <c:pt idx="23">
                  <c:v>0.16708584000000001</c:v>
                </c:pt>
                <c:pt idx="24">
                  <c:v>0.16708584000000001</c:v>
                </c:pt>
                <c:pt idx="25">
                  <c:v>0.16708584000000001</c:v>
                </c:pt>
                <c:pt idx="26">
                  <c:v>0.16708584000000001</c:v>
                </c:pt>
                <c:pt idx="27">
                  <c:v>0.16708584000000001</c:v>
                </c:pt>
                <c:pt idx="28">
                  <c:v>0.16708584000000001</c:v>
                </c:pt>
                <c:pt idx="29">
                  <c:v>0.16708584000000001</c:v>
                </c:pt>
                <c:pt idx="30">
                  <c:v>0.16708584000000001</c:v>
                </c:pt>
                <c:pt idx="31" formatCode="0.00">
                  <c:v>0.16708584000000001</c:v>
                </c:pt>
                <c:pt idx="32">
                  <c:v>0.16708584000000001</c:v>
                </c:pt>
                <c:pt idx="33">
                  <c:v>0.16708584000000001</c:v>
                </c:pt>
                <c:pt idx="34">
                  <c:v>0.16708584000000001</c:v>
                </c:pt>
                <c:pt idx="35">
                  <c:v>0.16708584000000001</c:v>
                </c:pt>
                <c:pt idx="36">
                  <c:v>0.16708584000000001</c:v>
                </c:pt>
                <c:pt idx="37">
                  <c:v>0.16708584000000001</c:v>
                </c:pt>
                <c:pt idx="38">
                  <c:v>0.16708584000000001</c:v>
                </c:pt>
                <c:pt idx="39">
                  <c:v>0.16708584000000001</c:v>
                </c:pt>
                <c:pt idx="40">
                  <c:v>0.16708584000000001</c:v>
                </c:pt>
                <c:pt idx="41">
                  <c:v>0.16708584000000001</c:v>
                </c:pt>
                <c:pt idx="42">
                  <c:v>0.19682646000000001</c:v>
                </c:pt>
                <c:pt idx="43">
                  <c:v>0.19682646000000001</c:v>
                </c:pt>
                <c:pt idx="44">
                  <c:v>0.19682646000000001</c:v>
                </c:pt>
                <c:pt idx="45">
                  <c:v>0.20720132999999999</c:v>
                </c:pt>
                <c:pt idx="46">
                  <c:v>0.20720132999999999</c:v>
                </c:pt>
                <c:pt idx="47">
                  <c:v>0.20720132999999999</c:v>
                </c:pt>
                <c:pt idx="48">
                  <c:v>0.20720132999999999</c:v>
                </c:pt>
                <c:pt idx="49">
                  <c:v>0.22338521</c:v>
                </c:pt>
                <c:pt idx="50">
                  <c:v>0.22338521</c:v>
                </c:pt>
                <c:pt idx="51">
                  <c:v>0.26034445000000001</c:v>
                </c:pt>
                <c:pt idx="52">
                  <c:v>0.26034445000000001</c:v>
                </c:pt>
                <c:pt idx="53">
                  <c:v>0.26034445000000001</c:v>
                </c:pt>
                <c:pt idx="54">
                  <c:v>0.26034445000000001</c:v>
                </c:pt>
                <c:pt idx="55" formatCode="0.00">
                  <c:v>0.29359391000000001</c:v>
                </c:pt>
                <c:pt idx="56">
                  <c:v>0.29359391000000001</c:v>
                </c:pt>
                <c:pt idx="57">
                  <c:v>0.29359391000000001</c:v>
                </c:pt>
                <c:pt idx="58">
                  <c:v>0.33101192000000002</c:v>
                </c:pt>
                <c:pt idx="59">
                  <c:v>0.33101192000000002</c:v>
                </c:pt>
                <c:pt idx="60">
                  <c:v>0.33101192000000002</c:v>
                </c:pt>
                <c:pt idx="61">
                  <c:v>0.33101192000000002</c:v>
                </c:pt>
                <c:pt idx="62">
                  <c:v>0.33101192000000002</c:v>
                </c:pt>
                <c:pt idx="63">
                  <c:v>0.33101192000000002</c:v>
                </c:pt>
                <c:pt idx="64">
                  <c:v>0.33101192000000002</c:v>
                </c:pt>
                <c:pt idx="65">
                  <c:v>0.33101192000000002</c:v>
                </c:pt>
                <c:pt idx="66">
                  <c:v>0.33101192000000002</c:v>
                </c:pt>
                <c:pt idx="67">
                  <c:v>0.33101192000000002</c:v>
                </c:pt>
                <c:pt idx="68">
                  <c:v>0.33101192000000002</c:v>
                </c:pt>
                <c:pt idx="69" formatCode="0.00">
                  <c:v>0.33101192000000002</c:v>
                </c:pt>
                <c:pt idx="70">
                  <c:v>0.33101192000000002</c:v>
                </c:pt>
                <c:pt idx="71">
                  <c:v>0.33101192000000002</c:v>
                </c:pt>
                <c:pt idx="72">
                  <c:v>0.34447533000000002</c:v>
                </c:pt>
                <c:pt idx="73">
                  <c:v>0.34447533000000002</c:v>
                </c:pt>
                <c:pt idx="74">
                  <c:v>0.34447533000000002</c:v>
                </c:pt>
                <c:pt idx="75">
                  <c:v>0.41323694999999999</c:v>
                </c:pt>
                <c:pt idx="76">
                  <c:v>0.41323694999999999</c:v>
                </c:pt>
                <c:pt idx="77">
                  <c:v>0.41323694999999999</c:v>
                </c:pt>
                <c:pt idx="78">
                  <c:v>0.41323694999999999</c:v>
                </c:pt>
                <c:pt idx="79">
                  <c:v>0.41323694999999999</c:v>
                </c:pt>
                <c:pt idx="80">
                  <c:v>0.41323694999999999</c:v>
                </c:pt>
                <c:pt idx="81">
                  <c:v>0.41323694999999999</c:v>
                </c:pt>
                <c:pt idx="82">
                  <c:v>0.41323694999999999</c:v>
                </c:pt>
                <c:pt idx="83">
                  <c:v>0.41323694999999999</c:v>
                </c:pt>
                <c:pt idx="84">
                  <c:v>0.41323694999999999</c:v>
                </c:pt>
                <c:pt idx="85">
                  <c:v>0.41323694999999999</c:v>
                </c:pt>
                <c:pt idx="86">
                  <c:v>0.41323694999999999</c:v>
                </c:pt>
                <c:pt idx="87">
                  <c:v>0.41323694999999999</c:v>
                </c:pt>
                <c:pt idx="88" formatCode="0.00">
                  <c:v>0.41323694999999999</c:v>
                </c:pt>
                <c:pt idx="89">
                  <c:v>0.41323694999999999</c:v>
                </c:pt>
                <c:pt idx="90">
                  <c:v>0.41323694999999999</c:v>
                </c:pt>
                <c:pt idx="91">
                  <c:v>0.41323694999999999</c:v>
                </c:pt>
                <c:pt idx="92">
                  <c:v>0.41323694999999999</c:v>
                </c:pt>
                <c:pt idx="93">
                  <c:v>0.41323694999999999</c:v>
                </c:pt>
                <c:pt idx="94">
                  <c:v>0.41323694999999999</c:v>
                </c:pt>
                <c:pt idx="95" formatCode="0.00">
                  <c:v>0.41323694999999999</c:v>
                </c:pt>
                <c:pt idx="96">
                  <c:v>0.41323694999999999</c:v>
                </c:pt>
                <c:pt idx="97">
                  <c:v>0.41323694999999999</c:v>
                </c:pt>
                <c:pt idx="98">
                  <c:v>0.41323694999999999</c:v>
                </c:pt>
                <c:pt idx="99">
                  <c:v>0.41323694999999999</c:v>
                </c:pt>
                <c:pt idx="100">
                  <c:v>0.41323694999999999</c:v>
                </c:pt>
                <c:pt idx="101">
                  <c:v>0.41323694999999999</c:v>
                </c:pt>
                <c:pt idx="102">
                  <c:v>0.41323694999999999</c:v>
                </c:pt>
                <c:pt idx="103">
                  <c:v>0.41323694999999999</c:v>
                </c:pt>
                <c:pt idx="104">
                  <c:v>0.41323694999999999</c:v>
                </c:pt>
                <c:pt idx="105">
                  <c:v>0.41323694999999999</c:v>
                </c:pt>
                <c:pt idx="106">
                  <c:v>0.41323694999999999</c:v>
                </c:pt>
                <c:pt idx="107">
                  <c:v>0.41323694999999999</c:v>
                </c:pt>
                <c:pt idx="108">
                  <c:v>0.41323694999999999</c:v>
                </c:pt>
                <c:pt idx="109">
                  <c:v>0.41323694999999999</c:v>
                </c:pt>
                <c:pt idx="110">
                  <c:v>0.41323694999999999</c:v>
                </c:pt>
                <c:pt idx="111">
                  <c:v>0.41323694999999999</c:v>
                </c:pt>
                <c:pt idx="112">
                  <c:v>0.41323694999999999</c:v>
                </c:pt>
                <c:pt idx="113">
                  <c:v>0.41323694999999999</c:v>
                </c:pt>
                <c:pt idx="114">
                  <c:v>0.41323694999999999</c:v>
                </c:pt>
                <c:pt idx="115">
                  <c:v>0.41323694999999999</c:v>
                </c:pt>
                <c:pt idx="116">
                  <c:v>0.41323694999999999</c:v>
                </c:pt>
                <c:pt idx="117">
                  <c:v>0.41323694999999999</c:v>
                </c:pt>
                <c:pt idx="118">
                  <c:v>0.41323694999999999</c:v>
                </c:pt>
                <c:pt idx="119">
                  <c:v>0.41323694999999999</c:v>
                </c:pt>
                <c:pt idx="120">
                  <c:v>0.41323694999999999</c:v>
                </c:pt>
                <c:pt idx="121">
                  <c:v>0.41323694999999999</c:v>
                </c:pt>
                <c:pt idx="122">
                  <c:v>0.41323694999999999</c:v>
                </c:pt>
                <c:pt idx="123">
                  <c:v>0.41323694999999999</c:v>
                </c:pt>
                <c:pt idx="124">
                  <c:v>0.44946038999999999</c:v>
                </c:pt>
                <c:pt idx="125">
                  <c:v>0.44946038999999999</c:v>
                </c:pt>
                <c:pt idx="126">
                  <c:v>0.57795507000000002</c:v>
                </c:pt>
                <c:pt idx="127">
                  <c:v>0.57795507000000002</c:v>
                </c:pt>
                <c:pt idx="128">
                  <c:v>0.57795507000000002</c:v>
                </c:pt>
                <c:pt idx="129">
                  <c:v>0.57795507000000002</c:v>
                </c:pt>
                <c:pt idx="130">
                  <c:v>0.57795507000000002</c:v>
                </c:pt>
                <c:pt idx="131">
                  <c:v>0.57795507000000002</c:v>
                </c:pt>
                <c:pt idx="132">
                  <c:v>0.57795507000000002</c:v>
                </c:pt>
                <c:pt idx="133">
                  <c:v>0.57795507000000002</c:v>
                </c:pt>
                <c:pt idx="134">
                  <c:v>0.57795507000000002</c:v>
                </c:pt>
                <c:pt idx="135">
                  <c:v>0.57795507000000002</c:v>
                </c:pt>
                <c:pt idx="136">
                  <c:v>0.57795507000000002</c:v>
                </c:pt>
                <c:pt idx="137">
                  <c:v>0.57795507000000002</c:v>
                </c:pt>
                <c:pt idx="138">
                  <c:v>0.57795507000000002</c:v>
                </c:pt>
                <c:pt idx="139">
                  <c:v>0.57795507000000002</c:v>
                </c:pt>
                <c:pt idx="140">
                  <c:v>0.57795507000000002</c:v>
                </c:pt>
                <c:pt idx="141">
                  <c:v>0.57795507000000002</c:v>
                </c:pt>
                <c:pt idx="142">
                  <c:v>0.57795507000000002</c:v>
                </c:pt>
                <c:pt idx="143">
                  <c:v>0.57795507000000002</c:v>
                </c:pt>
                <c:pt idx="144">
                  <c:v>0.57795507000000002</c:v>
                </c:pt>
                <c:pt idx="145">
                  <c:v>0.57795507000000002</c:v>
                </c:pt>
                <c:pt idx="146">
                  <c:v>0.57795507000000002</c:v>
                </c:pt>
                <c:pt idx="147">
                  <c:v>0.57795507000000002</c:v>
                </c:pt>
                <c:pt idx="148">
                  <c:v>0.57795507000000002</c:v>
                </c:pt>
                <c:pt idx="149">
                  <c:v>0.57795507000000002</c:v>
                </c:pt>
                <c:pt idx="150">
                  <c:v>0.57795507000000002</c:v>
                </c:pt>
                <c:pt idx="151">
                  <c:v>0.57795507000000002</c:v>
                </c:pt>
                <c:pt idx="152">
                  <c:v>0.57795507000000002</c:v>
                </c:pt>
                <c:pt idx="153">
                  <c:v>0.57795507000000002</c:v>
                </c:pt>
                <c:pt idx="154">
                  <c:v>0.57795507000000002</c:v>
                </c:pt>
                <c:pt idx="155">
                  <c:v>0.57795507000000002</c:v>
                </c:pt>
                <c:pt idx="156">
                  <c:v>0.57795507000000002</c:v>
                </c:pt>
                <c:pt idx="157">
                  <c:v>0.57795507000000002</c:v>
                </c:pt>
                <c:pt idx="158">
                  <c:v>0.57795507000000002</c:v>
                </c:pt>
                <c:pt idx="159">
                  <c:v>0.57795507000000002</c:v>
                </c:pt>
                <c:pt idx="160">
                  <c:v>0.57795507000000002</c:v>
                </c:pt>
                <c:pt idx="161">
                  <c:v>0.57795507000000002</c:v>
                </c:pt>
                <c:pt idx="162">
                  <c:v>0.57795507000000002</c:v>
                </c:pt>
                <c:pt idx="163">
                  <c:v>0.57795507000000002</c:v>
                </c:pt>
                <c:pt idx="164">
                  <c:v>0.57795507000000002</c:v>
                </c:pt>
                <c:pt idx="165">
                  <c:v>0.57795507000000002</c:v>
                </c:pt>
                <c:pt idx="166">
                  <c:v>0.57795507000000002</c:v>
                </c:pt>
                <c:pt idx="167">
                  <c:v>0.57795507000000002</c:v>
                </c:pt>
                <c:pt idx="168">
                  <c:v>0.57795507000000002</c:v>
                </c:pt>
                <c:pt idx="169">
                  <c:v>0.57795507000000002</c:v>
                </c:pt>
                <c:pt idx="170">
                  <c:v>0.57795507000000002</c:v>
                </c:pt>
                <c:pt idx="171">
                  <c:v>0.57795507000000002</c:v>
                </c:pt>
                <c:pt idx="172">
                  <c:v>0.57795507000000002</c:v>
                </c:pt>
                <c:pt idx="173">
                  <c:v>0.57795507000000002</c:v>
                </c:pt>
                <c:pt idx="174">
                  <c:v>0.57795507000000002</c:v>
                </c:pt>
                <c:pt idx="175">
                  <c:v>0.57795507000000002</c:v>
                </c:pt>
                <c:pt idx="176">
                  <c:v>0.57795507000000002</c:v>
                </c:pt>
              </c:numCache>
            </c:numRef>
          </c:xVal>
          <c:yVal>
            <c:numRef>
              <c:f>'Trat vs Control'!$D$3:$D$912</c:f>
              <c:numCache>
                <c:formatCode>General</c:formatCode>
                <c:ptCount val="910"/>
                <c:pt idx="0">
                  <c:v>0.70145667</c:v>
                </c:pt>
                <c:pt idx="1">
                  <c:v>0.70145667</c:v>
                </c:pt>
                <c:pt idx="2">
                  <c:v>0.77359363999999997</c:v>
                </c:pt>
                <c:pt idx="3">
                  <c:v>0.77364544000000002</c:v>
                </c:pt>
                <c:pt idx="4">
                  <c:v>0.77364544000000002</c:v>
                </c:pt>
                <c:pt idx="5">
                  <c:v>0.78217888999999996</c:v>
                </c:pt>
                <c:pt idx="6">
                  <c:v>0.78217888999999996</c:v>
                </c:pt>
                <c:pt idx="7">
                  <c:v>0.78217888999999996</c:v>
                </c:pt>
                <c:pt idx="8">
                  <c:v>0.81029130000000005</c:v>
                </c:pt>
                <c:pt idx="9">
                  <c:v>0.81029130000000005</c:v>
                </c:pt>
                <c:pt idx="10">
                  <c:v>0.81029130000000005</c:v>
                </c:pt>
                <c:pt idx="11">
                  <c:v>0.81029130000000005</c:v>
                </c:pt>
                <c:pt idx="12">
                  <c:v>0.82862963000000001</c:v>
                </c:pt>
                <c:pt idx="13">
                  <c:v>0.82862963000000001</c:v>
                </c:pt>
                <c:pt idx="14">
                  <c:v>0.82862963000000001</c:v>
                </c:pt>
                <c:pt idx="15">
                  <c:v>0.82862963000000001</c:v>
                </c:pt>
                <c:pt idx="16">
                  <c:v>0.82862963000000001</c:v>
                </c:pt>
                <c:pt idx="17">
                  <c:v>0.87679355000000003</c:v>
                </c:pt>
                <c:pt idx="18" formatCode="0.00">
                  <c:v>0.88470488000000003</c:v>
                </c:pt>
                <c:pt idx="19">
                  <c:v>0.94536880000000001</c:v>
                </c:pt>
                <c:pt idx="20">
                  <c:v>1.0205529</c:v>
                </c:pt>
                <c:pt idx="21">
                  <c:v>1.0359874</c:v>
                </c:pt>
                <c:pt idx="22">
                  <c:v>1.0359874</c:v>
                </c:pt>
                <c:pt idx="23">
                  <c:v>1.0795395999999999</c:v>
                </c:pt>
                <c:pt idx="24">
                  <c:v>1.0795395999999999</c:v>
                </c:pt>
                <c:pt idx="25">
                  <c:v>1.0795395999999999</c:v>
                </c:pt>
                <c:pt idx="26">
                  <c:v>1.0795395999999999</c:v>
                </c:pt>
                <c:pt idx="27">
                  <c:v>1.0795395999999999</c:v>
                </c:pt>
                <c:pt idx="28">
                  <c:v>1.0795395999999999</c:v>
                </c:pt>
                <c:pt idx="29">
                  <c:v>1.0795395999999999</c:v>
                </c:pt>
                <c:pt idx="30">
                  <c:v>1.0795395999999999</c:v>
                </c:pt>
                <c:pt idx="31" formatCode="0.00">
                  <c:v>1.0795395999999999</c:v>
                </c:pt>
                <c:pt idx="32">
                  <c:v>1.0795395999999999</c:v>
                </c:pt>
                <c:pt idx="33">
                  <c:v>1.0795395999999999</c:v>
                </c:pt>
                <c:pt idx="34">
                  <c:v>1.0795395999999999</c:v>
                </c:pt>
                <c:pt idx="35">
                  <c:v>1.0795395999999999</c:v>
                </c:pt>
                <c:pt idx="36">
                  <c:v>1.0795395999999999</c:v>
                </c:pt>
                <c:pt idx="37">
                  <c:v>1.0795395999999999</c:v>
                </c:pt>
                <c:pt idx="38">
                  <c:v>1.0795395999999999</c:v>
                </c:pt>
                <c:pt idx="39">
                  <c:v>1.0795395999999999</c:v>
                </c:pt>
                <c:pt idx="40">
                  <c:v>1.0795395999999999</c:v>
                </c:pt>
                <c:pt idx="41">
                  <c:v>1.0795395999999999</c:v>
                </c:pt>
                <c:pt idx="42">
                  <c:v>1.1492142999999999</c:v>
                </c:pt>
                <c:pt idx="43">
                  <c:v>1.1492142999999999</c:v>
                </c:pt>
                <c:pt idx="44">
                  <c:v>1.1492142999999999</c:v>
                </c:pt>
                <c:pt idx="45">
                  <c:v>1.170898</c:v>
                </c:pt>
                <c:pt idx="46">
                  <c:v>1.170898</c:v>
                </c:pt>
                <c:pt idx="47">
                  <c:v>1.170898</c:v>
                </c:pt>
                <c:pt idx="48">
                  <c:v>1.170898</c:v>
                </c:pt>
                <c:pt idx="49">
                  <c:v>1.2020147999999999</c:v>
                </c:pt>
                <c:pt idx="50">
                  <c:v>1.2020147999999999</c:v>
                </c:pt>
                <c:pt idx="51">
                  <c:v>1.2607025000000001</c:v>
                </c:pt>
                <c:pt idx="52">
                  <c:v>1.2607025000000001</c:v>
                </c:pt>
                <c:pt idx="53">
                  <c:v>1.2607025000000001</c:v>
                </c:pt>
                <c:pt idx="54">
                  <c:v>1.2607025000000001</c:v>
                </c:pt>
                <c:pt idx="55" formatCode="0.00">
                  <c:v>1.2987928</c:v>
                </c:pt>
                <c:pt idx="56">
                  <c:v>1.2987928</c:v>
                </c:pt>
                <c:pt idx="57">
                  <c:v>1.2987928</c:v>
                </c:pt>
                <c:pt idx="58">
                  <c:v>1.3249998999999999</c:v>
                </c:pt>
                <c:pt idx="59">
                  <c:v>1.3249998999999999</c:v>
                </c:pt>
                <c:pt idx="60">
                  <c:v>1.3249998999999999</c:v>
                </c:pt>
                <c:pt idx="61">
                  <c:v>1.3249998999999999</c:v>
                </c:pt>
                <c:pt idx="62">
                  <c:v>1.3249998999999999</c:v>
                </c:pt>
                <c:pt idx="63">
                  <c:v>1.3249998999999999</c:v>
                </c:pt>
                <c:pt idx="64">
                  <c:v>1.3249998999999999</c:v>
                </c:pt>
                <c:pt idx="65">
                  <c:v>1.3249998999999999</c:v>
                </c:pt>
                <c:pt idx="66">
                  <c:v>1.3249998999999999</c:v>
                </c:pt>
                <c:pt idx="67">
                  <c:v>1.3249998999999999</c:v>
                </c:pt>
                <c:pt idx="68">
                  <c:v>1.3249998999999999</c:v>
                </c:pt>
                <c:pt idx="69" formatCode="0.00">
                  <c:v>1.3249998999999999</c:v>
                </c:pt>
                <c:pt idx="70">
                  <c:v>1.3249998999999999</c:v>
                </c:pt>
                <c:pt idx="71">
                  <c:v>1.3249998999999999</c:v>
                </c:pt>
                <c:pt idx="72">
                  <c:v>1.3301137000000001</c:v>
                </c:pt>
                <c:pt idx="73">
                  <c:v>1.3301137000000001</c:v>
                </c:pt>
                <c:pt idx="74">
                  <c:v>1.3301137000000001</c:v>
                </c:pt>
                <c:pt idx="75">
                  <c:v>1.3206123999999999</c:v>
                </c:pt>
                <c:pt idx="76">
                  <c:v>1.3206123999999999</c:v>
                </c:pt>
                <c:pt idx="77">
                  <c:v>1.3206123999999999</c:v>
                </c:pt>
                <c:pt idx="78">
                  <c:v>1.3206123999999999</c:v>
                </c:pt>
                <c:pt idx="79">
                  <c:v>1.3206123999999999</c:v>
                </c:pt>
                <c:pt idx="80">
                  <c:v>1.3206123999999999</c:v>
                </c:pt>
                <c:pt idx="81">
                  <c:v>1.3206123999999999</c:v>
                </c:pt>
                <c:pt idx="82">
                  <c:v>1.3206123999999999</c:v>
                </c:pt>
                <c:pt idx="83">
                  <c:v>1.3206123999999999</c:v>
                </c:pt>
                <c:pt idx="84">
                  <c:v>1.3206123999999999</c:v>
                </c:pt>
                <c:pt idx="85">
                  <c:v>1.3206123999999999</c:v>
                </c:pt>
                <c:pt idx="86">
                  <c:v>1.3206123999999999</c:v>
                </c:pt>
                <c:pt idx="87">
                  <c:v>1.3206123999999999</c:v>
                </c:pt>
                <c:pt idx="88" formatCode="0.00">
                  <c:v>1.3206123999999999</c:v>
                </c:pt>
                <c:pt idx="89">
                  <c:v>1.3206123999999999</c:v>
                </c:pt>
                <c:pt idx="90">
                  <c:v>1.3206123999999999</c:v>
                </c:pt>
                <c:pt idx="91">
                  <c:v>1.3206123999999999</c:v>
                </c:pt>
                <c:pt idx="92">
                  <c:v>1.3206123999999999</c:v>
                </c:pt>
                <c:pt idx="93">
                  <c:v>1.3206123999999999</c:v>
                </c:pt>
                <c:pt idx="94">
                  <c:v>1.3206123999999999</c:v>
                </c:pt>
                <c:pt idx="95" formatCode="0.00">
                  <c:v>1.3206123999999999</c:v>
                </c:pt>
                <c:pt idx="96">
                  <c:v>1.3206123999999999</c:v>
                </c:pt>
                <c:pt idx="97">
                  <c:v>1.3206123999999999</c:v>
                </c:pt>
                <c:pt idx="98">
                  <c:v>1.3206123999999999</c:v>
                </c:pt>
                <c:pt idx="99">
                  <c:v>1.3206123999999999</c:v>
                </c:pt>
                <c:pt idx="100">
                  <c:v>1.3206123999999999</c:v>
                </c:pt>
                <c:pt idx="101">
                  <c:v>1.3206123999999999</c:v>
                </c:pt>
                <c:pt idx="102">
                  <c:v>1.3206123999999999</c:v>
                </c:pt>
                <c:pt idx="103">
                  <c:v>1.3206123999999999</c:v>
                </c:pt>
                <c:pt idx="104">
                  <c:v>1.3206123999999999</c:v>
                </c:pt>
                <c:pt idx="105">
                  <c:v>1.3206123999999999</c:v>
                </c:pt>
                <c:pt idx="106">
                  <c:v>1.3206123999999999</c:v>
                </c:pt>
                <c:pt idx="107">
                  <c:v>1.3206123999999999</c:v>
                </c:pt>
                <c:pt idx="108">
                  <c:v>1.3206123999999999</c:v>
                </c:pt>
                <c:pt idx="109">
                  <c:v>1.3206123999999999</c:v>
                </c:pt>
                <c:pt idx="110">
                  <c:v>1.3206123999999999</c:v>
                </c:pt>
                <c:pt idx="111">
                  <c:v>1.3206123999999999</c:v>
                </c:pt>
                <c:pt idx="112">
                  <c:v>1.3206123999999999</c:v>
                </c:pt>
                <c:pt idx="113">
                  <c:v>1.3206123999999999</c:v>
                </c:pt>
                <c:pt idx="114">
                  <c:v>1.3206123999999999</c:v>
                </c:pt>
                <c:pt idx="115">
                  <c:v>1.3206123999999999</c:v>
                </c:pt>
                <c:pt idx="116">
                  <c:v>1.3206123999999999</c:v>
                </c:pt>
                <c:pt idx="117">
                  <c:v>1.3206123999999999</c:v>
                </c:pt>
                <c:pt idx="118">
                  <c:v>1.3206123999999999</c:v>
                </c:pt>
                <c:pt idx="119">
                  <c:v>1.3206123999999999</c:v>
                </c:pt>
                <c:pt idx="120">
                  <c:v>1.3206123999999999</c:v>
                </c:pt>
                <c:pt idx="121">
                  <c:v>1.3206123999999999</c:v>
                </c:pt>
                <c:pt idx="122">
                  <c:v>1.3206123999999999</c:v>
                </c:pt>
                <c:pt idx="123">
                  <c:v>1.3206123999999999</c:v>
                </c:pt>
                <c:pt idx="124">
                  <c:v>1.2916487999999999</c:v>
                </c:pt>
                <c:pt idx="125">
                  <c:v>1.2916487999999999</c:v>
                </c:pt>
                <c:pt idx="126">
                  <c:v>1.0688415</c:v>
                </c:pt>
                <c:pt idx="127">
                  <c:v>1.0688415</c:v>
                </c:pt>
                <c:pt idx="128">
                  <c:v>1.0688415</c:v>
                </c:pt>
                <c:pt idx="129">
                  <c:v>1.0688415</c:v>
                </c:pt>
                <c:pt idx="130">
                  <c:v>1.0688415</c:v>
                </c:pt>
                <c:pt idx="131">
                  <c:v>1.0688415</c:v>
                </c:pt>
                <c:pt idx="132">
                  <c:v>1.0688415</c:v>
                </c:pt>
                <c:pt idx="133">
                  <c:v>1.0688415</c:v>
                </c:pt>
                <c:pt idx="134">
                  <c:v>1.0688415</c:v>
                </c:pt>
                <c:pt idx="135">
                  <c:v>1.0688415</c:v>
                </c:pt>
                <c:pt idx="136">
                  <c:v>1.0688415</c:v>
                </c:pt>
                <c:pt idx="137">
                  <c:v>1.0688415</c:v>
                </c:pt>
                <c:pt idx="138">
                  <c:v>1.0688415</c:v>
                </c:pt>
                <c:pt idx="139">
                  <c:v>1.0688415</c:v>
                </c:pt>
                <c:pt idx="140">
                  <c:v>1.0688415</c:v>
                </c:pt>
                <c:pt idx="141">
                  <c:v>1.0688415</c:v>
                </c:pt>
                <c:pt idx="142">
                  <c:v>1.0688415</c:v>
                </c:pt>
                <c:pt idx="143">
                  <c:v>1.0688415</c:v>
                </c:pt>
                <c:pt idx="144">
                  <c:v>1.0688415</c:v>
                </c:pt>
                <c:pt idx="145">
                  <c:v>1.0688415</c:v>
                </c:pt>
                <c:pt idx="146">
                  <c:v>1.0688415</c:v>
                </c:pt>
                <c:pt idx="147">
                  <c:v>1.0688415</c:v>
                </c:pt>
                <c:pt idx="148">
                  <c:v>1.0688415</c:v>
                </c:pt>
                <c:pt idx="149">
                  <c:v>1.0688415</c:v>
                </c:pt>
                <c:pt idx="150">
                  <c:v>1.0688415</c:v>
                </c:pt>
                <c:pt idx="151">
                  <c:v>1.0688415</c:v>
                </c:pt>
                <c:pt idx="152">
                  <c:v>1.0688415</c:v>
                </c:pt>
                <c:pt idx="153">
                  <c:v>1.0688415</c:v>
                </c:pt>
                <c:pt idx="154">
                  <c:v>1.0688415</c:v>
                </c:pt>
                <c:pt idx="155">
                  <c:v>1.0688415</c:v>
                </c:pt>
                <c:pt idx="156">
                  <c:v>1.0688415</c:v>
                </c:pt>
                <c:pt idx="157">
                  <c:v>1.0688415</c:v>
                </c:pt>
                <c:pt idx="158">
                  <c:v>1.0688415</c:v>
                </c:pt>
                <c:pt idx="159">
                  <c:v>1.0688415</c:v>
                </c:pt>
                <c:pt idx="160">
                  <c:v>1.0688415</c:v>
                </c:pt>
                <c:pt idx="161">
                  <c:v>1.0688415</c:v>
                </c:pt>
                <c:pt idx="162">
                  <c:v>1.0688415</c:v>
                </c:pt>
                <c:pt idx="163">
                  <c:v>1.0688415</c:v>
                </c:pt>
                <c:pt idx="164">
                  <c:v>1.0688415</c:v>
                </c:pt>
                <c:pt idx="165">
                  <c:v>1.0688415</c:v>
                </c:pt>
                <c:pt idx="166">
                  <c:v>1.0688415</c:v>
                </c:pt>
                <c:pt idx="167">
                  <c:v>1.0688415</c:v>
                </c:pt>
                <c:pt idx="168">
                  <c:v>1.0688415</c:v>
                </c:pt>
                <c:pt idx="169">
                  <c:v>1.0688415</c:v>
                </c:pt>
                <c:pt idx="170">
                  <c:v>1.0688415</c:v>
                </c:pt>
                <c:pt idx="171">
                  <c:v>1.0688415</c:v>
                </c:pt>
                <c:pt idx="172">
                  <c:v>1.0688415</c:v>
                </c:pt>
                <c:pt idx="173">
                  <c:v>1.0688415</c:v>
                </c:pt>
                <c:pt idx="174">
                  <c:v>1.0688415</c:v>
                </c:pt>
                <c:pt idx="175">
                  <c:v>1.0688415</c:v>
                </c:pt>
                <c:pt idx="176">
                  <c:v>1.0688415</c:v>
                </c:pt>
              </c:numCache>
            </c:numRef>
          </c:yVal>
          <c:smooth val="1"/>
          <c:extLst>
            <c:ext xmlns:c16="http://schemas.microsoft.com/office/drawing/2014/chart" uri="{C3380CC4-5D6E-409C-BE32-E72D297353CC}">
              <c16:uniqueId val="{00000001-6C7E-4D76-B551-701E34098D99}"/>
            </c:ext>
          </c:extLst>
        </c:ser>
        <c:dLbls>
          <c:showLegendKey val="0"/>
          <c:showVal val="0"/>
          <c:showCatName val="0"/>
          <c:showSerName val="0"/>
          <c:showPercent val="0"/>
          <c:showBubbleSize val="0"/>
        </c:dLbls>
        <c:axId val="380537920"/>
        <c:axId val="380532640"/>
      </c:scatterChart>
      <c:valAx>
        <c:axId val="380537920"/>
        <c:scaling>
          <c:orientation val="minMax"/>
          <c:max val="0.60000000000000009"/>
          <c:min val="0"/>
        </c:scaling>
        <c:delete val="0"/>
        <c:axPos val="b"/>
        <c:title>
          <c:tx>
            <c:rich>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sz="900"/>
                  <a:t>Probabilidad</a:t>
                </a:r>
                <a:r>
                  <a:rPr lang="es-CO" sz="900" baseline="0"/>
                  <a:t> de acceder al programa</a:t>
                </a:r>
                <a:endParaRPr lang="es-CO" sz="900"/>
              </a:p>
            </c:rich>
          </c:tx>
          <c:layout>
            <c:manualLayout>
              <c:xMode val="edge"/>
              <c:yMode val="edge"/>
              <c:x val="0.3614302588691361"/>
              <c:y val="0.81974456573860666"/>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title>
        <c:numFmt formatCode="General" sourceLinked="0"/>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380532640"/>
        <c:crosses val="autoZero"/>
        <c:crossBetween val="midCat"/>
        <c:majorUnit val="0.1"/>
      </c:valAx>
      <c:valAx>
        <c:axId val="380532640"/>
        <c:scaling>
          <c:orientation val="minMax"/>
          <c:max val="1.4"/>
          <c:min val="0.60000000000000009"/>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sz="900"/>
                  <a:t>Densidad</a:t>
                </a:r>
              </a:p>
            </c:rich>
          </c:tx>
          <c:layout>
            <c:manualLayout>
              <c:xMode val="edge"/>
              <c:yMode val="edge"/>
              <c:x val="1.4260249554367201E-2"/>
              <c:y val="0.33728980961745442"/>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title>
        <c:numFmt formatCode="General"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380537920"/>
        <c:crosses val="autoZero"/>
        <c:crossBetween val="midCat"/>
        <c:majorUnit val="0.2"/>
      </c:valAx>
      <c:spPr>
        <a:noFill/>
        <a:ln>
          <a:noFill/>
        </a:ln>
        <a:effectLst/>
      </c:spPr>
    </c:plotArea>
    <c:legend>
      <c:legendPos val="b"/>
      <c:layout>
        <c:manualLayout>
          <c:xMode val="edge"/>
          <c:yMode val="edge"/>
          <c:x val="0.21823853623468087"/>
          <c:y val="0.90355240139291704"/>
          <c:w val="0.63354695462420818"/>
          <c:h val="7.1248102597003177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tx>
            <c:v>80%</c:v>
          </c:tx>
          <c:spPr>
            <a:ln w="12700" cap="rnd">
              <a:solidFill>
                <a:schemeClr val="accent1"/>
              </a:solidFill>
              <a:round/>
            </a:ln>
            <a:effectLst/>
          </c:spPr>
          <c:marker>
            <c:symbol val="diamond"/>
            <c:size val="4"/>
            <c:spPr>
              <a:solidFill>
                <a:schemeClr val="accent1"/>
              </a:solidFill>
              <a:ln w="12700">
                <a:solidFill>
                  <a:schemeClr val="accent1"/>
                </a:solidFill>
              </a:ln>
              <a:effectLst/>
            </c:spPr>
          </c:marker>
          <c:xVal>
            <c:numRef>
              <c:f>'San Cristobal (2)'!$A$2:$A$6</c:f>
              <c:numCache>
                <c:formatCode>General</c:formatCode>
                <c:ptCount val="5"/>
                <c:pt idx="0">
                  <c:v>174</c:v>
                </c:pt>
                <c:pt idx="1">
                  <c:v>238</c:v>
                </c:pt>
                <c:pt idx="2">
                  <c:v>338</c:v>
                </c:pt>
                <c:pt idx="3">
                  <c:v>534</c:v>
                </c:pt>
                <c:pt idx="4">
                  <c:v>958</c:v>
                </c:pt>
              </c:numCache>
            </c:numRef>
          </c:xVal>
          <c:yVal>
            <c:numRef>
              <c:f>'San Cristobal (2)'!$B$2:$B$6</c:f>
              <c:numCache>
                <c:formatCode>General</c:formatCode>
                <c:ptCount val="5"/>
                <c:pt idx="0">
                  <c:v>10.4</c:v>
                </c:pt>
                <c:pt idx="1">
                  <c:v>8.9</c:v>
                </c:pt>
                <c:pt idx="2">
                  <c:v>7.4</c:v>
                </c:pt>
                <c:pt idx="3">
                  <c:v>5.9</c:v>
                </c:pt>
                <c:pt idx="4">
                  <c:v>4.4000000000000004</c:v>
                </c:pt>
              </c:numCache>
            </c:numRef>
          </c:yVal>
          <c:smooth val="1"/>
          <c:extLst>
            <c:ext xmlns:c16="http://schemas.microsoft.com/office/drawing/2014/chart" uri="{C3380CC4-5D6E-409C-BE32-E72D297353CC}">
              <c16:uniqueId val="{00000000-7EE4-4831-8F45-53C9266217A1}"/>
            </c:ext>
          </c:extLst>
        </c:ser>
        <c:ser>
          <c:idx val="1"/>
          <c:order val="1"/>
          <c:tx>
            <c:v>85%</c:v>
          </c:tx>
          <c:spPr>
            <a:ln w="12700" cap="rnd">
              <a:solidFill>
                <a:schemeClr val="accent1"/>
              </a:solidFill>
              <a:round/>
            </a:ln>
            <a:effectLst/>
          </c:spPr>
          <c:marker>
            <c:symbol val="circle"/>
            <c:size val="4"/>
            <c:spPr>
              <a:solidFill>
                <a:schemeClr val="accent1"/>
              </a:solidFill>
              <a:ln w="12700">
                <a:solidFill>
                  <a:schemeClr val="accent1"/>
                </a:solidFill>
              </a:ln>
              <a:effectLst/>
            </c:spPr>
          </c:marker>
          <c:xVal>
            <c:numRef>
              <c:f>'San Cristobal (2)'!$A$7:$A$11</c:f>
              <c:numCache>
                <c:formatCode>General</c:formatCode>
                <c:ptCount val="5"/>
                <c:pt idx="0">
                  <c:v>200</c:v>
                </c:pt>
                <c:pt idx="1">
                  <c:v>270</c:v>
                </c:pt>
                <c:pt idx="2">
                  <c:v>384</c:v>
                </c:pt>
                <c:pt idx="3">
                  <c:v>610</c:v>
                </c:pt>
                <c:pt idx="4">
                  <c:v>1094</c:v>
                </c:pt>
              </c:numCache>
            </c:numRef>
          </c:xVal>
          <c:yVal>
            <c:numRef>
              <c:f>'San Cristobal (2)'!$B$7:$B$11</c:f>
              <c:numCache>
                <c:formatCode>General</c:formatCode>
                <c:ptCount val="5"/>
                <c:pt idx="0">
                  <c:v>10.4</c:v>
                </c:pt>
                <c:pt idx="1">
                  <c:v>8.9</c:v>
                </c:pt>
                <c:pt idx="2">
                  <c:v>7.4</c:v>
                </c:pt>
                <c:pt idx="3">
                  <c:v>5.9</c:v>
                </c:pt>
                <c:pt idx="4">
                  <c:v>4.4000000000000004</c:v>
                </c:pt>
              </c:numCache>
            </c:numRef>
          </c:yVal>
          <c:smooth val="1"/>
          <c:extLst>
            <c:ext xmlns:c16="http://schemas.microsoft.com/office/drawing/2014/chart" uri="{C3380CC4-5D6E-409C-BE32-E72D297353CC}">
              <c16:uniqueId val="{00000001-7EE4-4831-8F45-53C9266217A1}"/>
            </c:ext>
          </c:extLst>
        </c:ser>
        <c:ser>
          <c:idx val="2"/>
          <c:order val="2"/>
          <c:tx>
            <c:v>90%</c:v>
          </c:tx>
          <c:spPr>
            <a:ln w="12700" cap="rnd">
              <a:solidFill>
                <a:srgbClr val="002060"/>
              </a:solidFill>
              <a:round/>
            </a:ln>
            <a:effectLst/>
          </c:spPr>
          <c:marker>
            <c:symbol val="square"/>
            <c:size val="4"/>
            <c:spPr>
              <a:solidFill>
                <a:srgbClr val="002060"/>
              </a:solidFill>
              <a:ln w="12700">
                <a:solidFill>
                  <a:srgbClr val="002060"/>
                </a:solidFill>
              </a:ln>
              <a:effectLst/>
            </c:spPr>
          </c:marker>
          <c:xVal>
            <c:numRef>
              <c:f>'San Cristobal (2)'!$A$12:$A$16</c:f>
              <c:numCache>
                <c:formatCode>General</c:formatCode>
                <c:ptCount val="5"/>
                <c:pt idx="0">
                  <c:v>232</c:v>
                </c:pt>
                <c:pt idx="1">
                  <c:v>316</c:v>
                </c:pt>
                <c:pt idx="2">
                  <c:v>448</c:v>
                </c:pt>
                <c:pt idx="3">
                  <c:v>710</c:v>
                </c:pt>
                <c:pt idx="4">
                  <c:v>1276</c:v>
                </c:pt>
              </c:numCache>
            </c:numRef>
          </c:xVal>
          <c:yVal>
            <c:numRef>
              <c:f>'San Cristobal (2)'!$B$12:$B$16</c:f>
              <c:numCache>
                <c:formatCode>General</c:formatCode>
                <c:ptCount val="5"/>
                <c:pt idx="0">
                  <c:v>10.4</c:v>
                </c:pt>
                <c:pt idx="1">
                  <c:v>8.9</c:v>
                </c:pt>
                <c:pt idx="2">
                  <c:v>7.4</c:v>
                </c:pt>
                <c:pt idx="3">
                  <c:v>5.9</c:v>
                </c:pt>
                <c:pt idx="4">
                  <c:v>4.4000000000000004</c:v>
                </c:pt>
              </c:numCache>
            </c:numRef>
          </c:yVal>
          <c:smooth val="1"/>
          <c:extLst>
            <c:ext xmlns:c16="http://schemas.microsoft.com/office/drawing/2014/chart" uri="{C3380CC4-5D6E-409C-BE32-E72D297353CC}">
              <c16:uniqueId val="{00000002-7EE4-4831-8F45-53C9266217A1}"/>
            </c:ext>
          </c:extLst>
        </c:ser>
        <c:ser>
          <c:idx val="3"/>
          <c:order val="3"/>
          <c:tx>
            <c:v>95%</c:v>
          </c:tx>
          <c:spPr>
            <a:ln w="12700" cap="rnd">
              <a:solidFill>
                <a:srgbClr val="00B0F0"/>
              </a:solidFill>
              <a:round/>
            </a:ln>
            <a:effectLst/>
          </c:spPr>
          <c:marker>
            <c:symbol val="circle"/>
            <c:size val="4"/>
            <c:spPr>
              <a:solidFill>
                <a:srgbClr val="00B0F0"/>
              </a:solidFill>
              <a:ln w="12700">
                <a:solidFill>
                  <a:srgbClr val="00B0F0"/>
                </a:solidFill>
              </a:ln>
              <a:effectLst/>
            </c:spPr>
          </c:marker>
          <c:xVal>
            <c:numRef>
              <c:f>'San Cristobal (2)'!$A$17:$A$21</c:f>
              <c:numCache>
                <c:formatCode>General</c:formatCode>
                <c:ptCount val="5"/>
                <c:pt idx="0">
                  <c:v>284</c:v>
                </c:pt>
                <c:pt idx="1">
                  <c:v>386</c:v>
                </c:pt>
                <c:pt idx="2">
                  <c:v>550</c:v>
                </c:pt>
                <c:pt idx="3">
                  <c:v>872</c:v>
                </c:pt>
                <c:pt idx="4">
                  <c:v>1564</c:v>
                </c:pt>
              </c:numCache>
            </c:numRef>
          </c:xVal>
          <c:yVal>
            <c:numRef>
              <c:f>'San Cristobal (2)'!$B$17:$B$21</c:f>
              <c:numCache>
                <c:formatCode>General</c:formatCode>
                <c:ptCount val="5"/>
                <c:pt idx="0">
                  <c:v>10.4</c:v>
                </c:pt>
                <c:pt idx="1">
                  <c:v>8.9</c:v>
                </c:pt>
                <c:pt idx="2">
                  <c:v>7.4</c:v>
                </c:pt>
                <c:pt idx="3">
                  <c:v>5.9</c:v>
                </c:pt>
                <c:pt idx="4">
                  <c:v>4.4000000000000004</c:v>
                </c:pt>
              </c:numCache>
            </c:numRef>
          </c:yVal>
          <c:smooth val="1"/>
          <c:extLst>
            <c:ext xmlns:c16="http://schemas.microsoft.com/office/drawing/2014/chart" uri="{C3380CC4-5D6E-409C-BE32-E72D297353CC}">
              <c16:uniqueId val="{00000003-7EE4-4831-8F45-53C9266217A1}"/>
            </c:ext>
          </c:extLst>
        </c:ser>
        <c:ser>
          <c:idx val="4"/>
          <c:order val="4"/>
          <c:tx>
            <c:v>99%</c:v>
          </c:tx>
          <c:spPr>
            <a:ln w="12700" cap="rnd">
              <a:solidFill>
                <a:schemeClr val="accent5"/>
              </a:solidFill>
              <a:round/>
            </a:ln>
            <a:effectLst/>
          </c:spPr>
          <c:marker>
            <c:symbol val="triangle"/>
            <c:size val="4"/>
            <c:spPr>
              <a:solidFill>
                <a:schemeClr val="accent5"/>
              </a:solidFill>
              <a:ln w="12700">
                <a:solidFill>
                  <a:schemeClr val="accent5"/>
                </a:solidFill>
              </a:ln>
              <a:effectLst/>
            </c:spPr>
          </c:marker>
          <c:xVal>
            <c:numRef>
              <c:f>'San Cristobal (2)'!$A$22:$A$26</c:f>
              <c:numCache>
                <c:formatCode>General</c:formatCode>
                <c:ptCount val="5"/>
                <c:pt idx="0">
                  <c:v>384</c:v>
                </c:pt>
                <c:pt idx="1">
                  <c:v>522</c:v>
                </c:pt>
                <c:pt idx="2">
                  <c:v>744</c:v>
                </c:pt>
                <c:pt idx="3">
                  <c:v>1182</c:v>
                </c:pt>
                <c:pt idx="4">
                  <c:v>2122</c:v>
                </c:pt>
              </c:numCache>
            </c:numRef>
          </c:xVal>
          <c:yVal>
            <c:numRef>
              <c:f>'San Cristobal (2)'!$B$22:$B$26</c:f>
              <c:numCache>
                <c:formatCode>General</c:formatCode>
                <c:ptCount val="5"/>
                <c:pt idx="0">
                  <c:v>10.4</c:v>
                </c:pt>
                <c:pt idx="1">
                  <c:v>8.9</c:v>
                </c:pt>
                <c:pt idx="2">
                  <c:v>7.4</c:v>
                </c:pt>
                <c:pt idx="3">
                  <c:v>5.9</c:v>
                </c:pt>
                <c:pt idx="4">
                  <c:v>4.4000000000000004</c:v>
                </c:pt>
              </c:numCache>
            </c:numRef>
          </c:yVal>
          <c:smooth val="1"/>
          <c:extLst>
            <c:ext xmlns:c16="http://schemas.microsoft.com/office/drawing/2014/chart" uri="{C3380CC4-5D6E-409C-BE32-E72D297353CC}">
              <c16:uniqueId val="{00000004-7EE4-4831-8F45-53C9266217A1}"/>
            </c:ext>
          </c:extLst>
        </c:ser>
        <c:ser>
          <c:idx val="5"/>
          <c:order val="5"/>
          <c:tx>
            <c:v>Line</c:v>
          </c:tx>
          <c:spPr>
            <a:ln w="12700" cap="rnd">
              <a:solidFill>
                <a:srgbClr val="002060"/>
              </a:solidFill>
              <a:prstDash val="dash"/>
              <a:round/>
            </a:ln>
            <a:effectLst/>
          </c:spPr>
          <c:marker>
            <c:symbol val="none"/>
          </c:marker>
          <c:xVal>
            <c:numRef>
              <c:f>'San Cristobal (2)'!$E$2:$E$8</c:f>
              <c:numCache>
                <c:formatCode>General</c:formatCode>
                <c:ptCount val="7"/>
                <c:pt idx="0">
                  <c:v>0</c:v>
                </c:pt>
                <c:pt idx="1">
                  <c:v>352</c:v>
                </c:pt>
                <c:pt idx="2">
                  <c:v>404</c:v>
                </c:pt>
                <c:pt idx="3">
                  <c:v>470</c:v>
                </c:pt>
                <c:pt idx="4">
                  <c:v>582</c:v>
                </c:pt>
                <c:pt idx="5">
                  <c:v>820</c:v>
                </c:pt>
                <c:pt idx="6">
                  <c:v>2400</c:v>
                </c:pt>
              </c:numCache>
            </c:numRef>
          </c:xVal>
          <c:yVal>
            <c:numRef>
              <c:f>'San Cristobal (2)'!$F$2:$F$8</c:f>
              <c:numCache>
                <c:formatCode>General</c:formatCode>
                <c:ptCount val="7"/>
                <c:pt idx="0">
                  <c:v>7.4</c:v>
                </c:pt>
                <c:pt idx="1">
                  <c:v>7.4</c:v>
                </c:pt>
                <c:pt idx="2">
                  <c:v>7.4</c:v>
                </c:pt>
                <c:pt idx="3">
                  <c:v>7.4</c:v>
                </c:pt>
                <c:pt idx="4">
                  <c:v>7.4</c:v>
                </c:pt>
                <c:pt idx="5">
                  <c:v>7.4</c:v>
                </c:pt>
                <c:pt idx="6">
                  <c:v>7.4</c:v>
                </c:pt>
              </c:numCache>
            </c:numRef>
          </c:yVal>
          <c:smooth val="1"/>
          <c:extLst>
            <c:ext xmlns:c16="http://schemas.microsoft.com/office/drawing/2014/chart" uri="{C3380CC4-5D6E-409C-BE32-E72D297353CC}">
              <c16:uniqueId val="{00000005-7EE4-4831-8F45-53C9266217A1}"/>
            </c:ext>
          </c:extLst>
        </c:ser>
        <c:dLbls>
          <c:showLegendKey val="0"/>
          <c:showVal val="0"/>
          <c:showCatName val="0"/>
          <c:showSerName val="0"/>
          <c:showPercent val="0"/>
          <c:showBubbleSize val="0"/>
        </c:dLbls>
        <c:axId val="1906576463"/>
        <c:axId val="1906569743"/>
      </c:scatterChart>
      <c:valAx>
        <c:axId val="1906576463"/>
        <c:scaling>
          <c:orientation val="minMax"/>
          <c:max val="2150"/>
          <c:min val="15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a:t>Tamaño</a:t>
                </a:r>
                <a:r>
                  <a:rPr lang="es-CO" baseline="0"/>
                  <a:t> de muestra requerido</a:t>
                </a:r>
                <a:endParaRPr lang="es-CO"/>
              </a:p>
            </c:rich>
          </c:tx>
          <c:layout>
            <c:manualLayout>
              <c:xMode val="edge"/>
              <c:yMode val="edge"/>
              <c:x val="0.36250091001398543"/>
              <c:y val="0.8320095857583019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1906569743"/>
        <c:crosses val="autoZero"/>
        <c:crossBetween val="midCat"/>
        <c:majorUnit val="250"/>
      </c:valAx>
      <c:valAx>
        <c:axId val="1906569743"/>
        <c:scaling>
          <c:orientation val="minMax"/>
          <c:max val="10.4"/>
          <c:min val="4.4000000000000004"/>
        </c:scaling>
        <c:delete val="0"/>
        <c:axPos val="l"/>
        <c:title>
          <c:tx>
            <c:rich>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s-CO" sz="1000" b="0" i="0" u="none" strike="noStrike" kern="1200" baseline="0">
                    <a:solidFill>
                      <a:sysClr val="windowText" lastClr="000000"/>
                    </a:solidFill>
                    <a:latin typeface="Times New Roman" panose="02020603050405020304" pitchFamily="18" charset="0"/>
                    <a:cs typeface="Times New Roman" panose="02020603050405020304" pitchFamily="18" charset="0"/>
                  </a:rPr>
                  <a:t>Efecto esperado (p.p.)</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title>
        <c:numFmt formatCode="General" sourceLinked="1"/>
        <c:majorTickMark val="out"/>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crossAx val="1906576463"/>
        <c:crosses val="autoZero"/>
        <c:crossBetween val="midCat"/>
        <c:majorUnit val="1.5"/>
      </c:valAx>
      <c:spPr>
        <a:noFill/>
        <a:ln>
          <a:noFill/>
        </a:ln>
        <a:effectLst/>
      </c:spPr>
    </c:plotArea>
    <c:legend>
      <c:legendPos val="b"/>
      <c:legendEntry>
        <c:idx val="5"/>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075F1D-26FE-4F63-9C67-724540534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22</Pages>
  <Words>5690</Words>
  <Characters>32439</Characters>
  <Application>Microsoft Office Word</Application>
  <DocSecurity>0</DocSecurity>
  <Lines>270</Lines>
  <Paragraphs>76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ANDRES SANCHEZ JABBA</dc:creator>
  <cp:keywords/>
  <dc:description/>
  <cp:lastModifiedBy>ANDRES SANCHEZ JABBA</cp:lastModifiedBy>
  <cp:revision>9</cp:revision>
  <cp:lastPrinted>2025-03-31T21:03:00Z</cp:lastPrinted>
  <dcterms:created xsi:type="dcterms:W3CDTF">2025-04-01T12:24:00Z</dcterms:created>
  <dcterms:modified xsi:type="dcterms:W3CDTF">2025-04-01T14:34:00Z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7faaadc-1a6d-4614-bb5b-a314f37e002a_Enabled">
    <vt:lpwstr>true</vt:lpwstr>
  </property>
  <property fmtid="{D5CDD505-2E9C-101B-9397-08002B2CF9AE}" pid="3" name="MSIP_Label_d7faaadc-1a6d-4614-bb5b-a314f37e002a_SetDate">
    <vt:lpwstr>2025-03-27T03:17:36Z</vt:lpwstr>
  </property>
  <property fmtid="{D5CDD505-2E9C-101B-9397-08002B2CF9AE}" pid="4" name="MSIP_Label_d7faaadc-1a6d-4614-bb5b-a314f37e002a_Method">
    <vt:lpwstr>Standard</vt:lpwstr>
  </property>
  <property fmtid="{D5CDD505-2E9C-101B-9397-08002B2CF9AE}" pid="5" name="MSIP_Label_d7faaadc-1a6d-4614-bb5b-a314f37e002a_Name">
    <vt:lpwstr>Documento en construcción</vt:lpwstr>
  </property>
  <property fmtid="{D5CDD505-2E9C-101B-9397-08002B2CF9AE}" pid="6" name="MSIP_Label_d7faaadc-1a6d-4614-bb5b-a314f37e002a_SiteId">
    <vt:lpwstr>2ff255e1-ae00-44bc-9787-fa8f8061bf68</vt:lpwstr>
  </property>
  <property fmtid="{D5CDD505-2E9C-101B-9397-08002B2CF9AE}" pid="7" name="MSIP_Label_d7faaadc-1a6d-4614-bb5b-a314f37e002a_ActionId">
    <vt:lpwstr>d1e040d8-2445-451c-ae7b-02373aa4e21b</vt:lpwstr>
  </property>
  <property fmtid="{D5CDD505-2E9C-101B-9397-08002B2CF9AE}" pid="8" name="MSIP_Label_d7faaadc-1a6d-4614-bb5b-a314f37e002a_ContentBits">
    <vt:lpwstr>0</vt:lpwstr>
  </property>
  <property fmtid="{D5CDD505-2E9C-101B-9397-08002B2CF9AE}" pid="9" name="MSIP_Label_d7faaadc-1a6d-4614-bb5b-a314f37e002a_Tag">
    <vt:lpwstr>10, 3, 0, 1</vt:lpwstr>
  </property>
</Properties>
</file>