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FF8D4" w14:textId="77777777" w:rsidR="006368C7" w:rsidRDefault="002539CA" w:rsidP="00485E82">
      <w:pPr>
        <w:jc w:val="both"/>
        <w:rPr>
          <w:rFonts w:ascii="Times New Roman" w:hAnsi="Times New Roman" w:cs="Times New Roman"/>
          <w:sz w:val="22"/>
          <w:szCs w:val="22"/>
          <w:lang w:val="en-AU"/>
        </w:rPr>
      </w:pPr>
      <w:r w:rsidRPr="00485E82">
        <w:rPr>
          <w:rFonts w:ascii="Times New Roman" w:hAnsi="Times New Roman" w:cs="Times New Roman"/>
          <w:b/>
          <w:bCs/>
          <w:sz w:val="22"/>
          <w:szCs w:val="22"/>
          <w:lang w:val="en-AU"/>
        </w:rPr>
        <w:t>Introduction/Motivation</w:t>
      </w:r>
      <w:r w:rsidR="00485E82" w:rsidRPr="00485E82">
        <w:rPr>
          <w:rFonts w:ascii="Times New Roman" w:hAnsi="Times New Roman" w:cs="Times New Roman"/>
          <w:b/>
          <w:bCs/>
          <w:sz w:val="22"/>
          <w:szCs w:val="22"/>
          <w:lang w:val="en-AU"/>
        </w:rPr>
        <w:t xml:space="preserve">. </w:t>
      </w:r>
      <w:r w:rsidR="006368C7" w:rsidRPr="00485E82">
        <w:rPr>
          <w:rFonts w:ascii="Times New Roman" w:hAnsi="Times New Roman" w:cs="Times New Roman"/>
          <w:color w:val="000000"/>
          <w:sz w:val="22"/>
          <w:szCs w:val="22"/>
          <w:lang w:val="en-AU"/>
        </w:rPr>
        <w:t xml:space="preserve">Around the year 100, </w:t>
      </w:r>
      <w:r w:rsidR="00485E82" w:rsidRPr="00485E82">
        <w:rPr>
          <w:rFonts w:ascii="Times New Roman" w:hAnsi="Times New Roman" w:cs="Times New Roman"/>
          <w:color w:val="000000"/>
          <w:sz w:val="22"/>
          <w:szCs w:val="22"/>
          <w:lang w:val="en-AU"/>
        </w:rPr>
        <w:t xml:space="preserve">in </w:t>
      </w:r>
      <w:proofErr w:type="spellStart"/>
      <w:r w:rsidR="00485E82" w:rsidRPr="00485E82">
        <w:rPr>
          <w:rFonts w:ascii="Times New Roman" w:hAnsi="Times New Roman" w:cs="Times New Roman"/>
          <w:color w:val="000000"/>
          <w:sz w:val="22"/>
          <w:szCs w:val="22"/>
          <w:lang w:val="en-AU"/>
        </w:rPr>
        <w:t>Vindolanda</w:t>
      </w:r>
      <w:proofErr w:type="spellEnd"/>
      <w:r w:rsidR="00485E82" w:rsidRPr="00485E82">
        <w:rPr>
          <w:rFonts w:ascii="Times New Roman" w:hAnsi="Times New Roman" w:cs="Times New Roman"/>
          <w:color w:val="000000"/>
          <w:sz w:val="22"/>
          <w:szCs w:val="22"/>
          <w:lang w:val="en-AU"/>
        </w:rPr>
        <w:t xml:space="preserve">, Roman Britain, </w:t>
      </w:r>
      <w:r w:rsidR="006368C7" w:rsidRPr="00485E82">
        <w:rPr>
          <w:rFonts w:ascii="Times New Roman" w:hAnsi="Times New Roman" w:cs="Times New Roman"/>
          <w:color w:val="000000"/>
          <w:sz w:val="22"/>
          <w:szCs w:val="22"/>
          <w:lang w:val="en-AU"/>
        </w:rPr>
        <w:t xml:space="preserve">the </w:t>
      </w:r>
      <w:proofErr w:type="spellStart"/>
      <w:r w:rsidR="006368C7" w:rsidRPr="00485E82">
        <w:rPr>
          <w:rFonts w:ascii="Times New Roman" w:hAnsi="Times New Roman" w:cs="Times New Roman"/>
          <w:i/>
          <w:color w:val="000000"/>
          <w:sz w:val="22"/>
          <w:szCs w:val="22"/>
          <w:lang w:val="en-AU"/>
        </w:rPr>
        <w:t>decurio</w:t>
      </w:r>
      <w:proofErr w:type="spellEnd"/>
      <w:r w:rsidR="006368C7" w:rsidRPr="00485E82">
        <w:rPr>
          <w:rFonts w:ascii="Times New Roman" w:hAnsi="Times New Roman" w:cs="Times New Roman"/>
          <w:i/>
          <w:color w:val="000000"/>
          <w:sz w:val="22"/>
          <w:szCs w:val="22"/>
          <w:lang w:val="en-AU"/>
        </w:rPr>
        <w:t xml:space="preserve"> </w:t>
      </w:r>
      <w:proofErr w:type="spellStart"/>
      <w:r w:rsidR="006368C7" w:rsidRPr="00485E82">
        <w:rPr>
          <w:rFonts w:ascii="Times New Roman" w:hAnsi="Times New Roman" w:cs="Times New Roman"/>
          <w:color w:val="000000"/>
          <w:sz w:val="22"/>
          <w:szCs w:val="22"/>
          <w:lang w:val="en-AU"/>
        </w:rPr>
        <w:t>Masclus</w:t>
      </w:r>
      <w:proofErr w:type="spellEnd"/>
      <w:r w:rsidR="006368C7" w:rsidRPr="00485E82">
        <w:rPr>
          <w:rFonts w:ascii="Times New Roman" w:hAnsi="Times New Roman" w:cs="Times New Roman"/>
          <w:color w:val="000000"/>
          <w:sz w:val="22"/>
          <w:szCs w:val="22"/>
          <w:lang w:val="en-AU"/>
        </w:rPr>
        <w:t xml:space="preserve"> writes to </w:t>
      </w:r>
      <w:r w:rsidR="00485E82" w:rsidRPr="00485E82">
        <w:rPr>
          <w:rFonts w:ascii="Times New Roman" w:hAnsi="Times New Roman" w:cs="Times New Roman"/>
          <w:color w:val="000000"/>
          <w:sz w:val="22"/>
          <w:szCs w:val="22"/>
          <w:lang w:val="en-AU"/>
        </w:rPr>
        <w:t>his commander</w:t>
      </w:r>
      <w:r w:rsidR="006368C7" w:rsidRPr="00485E82">
        <w:rPr>
          <w:rFonts w:ascii="Times New Roman" w:hAnsi="Times New Roman" w:cs="Times New Roman"/>
          <w:color w:val="000000"/>
          <w:sz w:val="22"/>
          <w:szCs w:val="22"/>
          <w:lang w:val="en-AU"/>
        </w:rPr>
        <w:t xml:space="preserve">, the prefect Flavius </w:t>
      </w:r>
      <w:proofErr w:type="spellStart"/>
      <w:r w:rsidR="006368C7" w:rsidRPr="00485E82">
        <w:rPr>
          <w:rFonts w:ascii="Times New Roman" w:hAnsi="Times New Roman" w:cs="Times New Roman"/>
          <w:color w:val="000000"/>
          <w:sz w:val="22"/>
          <w:szCs w:val="22"/>
          <w:lang w:val="en-AU"/>
        </w:rPr>
        <w:t>Cerialis</w:t>
      </w:r>
      <w:proofErr w:type="spellEnd"/>
      <w:r w:rsidR="00485E82" w:rsidRPr="00485E82">
        <w:rPr>
          <w:rFonts w:ascii="Times New Roman" w:hAnsi="Times New Roman" w:cs="Times New Roman"/>
          <w:color w:val="000000"/>
          <w:sz w:val="22"/>
          <w:szCs w:val="22"/>
          <w:lang w:val="en-AU"/>
        </w:rPr>
        <w:t xml:space="preserve"> (</w:t>
      </w:r>
      <w:proofErr w:type="spellStart"/>
      <w:r w:rsidR="00485E82" w:rsidRPr="00485E82">
        <w:rPr>
          <w:rFonts w:ascii="Times New Roman" w:hAnsi="Times New Roman" w:cs="Times New Roman"/>
          <w:i/>
          <w:color w:val="000000"/>
          <w:sz w:val="20"/>
          <w:szCs w:val="20"/>
          <w:lang w:val="en-AU"/>
        </w:rPr>
        <w:t>Tabulae</w:t>
      </w:r>
      <w:proofErr w:type="spellEnd"/>
      <w:r w:rsidR="00485E82" w:rsidRPr="00485E82">
        <w:rPr>
          <w:rFonts w:ascii="Times New Roman" w:hAnsi="Times New Roman" w:cs="Times New Roman"/>
          <w:i/>
          <w:color w:val="000000"/>
          <w:sz w:val="20"/>
          <w:szCs w:val="20"/>
          <w:lang w:val="en-AU"/>
        </w:rPr>
        <w:t xml:space="preserve"> </w:t>
      </w:r>
      <w:proofErr w:type="spellStart"/>
      <w:r w:rsidR="00485E82" w:rsidRPr="00485E82">
        <w:rPr>
          <w:rFonts w:ascii="Times New Roman" w:hAnsi="Times New Roman" w:cs="Times New Roman"/>
          <w:i/>
          <w:color w:val="000000"/>
          <w:sz w:val="20"/>
          <w:szCs w:val="20"/>
          <w:lang w:val="en-AU"/>
        </w:rPr>
        <w:t>Vindolandenses</w:t>
      </w:r>
      <w:proofErr w:type="spellEnd"/>
      <w:r w:rsidR="00485E82" w:rsidRPr="00485E82">
        <w:rPr>
          <w:rFonts w:ascii="Times New Roman" w:hAnsi="Times New Roman" w:cs="Times New Roman"/>
          <w:color w:val="000000"/>
          <w:sz w:val="20"/>
          <w:szCs w:val="20"/>
          <w:lang w:val="en-AU"/>
        </w:rPr>
        <w:t xml:space="preserve"> III 628),</w:t>
      </w:r>
      <w:r w:rsidR="006368C7" w:rsidRPr="00485E82">
        <w:rPr>
          <w:rFonts w:ascii="Times New Roman" w:hAnsi="Times New Roman" w:cs="Times New Roman"/>
          <w:color w:val="000000"/>
          <w:sz w:val="22"/>
          <w:szCs w:val="22"/>
          <w:lang w:val="en-AU"/>
        </w:rPr>
        <w:t xml:space="preserve"> asking for instructions regarding his men’s schedule. Politely, he also asks for more beer for his troop. </w:t>
      </w:r>
      <w:proofErr w:type="spellStart"/>
      <w:r w:rsidR="006368C7" w:rsidRPr="00485E82">
        <w:rPr>
          <w:rFonts w:ascii="Times New Roman" w:hAnsi="Times New Roman" w:cs="Times New Roman"/>
          <w:color w:val="000000"/>
          <w:sz w:val="22"/>
          <w:szCs w:val="22"/>
          <w:lang w:val="en-AU"/>
        </w:rPr>
        <w:t>Masclu</w:t>
      </w:r>
      <w:r w:rsidR="00485E82">
        <w:rPr>
          <w:rFonts w:ascii="Times New Roman" w:hAnsi="Times New Roman" w:cs="Times New Roman"/>
          <w:color w:val="000000"/>
          <w:sz w:val="22"/>
          <w:szCs w:val="22"/>
          <w:lang w:val="en-AU"/>
        </w:rPr>
        <w:t>s</w:t>
      </w:r>
      <w:proofErr w:type="spellEnd"/>
      <w:r w:rsidR="00485E82">
        <w:rPr>
          <w:rFonts w:ascii="Times New Roman" w:hAnsi="Times New Roman" w:cs="Times New Roman"/>
          <w:color w:val="000000"/>
          <w:sz w:val="22"/>
          <w:szCs w:val="22"/>
          <w:lang w:val="en-AU"/>
        </w:rPr>
        <w:t xml:space="preserve"> bears a Latin name, although he is part of a</w:t>
      </w:r>
      <w:r w:rsidR="006368C7" w:rsidRPr="00485E82">
        <w:rPr>
          <w:rFonts w:ascii="Times New Roman" w:hAnsi="Times New Roman" w:cs="Times New Roman"/>
          <w:color w:val="000000"/>
          <w:sz w:val="22"/>
          <w:szCs w:val="22"/>
          <w:lang w:val="en-AU"/>
        </w:rPr>
        <w:t xml:space="preserve"> Batavian</w:t>
      </w:r>
      <w:r w:rsidR="00485E82">
        <w:rPr>
          <w:rFonts w:ascii="Times New Roman" w:hAnsi="Times New Roman" w:cs="Times New Roman"/>
          <w:color w:val="000000"/>
          <w:sz w:val="22"/>
          <w:szCs w:val="22"/>
          <w:lang w:val="en-AU"/>
        </w:rPr>
        <w:t xml:space="preserve"> auxiliary unit</w:t>
      </w:r>
      <w:r w:rsidR="006368C7" w:rsidRPr="00485E82">
        <w:rPr>
          <w:rFonts w:ascii="Times New Roman" w:hAnsi="Times New Roman" w:cs="Times New Roman"/>
          <w:color w:val="000000"/>
          <w:sz w:val="22"/>
          <w:szCs w:val="22"/>
          <w:lang w:val="en-AU"/>
        </w:rPr>
        <w:t xml:space="preserve"> and a</w:t>
      </w:r>
      <w:r w:rsidR="00485E82">
        <w:rPr>
          <w:rFonts w:ascii="Times New Roman" w:hAnsi="Times New Roman" w:cs="Times New Roman"/>
          <w:color w:val="000000"/>
          <w:sz w:val="22"/>
          <w:szCs w:val="22"/>
          <w:lang w:val="en-AU"/>
        </w:rPr>
        <w:t>ppears to be a</w:t>
      </w:r>
      <w:r w:rsidR="006368C7" w:rsidRPr="00485E82">
        <w:rPr>
          <w:rFonts w:ascii="Times New Roman" w:hAnsi="Times New Roman" w:cs="Times New Roman"/>
          <w:color w:val="000000"/>
          <w:sz w:val="22"/>
          <w:szCs w:val="22"/>
          <w:lang w:val="en-AU"/>
        </w:rPr>
        <w:t xml:space="preserve"> beer-drinker – a beverage preferred by Germans, but held in contempt by Romans and Celts alike. Local habits implanted into a Roman provincial environment go even deeper, as the </w:t>
      </w:r>
      <w:proofErr w:type="spellStart"/>
      <w:r w:rsidR="006368C7" w:rsidRPr="00485E82">
        <w:rPr>
          <w:rFonts w:ascii="Times New Roman" w:hAnsi="Times New Roman" w:cs="Times New Roman"/>
          <w:i/>
          <w:color w:val="000000"/>
          <w:sz w:val="22"/>
          <w:szCs w:val="22"/>
          <w:lang w:val="en-AU"/>
        </w:rPr>
        <w:t>decurio</w:t>
      </w:r>
      <w:proofErr w:type="spellEnd"/>
      <w:r w:rsidR="006368C7" w:rsidRPr="00485E82">
        <w:rPr>
          <w:rFonts w:ascii="Times New Roman" w:hAnsi="Times New Roman" w:cs="Times New Roman"/>
          <w:i/>
          <w:color w:val="000000"/>
          <w:sz w:val="22"/>
          <w:szCs w:val="22"/>
          <w:lang w:val="en-AU"/>
        </w:rPr>
        <w:t xml:space="preserve"> </w:t>
      </w:r>
      <w:r w:rsidR="006368C7" w:rsidRPr="00485E82">
        <w:rPr>
          <w:rFonts w:ascii="Times New Roman" w:hAnsi="Times New Roman" w:cs="Times New Roman"/>
          <w:color w:val="000000"/>
          <w:sz w:val="22"/>
          <w:szCs w:val="22"/>
          <w:lang w:val="en-AU"/>
        </w:rPr>
        <w:t xml:space="preserve">calls </w:t>
      </w:r>
      <w:proofErr w:type="spellStart"/>
      <w:r w:rsidR="006368C7" w:rsidRPr="00485E82">
        <w:rPr>
          <w:rFonts w:ascii="Times New Roman" w:hAnsi="Times New Roman" w:cs="Times New Roman"/>
          <w:color w:val="000000"/>
          <w:sz w:val="22"/>
          <w:szCs w:val="22"/>
          <w:lang w:val="en-AU"/>
        </w:rPr>
        <w:t>Cerialis</w:t>
      </w:r>
      <w:proofErr w:type="spellEnd"/>
      <w:r w:rsidR="006368C7" w:rsidRPr="00485E82">
        <w:rPr>
          <w:rFonts w:ascii="Times New Roman" w:hAnsi="Times New Roman" w:cs="Times New Roman"/>
          <w:color w:val="000000"/>
          <w:sz w:val="22"/>
          <w:szCs w:val="22"/>
          <w:lang w:val="en-AU"/>
        </w:rPr>
        <w:t xml:space="preserve"> </w:t>
      </w:r>
      <w:r w:rsidR="006368C7" w:rsidRPr="00485E82">
        <w:rPr>
          <w:rFonts w:ascii="Times New Roman" w:hAnsi="Times New Roman" w:cs="Times New Roman"/>
          <w:i/>
          <w:color w:val="000000"/>
          <w:sz w:val="22"/>
          <w:szCs w:val="22"/>
          <w:lang w:val="en-AU"/>
        </w:rPr>
        <w:t>rex</w:t>
      </w:r>
      <w:r w:rsidR="00485E82">
        <w:rPr>
          <w:rFonts w:ascii="Times New Roman" w:hAnsi="Times New Roman" w:cs="Times New Roman"/>
          <w:i/>
          <w:color w:val="000000"/>
          <w:sz w:val="22"/>
          <w:szCs w:val="22"/>
          <w:lang w:val="en-AU"/>
        </w:rPr>
        <w:t xml:space="preserve"> </w:t>
      </w:r>
      <w:r w:rsidR="00485E82">
        <w:rPr>
          <w:rFonts w:ascii="Times New Roman" w:hAnsi="Times New Roman" w:cs="Times New Roman"/>
          <w:iCs/>
          <w:color w:val="000000"/>
          <w:sz w:val="22"/>
          <w:szCs w:val="22"/>
          <w:lang w:val="en-AU"/>
        </w:rPr>
        <w:t>(</w:t>
      </w:r>
      <w:r w:rsidR="00485E82" w:rsidRPr="00485E82">
        <w:rPr>
          <w:rFonts w:ascii="Times New Roman" w:hAnsi="Times New Roman" w:cs="Times New Roman"/>
          <w:iCs/>
          <w:color w:val="000000"/>
          <w:sz w:val="22"/>
          <w:szCs w:val="22"/>
          <w:highlight w:val="yellow"/>
          <w:lang w:val="en-AU"/>
        </w:rPr>
        <w:t>Cuff 2011</w:t>
      </w:r>
      <w:r w:rsidR="00485E82">
        <w:rPr>
          <w:rFonts w:ascii="Times New Roman" w:hAnsi="Times New Roman" w:cs="Times New Roman"/>
          <w:iCs/>
          <w:color w:val="000000"/>
          <w:sz w:val="22"/>
          <w:szCs w:val="22"/>
          <w:lang w:val="en-AU"/>
        </w:rPr>
        <w:t>).</w:t>
      </w:r>
      <w:r w:rsidR="006368C7" w:rsidRPr="00485E82">
        <w:rPr>
          <w:rFonts w:ascii="Times New Roman" w:hAnsi="Times New Roman" w:cs="Times New Roman"/>
          <w:color w:val="000000"/>
          <w:sz w:val="22"/>
          <w:szCs w:val="22"/>
          <w:lang w:val="en-AU"/>
        </w:rPr>
        <w:t xml:space="preserve"> </w:t>
      </w:r>
      <w:r w:rsidR="006368C7" w:rsidRPr="00485E82">
        <w:rPr>
          <w:rFonts w:ascii="Times New Roman" w:hAnsi="Times New Roman" w:cs="Times New Roman"/>
          <w:sz w:val="22"/>
          <w:szCs w:val="22"/>
          <w:lang w:val="en-AU"/>
        </w:rPr>
        <w:t xml:space="preserve">Expectedly, </w:t>
      </w:r>
      <w:r w:rsidR="00485E82">
        <w:rPr>
          <w:rFonts w:ascii="Times New Roman" w:hAnsi="Times New Roman" w:cs="Times New Roman"/>
          <w:sz w:val="22"/>
          <w:szCs w:val="22"/>
          <w:lang w:val="en-AU"/>
        </w:rPr>
        <w:t>historical consensus</w:t>
      </w:r>
      <w:r w:rsidR="006368C7" w:rsidRPr="00485E82">
        <w:rPr>
          <w:rFonts w:ascii="Times New Roman" w:hAnsi="Times New Roman" w:cs="Times New Roman"/>
          <w:sz w:val="22"/>
          <w:szCs w:val="22"/>
          <w:lang w:val="en-AU"/>
        </w:rPr>
        <w:t xml:space="preserve"> over the exact meaning and reason for employing this unusual title lacks, but we believe that it refers to </w:t>
      </w:r>
      <w:proofErr w:type="spellStart"/>
      <w:r w:rsidR="006368C7" w:rsidRPr="00485E82">
        <w:rPr>
          <w:rFonts w:ascii="Times New Roman" w:hAnsi="Times New Roman" w:cs="Times New Roman"/>
          <w:sz w:val="22"/>
          <w:szCs w:val="22"/>
          <w:lang w:val="en-AU"/>
        </w:rPr>
        <w:t>Cerialis’s</w:t>
      </w:r>
      <w:proofErr w:type="spellEnd"/>
      <w:r w:rsidR="006368C7" w:rsidRPr="00485E82">
        <w:rPr>
          <w:rFonts w:ascii="Times New Roman" w:hAnsi="Times New Roman" w:cs="Times New Roman"/>
          <w:sz w:val="22"/>
          <w:szCs w:val="22"/>
          <w:lang w:val="en-AU"/>
        </w:rPr>
        <w:t xml:space="preserve"> appurtenance to the Batavian nobility and former ‘royalty’</w:t>
      </w:r>
      <w:r w:rsidR="00485E82">
        <w:rPr>
          <w:rFonts w:ascii="Times New Roman" w:hAnsi="Times New Roman" w:cs="Times New Roman"/>
          <w:sz w:val="22"/>
          <w:szCs w:val="22"/>
          <w:lang w:val="en-AU"/>
        </w:rPr>
        <w:t xml:space="preserve"> (</w:t>
      </w:r>
      <w:proofErr w:type="spellStart"/>
      <w:r w:rsidR="00485E82" w:rsidRPr="00485627">
        <w:rPr>
          <w:rFonts w:ascii="Times New Roman" w:hAnsi="Times New Roman" w:cs="Times New Roman"/>
          <w:sz w:val="20"/>
          <w:szCs w:val="20"/>
        </w:rPr>
        <w:t>Birle</w:t>
      </w:r>
      <w:bookmarkStart w:id="0" w:name="_GoBack"/>
      <w:bookmarkEnd w:id="0"/>
      <w:r w:rsidR="00485E82" w:rsidRPr="00485627">
        <w:rPr>
          <w:rFonts w:ascii="Times New Roman" w:hAnsi="Times New Roman" w:cs="Times New Roman"/>
          <w:sz w:val="20"/>
          <w:szCs w:val="20"/>
        </w:rPr>
        <w:t>y</w:t>
      </w:r>
      <w:proofErr w:type="spellEnd"/>
      <w:r w:rsidR="00485E82">
        <w:rPr>
          <w:rFonts w:ascii="Times New Roman" w:hAnsi="Times New Roman" w:cs="Times New Roman"/>
          <w:sz w:val="20"/>
          <w:szCs w:val="20"/>
        </w:rPr>
        <w:t xml:space="preserve"> </w:t>
      </w:r>
      <w:r w:rsidR="00485E82" w:rsidRPr="00485627">
        <w:rPr>
          <w:rFonts w:ascii="Times New Roman" w:hAnsi="Times New Roman" w:cs="Times New Roman"/>
          <w:color w:val="1A1718"/>
          <w:sz w:val="20"/>
          <w:szCs w:val="20"/>
        </w:rPr>
        <w:t>2002</w:t>
      </w:r>
      <w:r w:rsidR="00485E82">
        <w:rPr>
          <w:rFonts w:ascii="Times New Roman" w:hAnsi="Times New Roman" w:cs="Times New Roman"/>
          <w:color w:val="1A1718"/>
          <w:sz w:val="20"/>
          <w:szCs w:val="20"/>
        </w:rPr>
        <w:t xml:space="preserve">, </w:t>
      </w:r>
      <w:r w:rsidR="00485E82" w:rsidRPr="00485627">
        <w:rPr>
          <w:rFonts w:ascii="Times New Roman" w:hAnsi="Times New Roman" w:cs="Times New Roman"/>
          <w:sz w:val="20"/>
          <w:szCs w:val="20"/>
        </w:rPr>
        <w:t>106-107;</w:t>
      </w:r>
      <w:r w:rsidR="00485E82">
        <w:rPr>
          <w:rFonts w:ascii="Times New Roman" w:hAnsi="Times New Roman" w:cs="Times New Roman"/>
          <w:sz w:val="20"/>
          <w:szCs w:val="20"/>
        </w:rPr>
        <w:t xml:space="preserve"> </w:t>
      </w:r>
      <w:r w:rsidR="00485E82" w:rsidRPr="00485627">
        <w:rPr>
          <w:rFonts w:ascii="Times New Roman" w:hAnsi="Times New Roman" w:cs="Times New Roman"/>
          <w:color w:val="1A1718"/>
          <w:sz w:val="20"/>
          <w:szCs w:val="20"/>
        </w:rPr>
        <w:t>Eck</w:t>
      </w:r>
      <w:r w:rsidR="00485E82">
        <w:rPr>
          <w:rFonts w:ascii="Times New Roman" w:hAnsi="Times New Roman" w:cs="Times New Roman"/>
          <w:color w:val="1A1718"/>
          <w:sz w:val="20"/>
          <w:szCs w:val="20"/>
        </w:rPr>
        <w:t xml:space="preserve"> </w:t>
      </w:r>
      <w:r w:rsidR="00485E82" w:rsidRPr="00485627">
        <w:rPr>
          <w:rFonts w:ascii="Times New Roman" w:hAnsi="Times New Roman" w:cs="Times New Roman"/>
          <w:color w:val="1A1718"/>
          <w:sz w:val="20"/>
          <w:szCs w:val="20"/>
        </w:rPr>
        <w:t>2002,</w:t>
      </w:r>
      <w:r w:rsidR="00485E82">
        <w:rPr>
          <w:rFonts w:ascii="Times New Roman" w:hAnsi="Times New Roman" w:cs="Times New Roman"/>
          <w:color w:val="1A1718"/>
          <w:sz w:val="20"/>
          <w:szCs w:val="20"/>
        </w:rPr>
        <w:t xml:space="preserve"> </w:t>
      </w:r>
      <w:r w:rsidR="00485E82" w:rsidRPr="00485627">
        <w:rPr>
          <w:rFonts w:ascii="Times New Roman" w:hAnsi="Times New Roman" w:cs="Times New Roman"/>
          <w:sz w:val="20"/>
          <w:szCs w:val="20"/>
        </w:rPr>
        <w:t xml:space="preserve">666-667; </w:t>
      </w:r>
      <w:r w:rsidR="00485E82" w:rsidRPr="00485627">
        <w:rPr>
          <w:rFonts w:ascii="Times New Roman" w:hAnsi="Times New Roman" w:cs="Times New Roman"/>
          <w:color w:val="1A1718"/>
          <w:sz w:val="20"/>
          <w:szCs w:val="20"/>
        </w:rPr>
        <w:t>Bowman, 2006</w:t>
      </w:r>
      <w:r w:rsidR="00485E82">
        <w:rPr>
          <w:rFonts w:ascii="Times New Roman" w:hAnsi="Times New Roman" w:cs="Times New Roman"/>
          <w:sz w:val="20"/>
          <w:szCs w:val="20"/>
        </w:rPr>
        <w:t>,</w:t>
      </w:r>
      <w:r w:rsidR="00485E82" w:rsidRPr="00485627">
        <w:rPr>
          <w:rFonts w:ascii="Times New Roman" w:hAnsi="Times New Roman" w:cs="Times New Roman"/>
          <w:sz w:val="20"/>
          <w:szCs w:val="20"/>
        </w:rPr>
        <w:t xml:space="preserve"> 87</w:t>
      </w:r>
      <w:r w:rsidR="00485E82">
        <w:rPr>
          <w:rFonts w:ascii="Times New Roman" w:hAnsi="Times New Roman" w:cs="Times New Roman"/>
          <w:sz w:val="20"/>
          <w:szCs w:val="20"/>
        </w:rPr>
        <w:t>)</w:t>
      </w:r>
      <w:r w:rsidR="006368C7" w:rsidRPr="00485E82">
        <w:rPr>
          <w:rFonts w:ascii="Times New Roman" w:hAnsi="Times New Roman" w:cs="Times New Roman"/>
          <w:sz w:val="22"/>
          <w:szCs w:val="22"/>
          <w:lang w:val="en-AU"/>
        </w:rPr>
        <w:t xml:space="preserve">. Relevant enough, the letter is addresses to </w:t>
      </w:r>
      <w:proofErr w:type="spellStart"/>
      <w:r w:rsidR="006368C7" w:rsidRPr="00485E82">
        <w:rPr>
          <w:rFonts w:ascii="Times New Roman" w:hAnsi="Times New Roman" w:cs="Times New Roman"/>
          <w:sz w:val="22"/>
          <w:szCs w:val="22"/>
          <w:lang w:val="en-AU"/>
        </w:rPr>
        <w:t>Cerialis</w:t>
      </w:r>
      <w:proofErr w:type="spellEnd"/>
      <w:r w:rsidR="006368C7" w:rsidRPr="00485E82">
        <w:rPr>
          <w:rFonts w:ascii="Times New Roman" w:hAnsi="Times New Roman" w:cs="Times New Roman"/>
          <w:sz w:val="22"/>
          <w:szCs w:val="22"/>
          <w:lang w:val="en-AU"/>
        </w:rPr>
        <w:t xml:space="preserve"> in his quality of prefect, and the appellative </w:t>
      </w:r>
      <w:r w:rsidR="006368C7" w:rsidRPr="00485E82">
        <w:rPr>
          <w:rFonts w:ascii="Times New Roman" w:hAnsi="Times New Roman" w:cs="Times New Roman"/>
          <w:i/>
          <w:iCs/>
          <w:sz w:val="22"/>
          <w:szCs w:val="22"/>
          <w:lang w:val="en-AU"/>
        </w:rPr>
        <w:t>rex</w:t>
      </w:r>
      <w:r w:rsidR="006368C7" w:rsidRPr="00485E82">
        <w:rPr>
          <w:rFonts w:ascii="Times New Roman" w:hAnsi="Times New Roman" w:cs="Times New Roman"/>
          <w:sz w:val="22"/>
          <w:szCs w:val="22"/>
          <w:lang w:val="en-AU"/>
        </w:rPr>
        <w:t xml:space="preserve"> (</w:t>
      </w:r>
      <w:proofErr w:type="spellStart"/>
      <w:r w:rsidR="006368C7" w:rsidRPr="00485E82">
        <w:rPr>
          <w:rFonts w:ascii="Times New Roman" w:hAnsi="Times New Roman" w:cs="Times New Roman"/>
          <w:i/>
          <w:iCs/>
          <w:sz w:val="22"/>
          <w:szCs w:val="22"/>
          <w:lang w:val="en-AU"/>
        </w:rPr>
        <w:t>regis</w:t>
      </w:r>
      <w:proofErr w:type="spellEnd"/>
      <w:r w:rsidR="006368C7" w:rsidRPr="00485E82">
        <w:rPr>
          <w:rFonts w:ascii="Times New Roman" w:hAnsi="Times New Roman" w:cs="Times New Roman"/>
          <w:sz w:val="22"/>
          <w:szCs w:val="22"/>
          <w:lang w:val="en-AU"/>
        </w:rPr>
        <w:t xml:space="preserve"> textually) as part of the content, to be read by </w:t>
      </w:r>
      <w:proofErr w:type="spellStart"/>
      <w:r w:rsidR="006368C7" w:rsidRPr="00485E82">
        <w:rPr>
          <w:rFonts w:ascii="Times New Roman" w:hAnsi="Times New Roman" w:cs="Times New Roman"/>
          <w:sz w:val="22"/>
          <w:szCs w:val="22"/>
          <w:lang w:val="en-AU"/>
        </w:rPr>
        <w:t>Cerialis</w:t>
      </w:r>
      <w:proofErr w:type="spellEnd"/>
      <w:r w:rsidR="006368C7" w:rsidRPr="00485E82">
        <w:rPr>
          <w:rFonts w:ascii="Times New Roman" w:hAnsi="Times New Roman" w:cs="Times New Roman"/>
          <w:sz w:val="22"/>
          <w:szCs w:val="22"/>
          <w:lang w:val="en-AU"/>
        </w:rPr>
        <w:t xml:space="preserve"> alone.</w:t>
      </w:r>
    </w:p>
    <w:p w14:paraId="3D1D97D5" w14:textId="52677EC4" w:rsidR="00BA4C6A" w:rsidRPr="00485E82" w:rsidRDefault="00BA4C6A" w:rsidP="00485E82">
      <w:pPr>
        <w:jc w:val="both"/>
        <w:rPr>
          <w:rFonts w:ascii="Times New Roman" w:hAnsi="Times New Roman" w:cs="Times New Roman"/>
          <w:b/>
          <w:bCs/>
          <w:sz w:val="22"/>
          <w:szCs w:val="22"/>
          <w:lang w:val="en-AU"/>
        </w:rPr>
      </w:pPr>
      <w:r>
        <w:rPr>
          <w:rFonts w:ascii="Times New Roman" w:hAnsi="Times New Roman" w:cs="Times New Roman"/>
          <w:sz w:val="22"/>
          <w:szCs w:val="22"/>
          <w:lang w:val="en-AU"/>
        </w:rPr>
        <w:t xml:space="preserve">The </w:t>
      </w:r>
      <w:r w:rsidR="009C2996">
        <w:rPr>
          <w:rFonts w:ascii="Times New Roman" w:hAnsi="Times New Roman" w:cs="Times New Roman"/>
          <w:sz w:val="22"/>
          <w:szCs w:val="22"/>
          <w:lang w:val="en-AU"/>
        </w:rPr>
        <w:t>anecdote</w:t>
      </w:r>
      <w:r>
        <w:rPr>
          <w:rFonts w:ascii="Times New Roman" w:hAnsi="Times New Roman" w:cs="Times New Roman"/>
          <w:sz w:val="22"/>
          <w:szCs w:val="22"/>
          <w:lang w:val="en-AU"/>
        </w:rPr>
        <w:t xml:space="preserve"> above </w:t>
      </w:r>
      <w:r w:rsidR="009C2996">
        <w:rPr>
          <w:rFonts w:ascii="Times New Roman" w:hAnsi="Times New Roman" w:cs="Times New Roman"/>
          <w:sz w:val="22"/>
          <w:szCs w:val="22"/>
          <w:lang w:val="en-AU"/>
        </w:rPr>
        <w:t xml:space="preserve">speaks of the complex world of the Roman provinces, of conserved tribal identity </w:t>
      </w:r>
      <w:r w:rsidR="0004482B">
        <w:rPr>
          <w:rFonts w:ascii="Times New Roman" w:hAnsi="Times New Roman" w:cs="Times New Roman"/>
          <w:sz w:val="22"/>
          <w:szCs w:val="22"/>
          <w:lang w:val="en-AU"/>
        </w:rPr>
        <w:t>going hand in hand with perfect integration, of material and immaterial cultures in the making.</w:t>
      </w:r>
    </w:p>
    <w:p w14:paraId="7BB9C5D6" w14:textId="2E679CA0" w:rsidR="00485E82" w:rsidRDefault="006368C7" w:rsidP="00F03095">
      <w:pPr>
        <w:pStyle w:val="Default"/>
        <w:tabs>
          <w:tab w:val="left" w:pos="284"/>
        </w:tabs>
        <w:jc w:val="both"/>
        <w:rPr>
          <w:rFonts w:eastAsia="Times New Roman"/>
          <w:sz w:val="22"/>
          <w:szCs w:val="22"/>
          <w:lang w:val="en-AU"/>
        </w:rPr>
      </w:pPr>
      <w:r w:rsidRPr="00485E82">
        <w:rPr>
          <w:rFonts w:eastAsia="Times New Roman"/>
          <w:sz w:val="22"/>
          <w:szCs w:val="22"/>
          <w:lang w:val="en-AU"/>
        </w:rPr>
        <w:t xml:space="preserve">Through the present project, we intend to </w:t>
      </w:r>
      <w:r w:rsidR="00485E82">
        <w:rPr>
          <w:rFonts w:eastAsia="Times New Roman"/>
          <w:sz w:val="22"/>
          <w:szCs w:val="22"/>
          <w:lang w:val="en-AU"/>
        </w:rPr>
        <w:t>research</w:t>
      </w:r>
      <w:r w:rsidRPr="00485E82">
        <w:rPr>
          <w:rFonts w:eastAsia="Times New Roman"/>
          <w:sz w:val="22"/>
          <w:szCs w:val="22"/>
          <w:lang w:val="en-AU"/>
        </w:rPr>
        <w:t xml:space="preserve"> </w:t>
      </w:r>
      <w:r w:rsidR="00F03095">
        <w:rPr>
          <w:rFonts w:eastAsia="Times New Roman"/>
          <w:sz w:val="22"/>
          <w:szCs w:val="22"/>
          <w:lang w:val="en-AU"/>
        </w:rPr>
        <w:t xml:space="preserve">the </w:t>
      </w:r>
      <w:r w:rsidR="00485E82">
        <w:rPr>
          <w:rFonts w:eastAsia="Times New Roman"/>
          <w:sz w:val="22"/>
          <w:szCs w:val="22"/>
          <w:lang w:val="en-AU"/>
        </w:rPr>
        <w:t>Batavians in the provinces</w:t>
      </w:r>
      <w:r w:rsidR="0097636F">
        <w:rPr>
          <w:rFonts w:eastAsia="Times New Roman"/>
          <w:sz w:val="22"/>
          <w:szCs w:val="22"/>
          <w:lang w:val="en-AU"/>
        </w:rPr>
        <w:t>, the culture they brought form their Lowlands homeland and the cultures they locally created</w:t>
      </w:r>
      <w:r w:rsidRPr="00485E82">
        <w:rPr>
          <w:rFonts w:eastAsia="Times New Roman"/>
          <w:sz w:val="22"/>
          <w:szCs w:val="22"/>
          <w:lang w:val="en-AU"/>
        </w:rPr>
        <w:t>. We want to address the relationship between people and things</w:t>
      </w:r>
      <w:r w:rsidR="00CE2E66">
        <w:rPr>
          <w:rFonts w:eastAsia="Times New Roman"/>
          <w:sz w:val="22"/>
          <w:szCs w:val="22"/>
          <w:lang w:val="en-AU"/>
        </w:rPr>
        <w:t>/the materiality they created</w:t>
      </w:r>
      <w:r w:rsidRPr="00485E82">
        <w:rPr>
          <w:rFonts w:eastAsia="Times New Roman"/>
          <w:sz w:val="22"/>
          <w:szCs w:val="22"/>
          <w:lang w:val="en-AU"/>
        </w:rPr>
        <w:t xml:space="preserve"> without dogmata of any kind and try to identify ways which could lead us to answers for plaguing questions: Was there a Batavian nucleus conserved, even during the 3</w:t>
      </w:r>
      <w:r w:rsidRPr="00485E82">
        <w:rPr>
          <w:rFonts w:eastAsia="Times New Roman"/>
          <w:sz w:val="22"/>
          <w:szCs w:val="22"/>
          <w:vertAlign w:val="superscript"/>
          <w:lang w:val="en-AU"/>
        </w:rPr>
        <w:t>rd</w:t>
      </w:r>
      <w:r w:rsidRPr="00485E82">
        <w:rPr>
          <w:rFonts w:eastAsia="Times New Roman"/>
          <w:sz w:val="22"/>
          <w:szCs w:val="22"/>
          <w:lang w:val="en-AU"/>
        </w:rPr>
        <w:t xml:space="preserve"> C? Are the prominent Batavian military families still present in the </w:t>
      </w:r>
      <w:proofErr w:type="spellStart"/>
      <w:r w:rsidRPr="00485E82">
        <w:rPr>
          <w:rFonts w:eastAsia="Times New Roman"/>
          <w:i/>
          <w:iCs/>
          <w:sz w:val="22"/>
          <w:szCs w:val="22"/>
          <w:lang w:val="en-AU"/>
        </w:rPr>
        <w:t>auxilia</w:t>
      </w:r>
      <w:proofErr w:type="spellEnd"/>
      <w:r w:rsidRPr="00485E82">
        <w:rPr>
          <w:rFonts w:eastAsia="Times New Roman"/>
          <w:sz w:val="22"/>
          <w:szCs w:val="22"/>
          <w:lang w:val="en-AU"/>
        </w:rPr>
        <w:t xml:space="preserve"> during the late 2nd – 3rd centuries</w:t>
      </w:r>
      <w:r w:rsidRPr="00485E82">
        <w:rPr>
          <w:rFonts w:eastAsia="Times New Roman"/>
          <w:i/>
          <w:sz w:val="22"/>
          <w:szCs w:val="22"/>
          <w:lang w:val="en-AU"/>
        </w:rPr>
        <w:t xml:space="preserve"> </w:t>
      </w:r>
      <w:r w:rsidRPr="00485E82">
        <w:rPr>
          <w:rFonts w:eastAsia="Times New Roman"/>
          <w:sz w:val="22"/>
          <w:szCs w:val="22"/>
          <w:lang w:val="en-AU"/>
        </w:rPr>
        <w:t xml:space="preserve">and can we find material traces of their presence? What did the Batavian troops materially bring from the Low Rhine, and why? Which artefacts are identity defining from our point of view, and which were from theirs? How did the troops influenced the (material) culture of their new homes, and (how) can we see the local recruitment and local specificities? </w:t>
      </w:r>
    </w:p>
    <w:p w14:paraId="57F06909" w14:textId="5C405D35" w:rsidR="00CE2E66" w:rsidRPr="00485E82" w:rsidRDefault="00CE2E66" w:rsidP="00F03095">
      <w:pPr>
        <w:pStyle w:val="Default"/>
        <w:tabs>
          <w:tab w:val="left" w:pos="284"/>
        </w:tabs>
        <w:jc w:val="both"/>
        <w:rPr>
          <w:color w:val="auto"/>
          <w:sz w:val="22"/>
          <w:szCs w:val="22"/>
          <w:lang w:val="en-AU"/>
        </w:rPr>
      </w:pPr>
      <w:r>
        <w:rPr>
          <w:rFonts w:eastAsia="Times New Roman"/>
          <w:sz w:val="22"/>
          <w:szCs w:val="22"/>
          <w:lang w:val="en-AU"/>
        </w:rPr>
        <w:t>These questions and their answers can be transplanted do other groups as well, ‘ethnical’ or otherwise, thus offering, besides the better understanding of our past and our nature, a methodological framework.</w:t>
      </w:r>
    </w:p>
    <w:p w14:paraId="20E7A75E" w14:textId="77777777" w:rsidR="00411711" w:rsidRPr="00485E82" w:rsidRDefault="00411711" w:rsidP="006368C7">
      <w:pPr>
        <w:jc w:val="both"/>
        <w:rPr>
          <w:rFonts w:ascii="Times New Roman" w:hAnsi="Times New Roman" w:cs="Times New Roman"/>
          <w:sz w:val="22"/>
          <w:szCs w:val="22"/>
          <w:lang w:val="en-AU"/>
        </w:rPr>
      </w:pPr>
    </w:p>
    <w:p w14:paraId="720C881A" w14:textId="77777777" w:rsidR="00125C52" w:rsidRPr="00CE2E66" w:rsidRDefault="00411711" w:rsidP="00125C52">
      <w:pPr>
        <w:jc w:val="both"/>
        <w:rPr>
          <w:rFonts w:ascii="Times New Roman" w:eastAsia="Times New Roman" w:hAnsi="Times New Roman" w:cs="Times New Roman"/>
          <w:sz w:val="22"/>
          <w:szCs w:val="22"/>
        </w:rPr>
      </w:pPr>
      <w:r w:rsidRPr="00CE2E66">
        <w:rPr>
          <w:rFonts w:ascii="Times New Roman" w:hAnsi="Times New Roman" w:cs="Times New Roman"/>
          <w:b/>
          <w:bCs/>
          <w:sz w:val="22"/>
          <w:szCs w:val="22"/>
          <w:lang w:val="en-AU"/>
        </w:rPr>
        <w:t>State of the art</w:t>
      </w:r>
      <w:r w:rsidR="00485E82" w:rsidRPr="00CE2E66">
        <w:rPr>
          <w:rFonts w:ascii="Times New Roman" w:hAnsi="Times New Roman" w:cs="Times New Roman"/>
          <w:b/>
          <w:bCs/>
          <w:sz w:val="22"/>
          <w:szCs w:val="22"/>
          <w:lang w:val="en-AU"/>
        </w:rPr>
        <w:t>.</w:t>
      </w:r>
      <w:r w:rsidR="00485E82" w:rsidRPr="00CE2E66">
        <w:rPr>
          <w:rFonts w:ascii="Times New Roman" w:hAnsi="Times New Roman" w:cs="Times New Roman"/>
          <w:sz w:val="22"/>
          <w:szCs w:val="22"/>
          <w:lang w:val="en-AU"/>
        </w:rPr>
        <w:t xml:space="preserve"> </w:t>
      </w:r>
      <w:r w:rsidR="00125C52" w:rsidRPr="00CE2E66">
        <w:rPr>
          <w:rFonts w:ascii="Times New Roman" w:eastAsia="Times New Roman" w:hAnsi="Times New Roman" w:cs="Times New Roman"/>
          <w:sz w:val="22"/>
          <w:szCs w:val="22"/>
        </w:rPr>
        <w:t>While literary sources cover the pre-revolt history, documentation becomes less substantial after these relocations, shifting towards "ego-history" reflected in epigraphic sources. However, epigraphs alone are insufficient, and material culture is crucial for understanding the Batavians' integration, acculturation, and evolution during the late 2nd and 3rd centuries.</w:t>
      </w:r>
    </w:p>
    <w:p w14:paraId="65CE4E2C" w14:textId="77777777" w:rsidR="00485E82" w:rsidRPr="00485E82" w:rsidRDefault="00485E82" w:rsidP="00485E82">
      <w:pPr>
        <w:jc w:val="both"/>
        <w:rPr>
          <w:rFonts w:ascii="Times New Roman" w:hAnsi="Times New Roman" w:cs="Times New Roman"/>
          <w:color w:val="000000"/>
          <w:sz w:val="22"/>
          <w:szCs w:val="22"/>
          <w:lang w:val="en-AU" w:eastAsia="en-US"/>
        </w:rPr>
      </w:pPr>
      <w:r w:rsidRPr="00CE2E66">
        <w:rPr>
          <w:rFonts w:ascii="Times New Roman" w:hAnsi="Times New Roman" w:cs="Times New Roman"/>
          <w:color w:val="000000"/>
          <w:sz w:val="22"/>
          <w:szCs w:val="22"/>
          <w:lang w:val="en-AU" w:eastAsia="en-US"/>
        </w:rPr>
        <w:t>Relatively recent studies have shown that less grandiose theories lead to better and more focused results,</w:t>
      </w:r>
      <w:r w:rsidRPr="00485E82">
        <w:rPr>
          <w:rFonts w:ascii="Times New Roman" w:hAnsi="Times New Roman" w:cs="Times New Roman"/>
          <w:color w:val="000000"/>
          <w:sz w:val="22"/>
          <w:szCs w:val="22"/>
          <w:lang w:val="en-AU" w:eastAsia="en-US"/>
        </w:rPr>
        <w:t xml:space="preserve"> speaking directly of identity formation as it appears from Roman age sources. Some of the most seminal ones are those pertaining to N. </w:t>
      </w:r>
      <w:proofErr w:type="spellStart"/>
      <w:r w:rsidRPr="00485E82">
        <w:rPr>
          <w:rFonts w:ascii="Times New Roman" w:hAnsi="Times New Roman" w:cs="Times New Roman"/>
          <w:color w:val="000000"/>
          <w:sz w:val="22"/>
          <w:szCs w:val="22"/>
          <w:lang w:val="en-AU" w:eastAsia="en-US"/>
        </w:rPr>
        <w:t>Roymans</w:t>
      </w:r>
      <w:proofErr w:type="spellEnd"/>
      <w:r w:rsidRPr="00485E82">
        <w:rPr>
          <w:rFonts w:ascii="Times New Roman" w:hAnsi="Times New Roman" w:cs="Times New Roman"/>
          <w:color w:val="000000"/>
          <w:sz w:val="22"/>
          <w:szCs w:val="22"/>
          <w:lang w:val="en-AU" w:eastAsia="en-US"/>
        </w:rPr>
        <w:t xml:space="preserve"> and T. </w:t>
      </w:r>
      <w:proofErr w:type="spellStart"/>
      <w:r w:rsidRPr="00485E82">
        <w:rPr>
          <w:rFonts w:ascii="Times New Roman" w:hAnsi="Times New Roman" w:cs="Times New Roman"/>
          <w:color w:val="000000"/>
          <w:sz w:val="22"/>
          <w:szCs w:val="22"/>
          <w:lang w:val="en-AU" w:eastAsia="en-US"/>
        </w:rPr>
        <w:t>Derks</w:t>
      </w:r>
      <w:proofErr w:type="spellEnd"/>
      <w:r w:rsidRPr="00485E82">
        <w:rPr>
          <w:rFonts w:ascii="Times New Roman" w:hAnsi="Times New Roman" w:cs="Times New Roman"/>
          <w:color w:val="000000"/>
          <w:sz w:val="22"/>
          <w:szCs w:val="22"/>
          <w:lang w:val="en-AU" w:eastAsia="en-US"/>
        </w:rPr>
        <w:t xml:space="preserve"> and dealing exactly with Batavian identity (</w:t>
      </w:r>
      <w:proofErr w:type="spellStart"/>
      <w:r w:rsidRPr="00485E82">
        <w:rPr>
          <w:rFonts w:ascii="Times New Roman" w:hAnsi="Times New Roman" w:cs="Times New Roman"/>
          <w:color w:val="000000"/>
          <w:sz w:val="22"/>
          <w:szCs w:val="22"/>
          <w:highlight w:val="yellow"/>
          <w:lang w:val="en-AU"/>
        </w:rPr>
        <w:t>Roymans</w:t>
      </w:r>
      <w:proofErr w:type="spellEnd"/>
      <w:r w:rsidRPr="00485E82">
        <w:rPr>
          <w:rFonts w:ascii="Times New Roman" w:hAnsi="Times New Roman" w:cs="Times New Roman"/>
          <w:color w:val="000000"/>
          <w:sz w:val="22"/>
          <w:szCs w:val="22"/>
          <w:highlight w:val="yellow"/>
          <w:lang w:val="en-AU"/>
        </w:rPr>
        <w:t xml:space="preserve"> 2004; </w:t>
      </w:r>
      <w:proofErr w:type="spellStart"/>
      <w:r w:rsidRPr="00485E82">
        <w:rPr>
          <w:rFonts w:ascii="Times New Roman" w:hAnsi="Times New Roman" w:cs="Times New Roman"/>
          <w:color w:val="000000"/>
          <w:sz w:val="22"/>
          <w:szCs w:val="22"/>
          <w:highlight w:val="yellow"/>
          <w:lang w:val="en-AU"/>
        </w:rPr>
        <w:t>Derks</w:t>
      </w:r>
      <w:proofErr w:type="spellEnd"/>
      <w:r w:rsidRPr="00485E82">
        <w:rPr>
          <w:rFonts w:ascii="Times New Roman" w:hAnsi="Times New Roman" w:cs="Times New Roman"/>
          <w:color w:val="000000"/>
          <w:sz w:val="22"/>
          <w:szCs w:val="22"/>
          <w:highlight w:val="yellow"/>
          <w:lang w:val="en-AU"/>
        </w:rPr>
        <w:t xml:space="preserve"> and </w:t>
      </w:r>
      <w:proofErr w:type="spellStart"/>
      <w:r w:rsidRPr="00485E82">
        <w:rPr>
          <w:rFonts w:ascii="Times New Roman" w:hAnsi="Times New Roman" w:cs="Times New Roman"/>
          <w:color w:val="000000"/>
          <w:sz w:val="22"/>
          <w:szCs w:val="22"/>
          <w:highlight w:val="yellow"/>
          <w:lang w:val="en-AU"/>
        </w:rPr>
        <w:t>Roymans</w:t>
      </w:r>
      <w:proofErr w:type="spellEnd"/>
      <w:r w:rsidRPr="00485E82">
        <w:rPr>
          <w:rFonts w:ascii="Times New Roman" w:hAnsi="Times New Roman" w:cs="Times New Roman"/>
          <w:color w:val="000000"/>
          <w:sz w:val="22"/>
          <w:szCs w:val="22"/>
          <w:highlight w:val="yellow"/>
          <w:lang w:val="en-AU"/>
        </w:rPr>
        <w:t xml:space="preserve"> 2009</w:t>
      </w:r>
      <w:r w:rsidRPr="00485E82">
        <w:rPr>
          <w:rFonts w:ascii="Times New Roman" w:hAnsi="Times New Roman" w:cs="Times New Roman"/>
          <w:color w:val="000000"/>
          <w:sz w:val="22"/>
          <w:szCs w:val="22"/>
          <w:lang w:val="en-AU"/>
        </w:rPr>
        <w:t>)</w:t>
      </w:r>
      <w:r w:rsidRPr="00485E82">
        <w:rPr>
          <w:rFonts w:ascii="Times New Roman" w:hAnsi="Times New Roman" w:cs="Times New Roman"/>
          <w:color w:val="000000"/>
          <w:sz w:val="22"/>
          <w:szCs w:val="22"/>
          <w:lang w:val="en-AU" w:eastAsia="en-US"/>
        </w:rPr>
        <w:t>. Thus, the theoretical and methodological frameworks of an undertaking such as ours exist and they don’t need re-establishing, but only need to be adapted to provincial realities, based on our finds. While ’Romanization’ seems a bit of an obsolete concept, it is very reasonable (from a scientific point of view) to consider the movement of objects around the Empire and to try to distinguish between ’local’ and ’global’ (</w:t>
      </w:r>
      <w:proofErr w:type="spellStart"/>
      <w:r w:rsidRPr="00485E82">
        <w:rPr>
          <w:rFonts w:ascii="Times New Roman" w:eastAsia="Times New Roman" w:hAnsi="Times New Roman" w:cs="Times New Roman"/>
          <w:sz w:val="22"/>
          <w:szCs w:val="22"/>
          <w:highlight w:val="yellow"/>
          <w:lang w:val="en-AU"/>
        </w:rPr>
        <w:t>Hitchner</w:t>
      </w:r>
      <w:proofErr w:type="spellEnd"/>
      <w:r w:rsidRPr="00485E82">
        <w:rPr>
          <w:rFonts w:ascii="Times New Roman" w:eastAsia="Times New Roman" w:hAnsi="Times New Roman" w:cs="Times New Roman"/>
          <w:sz w:val="22"/>
          <w:szCs w:val="22"/>
          <w:highlight w:val="yellow"/>
          <w:lang w:val="en-AU"/>
        </w:rPr>
        <w:t xml:space="preserve"> 2008; Pitts 2008</w:t>
      </w:r>
      <w:r w:rsidRPr="00485E82">
        <w:rPr>
          <w:rFonts w:ascii="Times New Roman" w:eastAsia="Times New Roman" w:hAnsi="Times New Roman" w:cs="Times New Roman"/>
          <w:sz w:val="22"/>
          <w:szCs w:val="22"/>
          <w:lang w:val="en-AU"/>
        </w:rPr>
        <w:t>)</w:t>
      </w:r>
      <w:r w:rsidRPr="00485E82">
        <w:rPr>
          <w:rFonts w:ascii="Times New Roman" w:hAnsi="Times New Roman" w:cs="Times New Roman"/>
          <w:color w:val="000000"/>
          <w:sz w:val="22"/>
          <w:szCs w:val="22"/>
          <w:lang w:val="en-AU" w:eastAsia="en-US"/>
        </w:rPr>
        <w:t>.</w:t>
      </w:r>
    </w:p>
    <w:p w14:paraId="3699CA39" w14:textId="77777777" w:rsidR="00485E82" w:rsidRDefault="00485E82" w:rsidP="00485E82">
      <w:pPr>
        <w:jc w:val="both"/>
        <w:rPr>
          <w:rFonts w:ascii="Times New Roman" w:eastAsia="Times New Roman" w:hAnsi="Times New Roman" w:cs="Times New Roman"/>
          <w:sz w:val="22"/>
          <w:szCs w:val="22"/>
          <w:lang w:val="en-AU"/>
        </w:rPr>
      </w:pPr>
      <w:r>
        <w:rPr>
          <w:rFonts w:ascii="Times New Roman" w:hAnsi="Times New Roman" w:cs="Times New Roman"/>
          <w:color w:val="000000"/>
          <w:sz w:val="22"/>
          <w:szCs w:val="22"/>
          <w:lang w:val="en-AU" w:eastAsia="en-US"/>
        </w:rPr>
        <w:t>Discussing ‘identity’</w:t>
      </w:r>
      <w:r w:rsidRPr="00485E82">
        <w:rPr>
          <w:rFonts w:ascii="Times New Roman" w:hAnsi="Times New Roman" w:cs="Times New Roman"/>
          <w:color w:val="000000"/>
          <w:sz w:val="22"/>
          <w:szCs w:val="22"/>
          <w:lang w:val="en-AU" w:eastAsia="en-US"/>
        </w:rPr>
        <w:t xml:space="preserve"> is in part a speculative undertaking as well.</w:t>
      </w:r>
      <w:r>
        <w:rPr>
          <w:rFonts w:ascii="Times New Roman" w:hAnsi="Times New Roman" w:cs="Times New Roman"/>
          <w:color w:val="000000"/>
          <w:sz w:val="22"/>
          <w:szCs w:val="22"/>
          <w:lang w:val="en-AU" w:eastAsia="en-US"/>
        </w:rPr>
        <w:t xml:space="preserve"> (</w:t>
      </w:r>
      <w:proofErr w:type="spellStart"/>
      <w:r w:rsidRPr="00485E82">
        <w:rPr>
          <w:rFonts w:ascii="Times New Roman" w:hAnsi="Times New Roman" w:cs="Times New Roman"/>
          <w:color w:val="000000"/>
          <w:sz w:val="22"/>
          <w:szCs w:val="22"/>
          <w:highlight w:val="red"/>
          <w:lang w:val="en-AU" w:eastAsia="en-US"/>
        </w:rPr>
        <w:t>cartea</w:t>
      </w:r>
      <w:proofErr w:type="spellEnd"/>
      <w:r w:rsidRPr="00485E82">
        <w:rPr>
          <w:rFonts w:ascii="Times New Roman" w:hAnsi="Times New Roman" w:cs="Times New Roman"/>
          <w:color w:val="000000"/>
          <w:sz w:val="22"/>
          <w:szCs w:val="22"/>
          <w:highlight w:val="red"/>
          <w:lang w:val="en-AU" w:eastAsia="en-US"/>
        </w:rPr>
        <w:t xml:space="preserve"> </w:t>
      </w:r>
      <w:proofErr w:type="gramStart"/>
      <w:r w:rsidRPr="00485E82">
        <w:rPr>
          <w:rFonts w:ascii="Times New Roman" w:hAnsi="Times New Roman" w:cs="Times New Roman"/>
          <w:color w:val="000000"/>
          <w:sz w:val="22"/>
          <w:szCs w:val="22"/>
          <w:highlight w:val="red"/>
          <w:lang w:val="en-AU" w:eastAsia="en-US"/>
        </w:rPr>
        <w:t>2020..</w:t>
      </w:r>
      <w:proofErr w:type="gramEnd"/>
      <w:r w:rsidRPr="00485E82">
        <w:rPr>
          <w:rFonts w:ascii="Times New Roman" w:hAnsi="Times New Roman" w:cs="Times New Roman"/>
          <w:color w:val="000000"/>
          <w:sz w:val="22"/>
          <w:szCs w:val="22"/>
          <w:highlight w:val="red"/>
          <w:lang w:val="en-AU" w:eastAsia="en-US"/>
        </w:rPr>
        <w:t>)</w:t>
      </w:r>
      <w:r w:rsidRPr="00485E82">
        <w:rPr>
          <w:rFonts w:ascii="Times New Roman" w:hAnsi="Times New Roman" w:cs="Times New Roman"/>
          <w:color w:val="000000"/>
          <w:sz w:val="22"/>
          <w:szCs w:val="22"/>
          <w:lang w:val="en-AU" w:eastAsia="en-US"/>
        </w:rPr>
        <w:t xml:space="preserve"> We must always be aware that what we see today as identity-defining for a certain group might not have been perceived as such by the group itself and that sometimes applying the sociological theories of identity construction (</w:t>
      </w:r>
      <w:r w:rsidRPr="00485E82">
        <w:rPr>
          <w:rFonts w:ascii="Times New Roman" w:eastAsia="Times New Roman" w:hAnsi="Times New Roman" w:cs="Times New Roman"/>
          <w:sz w:val="22"/>
          <w:szCs w:val="22"/>
          <w:highlight w:val="yellow"/>
          <w:lang w:val="en-AU"/>
        </w:rPr>
        <w:t>Gardner 2002</w:t>
      </w:r>
      <w:r w:rsidRPr="00485E82">
        <w:rPr>
          <w:rFonts w:ascii="Times New Roman" w:eastAsia="Times New Roman" w:hAnsi="Times New Roman" w:cs="Times New Roman"/>
          <w:sz w:val="22"/>
          <w:szCs w:val="22"/>
          <w:lang w:val="en-AU"/>
        </w:rPr>
        <w:t>)</w:t>
      </w:r>
      <w:r w:rsidRPr="00485E82">
        <w:rPr>
          <w:rFonts w:ascii="Times New Roman" w:hAnsi="Times New Roman" w:cs="Times New Roman"/>
          <w:color w:val="000000"/>
          <w:sz w:val="22"/>
          <w:szCs w:val="22"/>
          <w:lang w:val="en-AU" w:eastAsia="en-US"/>
        </w:rPr>
        <w:t xml:space="preserve"> to ancient societies, founding our assertions on the remains of their material culture, is difficult and leads to incomplete results. Nonetheless, materiality has drawn together a very eclectic range of approaches and people, all interested in finding a more complex and complete systems for understanding the relationship between humans/society and material objects (</w:t>
      </w:r>
      <w:proofErr w:type="spellStart"/>
      <w:r w:rsidRPr="00485E82">
        <w:rPr>
          <w:rFonts w:ascii="Times New Roman" w:eastAsia="Times New Roman" w:hAnsi="Times New Roman" w:cs="Times New Roman"/>
          <w:sz w:val="22"/>
          <w:szCs w:val="22"/>
          <w:highlight w:val="yellow"/>
          <w:lang w:val="en-AU"/>
        </w:rPr>
        <w:t>Skibo</w:t>
      </w:r>
      <w:proofErr w:type="spellEnd"/>
      <w:r w:rsidRPr="00485E82">
        <w:rPr>
          <w:rFonts w:ascii="Times New Roman" w:eastAsia="Times New Roman" w:hAnsi="Times New Roman" w:cs="Times New Roman"/>
          <w:sz w:val="22"/>
          <w:szCs w:val="22"/>
          <w:highlight w:val="yellow"/>
          <w:lang w:val="en-AU"/>
        </w:rPr>
        <w:t xml:space="preserve"> and Schiffer 2008; </w:t>
      </w:r>
      <w:proofErr w:type="spellStart"/>
      <w:r w:rsidRPr="00485E82">
        <w:rPr>
          <w:rFonts w:ascii="Times New Roman" w:eastAsia="Times New Roman" w:hAnsi="Times New Roman" w:cs="Times New Roman"/>
          <w:sz w:val="22"/>
          <w:szCs w:val="22"/>
          <w:highlight w:val="yellow"/>
          <w:lang w:val="en-AU"/>
        </w:rPr>
        <w:t>Preucel</w:t>
      </w:r>
      <w:proofErr w:type="spellEnd"/>
      <w:r w:rsidRPr="00485E82">
        <w:rPr>
          <w:rFonts w:ascii="Times New Roman" w:eastAsia="Times New Roman" w:hAnsi="Times New Roman" w:cs="Times New Roman"/>
          <w:sz w:val="22"/>
          <w:szCs w:val="22"/>
          <w:highlight w:val="yellow"/>
          <w:lang w:val="en-AU"/>
        </w:rPr>
        <w:t xml:space="preserve">, </w:t>
      </w:r>
      <w:proofErr w:type="spellStart"/>
      <w:r w:rsidRPr="00485E82">
        <w:rPr>
          <w:rFonts w:ascii="Times New Roman" w:eastAsia="Times New Roman" w:hAnsi="Times New Roman" w:cs="Times New Roman"/>
          <w:sz w:val="22"/>
          <w:szCs w:val="22"/>
          <w:highlight w:val="yellow"/>
          <w:lang w:val="en-AU"/>
        </w:rPr>
        <w:t>Mrozowski</w:t>
      </w:r>
      <w:proofErr w:type="spellEnd"/>
      <w:r w:rsidRPr="00485E82">
        <w:rPr>
          <w:rFonts w:ascii="Times New Roman" w:eastAsia="Times New Roman" w:hAnsi="Times New Roman" w:cs="Times New Roman"/>
          <w:sz w:val="22"/>
          <w:szCs w:val="22"/>
          <w:highlight w:val="yellow"/>
          <w:lang w:val="en-AU"/>
        </w:rPr>
        <w:t xml:space="preserve"> 2010, 5</w:t>
      </w:r>
      <w:r w:rsidRPr="00485E82">
        <w:rPr>
          <w:rFonts w:ascii="Times New Roman" w:eastAsia="Times New Roman" w:hAnsi="Times New Roman" w:cs="Times New Roman"/>
          <w:sz w:val="22"/>
          <w:szCs w:val="22"/>
          <w:lang w:val="en-AU"/>
        </w:rPr>
        <w:t>)</w:t>
      </w:r>
      <w:r w:rsidRPr="00485E82">
        <w:rPr>
          <w:rFonts w:ascii="Times New Roman" w:hAnsi="Times New Roman" w:cs="Times New Roman"/>
          <w:color w:val="000000"/>
          <w:sz w:val="22"/>
          <w:szCs w:val="22"/>
          <w:lang w:val="en-AU" w:eastAsia="en-US"/>
        </w:rPr>
        <w:t xml:space="preserve">. Roman materiality is hugely complex and an exercise of imagination, suggested by J. </w:t>
      </w:r>
      <w:proofErr w:type="spellStart"/>
      <w:r w:rsidRPr="00485E82">
        <w:rPr>
          <w:rFonts w:ascii="Times New Roman" w:hAnsi="Times New Roman" w:cs="Times New Roman"/>
          <w:color w:val="000000"/>
          <w:sz w:val="22"/>
          <w:szCs w:val="22"/>
          <w:lang w:val="en-AU" w:eastAsia="en-US"/>
        </w:rPr>
        <w:t>Versluys</w:t>
      </w:r>
      <w:proofErr w:type="spellEnd"/>
      <w:r w:rsidRPr="00485E82">
        <w:rPr>
          <w:rFonts w:ascii="Times New Roman" w:hAnsi="Times New Roman" w:cs="Times New Roman"/>
          <w:color w:val="000000"/>
          <w:sz w:val="22"/>
          <w:szCs w:val="22"/>
          <w:lang w:val="en-AU" w:eastAsia="en-US"/>
        </w:rPr>
        <w:t xml:space="preserve">, can help us better grasp the full complexity we are facing when dealing within the framework of materiality: </w:t>
      </w:r>
      <w:r w:rsidRPr="00485E82">
        <w:rPr>
          <w:rFonts w:ascii="Times New Roman" w:eastAsia="Times New Roman" w:hAnsi="Times New Roman" w:cs="Times New Roman"/>
          <w:sz w:val="22"/>
          <w:szCs w:val="22"/>
          <w:lang w:val="en-AU"/>
        </w:rPr>
        <w:t>If it were possible to have a map displaying all artefacts from the Roman world that have been preserved from a certain period, and if an anthropologist with no real knowledge of the Roman world and its history were asked to identify different clusters of material culture on that map to try and make sense of it, he would, I imagine, have a very difficu</w:t>
      </w:r>
      <w:r w:rsidR="00BB18CB">
        <w:rPr>
          <w:rFonts w:ascii="Times New Roman" w:eastAsia="Times New Roman" w:hAnsi="Times New Roman" w:cs="Times New Roman"/>
          <w:sz w:val="22"/>
          <w:szCs w:val="22"/>
          <w:lang w:val="en-AU"/>
        </w:rPr>
        <w:t xml:space="preserve">lt time drawing such clusters </w:t>
      </w:r>
      <w:r w:rsidRPr="00485E82">
        <w:rPr>
          <w:rFonts w:ascii="Times New Roman" w:eastAsia="Times New Roman" w:hAnsi="Times New Roman" w:cs="Times New Roman"/>
          <w:sz w:val="22"/>
          <w:szCs w:val="22"/>
          <w:lang w:val="en-AU"/>
        </w:rPr>
        <w:t>(</w:t>
      </w:r>
      <w:proofErr w:type="spellStart"/>
      <w:r w:rsidRPr="00485E82">
        <w:rPr>
          <w:rFonts w:ascii="Times New Roman" w:eastAsia="Times New Roman" w:hAnsi="Times New Roman" w:cs="Times New Roman"/>
          <w:sz w:val="22"/>
          <w:szCs w:val="22"/>
          <w:highlight w:val="yellow"/>
          <w:lang w:val="en-AU"/>
        </w:rPr>
        <w:t>Versluys</w:t>
      </w:r>
      <w:proofErr w:type="spellEnd"/>
      <w:r w:rsidRPr="00485E82">
        <w:rPr>
          <w:rFonts w:ascii="Times New Roman" w:eastAsia="Times New Roman" w:hAnsi="Times New Roman" w:cs="Times New Roman"/>
          <w:sz w:val="22"/>
          <w:szCs w:val="22"/>
          <w:highlight w:val="yellow"/>
          <w:lang w:val="en-AU"/>
        </w:rPr>
        <w:t xml:space="preserve"> 2014, 15</w:t>
      </w:r>
      <w:r w:rsidRPr="00485E82">
        <w:rPr>
          <w:rFonts w:ascii="Times New Roman" w:eastAsia="Times New Roman" w:hAnsi="Times New Roman" w:cs="Times New Roman"/>
          <w:sz w:val="22"/>
          <w:szCs w:val="22"/>
          <w:lang w:val="en-AU"/>
        </w:rPr>
        <w:t>).</w:t>
      </w:r>
    </w:p>
    <w:p w14:paraId="44EFB730" w14:textId="77777777" w:rsidR="00BB18CB" w:rsidRPr="00485E82" w:rsidRDefault="00BB18CB" w:rsidP="00BB18CB">
      <w:pPr>
        <w:jc w:val="both"/>
        <w:rPr>
          <w:rFonts w:ascii="Times New Roman" w:eastAsia="Times New Roman" w:hAnsi="Times New Roman" w:cs="Times New Roman"/>
          <w:sz w:val="22"/>
          <w:szCs w:val="22"/>
          <w:lang w:val="en-AU"/>
        </w:rPr>
      </w:pPr>
      <w:r w:rsidRPr="00485E82">
        <w:rPr>
          <w:rFonts w:ascii="Times New Roman" w:eastAsia="Times New Roman" w:hAnsi="Times New Roman" w:cs="Times New Roman"/>
          <w:sz w:val="22"/>
          <w:szCs w:val="22"/>
          <w:lang w:val="en-AU"/>
        </w:rPr>
        <w:t>What we have, at this point in our research, is diasporas of objects, objects in motion, imitations, imports, products (apparently) connected or unconnected. Material culture is an active agent in its relationship with people, rather than simply a representation of (cultural) meaning (alone) (</w:t>
      </w:r>
      <w:proofErr w:type="spellStart"/>
      <w:r w:rsidRPr="00485E82">
        <w:rPr>
          <w:rFonts w:ascii="Times New Roman" w:eastAsia="Times New Roman" w:hAnsi="Times New Roman" w:cs="Times New Roman"/>
          <w:sz w:val="22"/>
          <w:szCs w:val="22"/>
          <w:highlight w:val="yellow"/>
          <w:lang w:val="en-AU"/>
        </w:rPr>
        <w:t>Versluys</w:t>
      </w:r>
      <w:proofErr w:type="spellEnd"/>
      <w:r w:rsidRPr="00485E82">
        <w:rPr>
          <w:rFonts w:ascii="Times New Roman" w:eastAsia="Times New Roman" w:hAnsi="Times New Roman" w:cs="Times New Roman"/>
          <w:sz w:val="22"/>
          <w:szCs w:val="22"/>
          <w:highlight w:val="yellow"/>
          <w:lang w:val="en-AU"/>
        </w:rPr>
        <w:t xml:space="preserve"> 2014, 17</w:t>
      </w:r>
      <w:r w:rsidRPr="00485E82">
        <w:rPr>
          <w:rFonts w:ascii="Times New Roman" w:eastAsia="Times New Roman" w:hAnsi="Times New Roman" w:cs="Times New Roman"/>
          <w:sz w:val="22"/>
          <w:szCs w:val="22"/>
          <w:lang w:val="en-AU"/>
        </w:rPr>
        <w:t xml:space="preserve">). Does changing materiality mean changing people, or does the change in society come from a change (brought </w:t>
      </w:r>
      <w:r w:rsidRPr="00485E82">
        <w:rPr>
          <w:rFonts w:ascii="Times New Roman" w:eastAsia="Times New Roman" w:hAnsi="Times New Roman" w:cs="Times New Roman"/>
          <w:sz w:val="22"/>
          <w:szCs w:val="22"/>
          <w:lang w:val="en-AU"/>
        </w:rPr>
        <w:lastRenderedPageBreak/>
        <w:t>on by relocation of a group, for example) in material culture too? Of course, accepting these assertions makes all interpretations more difficult, but our duty and historians is to try to stick as loyally as possible to the truth of the sources.</w:t>
      </w:r>
    </w:p>
    <w:p w14:paraId="3B53750B" w14:textId="77777777" w:rsidR="00BB18CB" w:rsidRPr="00485E82" w:rsidRDefault="00BB18CB" w:rsidP="00485E82">
      <w:pPr>
        <w:jc w:val="both"/>
        <w:rPr>
          <w:rFonts w:ascii="Times New Roman" w:hAnsi="Times New Roman" w:cs="Times New Roman"/>
          <w:color w:val="000000"/>
          <w:sz w:val="22"/>
          <w:szCs w:val="22"/>
          <w:lang w:val="en-AU" w:eastAsia="en-US"/>
        </w:rPr>
      </w:pPr>
      <w:r w:rsidRPr="00BB18CB">
        <w:rPr>
          <w:rFonts w:ascii="Times New Roman" w:hAnsi="Times New Roman" w:cs="Times New Roman"/>
          <w:color w:val="000000"/>
          <w:sz w:val="22"/>
          <w:szCs w:val="22"/>
          <w:highlight w:val="red"/>
          <w:lang w:val="en-AU" w:eastAsia="en-US"/>
        </w:rPr>
        <w:t>New research</w:t>
      </w:r>
    </w:p>
    <w:p w14:paraId="49AB445A" w14:textId="77777777" w:rsidR="00411711" w:rsidRPr="00485E82" w:rsidRDefault="00411711" w:rsidP="006368C7">
      <w:pPr>
        <w:jc w:val="both"/>
        <w:rPr>
          <w:rFonts w:ascii="Times New Roman" w:hAnsi="Times New Roman" w:cs="Times New Roman"/>
          <w:sz w:val="22"/>
          <w:szCs w:val="22"/>
          <w:lang w:val="en-AU"/>
        </w:rPr>
      </w:pPr>
    </w:p>
    <w:p w14:paraId="64A85AB3" w14:textId="237F943E" w:rsidR="00423A40" w:rsidRDefault="00411711" w:rsidP="00FC2362">
      <w:pPr>
        <w:jc w:val="both"/>
        <w:rPr>
          <w:rFonts w:ascii="Times New Roman" w:eastAsia="Times New Roman" w:hAnsi="Times New Roman" w:cs="Times New Roman"/>
          <w:sz w:val="22"/>
          <w:szCs w:val="22"/>
        </w:rPr>
      </w:pPr>
      <w:r w:rsidRPr="00C03D74">
        <w:rPr>
          <w:rFonts w:ascii="Times New Roman" w:hAnsi="Times New Roman" w:cs="Times New Roman"/>
          <w:b/>
          <w:bCs/>
          <w:sz w:val="22"/>
          <w:szCs w:val="22"/>
          <w:lang w:val="en-AU"/>
        </w:rPr>
        <w:t>Preliminary data</w:t>
      </w:r>
      <w:r w:rsidR="00DD562C" w:rsidRPr="00C03D74">
        <w:rPr>
          <w:rFonts w:ascii="Times New Roman" w:hAnsi="Times New Roman" w:cs="Times New Roman"/>
          <w:b/>
          <w:bCs/>
          <w:sz w:val="22"/>
          <w:szCs w:val="22"/>
          <w:lang w:val="en-AU"/>
        </w:rPr>
        <w:t>.</w:t>
      </w:r>
      <w:r w:rsidR="00125C52" w:rsidRPr="00C03D74">
        <w:rPr>
          <w:rFonts w:ascii="Times New Roman" w:hAnsi="Times New Roman" w:cs="Times New Roman"/>
          <w:b/>
          <w:bCs/>
          <w:sz w:val="22"/>
          <w:szCs w:val="22"/>
          <w:lang w:val="en-AU"/>
        </w:rPr>
        <w:t xml:space="preserve"> </w:t>
      </w:r>
      <w:r w:rsidR="00125C52" w:rsidRPr="00C03D74">
        <w:rPr>
          <w:rFonts w:ascii="Times New Roman" w:hAnsi="Times New Roman" w:cs="Times New Roman"/>
          <w:sz w:val="22"/>
          <w:szCs w:val="22"/>
          <w:lang w:val="en-AU"/>
        </w:rPr>
        <w:t xml:space="preserve">Our preliminary research on Batavian provincial </w:t>
      </w:r>
      <w:proofErr w:type="spellStart"/>
      <w:r w:rsidR="00125C52" w:rsidRPr="00C03D74">
        <w:rPr>
          <w:rFonts w:ascii="Times New Roman" w:hAnsi="Times New Roman" w:cs="Times New Roman"/>
          <w:i/>
          <w:iCs/>
          <w:sz w:val="22"/>
          <w:szCs w:val="22"/>
          <w:lang w:val="en-AU"/>
        </w:rPr>
        <w:t>auxilia</w:t>
      </w:r>
      <w:proofErr w:type="spellEnd"/>
      <w:r w:rsidR="00125C52" w:rsidRPr="00C03D74">
        <w:rPr>
          <w:rFonts w:ascii="Times New Roman" w:hAnsi="Times New Roman" w:cs="Times New Roman"/>
          <w:sz w:val="22"/>
          <w:szCs w:val="22"/>
          <w:lang w:val="en-AU"/>
        </w:rPr>
        <w:t xml:space="preserve"> </w:t>
      </w:r>
      <w:r w:rsidR="00121890" w:rsidRPr="00C03D74">
        <w:rPr>
          <w:rFonts w:ascii="Times New Roman" w:hAnsi="Times New Roman" w:cs="Times New Roman"/>
          <w:sz w:val="22"/>
          <w:szCs w:val="22"/>
          <w:lang w:val="en-AU"/>
        </w:rPr>
        <w:t>is solid: As co-coordinator of the archaeological excavations at the site</w:t>
      </w:r>
      <w:r w:rsidR="00121890">
        <w:rPr>
          <w:rFonts w:ascii="Times New Roman" w:hAnsi="Times New Roman" w:cs="Times New Roman"/>
          <w:sz w:val="22"/>
          <w:szCs w:val="22"/>
          <w:lang w:val="en-AU"/>
        </w:rPr>
        <w:t xml:space="preserve"> of the </w:t>
      </w:r>
      <w:r w:rsidR="00121890">
        <w:rPr>
          <w:rFonts w:ascii="Times New Roman" w:hAnsi="Times New Roman" w:cs="Times New Roman"/>
          <w:i/>
          <w:iCs/>
          <w:sz w:val="22"/>
          <w:szCs w:val="22"/>
          <w:lang w:val="en-AU"/>
        </w:rPr>
        <w:t xml:space="preserve">ala </w:t>
      </w:r>
      <w:r w:rsidR="00121890">
        <w:rPr>
          <w:rFonts w:ascii="Times New Roman" w:hAnsi="Times New Roman" w:cs="Times New Roman"/>
          <w:sz w:val="22"/>
          <w:szCs w:val="22"/>
          <w:lang w:val="en-AU"/>
        </w:rPr>
        <w:t xml:space="preserve">in Dacia, </w:t>
      </w:r>
      <w:r w:rsidR="00486D43">
        <w:rPr>
          <w:rFonts w:ascii="Times New Roman" w:hAnsi="Times New Roman" w:cs="Times New Roman"/>
          <w:sz w:val="22"/>
          <w:szCs w:val="22"/>
          <w:lang w:val="en-AU"/>
        </w:rPr>
        <w:t>I became aware</w:t>
      </w:r>
      <w:r w:rsidR="00121890">
        <w:rPr>
          <w:rFonts w:ascii="Times New Roman" w:hAnsi="Times New Roman" w:cs="Times New Roman"/>
          <w:sz w:val="22"/>
          <w:szCs w:val="22"/>
          <w:lang w:val="en-AU"/>
        </w:rPr>
        <w:t xml:space="preserve"> </w:t>
      </w:r>
      <w:r w:rsidR="00486D43">
        <w:rPr>
          <w:rFonts w:ascii="Times New Roman" w:hAnsi="Times New Roman" w:cs="Times New Roman"/>
          <w:sz w:val="22"/>
          <w:szCs w:val="22"/>
          <w:lang w:val="en-AU"/>
        </w:rPr>
        <w:t xml:space="preserve">the myriad </w:t>
      </w:r>
      <w:r w:rsidR="009759EB">
        <w:rPr>
          <w:rFonts w:ascii="Times New Roman" w:hAnsi="Times New Roman" w:cs="Times New Roman"/>
          <w:sz w:val="22"/>
          <w:szCs w:val="22"/>
          <w:lang w:val="en-AU"/>
        </w:rPr>
        <w:t xml:space="preserve">of questions posed by </w:t>
      </w:r>
      <w:r w:rsidR="00C56C92">
        <w:rPr>
          <w:rFonts w:ascii="Times New Roman" w:hAnsi="Times New Roman" w:cs="Times New Roman"/>
          <w:sz w:val="22"/>
          <w:szCs w:val="22"/>
          <w:lang w:val="en-AU"/>
        </w:rPr>
        <w:t xml:space="preserve">the physical material and its meta-message </w:t>
      </w:r>
      <w:r w:rsidR="001D250A">
        <w:rPr>
          <w:rFonts w:ascii="Times New Roman" w:hAnsi="Times New Roman" w:cs="Times New Roman"/>
          <w:sz w:val="22"/>
          <w:szCs w:val="22"/>
          <w:lang w:val="en-AU"/>
        </w:rPr>
        <w:t xml:space="preserve">regarding identity </w:t>
      </w:r>
      <w:r w:rsidR="00A75AED">
        <w:rPr>
          <w:rFonts w:ascii="Times New Roman" w:hAnsi="Times New Roman" w:cs="Times New Roman"/>
          <w:sz w:val="22"/>
          <w:szCs w:val="22"/>
          <w:lang w:val="en-AU"/>
        </w:rPr>
        <w:t xml:space="preserve">and the huge potential of detailed, inter- and trans-disciplinary analysis on </w:t>
      </w:r>
      <w:r w:rsidR="00A75AED" w:rsidRPr="00713987">
        <w:rPr>
          <w:rFonts w:ascii="Times New Roman" w:hAnsi="Times New Roman" w:cs="Times New Roman"/>
          <w:sz w:val="22"/>
          <w:szCs w:val="22"/>
          <w:lang w:val="en-AU"/>
        </w:rPr>
        <w:t>materials.</w:t>
      </w:r>
      <w:r w:rsidR="00C50A99" w:rsidRPr="00713987">
        <w:rPr>
          <w:rFonts w:ascii="Times New Roman" w:hAnsi="Times New Roman" w:cs="Times New Roman"/>
          <w:sz w:val="22"/>
          <w:szCs w:val="22"/>
          <w:lang w:val="en-AU"/>
        </w:rPr>
        <w:t xml:space="preserve"> </w:t>
      </w:r>
      <w:r w:rsidR="00C50A99" w:rsidRPr="00713987">
        <w:rPr>
          <w:rFonts w:ascii="Times New Roman" w:eastAsia="Times New Roman" w:hAnsi="Times New Roman" w:cs="Times New Roman"/>
          <w:sz w:val="22"/>
          <w:szCs w:val="22"/>
        </w:rPr>
        <w:t xml:space="preserve">Dacia is a significant region for this research, due to its historical realities, as it hosts two Batavian military units: the </w:t>
      </w:r>
      <w:r w:rsidR="00C50A99" w:rsidRPr="00713987">
        <w:rPr>
          <w:rFonts w:ascii="Times New Roman" w:eastAsia="Times New Roman" w:hAnsi="Times New Roman" w:cs="Times New Roman"/>
          <w:i/>
          <w:iCs/>
          <w:sz w:val="22"/>
          <w:szCs w:val="22"/>
        </w:rPr>
        <w:t xml:space="preserve">ala </w:t>
      </w:r>
      <w:proofErr w:type="spellStart"/>
      <w:r w:rsidR="00C50A99" w:rsidRPr="00713987">
        <w:rPr>
          <w:rFonts w:ascii="Times New Roman" w:eastAsia="Times New Roman" w:hAnsi="Times New Roman" w:cs="Times New Roman"/>
          <w:i/>
          <w:iCs/>
          <w:sz w:val="22"/>
          <w:szCs w:val="22"/>
        </w:rPr>
        <w:t>milliaria</w:t>
      </w:r>
      <w:proofErr w:type="spellEnd"/>
      <w:r w:rsidR="00C50A99" w:rsidRPr="00713987">
        <w:rPr>
          <w:rFonts w:ascii="Times New Roman" w:eastAsia="Times New Roman" w:hAnsi="Times New Roman" w:cs="Times New Roman"/>
          <w:sz w:val="22"/>
          <w:szCs w:val="22"/>
        </w:rPr>
        <w:t xml:space="preserve"> (at </w:t>
      </w:r>
      <w:proofErr w:type="spellStart"/>
      <w:r w:rsidR="00C50A99" w:rsidRPr="00713987">
        <w:rPr>
          <w:rFonts w:ascii="Times New Roman" w:eastAsia="Times New Roman" w:hAnsi="Times New Roman" w:cs="Times New Roman"/>
          <w:sz w:val="22"/>
          <w:szCs w:val="22"/>
        </w:rPr>
        <w:t>Războieni-Cetate</w:t>
      </w:r>
      <w:proofErr w:type="spellEnd"/>
      <w:r w:rsidR="00C50A99" w:rsidRPr="00713987">
        <w:rPr>
          <w:rFonts w:ascii="Times New Roman" w:eastAsia="Times New Roman" w:hAnsi="Times New Roman" w:cs="Times New Roman"/>
          <w:sz w:val="22"/>
          <w:szCs w:val="22"/>
        </w:rPr>
        <w:t xml:space="preserve">) and the </w:t>
      </w:r>
      <w:proofErr w:type="spellStart"/>
      <w:r w:rsidR="00C50A99" w:rsidRPr="00713987">
        <w:rPr>
          <w:rFonts w:ascii="Times New Roman" w:eastAsia="Times New Roman" w:hAnsi="Times New Roman" w:cs="Times New Roman"/>
          <w:i/>
          <w:iCs/>
          <w:sz w:val="22"/>
          <w:szCs w:val="22"/>
        </w:rPr>
        <w:t>cohors</w:t>
      </w:r>
      <w:proofErr w:type="spellEnd"/>
      <w:r w:rsidR="00C50A99" w:rsidRPr="00713987">
        <w:rPr>
          <w:rFonts w:ascii="Times New Roman" w:eastAsia="Times New Roman" w:hAnsi="Times New Roman" w:cs="Times New Roman"/>
          <w:i/>
          <w:iCs/>
          <w:sz w:val="22"/>
          <w:szCs w:val="22"/>
        </w:rPr>
        <w:t xml:space="preserve"> I </w:t>
      </w:r>
      <w:proofErr w:type="spellStart"/>
      <w:r w:rsidR="00C50A99" w:rsidRPr="00713987">
        <w:rPr>
          <w:rFonts w:ascii="Times New Roman" w:eastAsia="Times New Roman" w:hAnsi="Times New Roman" w:cs="Times New Roman"/>
          <w:i/>
          <w:iCs/>
          <w:sz w:val="22"/>
          <w:szCs w:val="22"/>
        </w:rPr>
        <w:t>Batavorum</w:t>
      </w:r>
      <w:proofErr w:type="spellEnd"/>
      <w:r w:rsidR="00C50A99" w:rsidRPr="00713987">
        <w:rPr>
          <w:rFonts w:ascii="Times New Roman" w:eastAsia="Times New Roman" w:hAnsi="Times New Roman" w:cs="Times New Roman"/>
          <w:i/>
          <w:iCs/>
          <w:sz w:val="22"/>
          <w:szCs w:val="22"/>
        </w:rPr>
        <w:t xml:space="preserve"> </w:t>
      </w:r>
      <w:proofErr w:type="spellStart"/>
      <w:r w:rsidR="00C50A99" w:rsidRPr="00713987">
        <w:rPr>
          <w:rFonts w:ascii="Times New Roman" w:eastAsia="Times New Roman" w:hAnsi="Times New Roman" w:cs="Times New Roman"/>
          <w:i/>
          <w:iCs/>
          <w:sz w:val="22"/>
          <w:szCs w:val="22"/>
        </w:rPr>
        <w:t>milliaria</w:t>
      </w:r>
      <w:proofErr w:type="spellEnd"/>
      <w:r w:rsidR="00C50A99" w:rsidRPr="00713987">
        <w:rPr>
          <w:rFonts w:ascii="Times New Roman" w:eastAsia="Times New Roman" w:hAnsi="Times New Roman" w:cs="Times New Roman"/>
          <w:sz w:val="22"/>
          <w:szCs w:val="22"/>
        </w:rPr>
        <w:t xml:space="preserve"> (likely garrisoned at </w:t>
      </w:r>
      <w:proofErr w:type="spellStart"/>
      <w:r w:rsidR="00C50A99" w:rsidRPr="00713987">
        <w:rPr>
          <w:rFonts w:ascii="Times New Roman" w:eastAsia="Times New Roman" w:hAnsi="Times New Roman" w:cs="Times New Roman"/>
          <w:sz w:val="22"/>
          <w:szCs w:val="22"/>
        </w:rPr>
        <w:t>Certiae</w:t>
      </w:r>
      <w:proofErr w:type="spellEnd"/>
      <w:r w:rsidR="00C50A99" w:rsidRPr="00713987">
        <w:rPr>
          <w:rFonts w:ascii="Times New Roman" w:eastAsia="Times New Roman" w:hAnsi="Times New Roman" w:cs="Times New Roman"/>
          <w:sz w:val="22"/>
          <w:szCs w:val="22"/>
        </w:rPr>
        <w:t>/</w:t>
      </w:r>
      <w:proofErr w:type="spellStart"/>
      <w:r w:rsidR="00C50A99" w:rsidRPr="00713987">
        <w:rPr>
          <w:rFonts w:ascii="Times New Roman" w:eastAsia="Times New Roman" w:hAnsi="Times New Roman" w:cs="Times New Roman"/>
          <w:sz w:val="22"/>
          <w:szCs w:val="22"/>
        </w:rPr>
        <w:t>Romita</w:t>
      </w:r>
      <w:proofErr w:type="spellEnd"/>
      <w:r w:rsidR="00C50A99" w:rsidRPr="00713987">
        <w:rPr>
          <w:rFonts w:ascii="Times New Roman" w:eastAsia="Times New Roman" w:hAnsi="Times New Roman" w:cs="Times New Roman"/>
          <w:sz w:val="22"/>
          <w:szCs w:val="22"/>
        </w:rPr>
        <w:t xml:space="preserve">). </w:t>
      </w:r>
      <w:r w:rsidR="00CE2E66">
        <w:rPr>
          <w:rFonts w:ascii="Times New Roman" w:eastAsia="Times New Roman" w:hAnsi="Times New Roman" w:cs="Times New Roman"/>
          <w:sz w:val="22"/>
          <w:szCs w:val="22"/>
        </w:rPr>
        <w:t xml:space="preserve">In </w:t>
      </w:r>
      <w:r w:rsidR="00713987" w:rsidRPr="008342A5">
        <w:rPr>
          <w:rFonts w:ascii="Times New Roman" w:eastAsia="Times New Roman" w:hAnsi="Times New Roman" w:cs="Times New Roman"/>
          <w:sz w:val="22"/>
          <w:szCs w:val="22"/>
        </w:rPr>
        <w:t xml:space="preserve">2022-2024 </w:t>
      </w:r>
      <w:r w:rsidR="00CE2E66">
        <w:rPr>
          <w:rFonts w:ascii="Times New Roman" w:eastAsia="Times New Roman" w:hAnsi="Times New Roman" w:cs="Times New Roman"/>
          <w:sz w:val="22"/>
          <w:szCs w:val="22"/>
        </w:rPr>
        <w:t xml:space="preserve">I </w:t>
      </w:r>
      <w:r w:rsidR="00713987" w:rsidRPr="008342A5">
        <w:rPr>
          <w:rFonts w:ascii="Times New Roman" w:eastAsia="Times New Roman" w:hAnsi="Times New Roman" w:cs="Times New Roman"/>
          <w:sz w:val="22"/>
          <w:szCs w:val="22"/>
        </w:rPr>
        <w:t xml:space="preserve">was granted and </w:t>
      </w:r>
      <w:r w:rsidR="00CE2E66">
        <w:rPr>
          <w:rFonts w:ascii="Times New Roman" w:eastAsia="Times New Roman" w:hAnsi="Times New Roman" w:cs="Times New Roman"/>
          <w:sz w:val="22"/>
          <w:szCs w:val="22"/>
        </w:rPr>
        <w:t xml:space="preserve">subsequently </w:t>
      </w:r>
      <w:r w:rsidR="00713987" w:rsidRPr="008342A5">
        <w:rPr>
          <w:rFonts w:ascii="Times New Roman" w:eastAsia="Times New Roman" w:hAnsi="Times New Roman" w:cs="Times New Roman"/>
          <w:sz w:val="22"/>
          <w:szCs w:val="22"/>
        </w:rPr>
        <w:t xml:space="preserve">implemented a national research project on the materiality of the Batavians from Dacia. The results of the project </w:t>
      </w:r>
      <w:r w:rsidR="0046007B" w:rsidRPr="008342A5">
        <w:rPr>
          <w:rFonts w:ascii="Times New Roman" w:eastAsia="Times New Roman" w:hAnsi="Times New Roman" w:cs="Times New Roman"/>
          <w:sz w:val="22"/>
          <w:szCs w:val="22"/>
        </w:rPr>
        <w:t xml:space="preserve">encouraged me in </w:t>
      </w:r>
      <w:r w:rsidR="00984472" w:rsidRPr="008342A5">
        <w:rPr>
          <w:rFonts w:ascii="Times New Roman" w:eastAsia="Times New Roman" w:hAnsi="Times New Roman" w:cs="Times New Roman"/>
          <w:sz w:val="22"/>
          <w:szCs w:val="22"/>
        </w:rPr>
        <w:t xml:space="preserve">submitting the current application. Defining ‘Batavian artefacts’ is acknowledged as a challenging but crucial methodological and theoretical point. The Batavians' material culture is noted for being remarkably modest and unspecific, differing from neighbouring tribes like the </w:t>
      </w:r>
      <w:proofErr w:type="spellStart"/>
      <w:r w:rsidR="00984472" w:rsidRPr="008342A5">
        <w:rPr>
          <w:rFonts w:ascii="Times New Roman" w:eastAsia="Times New Roman" w:hAnsi="Times New Roman" w:cs="Times New Roman"/>
          <w:sz w:val="22"/>
          <w:szCs w:val="22"/>
        </w:rPr>
        <w:t>Cananefates</w:t>
      </w:r>
      <w:proofErr w:type="spellEnd"/>
      <w:r w:rsidR="00984472" w:rsidRPr="008342A5">
        <w:rPr>
          <w:rFonts w:ascii="Times New Roman" w:eastAsia="Times New Roman" w:hAnsi="Times New Roman" w:cs="Times New Roman"/>
          <w:sz w:val="22"/>
          <w:szCs w:val="22"/>
        </w:rPr>
        <w:t xml:space="preserve"> who retained traditional pot</w:t>
      </w:r>
      <w:r w:rsidR="00CE2E66">
        <w:rPr>
          <w:rFonts w:ascii="Times New Roman" w:eastAsia="Times New Roman" w:hAnsi="Times New Roman" w:cs="Times New Roman"/>
          <w:sz w:val="22"/>
          <w:szCs w:val="22"/>
        </w:rPr>
        <w:t>tery longer. The research sought</w:t>
      </w:r>
      <w:r w:rsidR="00984472" w:rsidRPr="008342A5">
        <w:rPr>
          <w:rFonts w:ascii="Times New Roman" w:eastAsia="Times New Roman" w:hAnsi="Times New Roman" w:cs="Times New Roman"/>
          <w:sz w:val="22"/>
          <w:szCs w:val="22"/>
        </w:rPr>
        <w:t xml:space="preserve"> to identify what was truly important and identity-forming for the Batavians in a foreign setting, such as names, festivals, gods, food, drink, and language (reflected in material culture like pottery and glass).</w:t>
      </w:r>
    </w:p>
    <w:p w14:paraId="3DCF4E40" w14:textId="37027C81" w:rsidR="00FC2362" w:rsidRPr="00434354" w:rsidRDefault="008342A5" w:rsidP="00434354">
      <w:pPr>
        <w:jc w:val="both"/>
        <w:rPr>
          <w:rFonts w:ascii="Times New Roman" w:hAnsi="Times New Roman" w:cs="Times New Roman"/>
          <w:sz w:val="22"/>
          <w:szCs w:val="22"/>
        </w:rPr>
      </w:pPr>
      <w:r w:rsidRPr="00E30D5C">
        <w:rPr>
          <w:rFonts w:ascii="Times New Roman" w:hAnsi="Times New Roman" w:cs="Times New Roman"/>
          <w:sz w:val="22"/>
          <w:szCs w:val="22"/>
        </w:rPr>
        <w:t xml:space="preserve">Two important researches, undertaken along long-time </w:t>
      </w:r>
      <w:r w:rsidR="009A74B6" w:rsidRPr="00E30D5C">
        <w:rPr>
          <w:rFonts w:ascii="Times New Roman" w:hAnsi="Times New Roman" w:cs="Times New Roman"/>
          <w:sz w:val="22"/>
          <w:szCs w:val="22"/>
        </w:rPr>
        <w:t>collaborators</w:t>
      </w:r>
      <w:r w:rsidR="00FC2362">
        <w:rPr>
          <w:rFonts w:ascii="Times New Roman" w:hAnsi="Times New Roman" w:cs="Times New Roman"/>
          <w:sz w:val="22"/>
          <w:szCs w:val="22"/>
        </w:rPr>
        <w:t>, which will be part of the present project team as well</w:t>
      </w:r>
      <w:r w:rsidR="009A74B6" w:rsidRPr="00E30D5C">
        <w:rPr>
          <w:rFonts w:ascii="Times New Roman" w:hAnsi="Times New Roman" w:cs="Times New Roman"/>
          <w:sz w:val="22"/>
          <w:szCs w:val="22"/>
        </w:rPr>
        <w:t xml:space="preserve">, serve as base for the pottery analyses we envision doing in </w:t>
      </w:r>
      <w:r w:rsidR="00FC2362">
        <w:rPr>
          <w:rFonts w:ascii="Times New Roman" w:hAnsi="Times New Roman" w:cs="Times New Roman"/>
          <w:sz w:val="22"/>
          <w:szCs w:val="22"/>
        </w:rPr>
        <w:t>the future</w:t>
      </w:r>
      <w:r w:rsidR="009A74B6" w:rsidRPr="00E30D5C">
        <w:rPr>
          <w:rFonts w:ascii="Times New Roman" w:hAnsi="Times New Roman" w:cs="Times New Roman"/>
          <w:sz w:val="22"/>
          <w:szCs w:val="22"/>
        </w:rPr>
        <w:t>. The first (</w:t>
      </w:r>
      <w:proofErr w:type="spellStart"/>
      <w:r w:rsidR="009A74B6" w:rsidRPr="00E30D5C">
        <w:rPr>
          <w:rFonts w:ascii="Times New Roman" w:hAnsi="Times New Roman" w:cs="Times New Roman"/>
          <w:sz w:val="22"/>
          <w:szCs w:val="22"/>
          <w:highlight w:val="yellow"/>
        </w:rPr>
        <w:t>Varga</w:t>
      </w:r>
      <w:proofErr w:type="spellEnd"/>
      <w:r w:rsidR="009A74B6" w:rsidRPr="00E30D5C">
        <w:rPr>
          <w:rFonts w:ascii="Times New Roman" w:hAnsi="Times New Roman" w:cs="Times New Roman"/>
          <w:sz w:val="22"/>
          <w:szCs w:val="22"/>
          <w:highlight w:val="yellow"/>
        </w:rPr>
        <w:t xml:space="preserve">, </w:t>
      </w:r>
      <w:proofErr w:type="spellStart"/>
      <w:r w:rsidR="009A74B6" w:rsidRPr="00E30D5C">
        <w:rPr>
          <w:rFonts w:ascii="Times New Roman" w:hAnsi="Times New Roman" w:cs="Times New Roman"/>
          <w:sz w:val="22"/>
          <w:szCs w:val="22"/>
          <w:highlight w:val="yellow"/>
        </w:rPr>
        <w:t>Crizbășan</w:t>
      </w:r>
      <w:proofErr w:type="spellEnd"/>
      <w:r w:rsidR="009A74B6" w:rsidRPr="00E30D5C">
        <w:rPr>
          <w:rFonts w:ascii="Times New Roman" w:hAnsi="Times New Roman" w:cs="Times New Roman"/>
          <w:sz w:val="22"/>
          <w:szCs w:val="22"/>
          <w:highlight w:val="yellow"/>
        </w:rPr>
        <w:t xml:space="preserve"> 2024</w:t>
      </w:r>
      <w:r w:rsidR="009A74B6" w:rsidRPr="00E30D5C">
        <w:rPr>
          <w:rFonts w:ascii="Times New Roman" w:hAnsi="Times New Roman" w:cs="Times New Roman"/>
          <w:sz w:val="22"/>
          <w:szCs w:val="22"/>
        </w:rPr>
        <w:t>)</w:t>
      </w:r>
      <w:r w:rsidRPr="00E30D5C">
        <w:rPr>
          <w:rFonts w:ascii="Times New Roman" w:hAnsi="Times New Roman" w:cs="Times New Roman"/>
          <w:sz w:val="22"/>
          <w:szCs w:val="22"/>
        </w:rPr>
        <w:t xml:space="preserve"> examines pottery from three Roman military sites, </w:t>
      </w:r>
      <w:proofErr w:type="spellStart"/>
      <w:r w:rsidRPr="00E30D5C">
        <w:rPr>
          <w:rFonts w:ascii="Times New Roman" w:hAnsi="Times New Roman" w:cs="Times New Roman"/>
          <w:sz w:val="22"/>
          <w:szCs w:val="22"/>
        </w:rPr>
        <w:t>Războieni</w:t>
      </w:r>
      <w:proofErr w:type="spellEnd"/>
      <w:r w:rsidRPr="00E30D5C">
        <w:rPr>
          <w:rFonts w:ascii="Times New Roman" w:hAnsi="Times New Roman" w:cs="Times New Roman"/>
          <w:sz w:val="22"/>
          <w:szCs w:val="22"/>
        </w:rPr>
        <w:t xml:space="preserve">, </w:t>
      </w:r>
      <w:proofErr w:type="spellStart"/>
      <w:r w:rsidRPr="00E30D5C">
        <w:rPr>
          <w:rFonts w:ascii="Times New Roman" w:hAnsi="Times New Roman" w:cs="Times New Roman"/>
          <w:sz w:val="22"/>
          <w:szCs w:val="22"/>
        </w:rPr>
        <w:t>Adony</w:t>
      </w:r>
      <w:proofErr w:type="spellEnd"/>
      <w:r w:rsidRPr="00E30D5C">
        <w:rPr>
          <w:rFonts w:ascii="Times New Roman" w:hAnsi="Times New Roman" w:cs="Times New Roman"/>
          <w:sz w:val="22"/>
          <w:szCs w:val="22"/>
        </w:rPr>
        <w:t xml:space="preserve">, and </w:t>
      </w:r>
      <w:proofErr w:type="spellStart"/>
      <w:r w:rsidRPr="00E30D5C">
        <w:rPr>
          <w:rFonts w:ascii="Times New Roman" w:hAnsi="Times New Roman" w:cs="Times New Roman"/>
          <w:sz w:val="22"/>
          <w:szCs w:val="22"/>
        </w:rPr>
        <w:t>Romita</w:t>
      </w:r>
      <w:proofErr w:type="spellEnd"/>
      <w:r w:rsidRPr="00E30D5C">
        <w:rPr>
          <w:rFonts w:ascii="Times New Roman" w:hAnsi="Times New Roman" w:cs="Times New Roman"/>
          <w:sz w:val="22"/>
          <w:szCs w:val="22"/>
        </w:rPr>
        <w:t xml:space="preserve">, associated with Batavian auxiliary units in Dacia and Pannonia. The study </w:t>
      </w:r>
      <w:r w:rsidR="00FC2362" w:rsidRPr="00E30D5C">
        <w:rPr>
          <w:rFonts w:ascii="Times New Roman" w:hAnsi="Times New Roman" w:cs="Times New Roman"/>
          <w:sz w:val="22"/>
          <w:szCs w:val="22"/>
        </w:rPr>
        <w:t>analyses</w:t>
      </w:r>
      <w:r w:rsidRPr="00E30D5C">
        <w:rPr>
          <w:rFonts w:ascii="Times New Roman" w:hAnsi="Times New Roman" w:cs="Times New Roman"/>
          <w:sz w:val="22"/>
          <w:szCs w:val="22"/>
        </w:rPr>
        <w:t xml:space="preserve"> </w:t>
      </w:r>
      <w:r w:rsidRPr="00705015">
        <w:rPr>
          <w:rStyle w:val="Strong"/>
          <w:rFonts w:ascii="Times New Roman" w:hAnsi="Times New Roman" w:cs="Times New Roman"/>
          <w:b w:val="0"/>
          <w:bCs w:val="0"/>
          <w:sz w:val="22"/>
          <w:szCs w:val="22"/>
        </w:rPr>
        <w:t>pottery consumption patterns</w:t>
      </w:r>
      <w:r w:rsidRPr="00E30D5C">
        <w:rPr>
          <w:rFonts w:ascii="Times New Roman" w:hAnsi="Times New Roman" w:cs="Times New Roman"/>
          <w:sz w:val="22"/>
          <w:szCs w:val="22"/>
        </w:rPr>
        <w:t xml:space="preserve"> to understand </w:t>
      </w:r>
      <w:r w:rsidRPr="00705015">
        <w:rPr>
          <w:rStyle w:val="Strong"/>
          <w:rFonts w:ascii="Times New Roman" w:hAnsi="Times New Roman" w:cs="Times New Roman"/>
          <w:b w:val="0"/>
          <w:bCs w:val="0"/>
          <w:sz w:val="22"/>
          <w:szCs w:val="22"/>
        </w:rPr>
        <w:t>supply networks,</w:t>
      </w:r>
      <w:r w:rsidRPr="00E30D5C">
        <w:rPr>
          <w:rStyle w:val="Strong"/>
          <w:rFonts w:ascii="Times New Roman" w:hAnsi="Times New Roman" w:cs="Times New Roman"/>
          <w:sz w:val="22"/>
          <w:szCs w:val="22"/>
        </w:rPr>
        <w:t xml:space="preserve"> </w:t>
      </w:r>
      <w:r w:rsidRPr="00705015">
        <w:rPr>
          <w:rStyle w:val="Strong"/>
          <w:rFonts w:ascii="Times New Roman" w:hAnsi="Times New Roman" w:cs="Times New Roman"/>
          <w:b w:val="0"/>
          <w:bCs w:val="0"/>
          <w:sz w:val="22"/>
          <w:szCs w:val="22"/>
        </w:rPr>
        <w:t xml:space="preserve">cultural </w:t>
      </w:r>
      <w:r w:rsidRPr="00423A40">
        <w:rPr>
          <w:rStyle w:val="Strong"/>
          <w:rFonts w:ascii="Times New Roman" w:hAnsi="Times New Roman" w:cs="Times New Roman"/>
          <w:b w:val="0"/>
          <w:bCs w:val="0"/>
          <w:sz w:val="22"/>
          <w:szCs w:val="22"/>
        </w:rPr>
        <w:t>interactions, and potential markers of Batavian identity</w:t>
      </w:r>
      <w:r w:rsidRPr="00423A40">
        <w:rPr>
          <w:rFonts w:ascii="Times New Roman" w:hAnsi="Times New Roman" w:cs="Times New Roman"/>
          <w:sz w:val="22"/>
          <w:szCs w:val="22"/>
        </w:rPr>
        <w:t xml:space="preserve"> within these frontier regions from the early second through the </w:t>
      </w:r>
      <w:r w:rsidRPr="00FC2362">
        <w:rPr>
          <w:rFonts w:ascii="Times New Roman" w:hAnsi="Times New Roman" w:cs="Times New Roman"/>
          <w:sz w:val="22"/>
          <w:szCs w:val="22"/>
        </w:rPr>
        <w:t xml:space="preserve">third centuries AD. By </w:t>
      </w:r>
      <w:r w:rsidRPr="00434354">
        <w:rPr>
          <w:rFonts w:ascii="Times New Roman" w:hAnsi="Times New Roman" w:cs="Times New Roman"/>
          <w:sz w:val="22"/>
          <w:szCs w:val="22"/>
        </w:rPr>
        <w:t xml:space="preserve">comparing </w:t>
      </w:r>
      <w:r w:rsidRPr="00434354">
        <w:rPr>
          <w:rStyle w:val="Strong"/>
          <w:rFonts w:ascii="Times New Roman" w:hAnsi="Times New Roman" w:cs="Times New Roman"/>
          <w:b w:val="0"/>
          <w:bCs w:val="0"/>
          <w:sz w:val="22"/>
          <w:szCs w:val="22"/>
        </w:rPr>
        <w:t>fabric and form distributions</w:t>
      </w:r>
      <w:r w:rsidR="00FC2362" w:rsidRPr="00434354">
        <w:rPr>
          <w:rFonts w:ascii="Times New Roman" w:hAnsi="Times New Roman" w:cs="Times New Roman"/>
          <w:sz w:val="22"/>
          <w:szCs w:val="22"/>
        </w:rPr>
        <w:t>, the authors identified</w:t>
      </w:r>
      <w:r w:rsidRPr="00434354">
        <w:rPr>
          <w:rFonts w:ascii="Times New Roman" w:hAnsi="Times New Roman" w:cs="Times New Roman"/>
          <w:sz w:val="22"/>
          <w:szCs w:val="22"/>
        </w:rPr>
        <w:t xml:space="preserve"> both</w:t>
      </w:r>
      <w:r w:rsidRPr="00434354">
        <w:rPr>
          <w:rFonts w:ascii="Times New Roman" w:hAnsi="Times New Roman" w:cs="Times New Roman"/>
          <w:b/>
          <w:bCs/>
          <w:sz w:val="22"/>
          <w:szCs w:val="22"/>
        </w:rPr>
        <w:t xml:space="preserve"> </w:t>
      </w:r>
      <w:r w:rsidRPr="00434354">
        <w:rPr>
          <w:rStyle w:val="Strong"/>
          <w:rFonts w:ascii="Times New Roman" w:hAnsi="Times New Roman" w:cs="Times New Roman"/>
          <w:b w:val="0"/>
          <w:bCs w:val="0"/>
          <w:sz w:val="22"/>
          <w:szCs w:val="22"/>
        </w:rPr>
        <w:t>similarities driven by military presence and trade</w:t>
      </w:r>
      <w:r w:rsidRPr="00434354">
        <w:rPr>
          <w:rFonts w:ascii="Times New Roman" w:hAnsi="Times New Roman" w:cs="Times New Roman"/>
          <w:b/>
          <w:bCs/>
          <w:sz w:val="22"/>
          <w:szCs w:val="22"/>
        </w:rPr>
        <w:t xml:space="preserve">, </w:t>
      </w:r>
      <w:r w:rsidRPr="00434354">
        <w:rPr>
          <w:rFonts w:ascii="Times New Roman" w:hAnsi="Times New Roman" w:cs="Times New Roman"/>
          <w:sz w:val="22"/>
          <w:szCs w:val="22"/>
        </w:rPr>
        <w:t xml:space="preserve">and subtle </w:t>
      </w:r>
      <w:r w:rsidRPr="00434354">
        <w:rPr>
          <w:rStyle w:val="Strong"/>
          <w:rFonts w:ascii="Times New Roman" w:hAnsi="Times New Roman" w:cs="Times New Roman"/>
          <w:b w:val="0"/>
          <w:bCs w:val="0"/>
          <w:sz w:val="22"/>
          <w:szCs w:val="22"/>
        </w:rPr>
        <w:t>differences that might indicate ethnic connections</w:t>
      </w:r>
      <w:r w:rsidR="00FC2362" w:rsidRPr="00434354">
        <w:rPr>
          <w:rFonts w:ascii="Times New Roman" w:hAnsi="Times New Roman" w:cs="Times New Roman"/>
          <w:sz w:val="22"/>
          <w:szCs w:val="22"/>
        </w:rPr>
        <w:t xml:space="preserve">: </w:t>
      </w:r>
      <w:r w:rsidR="00FC2362" w:rsidRPr="00434354">
        <w:rPr>
          <w:rFonts w:ascii="Times New Roman" w:eastAsia="Times New Roman" w:hAnsi="Times New Roman" w:cs="Times New Roman"/>
          <w:sz w:val="22"/>
          <w:szCs w:val="22"/>
        </w:rPr>
        <w:t>the significance of imported</w:t>
      </w:r>
      <w:r w:rsidR="00FC2362" w:rsidRPr="00434354">
        <w:rPr>
          <w:rFonts w:ascii="Times New Roman" w:eastAsia="Times New Roman" w:hAnsi="Times New Roman" w:cs="Times New Roman"/>
          <w:b/>
          <w:bCs/>
          <w:sz w:val="22"/>
          <w:szCs w:val="22"/>
        </w:rPr>
        <w:t xml:space="preserve"> </w:t>
      </w:r>
      <w:r w:rsidR="00FC2362" w:rsidRPr="00434354">
        <w:rPr>
          <w:rFonts w:ascii="Times New Roman" w:eastAsia="Times New Roman" w:hAnsi="Times New Roman" w:cs="Times New Roman"/>
          <w:sz w:val="22"/>
          <w:szCs w:val="22"/>
        </w:rPr>
        <w:t>face pots and beakers with analogies in the Batavian homeland were interpreted as potential markers of cultural links.</w:t>
      </w:r>
    </w:p>
    <w:p w14:paraId="3C1F83E7" w14:textId="07A33186" w:rsidR="00434354" w:rsidRPr="00434354" w:rsidRDefault="009A74B6" w:rsidP="00434354">
      <w:pPr>
        <w:widowControl w:val="0"/>
        <w:autoSpaceDE w:val="0"/>
        <w:autoSpaceDN w:val="0"/>
        <w:adjustRightInd w:val="0"/>
        <w:jc w:val="both"/>
        <w:rPr>
          <w:rFonts w:ascii="Times New Roman" w:hAnsi="Times New Roman" w:cs="Times New Roman"/>
          <w:color w:val="000000"/>
          <w:sz w:val="22"/>
          <w:szCs w:val="22"/>
        </w:rPr>
      </w:pPr>
      <w:r w:rsidRPr="00434354">
        <w:rPr>
          <w:rFonts w:ascii="Times New Roman" w:hAnsi="Times New Roman" w:cs="Times New Roman"/>
          <w:sz w:val="22"/>
          <w:szCs w:val="22"/>
        </w:rPr>
        <w:t>The second (</w:t>
      </w:r>
      <w:proofErr w:type="spellStart"/>
      <w:r w:rsidRPr="00434354">
        <w:rPr>
          <w:rFonts w:ascii="Times New Roman" w:hAnsi="Times New Roman" w:cs="Times New Roman"/>
          <w:sz w:val="22"/>
          <w:szCs w:val="22"/>
          <w:highlight w:val="yellow"/>
        </w:rPr>
        <w:t>Varga</w:t>
      </w:r>
      <w:proofErr w:type="spellEnd"/>
      <w:r w:rsidRPr="00434354">
        <w:rPr>
          <w:rFonts w:ascii="Times New Roman" w:hAnsi="Times New Roman" w:cs="Times New Roman"/>
          <w:sz w:val="22"/>
          <w:szCs w:val="22"/>
          <w:highlight w:val="yellow"/>
        </w:rPr>
        <w:t xml:space="preserve">, </w:t>
      </w:r>
      <w:proofErr w:type="spellStart"/>
      <w:r w:rsidRPr="00434354">
        <w:rPr>
          <w:rFonts w:ascii="Times New Roman" w:hAnsi="Times New Roman" w:cs="Times New Roman"/>
          <w:sz w:val="22"/>
          <w:szCs w:val="22"/>
          <w:highlight w:val="yellow"/>
        </w:rPr>
        <w:t>Tănăselia</w:t>
      </w:r>
      <w:proofErr w:type="spellEnd"/>
      <w:r w:rsidRPr="00434354">
        <w:rPr>
          <w:rFonts w:ascii="Times New Roman" w:hAnsi="Times New Roman" w:cs="Times New Roman"/>
          <w:sz w:val="22"/>
          <w:szCs w:val="22"/>
          <w:highlight w:val="yellow"/>
        </w:rPr>
        <w:t>, … in print</w:t>
      </w:r>
      <w:r w:rsidRPr="00434354">
        <w:rPr>
          <w:rFonts w:ascii="Times New Roman" w:hAnsi="Times New Roman" w:cs="Times New Roman"/>
          <w:sz w:val="22"/>
          <w:szCs w:val="22"/>
        </w:rPr>
        <w:t>)</w:t>
      </w:r>
      <w:r w:rsidR="00E30D5C" w:rsidRPr="00434354">
        <w:rPr>
          <w:rFonts w:ascii="Times New Roman" w:hAnsi="Times New Roman" w:cs="Times New Roman"/>
          <w:sz w:val="22"/>
          <w:szCs w:val="22"/>
        </w:rPr>
        <w:t xml:space="preserve"> employs </w:t>
      </w:r>
      <w:r w:rsidR="00E30D5C" w:rsidRPr="00434354">
        <w:rPr>
          <w:rStyle w:val="Strong"/>
          <w:rFonts w:ascii="Times New Roman" w:hAnsi="Times New Roman" w:cs="Times New Roman"/>
          <w:b w:val="0"/>
          <w:bCs w:val="0"/>
          <w:sz w:val="22"/>
          <w:szCs w:val="22"/>
        </w:rPr>
        <w:t>X-Ray Fluorescence (XRF) and graph clustering</w:t>
      </w:r>
      <w:r w:rsidR="00A64F71" w:rsidRPr="00434354">
        <w:rPr>
          <w:rFonts w:ascii="Times New Roman" w:hAnsi="Times New Roman" w:cs="Times New Roman"/>
          <w:sz w:val="22"/>
          <w:szCs w:val="22"/>
        </w:rPr>
        <w:t xml:space="preserve"> on pottery from </w:t>
      </w:r>
      <w:r w:rsidR="00FC2362" w:rsidRPr="00434354">
        <w:rPr>
          <w:rFonts w:ascii="Times New Roman" w:hAnsi="Times New Roman" w:cs="Times New Roman"/>
          <w:sz w:val="22"/>
          <w:szCs w:val="22"/>
        </w:rPr>
        <w:t xml:space="preserve">the </w:t>
      </w:r>
      <w:proofErr w:type="spellStart"/>
      <w:r w:rsidR="00E30D5C" w:rsidRPr="00434354">
        <w:rPr>
          <w:rFonts w:ascii="Times New Roman" w:hAnsi="Times New Roman" w:cs="Times New Roman"/>
          <w:sz w:val="22"/>
          <w:szCs w:val="22"/>
        </w:rPr>
        <w:t>Războieni</w:t>
      </w:r>
      <w:proofErr w:type="spellEnd"/>
      <w:r w:rsidR="00E30D5C" w:rsidRPr="00434354">
        <w:rPr>
          <w:rFonts w:ascii="Times New Roman" w:hAnsi="Times New Roman" w:cs="Times New Roman"/>
          <w:sz w:val="22"/>
          <w:szCs w:val="22"/>
        </w:rPr>
        <w:t xml:space="preserve"> site to </w:t>
      </w:r>
      <w:r w:rsidR="00FC2362" w:rsidRPr="00434354">
        <w:rPr>
          <w:rFonts w:ascii="Times New Roman" w:hAnsi="Times New Roman" w:cs="Times New Roman"/>
          <w:sz w:val="22"/>
          <w:szCs w:val="22"/>
        </w:rPr>
        <w:t>analyse</w:t>
      </w:r>
      <w:r w:rsidR="00E30D5C" w:rsidRPr="00434354">
        <w:rPr>
          <w:rFonts w:ascii="Times New Roman" w:hAnsi="Times New Roman" w:cs="Times New Roman"/>
          <w:sz w:val="22"/>
          <w:szCs w:val="22"/>
        </w:rPr>
        <w:t xml:space="preserve"> its </w:t>
      </w:r>
      <w:r w:rsidR="00E30D5C" w:rsidRPr="00434354">
        <w:rPr>
          <w:rStyle w:val="Strong"/>
          <w:rFonts w:ascii="Times New Roman" w:hAnsi="Times New Roman" w:cs="Times New Roman"/>
          <w:b w:val="0"/>
          <w:bCs w:val="0"/>
          <w:sz w:val="22"/>
          <w:szCs w:val="22"/>
        </w:rPr>
        <w:t>chemical composition</w:t>
      </w:r>
      <w:r w:rsidR="00E30D5C" w:rsidRPr="00434354">
        <w:rPr>
          <w:rFonts w:ascii="Times New Roman" w:hAnsi="Times New Roman" w:cs="Times New Roman"/>
          <w:sz w:val="22"/>
          <w:szCs w:val="22"/>
        </w:rPr>
        <w:t xml:space="preserve"> and identify potential imports, local productions, and possible markers of </w:t>
      </w:r>
      <w:r w:rsidR="00E30D5C" w:rsidRPr="00434354">
        <w:rPr>
          <w:rStyle w:val="Strong"/>
          <w:rFonts w:ascii="Times New Roman" w:hAnsi="Times New Roman" w:cs="Times New Roman"/>
          <w:b w:val="0"/>
          <w:bCs w:val="0"/>
          <w:sz w:val="22"/>
          <w:szCs w:val="22"/>
        </w:rPr>
        <w:t>Batavian material identity</w:t>
      </w:r>
      <w:r w:rsidR="00E30D5C" w:rsidRPr="00434354">
        <w:rPr>
          <w:rFonts w:ascii="Times New Roman" w:hAnsi="Times New Roman" w:cs="Times New Roman"/>
          <w:sz w:val="22"/>
          <w:szCs w:val="22"/>
        </w:rPr>
        <w:t xml:space="preserve"> through elemental similarities.</w:t>
      </w:r>
      <w:r w:rsidR="00EC78BC" w:rsidRPr="00434354">
        <w:rPr>
          <w:rFonts w:ascii="Times New Roman" w:hAnsi="Times New Roman" w:cs="Times New Roman"/>
          <w:sz w:val="22"/>
          <w:szCs w:val="22"/>
        </w:rPr>
        <w:t xml:space="preserve"> </w:t>
      </w:r>
      <w:r w:rsidR="00423A40" w:rsidRPr="00434354">
        <w:rPr>
          <w:rFonts w:ascii="Times New Roman" w:eastAsia="Times New Roman" w:hAnsi="Times New Roman" w:cs="Times New Roman"/>
          <w:sz w:val="22"/>
          <w:szCs w:val="22"/>
        </w:rPr>
        <w:t xml:space="preserve">The presence of local imitations of </w:t>
      </w:r>
      <w:r w:rsidR="00FC2362" w:rsidRPr="00434354">
        <w:rPr>
          <w:rFonts w:ascii="Times New Roman" w:eastAsia="Times New Roman" w:hAnsi="Times New Roman" w:cs="Times New Roman"/>
          <w:sz w:val="22"/>
          <w:szCs w:val="22"/>
        </w:rPr>
        <w:t>‘Batavian grey ware’</w:t>
      </w:r>
      <w:r w:rsidR="00DC574B" w:rsidRPr="00434354">
        <w:rPr>
          <w:rFonts w:ascii="Times New Roman" w:eastAsia="Times New Roman" w:hAnsi="Times New Roman" w:cs="Times New Roman"/>
          <w:sz w:val="22"/>
          <w:szCs w:val="22"/>
        </w:rPr>
        <w:t>, indicated as such by the chemical composition,</w:t>
      </w:r>
      <w:r w:rsidR="00423A40" w:rsidRPr="00434354">
        <w:rPr>
          <w:rFonts w:ascii="Times New Roman" w:eastAsia="Times New Roman" w:hAnsi="Times New Roman" w:cs="Times New Roman"/>
          <w:sz w:val="22"/>
          <w:szCs w:val="22"/>
        </w:rPr>
        <w:t xml:space="preserve"> is also interpreted as a possible sign of Batavian cultural continuity</w:t>
      </w:r>
      <w:r w:rsidR="00D04F0A" w:rsidRPr="00434354">
        <w:rPr>
          <w:rFonts w:ascii="Times New Roman" w:eastAsia="Times New Roman" w:hAnsi="Times New Roman" w:cs="Times New Roman"/>
          <w:sz w:val="22"/>
          <w:szCs w:val="22"/>
        </w:rPr>
        <w:t xml:space="preserve"> – the seeking for the taste of food from home</w:t>
      </w:r>
      <w:r w:rsidR="00423A40" w:rsidRPr="00434354">
        <w:rPr>
          <w:rFonts w:ascii="Times New Roman" w:eastAsia="Times New Roman" w:hAnsi="Times New Roman" w:cs="Times New Roman"/>
          <w:sz w:val="22"/>
          <w:szCs w:val="22"/>
        </w:rPr>
        <w:t xml:space="preserve">. </w:t>
      </w:r>
      <w:r w:rsidR="00434354" w:rsidRPr="00434354">
        <w:rPr>
          <w:rFonts w:ascii="Times New Roman" w:hAnsi="Times New Roman" w:cs="Times New Roman"/>
          <w:color w:val="000000"/>
          <w:sz w:val="22"/>
          <w:szCs w:val="22"/>
        </w:rPr>
        <w:t>People’s social identity is often expressed and enacted through food (</w:t>
      </w:r>
      <w:proofErr w:type="spellStart"/>
      <w:r w:rsidR="00434354" w:rsidRPr="00434354">
        <w:rPr>
          <w:rFonts w:ascii="Times New Roman" w:hAnsi="Times New Roman" w:cs="Times New Roman"/>
          <w:color w:val="000000"/>
          <w:sz w:val="22"/>
          <w:szCs w:val="22"/>
          <w:highlight w:val="yellow"/>
        </w:rPr>
        <w:t>Hastorf</w:t>
      </w:r>
      <w:proofErr w:type="spellEnd"/>
      <w:r w:rsidR="00434354" w:rsidRPr="00434354">
        <w:rPr>
          <w:rFonts w:ascii="Times New Roman" w:hAnsi="Times New Roman" w:cs="Times New Roman"/>
          <w:color w:val="000000"/>
          <w:sz w:val="22"/>
          <w:szCs w:val="22"/>
          <w:highlight w:val="yellow"/>
        </w:rPr>
        <w:t xml:space="preserve"> 2016; Twiss 2012; Twiss 2019</w:t>
      </w:r>
      <w:r w:rsidR="00434354" w:rsidRPr="00434354">
        <w:rPr>
          <w:rFonts w:ascii="Times New Roman" w:hAnsi="Times New Roman" w:cs="Times New Roman"/>
          <w:color w:val="000000"/>
          <w:sz w:val="22"/>
          <w:szCs w:val="22"/>
        </w:rPr>
        <w:t xml:space="preserve">), with culinary practices serving as powerful tools for positioning oneself within a society. Hence, embracing, rejecting or emulating new </w:t>
      </w:r>
      <w:proofErr w:type="spellStart"/>
      <w:r w:rsidR="00434354" w:rsidRPr="00434354">
        <w:rPr>
          <w:rFonts w:ascii="Times New Roman" w:hAnsi="Times New Roman" w:cs="Times New Roman"/>
          <w:color w:val="000000"/>
          <w:sz w:val="22"/>
          <w:szCs w:val="22"/>
        </w:rPr>
        <w:t>foodways</w:t>
      </w:r>
      <w:proofErr w:type="spellEnd"/>
      <w:r w:rsidR="00434354" w:rsidRPr="00434354">
        <w:rPr>
          <w:rFonts w:ascii="Times New Roman" w:hAnsi="Times New Roman" w:cs="Times New Roman"/>
          <w:color w:val="000000"/>
          <w:sz w:val="22"/>
          <w:szCs w:val="22"/>
        </w:rPr>
        <w:t xml:space="preserve"> can signify changes within the social identity of individuals and communities. What you eat reflects with whom you wish to identify but also how you want to be perceived by other members of that community (</w:t>
      </w:r>
      <w:proofErr w:type="spellStart"/>
      <w:r w:rsidR="00434354" w:rsidRPr="00434354">
        <w:rPr>
          <w:rFonts w:ascii="Times New Roman" w:hAnsi="Times New Roman" w:cs="Times New Roman"/>
          <w:color w:val="000000"/>
          <w:sz w:val="22"/>
          <w:szCs w:val="22"/>
          <w:highlight w:val="yellow"/>
        </w:rPr>
        <w:t>Livarda</w:t>
      </w:r>
      <w:proofErr w:type="spellEnd"/>
      <w:r w:rsidR="00434354" w:rsidRPr="00434354">
        <w:rPr>
          <w:rFonts w:ascii="Times New Roman" w:hAnsi="Times New Roman" w:cs="Times New Roman"/>
          <w:color w:val="000000"/>
          <w:sz w:val="22"/>
          <w:szCs w:val="22"/>
          <w:highlight w:val="yellow"/>
        </w:rPr>
        <w:t xml:space="preserve"> 2018</w:t>
      </w:r>
      <w:r w:rsidR="00434354" w:rsidRPr="00434354">
        <w:rPr>
          <w:rFonts w:ascii="Times New Roman" w:hAnsi="Times New Roman" w:cs="Times New Roman"/>
          <w:color w:val="000000"/>
          <w:sz w:val="22"/>
          <w:szCs w:val="22"/>
        </w:rPr>
        <w:t>).</w:t>
      </w:r>
    </w:p>
    <w:p w14:paraId="12B75535" w14:textId="2013F7FB" w:rsidR="00705015" w:rsidRPr="00EC78BC" w:rsidRDefault="00423A40" w:rsidP="00434354">
      <w:pPr>
        <w:jc w:val="both"/>
        <w:rPr>
          <w:rFonts w:ascii="Times New Roman" w:eastAsia="Times New Roman" w:hAnsi="Times New Roman" w:cs="Times New Roman"/>
          <w:sz w:val="22"/>
          <w:szCs w:val="22"/>
        </w:rPr>
      </w:pPr>
      <w:r w:rsidRPr="00434354">
        <w:rPr>
          <w:rFonts w:ascii="Times New Roman" w:eastAsia="Times New Roman" w:hAnsi="Times New Roman" w:cs="Times New Roman"/>
          <w:sz w:val="22"/>
          <w:szCs w:val="22"/>
        </w:rPr>
        <w:t xml:space="preserve">Both studies, albeit through different methodologies, aim to contribute to a more nuanced understanding of the cultural aspects of Roman auxiliary units. </w:t>
      </w:r>
      <w:r w:rsidR="00D04F0A" w:rsidRPr="00434354">
        <w:rPr>
          <w:rFonts w:ascii="Times New Roman" w:eastAsia="Times New Roman" w:hAnsi="Times New Roman" w:cs="Times New Roman"/>
          <w:sz w:val="22"/>
          <w:szCs w:val="22"/>
        </w:rPr>
        <w:t>The first</w:t>
      </w:r>
      <w:r w:rsidRPr="00434354">
        <w:rPr>
          <w:rFonts w:ascii="Times New Roman" w:eastAsia="Times New Roman" w:hAnsi="Times New Roman" w:cs="Times New Roman"/>
          <w:sz w:val="22"/>
          <w:szCs w:val="22"/>
        </w:rPr>
        <w:t xml:space="preserve"> does this through qualitative and quantitative analysis of pottery forms and fabrics across multiple sites, while </w:t>
      </w:r>
      <w:r w:rsidR="00D04F0A" w:rsidRPr="00434354">
        <w:rPr>
          <w:rFonts w:ascii="Times New Roman" w:eastAsia="Times New Roman" w:hAnsi="Times New Roman" w:cs="Times New Roman"/>
          <w:sz w:val="22"/>
          <w:szCs w:val="22"/>
        </w:rPr>
        <w:t>the second</w:t>
      </w:r>
      <w:r w:rsidRPr="00434354">
        <w:rPr>
          <w:rFonts w:ascii="Times New Roman" w:eastAsia="Times New Roman" w:hAnsi="Times New Roman" w:cs="Times New Roman"/>
          <w:sz w:val="22"/>
          <w:szCs w:val="22"/>
        </w:rPr>
        <w:t xml:space="preserve"> utilizes X-Ray Fluorescence and graph clustering to </w:t>
      </w:r>
      <w:proofErr w:type="spellStart"/>
      <w:r w:rsidRPr="00434354">
        <w:rPr>
          <w:rFonts w:ascii="Times New Roman" w:eastAsia="Times New Roman" w:hAnsi="Times New Roman" w:cs="Times New Roman"/>
          <w:sz w:val="22"/>
          <w:szCs w:val="22"/>
        </w:rPr>
        <w:t>analyze</w:t>
      </w:r>
      <w:proofErr w:type="spellEnd"/>
      <w:r w:rsidRPr="00434354">
        <w:rPr>
          <w:rFonts w:ascii="Times New Roman" w:eastAsia="Times New Roman" w:hAnsi="Times New Roman" w:cs="Times New Roman"/>
          <w:sz w:val="22"/>
          <w:szCs w:val="22"/>
        </w:rPr>
        <w:t xml:space="preserve"> the chemical composition of pottery, complementing traditional methods. Both implicitly suggest that material culture, despite the adoption of Roman styles, can still retain subtle traces of ethnic identity and cultural practices. </w:t>
      </w:r>
      <w:r w:rsidR="00B911FC" w:rsidRPr="00434354">
        <w:rPr>
          <w:rFonts w:ascii="Times New Roman" w:eastAsia="Times New Roman" w:hAnsi="Times New Roman" w:cs="Times New Roman"/>
          <w:sz w:val="22"/>
          <w:szCs w:val="22"/>
        </w:rPr>
        <w:t xml:space="preserve">But more importantly, both highlight the great potential of this type of enterprises, the necessity to extend </w:t>
      </w:r>
      <w:r w:rsidR="004F6FCE" w:rsidRPr="00434354">
        <w:rPr>
          <w:rFonts w:ascii="Times New Roman" w:eastAsia="Times New Roman" w:hAnsi="Times New Roman" w:cs="Times New Roman"/>
          <w:sz w:val="22"/>
          <w:szCs w:val="22"/>
        </w:rPr>
        <w:t>the analyses to the material culture of the other provincial Batavian troops – the</w:t>
      </w:r>
      <w:r w:rsidR="004F6FCE">
        <w:rPr>
          <w:rFonts w:ascii="Times New Roman" w:eastAsia="Times New Roman" w:hAnsi="Times New Roman" w:cs="Times New Roman"/>
          <w:sz w:val="22"/>
          <w:szCs w:val="22"/>
        </w:rPr>
        <w:t xml:space="preserve"> potential to b</w:t>
      </w:r>
      <w:r w:rsidR="008B1920">
        <w:rPr>
          <w:rFonts w:ascii="Times New Roman" w:eastAsia="Times New Roman" w:hAnsi="Times New Roman" w:cs="Times New Roman"/>
          <w:sz w:val="22"/>
          <w:szCs w:val="22"/>
        </w:rPr>
        <w:t>etter understand the Roman world</w:t>
      </w:r>
      <w:r w:rsidR="004F6FCE">
        <w:rPr>
          <w:rFonts w:ascii="Times New Roman" w:eastAsia="Times New Roman" w:hAnsi="Times New Roman" w:cs="Times New Roman"/>
          <w:sz w:val="22"/>
          <w:szCs w:val="22"/>
        </w:rPr>
        <w:t>.</w:t>
      </w:r>
    </w:p>
    <w:p w14:paraId="3D60CB8C" w14:textId="77777777" w:rsidR="00411711" w:rsidRPr="00C93CD6" w:rsidRDefault="00411711" w:rsidP="00C93CD6">
      <w:pPr>
        <w:jc w:val="both"/>
        <w:rPr>
          <w:rFonts w:ascii="Times New Roman" w:hAnsi="Times New Roman" w:cs="Times New Roman"/>
          <w:sz w:val="22"/>
          <w:szCs w:val="22"/>
          <w:lang w:val="en-AU"/>
        </w:rPr>
      </w:pPr>
    </w:p>
    <w:p w14:paraId="5C3CEB83" w14:textId="39DEF09E" w:rsidR="00C94B88" w:rsidRPr="001F796C" w:rsidRDefault="00411711" w:rsidP="00C94B88">
      <w:pPr>
        <w:jc w:val="both"/>
        <w:rPr>
          <w:rFonts w:ascii="Times New Roman" w:hAnsi="Times New Roman" w:cs="Times New Roman"/>
          <w:sz w:val="22"/>
          <w:szCs w:val="22"/>
          <w:lang w:val="en-AU"/>
        </w:rPr>
      </w:pPr>
      <w:r w:rsidRPr="00C93CD6">
        <w:rPr>
          <w:rFonts w:ascii="Times New Roman" w:hAnsi="Times New Roman" w:cs="Times New Roman"/>
          <w:b/>
          <w:bCs/>
          <w:sz w:val="22"/>
          <w:szCs w:val="22"/>
          <w:lang w:val="en-AU"/>
        </w:rPr>
        <w:t>Research gaps</w:t>
      </w:r>
      <w:r w:rsidR="00423A40" w:rsidRPr="00C93CD6">
        <w:rPr>
          <w:rFonts w:ascii="Times New Roman" w:hAnsi="Times New Roman" w:cs="Times New Roman"/>
          <w:b/>
          <w:bCs/>
          <w:sz w:val="22"/>
          <w:szCs w:val="22"/>
          <w:lang w:val="en-AU"/>
        </w:rPr>
        <w:t>.</w:t>
      </w:r>
      <w:r w:rsidR="00C94B88">
        <w:rPr>
          <w:rFonts w:ascii="Times New Roman" w:hAnsi="Times New Roman" w:cs="Times New Roman"/>
          <w:b/>
          <w:bCs/>
          <w:sz w:val="22"/>
          <w:szCs w:val="22"/>
          <w:lang w:val="en-AU"/>
        </w:rPr>
        <w:t xml:space="preserve"> </w:t>
      </w:r>
      <w:r w:rsidR="00C94B88">
        <w:rPr>
          <w:rFonts w:ascii="Times New Roman" w:hAnsi="Times New Roman" w:cs="Times New Roman"/>
          <w:sz w:val="22"/>
          <w:szCs w:val="22"/>
          <w:lang w:val="en-AU"/>
        </w:rPr>
        <w:t>Dealing with the above aspects for the Batavian troops of Dacia, we realized</w:t>
      </w:r>
      <w:r w:rsidR="001F796C">
        <w:rPr>
          <w:rFonts w:ascii="Times New Roman" w:hAnsi="Times New Roman" w:cs="Times New Roman"/>
          <w:sz w:val="22"/>
          <w:szCs w:val="22"/>
          <w:lang w:val="en-AU"/>
        </w:rPr>
        <w:t xml:space="preserve"> </w:t>
      </w:r>
      <w:r w:rsidR="00C94B88">
        <w:rPr>
          <w:rFonts w:ascii="Times New Roman" w:hAnsi="Times New Roman" w:cs="Times New Roman"/>
          <w:sz w:val="22"/>
          <w:szCs w:val="22"/>
          <w:lang w:val="en-AU"/>
        </w:rPr>
        <w:t>the many gaps our knowledge and understanding of</w:t>
      </w:r>
      <w:r w:rsidR="001F796C">
        <w:rPr>
          <w:rFonts w:ascii="Times New Roman" w:hAnsi="Times New Roman" w:cs="Times New Roman"/>
          <w:sz w:val="22"/>
          <w:szCs w:val="22"/>
          <w:lang w:val="en-AU"/>
        </w:rPr>
        <w:t xml:space="preserve"> the ‘provincial’ Batavians – and implicitly ‘ethnical’ </w:t>
      </w:r>
      <w:proofErr w:type="spellStart"/>
      <w:r w:rsidR="001F796C">
        <w:rPr>
          <w:rFonts w:ascii="Times New Roman" w:hAnsi="Times New Roman" w:cs="Times New Roman"/>
          <w:i/>
          <w:iCs/>
          <w:sz w:val="22"/>
          <w:szCs w:val="22"/>
          <w:lang w:val="en-AU"/>
        </w:rPr>
        <w:t>auxilia</w:t>
      </w:r>
      <w:proofErr w:type="spellEnd"/>
      <w:r w:rsidR="001F796C">
        <w:rPr>
          <w:rFonts w:ascii="Times New Roman" w:hAnsi="Times New Roman" w:cs="Times New Roman"/>
          <w:i/>
          <w:iCs/>
          <w:sz w:val="22"/>
          <w:szCs w:val="22"/>
          <w:lang w:val="en-AU"/>
        </w:rPr>
        <w:t xml:space="preserve"> </w:t>
      </w:r>
      <w:r w:rsidR="001F796C">
        <w:rPr>
          <w:rFonts w:ascii="Times New Roman" w:hAnsi="Times New Roman" w:cs="Times New Roman"/>
          <w:sz w:val="22"/>
          <w:szCs w:val="22"/>
          <w:lang w:val="en-AU"/>
        </w:rPr>
        <w:t xml:space="preserve">in general – has. </w:t>
      </w:r>
    </w:p>
    <w:p w14:paraId="38C1C241" w14:textId="77777777" w:rsidR="001F796C" w:rsidRDefault="00CE2E66" w:rsidP="00CE2E66">
      <w:pPr>
        <w:jc w:val="both"/>
        <w:rPr>
          <w:rFonts w:ascii="Times New Roman" w:eastAsia="Times New Roman" w:hAnsi="Times New Roman" w:cs="Times New Roman"/>
          <w:color w:val="000000"/>
          <w:spacing w:val="-4"/>
          <w:sz w:val="22"/>
          <w:szCs w:val="22"/>
        </w:rPr>
      </w:pPr>
      <w:r>
        <w:rPr>
          <w:rFonts w:ascii="Times New Roman" w:eastAsia="Times New Roman" w:hAnsi="Times New Roman" w:cs="Times New Roman"/>
          <w:sz w:val="22"/>
          <w:szCs w:val="22"/>
        </w:rPr>
        <w:t>The Batavians emerged as an ‘</w:t>
      </w:r>
      <w:r w:rsidR="00423A40" w:rsidRPr="00C93CD6">
        <w:rPr>
          <w:rFonts w:ascii="Times New Roman" w:eastAsia="Times New Roman" w:hAnsi="Times New Roman" w:cs="Times New Roman"/>
          <w:sz w:val="22"/>
          <w:szCs w:val="22"/>
        </w:rPr>
        <w:t>insti</w:t>
      </w:r>
      <w:r>
        <w:rPr>
          <w:rFonts w:ascii="Times New Roman" w:eastAsia="Times New Roman" w:hAnsi="Times New Roman" w:cs="Times New Roman"/>
          <w:sz w:val="22"/>
          <w:szCs w:val="22"/>
        </w:rPr>
        <w:t>tutionalised military ethnicity’</w:t>
      </w:r>
      <w:r w:rsidR="00423A40" w:rsidRPr="00C93CD6">
        <w:rPr>
          <w:rFonts w:ascii="Times New Roman" w:eastAsia="Times New Roman" w:hAnsi="Times New Roman" w:cs="Times New Roman"/>
          <w:sz w:val="22"/>
          <w:szCs w:val="22"/>
        </w:rPr>
        <w:t xml:space="preserve"> under Roman imperial policy, forming a community of ethnic soldiers bound by a treaty with Rome to supply men to auxiliary units led by their native elites. Following the 69 AD uprising, </w:t>
      </w:r>
      <w:r w:rsidR="002B7F7C">
        <w:rPr>
          <w:rFonts w:ascii="Times New Roman" w:eastAsia="Times New Roman" w:hAnsi="Times New Roman" w:cs="Times New Roman"/>
          <w:color w:val="000000"/>
          <w:spacing w:val="-4"/>
          <w:sz w:val="22"/>
          <w:szCs w:val="22"/>
        </w:rPr>
        <w:t xml:space="preserve">the </w:t>
      </w:r>
      <w:r w:rsidR="00423A40" w:rsidRPr="00C93CD6">
        <w:rPr>
          <w:rFonts w:ascii="Times New Roman" w:eastAsia="Times New Roman" w:hAnsi="Times New Roman" w:cs="Times New Roman"/>
          <w:color w:val="000000"/>
          <w:spacing w:val="-4"/>
          <w:sz w:val="22"/>
          <w:szCs w:val="22"/>
        </w:rPr>
        <w:t>Batavian troops were reorganized</w:t>
      </w:r>
      <w:r w:rsidR="002B7F7C">
        <w:rPr>
          <w:rFonts w:ascii="Times New Roman" w:eastAsia="Times New Roman" w:hAnsi="Times New Roman" w:cs="Times New Roman"/>
          <w:color w:val="000000"/>
          <w:spacing w:val="-4"/>
          <w:sz w:val="22"/>
          <w:szCs w:val="22"/>
        </w:rPr>
        <w:t xml:space="preserve"> (</w:t>
      </w:r>
      <w:proofErr w:type="spellStart"/>
      <w:r w:rsidR="002B7F7C" w:rsidRPr="00032F11">
        <w:rPr>
          <w:rFonts w:ascii="Times New Roman" w:hAnsi="Times New Roman" w:cs="Times New Roman"/>
          <w:sz w:val="20"/>
          <w:szCs w:val="20"/>
          <w:highlight w:val="yellow"/>
        </w:rPr>
        <w:t>Alföldy</w:t>
      </w:r>
      <w:proofErr w:type="spellEnd"/>
      <w:r w:rsidR="002B7F7C" w:rsidRPr="00032F11">
        <w:rPr>
          <w:rFonts w:ascii="Times New Roman" w:hAnsi="Times New Roman" w:cs="Times New Roman"/>
          <w:color w:val="000000"/>
          <w:sz w:val="20"/>
          <w:szCs w:val="20"/>
          <w:highlight w:val="yellow"/>
        </w:rPr>
        <w:t xml:space="preserve"> 1968</w:t>
      </w:r>
      <w:r w:rsidR="002B7F7C" w:rsidRPr="00032F11">
        <w:rPr>
          <w:rFonts w:ascii="Times New Roman" w:eastAsia="Times New Roman" w:hAnsi="Times New Roman" w:cs="Times New Roman"/>
          <w:sz w:val="20"/>
          <w:szCs w:val="20"/>
          <w:highlight w:val="yellow"/>
          <w:lang w:eastAsia="en-GB"/>
        </w:rPr>
        <w:t xml:space="preserve">; </w:t>
      </w:r>
      <w:proofErr w:type="spellStart"/>
      <w:r w:rsidR="002B7F7C" w:rsidRPr="00032F11">
        <w:rPr>
          <w:rFonts w:ascii="Times New Roman" w:hAnsi="Times New Roman" w:cs="Times New Roman"/>
          <w:sz w:val="20"/>
          <w:szCs w:val="20"/>
          <w:highlight w:val="yellow"/>
        </w:rPr>
        <w:t>Spaul</w:t>
      </w:r>
      <w:proofErr w:type="spellEnd"/>
      <w:r w:rsidR="002B7F7C" w:rsidRPr="00032F11">
        <w:rPr>
          <w:rFonts w:ascii="Times New Roman" w:hAnsi="Times New Roman" w:cs="Times New Roman"/>
          <w:sz w:val="20"/>
          <w:szCs w:val="20"/>
          <w:highlight w:val="yellow"/>
        </w:rPr>
        <w:t xml:space="preserve"> 2000</w:t>
      </w:r>
      <w:r w:rsidR="00032F11">
        <w:rPr>
          <w:rFonts w:ascii="Times New Roman" w:eastAsia="Times New Roman" w:hAnsi="Times New Roman" w:cs="Times New Roman"/>
          <w:color w:val="000000"/>
          <w:spacing w:val="-4"/>
          <w:sz w:val="22"/>
          <w:szCs w:val="22"/>
        </w:rPr>
        <w:t>)</w:t>
      </w:r>
      <w:r w:rsidR="00423A40" w:rsidRPr="00C93CD6">
        <w:rPr>
          <w:rFonts w:ascii="Times New Roman" w:eastAsia="Times New Roman" w:hAnsi="Times New Roman" w:cs="Times New Roman"/>
          <w:color w:val="000000"/>
          <w:spacing w:val="-4"/>
          <w:sz w:val="22"/>
          <w:szCs w:val="22"/>
        </w:rPr>
        <w:t xml:space="preserve">. However, it appears that they were still led by their own leaders, members of the tribal aristocracy and former royalty. </w:t>
      </w:r>
      <w:r w:rsidR="00032F11" w:rsidRPr="00032F11">
        <w:rPr>
          <w:rFonts w:ascii="Times New Roman" w:eastAsia="Times New Roman" w:hAnsi="Times New Roman" w:cs="Times New Roman"/>
          <w:color w:val="000000"/>
          <w:spacing w:val="-4"/>
          <w:sz w:val="22"/>
          <w:szCs w:val="22"/>
          <w:highlight w:val="yellow"/>
        </w:rPr>
        <w:t xml:space="preserve">Rossum denationalization – </w:t>
      </w:r>
      <w:r w:rsidR="00032F11" w:rsidRPr="00032F11">
        <w:rPr>
          <w:rFonts w:ascii="Times New Roman" w:eastAsia="Times New Roman" w:hAnsi="Times New Roman" w:cs="Times New Roman"/>
          <w:b/>
          <w:bCs/>
          <w:color w:val="000000"/>
          <w:spacing w:val="-4"/>
          <w:sz w:val="22"/>
          <w:szCs w:val="22"/>
        </w:rPr>
        <w:t>1</w:t>
      </w:r>
      <w:r w:rsidR="00032F11" w:rsidRPr="00032F11">
        <w:rPr>
          <w:rFonts w:ascii="Times New Roman" w:eastAsia="Times New Roman" w:hAnsi="Times New Roman" w:cs="Times New Roman"/>
          <w:b/>
          <w:bCs/>
          <w:color w:val="000000"/>
          <w:spacing w:val="-4"/>
          <w:sz w:val="22"/>
          <w:szCs w:val="22"/>
          <w:vertAlign w:val="superscript"/>
        </w:rPr>
        <w:t>st</w:t>
      </w:r>
      <w:r w:rsidR="00032F11" w:rsidRPr="00032F11">
        <w:rPr>
          <w:rFonts w:ascii="Times New Roman" w:eastAsia="Times New Roman" w:hAnsi="Times New Roman" w:cs="Times New Roman"/>
          <w:b/>
          <w:bCs/>
          <w:color w:val="000000"/>
          <w:spacing w:val="-4"/>
          <w:sz w:val="22"/>
          <w:szCs w:val="22"/>
        </w:rPr>
        <w:t xml:space="preserve"> gap</w:t>
      </w:r>
      <w:r w:rsidR="00032F11">
        <w:rPr>
          <w:rFonts w:ascii="Times New Roman" w:eastAsia="Times New Roman" w:hAnsi="Times New Roman" w:cs="Times New Roman"/>
          <w:color w:val="000000"/>
          <w:spacing w:val="-4"/>
          <w:sz w:val="22"/>
          <w:szCs w:val="22"/>
        </w:rPr>
        <w:t xml:space="preserve"> </w:t>
      </w:r>
    </w:p>
    <w:p w14:paraId="37216E4A" w14:textId="7C45FDD1" w:rsidR="00423A40" w:rsidRDefault="00423A40" w:rsidP="00CE2E66">
      <w:pPr>
        <w:jc w:val="both"/>
        <w:rPr>
          <w:rFonts w:ascii="Times New Roman" w:eastAsia="Times New Roman" w:hAnsi="Times New Roman" w:cs="Times New Roman"/>
          <w:color w:val="000000"/>
          <w:spacing w:val="-4"/>
          <w:sz w:val="22"/>
          <w:szCs w:val="22"/>
        </w:rPr>
      </w:pPr>
      <w:r w:rsidRPr="00C93CD6">
        <w:rPr>
          <w:rFonts w:ascii="Times New Roman" w:eastAsia="Times New Roman" w:hAnsi="Times New Roman" w:cs="Times New Roman"/>
          <w:color w:val="000000"/>
          <w:spacing w:val="-4"/>
          <w:sz w:val="22"/>
          <w:szCs w:val="22"/>
        </w:rPr>
        <w:t xml:space="preserve">The nine cohorts that existed before the rebellion were reorganized into four </w:t>
      </w:r>
      <w:r w:rsidR="00C94B88">
        <w:rPr>
          <w:rFonts w:ascii="Times New Roman" w:eastAsia="Times New Roman" w:hAnsi="Times New Roman" w:cs="Times New Roman"/>
          <w:color w:val="000000"/>
          <w:spacing w:val="-4"/>
          <w:sz w:val="22"/>
          <w:szCs w:val="22"/>
        </w:rPr>
        <w:t xml:space="preserve">new </w:t>
      </w:r>
      <w:r w:rsidRPr="00C93CD6">
        <w:rPr>
          <w:rFonts w:ascii="Times New Roman" w:eastAsia="Times New Roman" w:hAnsi="Times New Roman" w:cs="Times New Roman"/>
          <w:color w:val="000000"/>
          <w:spacing w:val="-4"/>
          <w:sz w:val="22"/>
          <w:szCs w:val="22"/>
        </w:rPr>
        <w:t xml:space="preserve">infantry troops. The </w:t>
      </w:r>
      <w:r w:rsidRPr="00C93CD6">
        <w:rPr>
          <w:rFonts w:ascii="Times New Roman" w:eastAsia="Times New Roman" w:hAnsi="Times New Roman" w:cs="Times New Roman"/>
          <w:i/>
          <w:iCs/>
          <w:color w:val="000000"/>
          <w:spacing w:val="-4"/>
          <w:sz w:val="22"/>
          <w:szCs w:val="22"/>
        </w:rPr>
        <w:t>ala</w:t>
      </w:r>
      <w:r w:rsidRPr="00C93CD6">
        <w:rPr>
          <w:rFonts w:ascii="Times New Roman" w:eastAsia="Times New Roman" w:hAnsi="Times New Roman" w:cs="Times New Roman"/>
          <w:color w:val="000000"/>
          <w:spacing w:val="-4"/>
          <w:sz w:val="22"/>
          <w:szCs w:val="22"/>
        </w:rPr>
        <w:t>, which was the elite cavalry troop, remained as it was</w:t>
      </w:r>
      <w:r w:rsidR="00032F11">
        <w:rPr>
          <w:rFonts w:ascii="Times New Roman" w:eastAsia="Times New Roman" w:hAnsi="Times New Roman" w:cs="Times New Roman"/>
          <w:color w:val="000000"/>
          <w:spacing w:val="-4"/>
          <w:sz w:val="22"/>
          <w:szCs w:val="22"/>
        </w:rPr>
        <w:t xml:space="preserve">: an </w:t>
      </w:r>
      <w:r w:rsidRPr="00C93CD6">
        <w:rPr>
          <w:rFonts w:ascii="Times New Roman" w:eastAsia="Times New Roman" w:hAnsi="Times New Roman" w:cs="Times New Roman"/>
          <w:i/>
          <w:iCs/>
          <w:color w:val="000000"/>
          <w:spacing w:val="-4"/>
          <w:sz w:val="22"/>
          <w:szCs w:val="22"/>
        </w:rPr>
        <w:t>ala</w:t>
      </w:r>
      <w:r w:rsidRPr="00C93CD6">
        <w:rPr>
          <w:rFonts w:ascii="Times New Roman" w:eastAsia="Times New Roman" w:hAnsi="Times New Roman" w:cs="Times New Roman"/>
          <w:color w:val="000000"/>
          <w:spacing w:val="-4"/>
          <w:sz w:val="22"/>
          <w:szCs w:val="22"/>
        </w:rPr>
        <w:t xml:space="preserve"> </w:t>
      </w:r>
      <w:proofErr w:type="spellStart"/>
      <w:r w:rsidRPr="00C93CD6">
        <w:rPr>
          <w:rFonts w:ascii="Times New Roman" w:eastAsia="Times New Roman" w:hAnsi="Times New Roman" w:cs="Times New Roman"/>
          <w:i/>
          <w:iCs/>
          <w:color w:val="000000"/>
          <w:spacing w:val="-4"/>
          <w:sz w:val="22"/>
          <w:szCs w:val="22"/>
        </w:rPr>
        <w:t>milliaria</w:t>
      </w:r>
      <w:proofErr w:type="spellEnd"/>
      <w:r w:rsidRPr="00C93CD6">
        <w:rPr>
          <w:rFonts w:ascii="Times New Roman" w:eastAsia="Times New Roman" w:hAnsi="Times New Roman" w:cs="Times New Roman"/>
          <w:color w:val="000000"/>
          <w:spacing w:val="-4"/>
          <w:sz w:val="22"/>
          <w:szCs w:val="22"/>
        </w:rPr>
        <w:t>, theoretically comprising 1,000 men (around 800 in practice). They were highly trained riders, often from traditional military families and prepared for a military career since childhood.</w:t>
      </w:r>
    </w:p>
    <w:p w14:paraId="414001FF" w14:textId="11297B0B" w:rsidR="0076776F" w:rsidRPr="00FF4584" w:rsidRDefault="0076776F" w:rsidP="00FF4584">
      <w:pPr>
        <w:widowControl w:val="0"/>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pacing w:val="-4"/>
          <w:sz w:val="22"/>
          <w:szCs w:val="22"/>
        </w:rPr>
        <w:t xml:space="preserve">But </w:t>
      </w:r>
      <w:r w:rsidR="00FF4584">
        <w:rPr>
          <w:rFonts w:ascii="Times New Roman" w:hAnsi="Times New Roman" w:cs="Times New Roman"/>
          <w:color w:val="000000"/>
          <w:sz w:val="22"/>
          <w:szCs w:val="22"/>
        </w:rPr>
        <w:t>individuals possess multiple identities throughout their lives (</w:t>
      </w:r>
      <w:r w:rsidR="00FF4584" w:rsidRPr="00FF4584">
        <w:rPr>
          <w:rFonts w:ascii="Times New Roman" w:hAnsi="Times New Roman" w:cs="Times New Roman"/>
          <w:color w:val="000000"/>
          <w:sz w:val="22"/>
          <w:szCs w:val="22"/>
          <w:highlight w:val="yellow"/>
        </w:rPr>
        <w:t xml:space="preserve">Hall, </w:t>
      </w:r>
      <w:proofErr w:type="spellStart"/>
      <w:r w:rsidR="00FF4584" w:rsidRPr="00FF4584">
        <w:rPr>
          <w:rFonts w:ascii="Times New Roman" w:hAnsi="Times New Roman" w:cs="Times New Roman"/>
          <w:color w:val="000000"/>
          <w:sz w:val="22"/>
          <w:szCs w:val="22"/>
          <w:highlight w:val="yellow"/>
        </w:rPr>
        <w:t>DeGuay</w:t>
      </w:r>
      <w:proofErr w:type="spellEnd"/>
      <w:r w:rsidR="00FF4584" w:rsidRPr="00FF4584">
        <w:rPr>
          <w:rFonts w:ascii="Times New Roman" w:hAnsi="Times New Roman" w:cs="Times New Roman"/>
          <w:color w:val="000000"/>
          <w:sz w:val="22"/>
          <w:szCs w:val="22"/>
          <w:highlight w:val="yellow"/>
        </w:rPr>
        <w:t xml:space="preserve"> 1996</w:t>
      </w:r>
      <w:r w:rsidR="00FF4584">
        <w:rPr>
          <w:rFonts w:ascii="Times New Roman" w:hAnsi="Times New Roman" w:cs="Times New Roman"/>
          <w:color w:val="000000"/>
          <w:sz w:val="22"/>
          <w:szCs w:val="22"/>
        </w:rPr>
        <w:t>), some of which are flexible and subject to change. This framework has been applied to the Roman world (</w:t>
      </w:r>
      <w:r w:rsidR="00FF4584" w:rsidRPr="00FF4584">
        <w:rPr>
          <w:rFonts w:ascii="Times New Roman" w:hAnsi="Times New Roman" w:cs="Times New Roman"/>
          <w:color w:val="000000"/>
          <w:sz w:val="22"/>
          <w:szCs w:val="22"/>
          <w:highlight w:val="yellow"/>
        </w:rPr>
        <w:t>Mattingly 2014</w:t>
      </w:r>
      <w:r w:rsidR="00FF4584">
        <w:rPr>
          <w:rFonts w:ascii="Times New Roman" w:hAnsi="Times New Roman" w:cs="Times New Roman"/>
          <w:color w:val="000000"/>
          <w:sz w:val="22"/>
          <w:szCs w:val="22"/>
        </w:rPr>
        <w:t>), introducing the concept of discrepant or hybrid identities, where aspects of an individual's identity could shift depending on the social context.</w:t>
      </w:r>
    </w:p>
    <w:p w14:paraId="73B01DBD" w14:textId="77777777" w:rsidR="001F796C" w:rsidRDefault="00423A40" w:rsidP="00294D9F">
      <w:pPr>
        <w:pStyle w:val="FootnoteText"/>
        <w:jc w:val="both"/>
        <w:rPr>
          <w:rFonts w:ascii="Times New Roman" w:eastAsia="Times New Roman" w:hAnsi="Times New Roman" w:cs="Times New Roman"/>
          <w:color w:val="000000"/>
          <w:spacing w:val="-4"/>
          <w:sz w:val="22"/>
          <w:szCs w:val="22"/>
        </w:rPr>
      </w:pPr>
      <w:r w:rsidRPr="00C93CD6">
        <w:rPr>
          <w:rFonts w:ascii="Times New Roman" w:eastAsia="Times New Roman" w:hAnsi="Times New Roman" w:cs="Times New Roman"/>
          <w:color w:val="000000"/>
          <w:spacing w:val="-4"/>
          <w:sz w:val="22"/>
          <w:szCs w:val="22"/>
        </w:rPr>
        <w:t>In the aftermath of the peace treaty, the cohorts returned to Britannia, where the old nine units had previously been stationed. They were documented for the first time outside the British Isle in Pannonia through a military diploma from 98 AD</w:t>
      </w:r>
      <w:r w:rsidR="000641E5" w:rsidRPr="000641E5">
        <w:rPr>
          <w:rFonts w:ascii="Times New Roman" w:eastAsia="Times New Roman" w:hAnsi="Times New Roman" w:cs="Times New Roman"/>
          <w:color w:val="000000"/>
          <w:spacing w:val="-4"/>
          <w:sz w:val="22"/>
          <w:szCs w:val="22"/>
        </w:rPr>
        <w:t xml:space="preserve"> (</w:t>
      </w:r>
      <w:r w:rsidR="000641E5" w:rsidRPr="00485627">
        <w:rPr>
          <w:rFonts w:ascii="Times New Roman" w:eastAsia="Times New Roman" w:hAnsi="Times New Roman" w:cs="Times New Roman"/>
          <w:sz w:val="20"/>
          <w:szCs w:val="20"/>
          <w:lang w:eastAsia="en-GB"/>
        </w:rPr>
        <w:t>CIL XVI 42</w:t>
      </w:r>
      <w:r w:rsidR="000641E5">
        <w:rPr>
          <w:rFonts w:ascii="Times New Roman" w:eastAsia="Times New Roman" w:hAnsi="Times New Roman" w:cs="Times New Roman"/>
          <w:color w:val="000000"/>
          <w:spacing w:val="-4"/>
          <w:sz w:val="22"/>
          <w:szCs w:val="22"/>
        </w:rPr>
        <w:t>)</w:t>
      </w:r>
      <w:r w:rsidR="001F796C">
        <w:rPr>
          <w:rFonts w:ascii="Times New Roman" w:eastAsia="Times New Roman" w:hAnsi="Times New Roman" w:cs="Times New Roman"/>
          <w:color w:val="000000"/>
          <w:spacing w:val="-4"/>
          <w:sz w:val="22"/>
          <w:szCs w:val="22"/>
        </w:rPr>
        <w:t>:</w:t>
      </w:r>
    </w:p>
    <w:p w14:paraId="5CF423B3" w14:textId="59421078" w:rsidR="001F796C" w:rsidRPr="001F796C" w:rsidRDefault="00423A40" w:rsidP="001F796C">
      <w:pPr>
        <w:pStyle w:val="FootnoteText"/>
        <w:numPr>
          <w:ilvl w:val="0"/>
          <w:numId w:val="2"/>
        </w:numPr>
        <w:ind w:left="284" w:hanging="284"/>
        <w:jc w:val="both"/>
        <w:rPr>
          <w:rFonts w:ascii="Times New Roman" w:hAnsi="Times New Roman" w:cs="Times New Roman"/>
          <w:sz w:val="20"/>
          <w:szCs w:val="20"/>
        </w:rPr>
      </w:pPr>
      <w:r w:rsidRPr="00C93CD6">
        <w:rPr>
          <w:rFonts w:ascii="Times New Roman" w:eastAsia="Times New Roman" w:hAnsi="Times New Roman" w:cs="Times New Roman"/>
          <w:color w:val="000000"/>
          <w:spacing w:val="-4"/>
          <w:sz w:val="22"/>
          <w:szCs w:val="22"/>
        </w:rPr>
        <w:t xml:space="preserve">The </w:t>
      </w:r>
      <w:r w:rsidR="001F796C">
        <w:rPr>
          <w:rFonts w:ascii="Times New Roman" w:eastAsia="Times New Roman" w:hAnsi="Times New Roman" w:cs="Times New Roman"/>
          <w:color w:val="000000"/>
          <w:spacing w:val="-4"/>
          <w:sz w:val="22"/>
          <w:szCs w:val="22"/>
        </w:rPr>
        <w:t>1</w:t>
      </w:r>
      <w:r w:rsidR="001F796C" w:rsidRPr="001F796C">
        <w:rPr>
          <w:rFonts w:ascii="Times New Roman" w:eastAsia="Times New Roman" w:hAnsi="Times New Roman" w:cs="Times New Roman"/>
          <w:color w:val="000000"/>
          <w:spacing w:val="-4"/>
          <w:sz w:val="22"/>
          <w:szCs w:val="22"/>
          <w:vertAlign w:val="superscript"/>
        </w:rPr>
        <w:t>st</w:t>
      </w:r>
      <w:r w:rsidR="001F796C">
        <w:rPr>
          <w:rFonts w:ascii="Times New Roman" w:eastAsia="Times New Roman" w:hAnsi="Times New Roman" w:cs="Times New Roman"/>
          <w:color w:val="000000"/>
          <w:spacing w:val="-4"/>
          <w:sz w:val="22"/>
          <w:szCs w:val="22"/>
        </w:rPr>
        <w:t xml:space="preserve"> and 2</w:t>
      </w:r>
      <w:r w:rsidR="001F796C" w:rsidRPr="001F796C">
        <w:rPr>
          <w:rFonts w:ascii="Times New Roman" w:eastAsia="Times New Roman" w:hAnsi="Times New Roman" w:cs="Times New Roman"/>
          <w:color w:val="000000"/>
          <w:spacing w:val="-4"/>
          <w:sz w:val="22"/>
          <w:szCs w:val="22"/>
          <w:vertAlign w:val="superscript"/>
        </w:rPr>
        <w:t>nd</w:t>
      </w:r>
      <w:r w:rsidR="001F796C">
        <w:rPr>
          <w:rFonts w:ascii="Times New Roman" w:eastAsia="Times New Roman" w:hAnsi="Times New Roman" w:cs="Times New Roman"/>
          <w:color w:val="000000"/>
          <w:spacing w:val="-4"/>
          <w:sz w:val="22"/>
          <w:szCs w:val="22"/>
        </w:rPr>
        <w:t xml:space="preserve"> </w:t>
      </w:r>
      <w:r w:rsidRPr="001F796C">
        <w:rPr>
          <w:rFonts w:ascii="Times New Roman" w:eastAsia="Times New Roman" w:hAnsi="Times New Roman" w:cs="Times New Roman"/>
          <w:color w:val="000000"/>
          <w:spacing w:val="-4"/>
          <w:sz w:val="22"/>
          <w:szCs w:val="22"/>
        </w:rPr>
        <w:t>took part in Domitian’s Dacian campaigns</w:t>
      </w:r>
      <w:r w:rsidR="001F796C">
        <w:rPr>
          <w:rFonts w:ascii="Times New Roman" w:eastAsia="Times New Roman" w:hAnsi="Times New Roman" w:cs="Times New Roman"/>
          <w:color w:val="000000"/>
          <w:spacing w:val="-4"/>
          <w:sz w:val="22"/>
          <w:szCs w:val="22"/>
        </w:rPr>
        <w:t xml:space="preserve">. After stationing in Pannonia in the </w:t>
      </w:r>
      <w:r w:rsidR="001F796C">
        <w:rPr>
          <w:rFonts w:ascii="Times New Roman" w:eastAsia="Times New Roman" w:hAnsi="Times New Roman" w:cs="Times New Roman"/>
          <w:i/>
          <w:iCs/>
          <w:color w:val="000000"/>
          <w:spacing w:val="-4"/>
          <w:sz w:val="22"/>
          <w:szCs w:val="22"/>
        </w:rPr>
        <w:t>interim</w:t>
      </w:r>
      <w:r w:rsidR="001F796C">
        <w:rPr>
          <w:rFonts w:ascii="Times New Roman" w:eastAsia="Times New Roman" w:hAnsi="Times New Roman" w:cs="Times New Roman"/>
          <w:color w:val="000000"/>
          <w:spacing w:val="-4"/>
          <w:sz w:val="22"/>
          <w:szCs w:val="22"/>
        </w:rPr>
        <w:t xml:space="preserve">, </w:t>
      </w:r>
      <w:r w:rsidR="001F796C">
        <w:rPr>
          <w:rFonts w:ascii="Times New Roman" w:hAnsi="Times New Roman" w:cs="Times New Roman"/>
          <w:sz w:val="20"/>
          <w:szCs w:val="20"/>
        </w:rPr>
        <w:t xml:space="preserve">the </w:t>
      </w:r>
      <w:r w:rsidR="001F796C">
        <w:rPr>
          <w:rFonts w:ascii="Times New Roman" w:eastAsia="Times New Roman" w:hAnsi="Times New Roman" w:cs="Times New Roman"/>
          <w:color w:val="000000"/>
          <w:spacing w:val="-4"/>
          <w:sz w:val="22"/>
          <w:szCs w:val="22"/>
        </w:rPr>
        <w:t>1</w:t>
      </w:r>
      <w:r w:rsidR="001F796C" w:rsidRPr="001F796C">
        <w:rPr>
          <w:rFonts w:ascii="Times New Roman" w:eastAsia="Times New Roman" w:hAnsi="Times New Roman" w:cs="Times New Roman"/>
          <w:color w:val="000000"/>
          <w:spacing w:val="-4"/>
          <w:sz w:val="22"/>
          <w:szCs w:val="22"/>
          <w:vertAlign w:val="superscript"/>
        </w:rPr>
        <w:t>st</w:t>
      </w:r>
      <w:r w:rsidRPr="001F796C">
        <w:rPr>
          <w:rFonts w:ascii="Times New Roman" w:eastAsia="Times New Roman" w:hAnsi="Times New Roman" w:cs="Times New Roman"/>
          <w:color w:val="000000"/>
          <w:spacing w:val="-4"/>
          <w:sz w:val="22"/>
          <w:szCs w:val="22"/>
        </w:rPr>
        <w:t xml:space="preserve"> cohort was then transferred to northern Dacia</w:t>
      </w:r>
      <w:r w:rsidR="000641E5" w:rsidRPr="001F796C">
        <w:rPr>
          <w:rFonts w:ascii="Times New Roman" w:eastAsia="Times New Roman" w:hAnsi="Times New Roman" w:cs="Times New Roman"/>
          <w:color w:val="000000"/>
          <w:spacing w:val="-4"/>
          <w:sz w:val="22"/>
          <w:szCs w:val="22"/>
        </w:rPr>
        <w:t xml:space="preserve"> (</w:t>
      </w:r>
      <w:r w:rsidR="000641E5" w:rsidRPr="001F796C">
        <w:rPr>
          <w:rFonts w:ascii="Times New Roman" w:eastAsia="Times New Roman" w:hAnsi="Times New Roman" w:cs="Times New Roman"/>
          <w:color w:val="000000"/>
          <w:spacing w:val="-4"/>
          <w:sz w:val="22"/>
          <w:szCs w:val="22"/>
          <w:highlight w:val="yellow"/>
        </w:rPr>
        <w:t>Weiss 2002</w:t>
      </w:r>
      <w:r w:rsidR="000641E5" w:rsidRPr="001F796C">
        <w:rPr>
          <w:rFonts w:ascii="Times New Roman" w:eastAsia="Times New Roman" w:hAnsi="Times New Roman" w:cs="Times New Roman"/>
          <w:color w:val="000000"/>
          <w:spacing w:val="-4"/>
          <w:sz w:val="22"/>
          <w:szCs w:val="22"/>
        </w:rPr>
        <w:t>)</w:t>
      </w:r>
      <w:r w:rsidRPr="001F796C">
        <w:rPr>
          <w:rFonts w:ascii="Times New Roman" w:eastAsia="Times New Roman" w:hAnsi="Times New Roman" w:cs="Times New Roman"/>
          <w:color w:val="000000"/>
          <w:spacing w:val="-4"/>
          <w:sz w:val="22"/>
          <w:szCs w:val="22"/>
        </w:rPr>
        <w:t xml:space="preserve">. </w:t>
      </w:r>
      <w:proofErr w:type="spellStart"/>
      <w:r w:rsidR="00717C62">
        <w:rPr>
          <w:rFonts w:ascii="Times New Roman" w:eastAsia="Times New Roman" w:hAnsi="Times New Roman" w:cs="Times New Roman"/>
          <w:color w:val="000000"/>
          <w:spacing w:val="-4"/>
          <w:sz w:val="22"/>
          <w:szCs w:val="22"/>
        </w:rPr>
        <w:t>Excav</w:t>
      </w:r>
      <w:proofErr w:type="spellEnd"/>
      <w:r w:rsidR="00717C62">
        <w:rPr>
          <w:rFonts w:ascii="Times New Roman" w:eastAsia="Times New Roman" w:hAnsi="Times New Roman" w:cs="Times New Roman"/>
          <w:color w:val="000000"/>
          <w:spacing w:val="-4"/>
          <w:sz w:val="22"/>
          <w:szCs w:val="22"/>
        </w:rPr>
        <w:t xml:space="preserve"> – </w:t>
      </w:r>
      <w:proofErr w:type="spellStart"/>
      <w:r w:rsidR="00717C62">
        <w:rPr>
          <w:rFonts w:ascii="Times New Roman" w:eastAsia="Times New Roman" w:hAnsi="Times New Roman" w:cs="Times New Roman"/>
          <w:color w:val="000000"/>
          <w:spacing w:val="-4"/>
          <w:sz w:val="22"/>
          <w:szCs w:val="22"/>
        </w:rPr>
        <w:t>acces</w:t>
      </w:r>
      <w:proofErr w:type="spellEnd"/>
      <w:r w:rsidR="00717C62">
        <w:rPr>
          <w:rFonts w:ascii="Times New Roman" w:eastAsia="Times New Roman" w:hAnsi="Times New Roman" w:cs="Times New Roman"/>
          <w:color w:val="000000"/>
          <w:spacing w:val="-4"/>
          <w:sz w:val="22"/>
          <w:szCs w:val="22"/>
        </w:rPr>
        <w:t xml:space="preserve"> </w:t>
      </w:r>
      <w:proofErr w:type="spellStart"/>
      <w:r w:rsidR="00717C62">
        <w:rPr>
          <w:rFonts w:ascii="Times New Roman" w:eastAsia="Times New Roman" w:hAnsi="Times New Roman" w:cs="Times New Roman"/>
          <w:color w:val="000000"/>
          <w:spacing w:val="-4"/>
          <w:sz w:val="22"/>
          <w:szCs w:val="22"/>
        </w:rPr>
        <w:t>sa</w:t>
      </w:r>
      <w:proofErr w:type="spellEnd"/>
      <w:r w:rsidR="00717C62">
        <w:rPr>
          <w:rFonts w:ascii="Times New Roman" w:eastAsia="Times New Roman" w:hAnsi="Times New Roman" w:cs="Times New Roman"/>
          <w:color w:val="000000"/>
          <w:spacing w:val="-4"/>
          <w:sz w:val="22"/>
          <w:szCs w:val="22"/>
        </w:rPr>
        <w:t xml:space="preserve"> nu la material</w:t>
      </w:r>
    </w:p>
    <w:p w14:paraId="02F5A949" w14:textId="2ACE9B4F" w:rsidR="001F796C" w:rsidRPr="001F796C" w:rsidRDefault="001F796C" w:rsidP="001F796C">
      <w:pPr>
        <w:pStyle w:val="FootnoteText"/>
        <w:numPr>
          <w:ilvl w:val="0"/>
          <w:numId w:val="2"/>
        </w:numPr>
        <w:ind w:left="284" w:hanging="284"/>
        <w:jc w:val="both"/>
        <w:rPr>
          <w:rFonts w:ascii="Times New Roman" w:hAnsi="Times New Roman" w:cs="Times New Roman"/>
          <w:sz w:val="20"/>
          <w:szCs w:val="20"/>
        </w:rPr>
      </w:pPr>
      <w:r>
        <w:rPr>
          <w:rFonts w:ascii="Times New Roman" w:eastAsia="Times New Roman" w:hAnsi="Times New Roman" w:cs="Times New Roman"/>
          <w:color w:val="000000"/>
          <w:spacing w:val="-4"/>
          <w:sz w:val="22"/>
          <w:szCs w:val="22"/>
        </w:rPr>
        <w:t>Subsequently, the 2</w:t>
      </w:r>
      <w:r w:rsidRPr="001F796C">
        <w:rPr>
          <w:rFonts w:ascii="Times New Roman" w:eastAsia="Times New Roman" w:hAnsi="Times New Roman" w:cs="Times New Roman"/>
          <w:color w:val="000000"/>
          <w:spacing w:val="-4"/>
          <w:sz w:val="22"/>
          <w:szCs w:val="22"/>
          <w:vertAlign w:val="superscript"/>
        </w:rPr>
        <w:t>nd</w:t>
      </w:r>
      <w:r>
        <w:rPr>
          <w:rFonts w:ascii="Times New Roman" w:eastAsia="Times New Roman" w:hAnsi="Times New Roman" w:cs="Times New Roman"/>
          <w:color w:val="000000"/>
          <w:spacing w:val="-4"/>
          <w:sz w:val="22"/>
          <w:szCs w:val="22"/>
        </w:rPr>
        <w:t xml:space="preserve"> </w:t>
      </w:r>
      <w:r w:rsidR="00423A40" w:rsidRPr="001F796C">
        <w:rPr>
          <w:rFonts w:ascii="Times New Roman" w:eastAsia="Times New Roman" w:hAnsi="Times New Roman" w:cs="Times New Roman"/>
          <w:color w:val="000000"/>
          <w:spacing w:val="-4"/>
          <w:sz w:val="22"/>
          <w:szCs w:val="22"/>
        </w:rPr>
        <w:t>cohort was transferred to Noricum</w:t>
      </w:r>
      <w:r w:rsidR="000641E5" w:rsidRPr="001F796C">
        <w:rPr>
          <w:rFonts w:ascii="Times New Roman" w:eastAsia="Times New Roman" w:hAnsi="Times New Roman" w:cs="Times New Roman"/>
          <w:color w:val="000000"/>
          <w:spacing w:val="-4"/>
          <w:sz w:val="22"/>
          <w:szCs w:val="22"/>
        </w:rPr>
        <w:t xml:space="preserve"> (</w:t>
      </w:r>
      <w:r w:rsidR="000641E5" w:rsidRPr="001F796C">
        <w:rPr>
          <w:rFonts w:ascii="Times New Roman" w:eastAsia="Times New Roman" w:hAnsi="Times New Roman" w:cs="Times New Roman"/>
          <w:sz w:val="20"/>
          <w:szCs w:val="20"/>
          <w:lang w:eastAsia="en-GB"/>
        </w:rPr>
        <w:t>CIL XVI 174)</w:t>
      </w:r>
      <w:r w:rsidR="00423A40" w:rsidRPr="001F796C">
        <w:rPr>
          <w:rFonts w:ascii="Times New Roman" w:eastAsia="Times New Roman" w:hAnsi="Times New Roman" w:cs="Times New Roman"/>
          <w:color w:val="000000"/>
          <w:spacing w:val="-4"/>
          <w:sz w:val="22"/>
          <w:szCs w:val="22"/>
        </w:rPr>
        <w:t>,</w:t>
      </w:r>
      <w:r w:rsidR="000641E5" w:rsidRPr="001F796C">
        <w:rPr>
          <w:rFonts w:ascii="Times New Roman" w:eastAsia="Times New Roman" w:hAnsi="Times New Roman" w:cs="Times New Roman"/>
          <w:color w:val="000000"/>
          <w:spacing w:val="-4"/>
          <w:sz w:val="22"/>
          <w:szCs w:val="22"/>
        </w:rPr>
        <w:t xml:space="preserve"> </w:t>
      </w:r>
      <w:r w:rsidR="0066767B">
        <w:rPr>
          <w:rFonts w:ascii="Times New Roman" w:eastAsia="Times New Roman" w:hAnsi="Times New Roman" w:cs="Times New Roman"/>
          <w:color w:val="000000"/>
          <w:spacing w:val="-4"/>
          <w:sz w:val="22"/>
          <w:szCs w:val="22"/>
        </w:rPr>
        <w:t xml:space="preserve">possible to the fort of </w:t>
      </w:r>
      <w:proofErr w:type="spellStart"/>
      <w:r w:rsidR="0066767B">
        <w:rPr>
          <w:rFonts w:ascii="Times New Roman" w:eastAsia="Times New Roman" w:hAnsi="Times New Roman" w:cs="Times New Roman"/>
          <w:color w:val="000000"/>
          <w:spacing w:val="-4"/>
          <w:sz w:val="22"/>
          <w:szCs w:val="22"/>
        </w:rPr>
        <w:t>Favianis</w:t>
      </w:r>
      <w:proofErr w:type="spellEnd"/>
      <w:r w:rsidR="00423A40" w:rsidRPr="001F796C">
        <w:rPr>
          <w:rFonts w:ascii="Times New Roman" w:eastAsia="Times New Roman" w:hAnsi="Times New Roman" w:cs="Times New Roman"/>
          <w:color w:val="000000"/>
          <w:spacing w:val="-4"/>
          <w:sz w:val="22"/>
          <w:szCs w:val="22"/>
        </w:rPr>
        <w:t xml:space="preserve"> (modern day </w:t>
      </w:r>
      <w:proofErr w:type="spellStart"/>
      <w:r w:rsidR="00423A40" w:rsidRPr="001F796C">
        <w:rPr>
          <w:rFonts w:ascii="Times New Roman" w:eastAsia="Times New Roman" w:hAnsi="Times New Roman" w:cs="Times New Roman"/>
          <w:sz w:val="22"/>
          <w:szCs w:val="22"/>
        </w:rPr>
        <w:t>Mautern</w:t>
      </w:r>
      <w:proofErr w:type="spellEnd"/>
      <w:r w:rsidR="00423A40" w:rsidRPr="001F796C">
        <w:rPr>
          <w:rFonts w:ascii="Times New Roman" w:eastAsia="Times New Roman" w:hAnsi="Times New Roman" w:cs="Times New Roman"/>
          <w:sz w:val="22"/>
          <w:szCs w:val="22"/>
        </w:rPr>
        <w:t xml:space="preserve"> an der </w:t>
      </w:r>
      <w:proofErr w:type="spellStart"/>
      <w:r w:rsidR="00423A40" w:rsidRPr="001F796C">
        <w:rPr>
          <w:rFonts w:ascii="Times New Roman" w:eastAsia="Times New Roman" w:hAnsi="Times New Roman" w:cs="Times New Roman"/>
          <w:sz w:val="22"/>
          <w:szCs w:val="22"/>
        </w:rPr>
        <w:t>Donau</w:t>
      </w:r>
      <w:proofErr w:type="spellEnd"/>
      <w:r w:rsidR="00423A40" w:rsidRPr="001F796C">
        <w:rPr>
          <w:rFonts w:ascii="Times New Roman" w:eastAsia="Times New Roman" w:hAnsi="Times New Roman" w:cs="Times New Roman"/>
          <w:sz w:val="22"/>
          <w:szCs w:val="22"/>
        </w:rPr>
        <w:t>, in Austria)</w:t>
      </w:r>
      <w:r w:rsidR="000641E5" w:rsidRPr="001F796C">
        <w:rPr>
          <w:rFonts w:ascii="Times New Roman" w:eastAsia="Times New Roman" w:hAnsi="Times New Roman" w:cs="Times New Roman"/>
          <w:sz w:val="22"/>
          <w:szCs w:val="22"/>
        </w:rPr>
        <w:t xml:space="preserve"> (</w:t>
      </w:r>
      <w:proofErr w:type="spellStart"/>
      <w:r w:rsidR="000641E5" w:rsidRPr="001F796C">
        <w:rPr>
          <w:rFonts w:ascii="Times New Roman" w:eastAsia="Times New Roman" w:hAnsi="Times New Roman" w:cs="Times New Roman"/>
          <w:sz w:val="22"/>
          <w:szCs w:val="22"/>
          <w:highlight w:val="yellow"/>
        </w:rPr>
        <w:t>Rummel</w:t>
      </w:r>
      <w:proofErr w:type="spellEnd"/>
      <w:r w:rsidR="000641E5" w:rsidRPr="001F796C">
        <w:rPr>
          <w:rFonts w:ascii="Times New Roman" w:eastAsia="Times New Roman" w:hAnsi="Times New Roman" w:cs="Times New Roman"/>
          <w:sz w:val="22"/>
          <w:szCs w:val="22"/>
          <w:highlight w:val="yellow"/>
        </w:rPr>
        <w:t xml:space="preserve"> 2008</w:t>
      </w:r>
      <w:r w:rsidR="000641E5" w:rsidRPr="001F796C">
        <w:rPr>
          <w:rFonts w:ascii="Times New Roman" w:eastAsia="Times New Roman" w:hAnsi="Times New Roman" w:cs="Times New Roman"/>
          <w:sz w:val="22"/>
          <w:szCs w:val="22"/>
        </w:rPr>
        <w:t>)</w:t>
      </w:r>
      <w:r w:rsidR="00423A40" w:rsidRPr="001F796C">
        <w:rPr>
          <w:rFonts w:ascii="Times New Roman" w:eastAsia="Times New Roman" w:hAnsi="Times New Roman" w:cs="Times New Roman"/>
          <w:sz w:val="22"/>
          <w:szCs w:val="22"/>
        </w:rPr>
        <w:t xml:space="preserve">. </w:t>
      </w:r>
      <w:r w:rsidR="00D3798F">
        <w:rPr>
          <w:rFonts w:ascii="Times New Roman" w:eastAsia="Times New Roman" w:hAnsi="Times New Roman" w:cs="Times New Roman"/>
          <w:sz w:val="22"/>
          <w:szCs w:val="22"/>
        </w:rPr>
        <w:t xml:space="preserve">Possible </w:t>
      </w:r>
      <w:proofErr w:type="spellStart"/>
      <w:proofErr w:type="gramStart"/>
      <w:r w:rsidR="00D3798F">
        <w:rPr>
          <w:rFonts w:ascii="Times New Roman" w:eastAsia="Times New Roman" w:hAnsi="Times New Roman" w:cs="Times New Roman"/>
          <w:sz w:val="22"/>
          <w:szCs w:val="22"/>
        </w:rPr>
        <w:t>Lentia</w:t>
      </w:r>
      <w:proofErr w:type="spellEnd"/>
      <w:r w:rsidR="00D3798F">
        <w:rPr>
          <w:rFonts w:ascii="Times New Roman" w:eastAsia="Times New Roman" w:hAnsi="Times New Roman" w:cs="Times New Roman"/>
          <w:sz w:val="22"/>
          <w:szCs w:val="22"/>
        </w:rPr>
        <w:t xml:space="preserve"> ???</w:t>
      </w:r>
      <w:proofErr w:type="gramEnd"/>
      <w:r w:rsidR="00D3798F">
        <w:rPr>
          <w:rFonts w:ascii="Times New Roman" w:eastAsia="Times New Roman" w:hAnsi="Times New Roman" w:cs="Times New Roman"/>
          <w:sz w:val="22"/>
          <w:szCs w:val="22"/>
        </w:rPr>
        <w:t xml:space="preserve"> </w:t>
      </w:r>
    </w:p>
    <w:p w14:paraId="1FEF5DAC" w14:textId="0163FAFF" w:rsidR="001F796C" w:rsidRPr="001F796C" w:rsidRDefault="001F796C" w:rsidP="001F796C">
      <w:pPr>
        <w:pStyle w:val="FootnoteText"/>
        <w:numPr>
          <w:ilvl w:val="0"/>
          <w:numId w:val="2"/>
        </w:numPr>
        <w:ind w:left="284" w:hanging="284"/>
        <w:jc w:val="both"/>
        <w:rPr>
          <w:rFonts w:ascii="Times New Roman" w:hAnsi="Times New Roman" w:cs="Times New Roman"/>
          <w:sz w:val="20"/>
          <w:szCs w:val="20"/>
        </w:rPr>
      </w:pPr>
      <w:r>
        <w:rPr>
          <w:rFonts w:ascii="Times New Roman" w:eastAsia="Times New Roman" w:hAnsi="Times New Roman" w:cs="Times New Roman"/>
          <w:color w:val="000000"/>
          <w:spacing w:val="-4"/>
          <w:sz w:val="22"/>
          <w:szCs w:val="22"/>
        </w:rPr>
        <w:t>Cohorts 3</w:t>
      </w:r>
      <w:r w:rsidRPr="001F796C">
        <w:rPr>
          <w:rFonts w:ascii="Times New Roman" w:eastAsia="Times New Roman" w:hAnsi="Times New Roman" w:cs="Times New Roman"/>
          <w:color w:val="000000"/>
          <w:spacing w:val="-4"/>
          <w:sz w:val="22"/>
          <w:szCs w:val="22"/>
          <w:vertAlign w:val="superscript"/>
        </w:rPr>
        <w:t>rd</w:t>
      </w:r>
      <w:r>
        <w:rPr>
          <w:rFonts w:ascii="Times New Roman" w:eastAsia="Times New Roman" w:hAnsi="Times New Roman" w:cs="Times New Roman"/>
          <w:color w:val="000000"/>
          <w:spacing w:val="-4"/>
          <w:sz w:val="22"/>
          <w:szCs w:val="22"/>
        </w:rPr>
        <w:t xml:space="preserve"> and 9</w:t>
      </w:r>
      <w:r w:rsidRPr="001F796C">
        <w:rPr>
          <w:rFonts w:ascii="Times New Roman" w:eastAsia="Times New Roman" w:hAnsi="Times New Roman" w:cs="Times New Roman"/>
          <w:color w:val="000000"/>
          <w:spacing w:val="-4"/>
          <w:sz w:val="22"/>
          <w:szCs w:val="22"/>
          <w:vertAlign w:val="superscript"/>
        </w:rPr>
        <w:t>th</w:t>
      </w:r>
      <w:r>
        <w:rPr>
          <w:rFonts w:ascii="Times New Roman" w:eastAsia="Times New Roman" w:hAnsi="Times New Roman" w:cs="Times New Roman"/>
          <w:color w:val="000000"/>
          <w:spacing w:val="-4"/>
          <w:sz w:val="22"/>
          <w:szCs w:val="22"/>
        </w:rPr>
        <w:t xml:space="preserve"> </w:t>
      </w:r>
      <w:r w:rsidR="00423A40" w:rsidRPr="001F796C">
        <w:rPr>
          <w:rFonts w:ascii="Times New Roman" w:eastAsia="Times New Roman" w:hAnsi="Times New Roman" w:cs="Times New Roman"/>
          <w:color w:val="000000"/>
          <w:spacing w:val="-4"/>
          <w:sz w:val="22"/>
          <w:szCs w:val="22"/>
        </w:rPr>
        <w:t xml:space="preserve">were also dispatched to Britannia, and the </w:t>
      </w:r>
      <w:proofErr w:type="spellStart"/>
      <w:r w:rsidR="00423A40" w:rsidRPr="001F796C">
        <w:rPr>
          <w:rFonts w:ascii="Times New Roman" w:eastAsia="Times New Roman" w:hAnsi="Times New Roman" w:cs="Times New Roman"/>
          <w:color w:val="000000"/>
          <w:spacing w:val="-4"/>
          <w:sz w:val="22"/>
          <w:szCs w:val="22"/>
        </w:rPr>
        <w:t>Vindolanda</w:t>
      </w:r>
      <w:proofErr w:type="spellEnd"/>
      <w:r w:rsidR="00C94B88" w:rsidRPr="001F796C">
        <w:rPr>
          <w:rFonts w:ascii="Times New Roman" w:eastAsia="Times New Roman" w:hAnsi="Times New Roman" w:cs="Times New Roman"/>
          <w:color w:val="000000"/>
          <w:spacing w:val="-4"/>
          <w:sz w:val="22"/>
          <w:szCs w:val="22"/>
        </w:rPr>
        <w:t xml:space="preserve"> tablets</w:t>
      </w:r>
      <w:r w:rsidR="00423A40" w:rsidRPr="001F796C">
        <w:rPr>
          <w:rFonts w:ascii="Times New Roman" w:eastAsia="Times New Roman" w:hAnsi="Times New Roman" w:cs="Times New Roman"/>
          <w:color w:val="000000"/>
          <w:spacing w:val="-4"/>
          <w:sz w:val="22"/>
          <w:szCs w:val="22"/>
        </w:rPr>
        <w:t xml:space="preserve"> indicate that they were still present in Britannia circa 100 AD.</w:t>
      </w:r>
      <w:r w:rsidR="000641E5" w:rsidRPr="001F796C">
        <w:rPr>
          <w:rFonts w:ascii="Times New Roman" w:eastAsia="Times New Roman" w:hAnsi="Times New Roman" w:cs="Times New Roman"/>
          <w:color w:val="000000"/>
          <w:spacing w:val="-4"/>
          <w:sz w:val="22"/>
          <w:szCs w:val="22"/>
        </w:rPr>
        <w:t xml:space="preserve"> </w:t>
      </w:r>
      <w:r w:rsidR="00423A40" w:rsidRPr="001F796C">
        <w:rPr>
          <w:rFonts w:ascii="Times New Roman" w:eastAsia="Times New Roman" w:hAnsi="Times New Roman" w:cs="Times New Roman"/>
          <w:color w:val="000000"/>
          <w:spacing w:val="-4"/>
          <w:sz w:val="22"/>
          <w:szCs w:val="22"/>
        </w:rPr>
        <w:t>A diploma from 107 AD at</w:t>
      </w:r>
      <w:r>
        <w:rPr>
          <w:rFonts w:ascii="Times New Roman" w:eastAsia="Times New Roman" w:hAnsi="Times New Roman" w:cs="Times New Roman"/>
          <w:color w:val="000000"/>
          <w:spacing w:val="-4"/>
          <w:sz w:val="22"/>
          <w:szCs w:val="22"/>
        </w:rPr>
        <w:t>tests to the presence of the 3</w:t>
      </w:r>
      <w:r w:rsidRPr="001F796C">
        <w:rPr>
          <w:rFonts w:ascii="Times New Roman" w:eastAsia="Times New Roman" w:hAnsi="Times New Roman" w:cs="Times New Roman"/>
          <w:color w:val="000000"/>
          <w:spacing w:val="-4"/>
          <w:sz w:val="22"/>
          <w:szCs w:val="22"/>
          <w:vertAlign w:val="superscript"/>
        </w:rPr>
        <w:t>rd</w:t>
      </w:r>
      <w:r w:rsidR="00423A40" w:rsidRPr="001F796C">
        <w:rPr>
          <w:rFonts w:ascii="Times New Roman" w:eastAsia="Times New Roman" w:hAnsi="Times New Roman" w:cs="Times New Roman"/>
          <w:color w:val="000000"/>
          <w:spacing w:val="-4"/>
          <w:sz w:val="22"/>
          <w:szCs w:val="22"/>
        </w:rPr>
        <w:t xml:space="preserve"> cohort in Raetia. After participating in Trajan's Dacian and Parthian wars, it was relocated to Pannonia Inferior and </w:t>
      </w:r>
      <w:r w:rsidR="002B1E4F" w:rsidRPr="001F796C">
        <w:rPr>
          <w:rFonts w:ascii="Times New Roman" w:eastAsia="Times New Roman" w:hAnsi="Times New Roman" w:cs="Times New Roman"/>
          <w:color w:val="000000"/>
          <w:spacing w:val="-4"/>
          <w:sz w:val="22"/>
          <w:szCs w:val="22"/>
        </w:rPr>
        <w:t xml:space="preserve">stationed at </w:t>
      </w:r>
      <w:proofErr w:type="spellStart"/>
      <w:r w:rsidR="002B1E4F" w:rsidRPr="001F796C">
        <w:rPr>
          <w:rFonts w:ascii="Times New Roman" w:eastAsia="Times New Roman" w:hAnsi="Times New Roman" w:cs="Times New Roman"/>
          <w:color w:val="000000"/>
          <w:spacing w:val="-4"/>
          <w:sz w:val="22"/>
          <w:szCs w:val="22"/>
        </w:rPr>
        <w:t>Adony</w:t>
      </w:r>
      <w:proofErr w:type="spellEnd"/>
      <w:r w:rsidR="002B1E4F" w:rsidRPr="001F796C">
        <w:rPr>
          <w:rFonts w:ascii="Times New Roman" w:eastAsia="Times New Roman" w:hAnsi="Times New Roman" w:cs="Times New Roman"/>
          <w:color w:val="000000"/>
          <w:spacing w:val="-4"/>
          <w:sz w:val="22"/>
          <w:szCs w:val="22"/>
        </w:rPr>
        <w:t xml:space="preserve">, ancient </w:t>
      </w:r>
      <w:proofErr w:type="spellStart"/>
      <w:r w:rsidR="002B1E4F" w:rsidRPr="001F796C">
        <w:rPr>
          <w:rFonts w:ascii="Times New Roman" w:eastAsia="Times New Roman" w:hAnsi="Times New Roman" w:cs="Times New Roman"/>
          <w:color w:val="000000"/>
          <w:spacing w:val="-4"/>
          <w:sz w:val="22"/>
          <w:szCs w:val="22"/>
        </w:rPr>
        <w:t>Vetus</w:t>
      </w:r>
      <w:proofErr w:type="spellEnd"/>
      <w:r w:rsidR="002B1E4F" w:rsidRPr="001F796C">
        <w:rPr>
          <w:rFonts w:ascii="Times New Roman" w:eastAsia="Times New Roman" w:hAnsi="Times New Roman" w:cs="Times New Roman"/>
          <w:color w:val="000000"/>
          <w:spacing w:val="-4"/>
          <w:sz w:val="22"/>
          <w:szCs w:val="22"/>
        </w:rPr>
        <w:t xml:space="preserve"> Salina, a fort just south of modern-day Budapest (and the ancient city of </w:t>
      </w:r>
      <w:proofErr w:type="spellStart"/>
      <w:r w:rsidR="002B1E4F" w:rsidRPr="001F796C">
        <w:rPr>
          <w:rFonts w:ascii="Times New Roman" w:eastAsia="Times New Roman" w:hAnsi="Times New Roman" w:cs="Times New Roman"/>
          <w:color w:val="000000"/>
          <w:spacing w:val="-4"/>
          <w:sz w:val="22"/>
          <w:szCs w:val="22"/>
        </w:rPr>
        <w:t>Aquincum</w:t>
      </w:r>
      <w:proofErr w:type="spellEnd"/>
      <w:r w:rsidR="002B1E4F" w:rsidRPr="001F796C">
        <w:rPr>
          <w:rFonts w:ascii="Times New Roman" w:eastAsia="Times New Roman" w:hAnsi="Times New Roman" w:cs="Times New Roman"/>
          <w:color w:val="000000"/>
          <w:spacing w:val="-4"/>
          <w:sz w:val="22"/>
          <w:szCs w:val="22"/>
        </w:rPr>
        <w:t>).</w:t>
      </w:r>
    </w:p>
    <w:p w14:paraId="7FEB0F09" w14:textId="5328E65D" w:rsidR="002B1E4F" w:rsidRPr="002B1E4F" w:rsidRDefault="002B1E4F" w:rsidP="002B1E4F">
      <w:pPr>
        <w:pStyle w:val="FootnoteText"/>
        <w:numPr>
          <w:ilvl w:val="0"/>
          <w:numId w:val="2"/>
        </w:numPr>
        <w:ind w:left="284" w:hanging="284"/>
        <w:jc w:val="both"/>
        <w:rPr>
          <w:rFonts w:ascii="Times New Roman" w:hAnsi="Times New Roman" w:cs="Times New Roman"/>
          <w:sz w:val="20"/>
          <w:szCs w:val="20"/>
        </w:rPr>
      </w:pPr>
      <w:r>
        <w:rPr>
          <w:rFonts w:ascii="Times New Roman" w:eastAsia="Times New Roman" w:hAnsi="Times New Roman" w:cs="Times New Roman"/>
          <w:color w:val="000000"/>
          <w:spacing w:val="-4"/>
          <w:sz w:val="22"/>
          <w:szCs w:val="22"/>
        </w:rPr>
        <w:t>The 3</w:t>
      </w:r>
      <w:r w:rsidRPr="002B1E4F">
        <w:rPr>
          <w:rFonts w:ascii="Times New Roman" w:eastAsia="Times New Roman" w:hAnsi="Times New Roman" w:cs="Times New Roman"/>
          <w:color w:val="000000"/>
          <w:spacing w:val="-4"/>
          <w:sz w:val="22"/>
          <w:szCs w:val="22"/>
          <w:vertAlign w:val="superscript"/>
        </w:rPr>
        <w:t>rd</w:t>
      </w:r>
      <w:r>
        <w:rPr>
          <w:rFonts w:ascii="Times New Roman" w:eastAsia="Times New Roman" w:hAnsi="Times New Roman" w:cs="Times New Roman"/>
          <w:color w:val="000000"/>
          <w:spacing w:val="-4"/>
          <w:sz w:val="22"/>
          <w:szCs w:val="22"/>
        </w:rPr>
        <w:t xml:space="preserve"> was </w:t>
      </w:r>
      <w:r w:rsidR="00423A40" w:rsidRPr="001F796C">
        <w:rPr>
          <w:rFonts w:ascii="Times New Roman" w:eastAsia="Times New Roman" w:hAnsi="Times New Roman" w:cs="Times New Roman"/>
          <w:color w:val="000000"/>
          <w:spacing w:val="-4"/>
          <w:sz w:val="22"/>
          <w:szCs w:val="22"/>
        </w:rPr>
        <w:t>replaced in R</w:t>
      </w:r>
      <w:r>
        <w:rPr>
          <w:rFonts w:ascii="Times New Roman" w:eastAsia="Times New Roman" w:hAnsi="Times New Roman" w:cs="Times New Roman"/>
          <w:color w:val="000000"/>
          <w:spacing w:val="-4"/>
          <w:sz w:val="22"/>
          <w:szCs w:val="22"/>
        </w:rPr>
        <w:t>aetia by the 9</w:t>
      </w:r>
      <w:r w:rsidRPr="002B1E4F">
        <w:rPr>
          <w:rFonts w:ascii="Times New Roman" w:eastAsia="Times New Roman" w:hAnsi="Times New Roman" w:cs="Times New Roman"/>
          <w:color w:val="000000"/>
          <w:spacing w:val="-4"/>
          <w:sz w:val="22"/>
          <w:szCs w:val="22"/>
          <w:vertAlign w:val="superscript"/>
        </w:rPr>
        <w:t>th</w:t>
      </w:r>
      <w:r>
        <w:rPr>
          <w:rFonts w:ascii="Times New Roman" w:eastAsia="Times New Roman" w:hAnsi="Times New Roman" w:cs="Times New Roman"/>
          <w:color w:val="000000"/>
          <w:spacing w:val="-4"/>
          <w:sz w:val="22"/>
          <w:szCs w:val="22"/>
        </w:rPr>
        <w:t xml:space="preserve"> </w:t>
      </w:r>
      <w:r w:rsidR="00423A40" w:rsidRPr="001F796C">
        <w:rPr>
          <w:rFonts w:ascii="Times New Roman" w:eastAsia="Times New Roman" w:hAnsi="Times New Roman" w:cs="Times New Roman"/>
          <w:color w:val="000000"/>
          <w:spacing w:val="-4"/>
          <w:sz w:val="22"/>
          <w:szCs w:val="22"/>
        </w:rPr>
        <w:t>cohort around 135 AD</w:t>
      </w:r>
      <w:r w:rsidR="00D54699" w:rsidRPr="001F796C">
        <w:rPr>
          <w:rFonts w:ascii="Times New Roman" w:eastAsia="Times New Roman" w:hAnsi="Times New Roman" w:cs="Times New Roman"/>
          <w:color w:val="000000"/>
          <w:spacing w:val="-4"/>
          <w:sz w:val="22"/>
          <w:szCs w:val="22"/>
        </w:rPr>
        <w:t xml:space="preserve"> (</w:t>
      </w:r>
      <w:proofErr w:type="spellStart"/>
      <w:r w:rsidR="00D54699" w:rsidRPr="001F796C">
        <w:rPr>
          <w:rFonts w:ascii="Times New Roman" w:eastAsia="Times New Roman" w:hAnsi="Times New Roman" w:cs="Times New Roman"/>
          <w:sz w:val="20"/>
          <w:szCs w:val="20"/>
          <w:highlight w:val="yellow"/>
          <w:lang w:eastAsia="en-GB"/>
        </w:rPr>
        <w:t>Lörincz</w:t>
      </w:r>
      <w:proofErr w:type="spellEnd"/>
      <w:r w:rsidR="00D54699" w:rsidRPr="001F796C">
        <w:rPr>
          <w:rFonts w:ascii="Times New Roman" w:eastAsia="Times New Roman" w:hAnsi="Times New Roman" w:cs="Times New Roman"/>
          <w:sz w:val="20"/>
          <w:szCs w:val="20"/>
          <w:highlight w:val="yellow"/>
          <w:lang w:eastAsia="en-GB"/>
        </w:rPr>
        <w:t>, no. 305</w:t>
      </w:r>
      <w:r w:rsidR="00D54699" w:rsidRPr="001F796C">
        <w:rPr>
          <w:rFonts w:ascii="Times New Roman" w:eastAsia="Times New Roman" w:hAnsi="Times New Roman" w:cs="Times New Roman"/>
          <w:sz w:val="20"/>
          <w:szCs w:val="20"/>
          <w:lang w:eastAsia="en-GB"/>
        </w:rPr>
        <w:t>)</w:t>
      </w:r>
      <w:r>
        <w:rPr>
          <w:rFonts w:ascii="Times New Roman" w:eastAsia="Times New Roman" w:hAnsi="Times New Roman" w:cs="Times New Roman"/>
          <w:color w:val="000000"/>
          <w:spacing w:val="-4"/>
          <w:sz w:val="22"/>
          <w:szCs w:val="22"/>
        </w:rPr>
        <w:t xml:space="preserve">, stationing </w:t>
      </w:r>
      <w:r w:rsidR="00423A40" w:rsidRPr="001F796C">
        <w:rPr>
          <w:rFonts w:ascii="Times New Roman" w:eastAsia="Times New Roman" w:hAnsi="Times New Roman" w:cs="Times New Roman"/>
          <w:color w:val="000000"/>
          <w:spacing w:val="-4"/>
          <w:sz w:val="22"/>
          <w:szCs w:val="22"/>
        </w:rPr>
        <w:t xml:space="preserve">at </w:t>
      </w:r>
      <w:proofErr w:type="spellStart"/>
      <w:r w:rsidR="00423A40" w:rsidRPr="001F796C">
        <w:rPr>
          <w:rFonts w:ascii="Times New Roman" w:eastAsia="Times New Roman" w:hAnsi="Times New Roman" w:cs="Times New Roman"/>
          <w:color w:val="000000"/>
          <w:spacing w:val="-4"/>
          <w:sz w:val="22"/>
          <w:szCs w:val="22"/>
        </w:rPr>
        <w:t>Castra</w:t>
      </w:r>
      <w:proofErr w:type="spellEnd"/>
      <w:r w:rsidR="00423A40" w:rsidRPr="001F796C">
        <w:rPr>
          <w:rFonts w:ascii="Times New Roman" w:eastAsia="Times New Roman" w:hAnsi="Times New Roman" w:cs="Times New Roman"/>
          <w:color w:val="000000"/>
          <w:spacing w:val="-4"/>
          <w:sz w:val="22"/>
          <w:szCs w:val="22"/>
        </w:rPr>
        <w:t xml:space="preserve"> </w:t>
      </w:r>
      <w:proofErr w:type="spellStart"/>
      <w:r w:rsidR="00423A40" w:rsidRPr="001F796C">
        <w:rPr>
          <w:rFonts w:ascii="Times New Roman" w:eastAsia="Times New Roman" w:hAnsi="Times New Roman" w:cs="Times New Roman"/>
          <w:color w:val="000000"/>
          <w:spacing w:val="-4"/>
          <w:sz w:val="22"/>
          <w:szCs w:val="22"/>
        </w:rPr>
        <w:t>Batava</w:t>
      </w:r>
      <w:proofErr w:type="spellEnd"/>
      <w:r w:rsidR="00423A40" w:rsidRPr="001F796C">
        <w:rPr>
          <w:rFonts w:ascii="Times New Roman" w:eastAsia="Times New Roman" w:hAnsi="Times New Roman" w:cs="Times New Roman"/>
          <w:color w:val="000000"/>
          <w:spacing w:val="-4"/>
          <w:sz w:val="22"/>
          <w:szCs w:val="22"/>
        </w:rPr>
        <w:t xml:space="preserve"> (the old city of Passau), right at the border of Raetia and Noricum. </w:t>
      </w:r>
      <w:r w:rsidR="00D3798F">
        <w:rPr>
          <w:rFonts w:ascii="Times New Roman" w:eastAsia="Times New Roman" w:hAnsi="Times New Roman" w:cs="Times New Roman"/>
          <w:color w:val="000000"/>
          <w:spacing w:val="-4"/>
          <w:sz w:val="22"/>
          <w:szCs w:val="22"/>
        </w:rPr>
        <w:t>Older excavations</w:t>
      </w:r>
    </w:p>
    <w:p w14:paraId="62345145" w14:textId="77ACC8DF" w:rsidR="00423A40" w:rsidRPr="001F796C" w:rsidRDefault="00423A40" w:rsidP="002B1E4F">
      <w:pPr>
        <w:pStyle w:val="FootnoteText"/>
        <w:numPr>
          <w:ilvl w:val="0"/>
          <w:numId w:val="2"/>
        </w:numPr>
        <w:ind w:left="284" w:hanging="284"/>
        <w:jc w:val="both"/>
        <w:rPr>
          <w:rFonts w:ascii="Times New Roman" w:hAnsi="Times New Roman" w:cs="Times New Roman"/>
          <w:sz w:val="20"/>
          <w:szCs w:val="20"/>
        </w:rPr>
      </w:pPr>
      <w:r w:rsidRPr="001F796C">
        <w:rPr>
          <w:rFonts w:ascii="Times New Roman" w:hAnsi="Times New Roman" w:cs="Times New Roman"/>
          <w:color w:val="000000"/>
          <w:spacing w:val="-4"/>
          <w:sz w:val="22"/>
          <w:szCs w:val="22"/>
        </w:rPr>
        <w:t xml:space="preserve">The history of the </w:t>
      </w:r>
      <w:r w:rsidRPr="001F796C">
        <w:rPr>
          <w:rFonts w:ascii="Times New Roman" w:hAnsi="Times New Roman" w:cs="Times New Roman"/>
          <w:i/>
          <w:iCs/>
          <w:color w:val="000000"/>
          <w:spacing w:val="-4"/>
          <w:sz w:val="22"/>
          <w:szCs w:val="22"/>
        </w:rPr>
        <w:t>ala</w:t>
      </w:r>
      <w:r w:rsidRPr="001F796C">
        <w:rPr>
          <w:rFonts w:ascii="Times New Roman" w:hAnsi="Times New Roman" w:cs="Times New Roman"/>
          <w:color w:val="000000"/>
          <w:spacing w:val="-4"/>
          <w:sz w:val="22"/>
          <w:szCs w:val="22"/>
        </w:rPr>
        <w:t xml:space="preserve"> differs slightly from that of the cohorts. In addition to the </w:t>
      </w:r>
      <w:proofErr w:type="spellStart"/>
      <w:r w:rsidRPr="001F796C">
        <w:rPr>
          <w:rFonts w:ascii="Times New Roman" w:hAnsi="Times New Roman" w:cs="Times New Roman"/>
          <w:color w:val="000000"/>
          <w:spacing w:val="-4"/>
          <w:sz w:val="22"/>
          <w:szCs w:val="22"/>
        </w:rPr>
        <w:t>Elst</w:t>
      </w:r>
      <w:proofErr w:type="spellEnd"/>
      <w:r w:rsidRPr="001F796C">
        <w:rPr>
          <w:rFonts w:ascii="Times New Roman" w:hAnsi="Times New Roman" w:cs="Times New Roman"/>
          <w:color w:val="000000"/>
          <w:spacing w:val="-4"/>
          <w:sz w:val="22"/>
          <w:szCs w:val="22"/>
        </w:rPr>
        <w:t xml:space="preserve"> diploma, we know that in 112</w:t>
      </w:r>
      <w:r w:rsidR="00294D9F" w:rsidRPr="001F796C">
        <w:rPr>
          <w:rFonts w:ascii="Times New Roman" w:hAnsi="Times New Roman" w:cs="Times New Roman"/>
          <w:color w:val="000000"/>
          <w:spacing w:val="-4"/>
          <w:sz w:val="22"/>
          <w:szCs w:val="22"/>
        </w:rPr>
        <w:t xml:space="preserve"> (</w:t>
      </w:r>
      <w:proofErr w:type="spellStart"/>
      <w:r w:rsidR="00294D9F" w:rsidRPr="001F796C">
        <w:rPr>
          <w:rFonts w:ascii="Times New Roman" w:hAnsi="Times New Roman" w:cs="Times New Roman"/>
          <w:sz w:val="20"/>
          <w:szCs w:val="20"/>
          <w:highlight w:val="yellow"/>
        </w:rPr>
        <w:t>Haalebos</w:t>
      </w:r>
      <w:proofErr w:type="spellEnd"/>
      <w:r w:rsidR="00294D9F" w:rsidRPr="001F796C">
        <w:rPr>
          <w:rFonts w:ascii="Times New Roman" w:hAnsi="Times New Roman" w:cs="Times New Roman"/>
          <w:sz w:val="20"/>
          <w:szCs w:val="20"/>
        </w:rPr>
        <w:t>)</w:t>
      </w:r>
      <w:r w:rsidRPr="001F796C">
        <w:rPr>
          <w:rFonts w:ascii="Times New Roman" w:hAnsi="Times New Roman" w:cs="Times New Roman"/>
          <w:color w:val="000000"/>
          <w:spacing w:val="-4"/>
          <w:sz w:val="22"/>
          <w:szCs w:val="22"/>
        </w:rPr>
        <w:t xml:space="preserve">, it was stationed in Pannonia Superior. It was likely also deployed here in preparation for the Dacian wars, particularly the second one (105-106). The location of the </w:t>
      </w:r>
      <w:r w:rsidRPr="001F796C">
        <w:rPr>
          <w:rFonts w:ascii="Times New Roman" w:hAnsi="Times New Roman" w:cs="Times New Roman"/>
          <w:i/>
          <w:iCs/>
          <w:color w:val="000000"/>
          <w:spacing w:val="-4"/>
          <w:sz w:val="22"/>
          <w:szCs w:val="22"/>
        </w:rPr>
        <w:t>ala</w:t>
      </w:r>
      <w:r w:rsidRPr="001F796C">
        <w:rPr>
          <w:rFonts w:ascii="Times New Roman" w:hAnsi="Times New Roman" w:cs="Times New Roman"/>
          <w:color w:val="000000"/>
          <w:spacing w:val="-4"/>
          <w:sz w:val="22"/>
          <w:szCs w:val="22"/>
        </w:rPr>
        <w:t xml:space="preserve"> at the beginning of Hadrian's reign is unknown, but probably it was still in Pannonia. A few years into the aforementioned emperor’s reign, it was deployed to Dacia. Specifically, it was stationed at </w:t>
      </w:r>
      <w:proofErr w:type="spellStart"/>
      <w:r w:rsidRPr="001F796C">
        <w:rPr>
          <w:rFonts w:ascii="Times New Roman" w:hAnsi="Times New Roman" w:cs="Times New Roman"/>
          <w:color w:val="000000"/>
          <w:spacing w:val="-4"/>
          <w:sz w:val="22"/>
          <w:szCs w:val="22"/>
        </w:rPr>
        <w:t>Războieni-Cetate</w:t>
      </w:r>
      <w:proofErr w:type="spellEnd"/>
      <w:r w:rsidRPr="001F796C">
        <w:rPr>
          <w:rFonts w:ascii="Times New Roman" w:hAnsi="Times New Roman" w:cs="Times New Roman"/>
          <w:color w:val="000000"/>
          <w:spacing w:val="-4"/>
          <w:sz w:val="22"/>
          <w:szCs w:val="22"/>
        </w:rPr>
        <w:t xml:space="preserve">, located in Dacia Superior near the XIII </w:t>
      </w:r>
      <w:proofErr w:type="spellStart"/>
      <w:r w:rsidRPr="001F796C">
        <w:rPr>
          <w:rFonts w:ascii="Times New Roman" w:hAnsi="Times New Roman" w:cs="Times New Roman"/>
          <w:color w:val="000000"/>
          <w:spacing w:val="-4"/>
          <w:sz w:val="22"/>
          <w:szCs w:val="22"/>
        </w:rPr>
        <w:t>Gemina</w:t>
      </w:r>
      <w:proofErr w:type="spellEnd"/>
      <w:r w:rsidRPr="001F796C">
        <w:rPr>
          <w:rFonts w:ascii="Times New Roman" w:hAnsi="Times New Roman" w:cs="Times New Roman"/>
          <w:color w:val="000000"/>
          <w:spacing w:val="-4"/>
          <w:sz w:val="22"/>
          <w:szCs w:val="22"/>
        </w:rPr>
        <w:t xml:space="preserve"> legion from </w:t>
      </w:r>
      <w:proofErr w:type="spellStart"/>
      <w:r w:rsidRPr="001F796C">
        <w:rPr>
          <w:rFonts w:ascii="Times New Roman" w:hAnsi="Times New Roman" w:cs="Times New Roman"/>
          <w:color w:val="000000"/>
          <w:spacing w:val="-4"/>
          <w:sz w:val="22"/>
          <w:szCs w:val="22"/>
        </w:rPr>
        <w:t>Apulum</w:t>
      </w:r>
      <w:proofErr w:type="spellEnd"/>
      <w:r w:rsidRPr="001F796C">
        <w:rPr>
          <w:rFonts w:ascii="Times New Roman" w:hAnsi="Times New Roman" w:cs="Times New Roman"/>
          <w:color w:val="000000"/>
          <w:spacing w:val="-4"/>
          <w:sz w:val="22"/>
          <w:szCs w:val="22"/>
        </w:rPr>
        <w:t xml:space="preserve"> (modern Alba Iulia).</w:t>
      </w:r>
    </w:p>
    <w:p w14:paraId="54266049" w14:textId="71186B6F" w:rsidR="00423A40" w:rsidRDefault="00423A40" w:rsidP="00C93CD6">
      <w:pPr>
        <w:widowControl w:val="0"/>
        <w:autoSpaceDE w:val="0"/>
        <w:autoSpaceDN w:val="0"/>
        <w:adjustRightInd w:val="0"/>
        <w:jc w:val="both"/>
        <w:rPr>
          <w:rFonts w:ascii="Times New Roman" w:eastAsia="Times New Roman" w:hAnsi="Times New Roman" w:cs="Times New Roman"/>
          <w:b/>
          <w:bCs/>
          <w:sz w:val="22"/>
          <w:szCs w:val="22"/>
        </w:rPr>
      </w:pPr>
      <w:r w:rsidRPr="00C93CD6">
        <w:rPr>
          <w:rFonts w:ascii="Times New Roman" w:eastAsia="Times New Roman" w:hAnsi="Times New Roman" w:cs="Times New Roman"/>
          <w:sz w:val="22"/>
          <w:szCs w:val="22"/>
        </w:rPr>
        <w:t>The Batavians arrive in the Danube and Balkan provinces at the end of the 1</w:t>
      </w:r>
      <w:r w:rsidRPr="00C93CD6">
        <w:rPr>
          <w:rFonts w:ascii="Times New Roman" w:eastAsia="Times New Roman" w:hAnsi="Times New Roman" w:cs="Times New Roman"/>
          <w:sz w:val="22"/>
          <w:szCs w:val="22"/>
          <w:vertAlign w:val="superscript"/>
        </w:rPr>
        <w:t>st</w:t>
      </w:r>
      <w:r w:rsidRPr="00C93CD6">
        <w:rPr>
          <w:rFonts w:ascii="Times New Roman" w:eastAsia="Times New Roman" w:hAnsi="Times New Roman" w:cs="Times New Roman"/>
          <w:sz w:val="22"/>
          <w:szCs w:val="22"/>
        </w:rPr>
        <w:t xml:space="preserve"> C and during the 2</w:t>
      </w:r>
      <w:r w:rsidRPr="00C93CD6">
        <w:rPr>
          <w:rFonts w:ascii="Times New Roman" w:eastAsia="Times New Roman" w:hAnsi="Times New Roman" w:cs="Times New Roman"/>
          <w:sz w:val="22"/>
          <w:szCs w:val="22"/>
          <w:vertAlign w:val="superscript"/>
        </w:rPr>
        <w:t>nd</w:t>
      </w:r>
      <w:r w:rsidRPr="00C93CD6">
        <w:rPr>
          <w:rFonts w:ascii="Times New Roman" w:eastAsia="Times New Roman" w:hAnsi="Times New Roman" w:cs="Times New Roman"/>
          <w:sz w:val="22"/>
          <w:szCs w:val="22"/>
        </w:rPr>
        <w:t xml:space="preserve"> C AD with the renown of elite troops, envied skills and high fame. And though a strong point of interest for modern historiography, their provincial history still has to be revealed and understood in many aspects.</w:t>
      </w:r>
      <w:r w:rsidR="00294D9F">
        <w:rPr>
          <w:rFonts w:ascii="Times New Roman" w:eastAsia="Times New Roman" w:hAnsi="Times New Roman" w:cs="Times New Roman"/>
          <w:sz w:val="22"/>
          <w:szCs w:val="22"/>
        </w:rPr>
        <w:t xml:space="preserve"> </w:t>
      </w:r>
      <w:r w:rsidR="00294D9F" w:rsidRPr="00294D9F">
        <w:rPr>
          <w:rFonts w:ascii="Times New Roman" w:eastAsia="Times New Roman" w:hAnsi="Times New Roman" w:cs="Times New Roman"/>
          <w:b/>
          <w:bCs/>
          <w:sz w:val="22"/>
          <w:szCs w:val="22"/>
        </w:rPr>
        <w:t>2</w:t>
      </w:r>
      <w:r w:rsidR="00294D9F" w:rsidRPr="00294D9F">
        <w:rPr>
          <w:rFonts w:ascii="Times New Roman" w:eastAsia="Times New Roman" w:hAnsi="Times New Roman" w:cs="Times New Roman"/>
          <w:b/>
          <w:bCs/>
          <w:sz w:val="22"/>
          <w:szCs w:val="22"/>
          <w:vertAlign w:val="superscript"/>
        </w:rPr>
        <w:t>nd</w:t>
      </w:r>
      <w:r w:rsidR="00294D9F" w:rsidRPr="00294D9F">
        <w:rPr>
          <w:rFonts w:ascii="Times New Roman" w:eastAsia="Times New Roman" w:hAnsi="Times New Roman" w:cs="Times New Roman"/>
          <w:b/>
          <w:bCs/>
          <w:sz w:val="22"/>
          <w:szCs w:val="22"/>
        </w:rPr>
        <w:t xml:space="preserve"> gap</w:t>
      </w:r>
    </w:p>
    <w:p w14:paraId="416E98A2" w14:textId="2F6FD033" w:rsidR="00F6462C" w:rsidRDefault="00F6462C" w:rsidP="00C93CD6">
      <w:pPr>
        <w:widowControl w:val="0"/>
        <w:autoSpaceDE w:val="0"/>
        <w:autoSpaceDN w:val="0"/>
        <w:adjustRightInd w:val="0"/>
        <w:jc w:val="both"/>
        <w:rPr>
          <w:rFonts w:ascii="Times New Roman" w:eastAsia="Times New Roman" w:hAnsi="Times New Roman" w:cs="Times New Roman"/>
          <w:b/>
          <w:bCs/>
          <w:sz w:val="22"/>
          <w:szCs w:val="22"/>
        </w:rPr>
      </w:pPr>
      <w:r>
        <w:rPr>
          <w:rFonts w:ascii="Times New Roman" w:eastAsia="Times New Roman" w:hAnsi="Times New Roman" w:cs="Times New Roman"/>
          <w:sz w:val="22"/>
          <w:szCs w:val="22"/>
        </w:rPr>
        <w:t xml:space="preserve">As we have demonstrated through the studies already undertaken, common </w:t>
      </w:r>
      <w:proofErr w:type="spellStart"/>
      <w:r>
        <w:rPr>
          <w:rFonts w:ascii="Times New Roman" w:eastAsia="Times New Roman" w:hAnsi="Times New Roman" w:cs="Times New Roman"/>
          <w:sz w:val="22"/>
          <w:szCs w:val="22"/>
        </w:rPr>
        <w:t>artifacts</w:t>
      </w:r>
      <w:proofErr w:type="spellEnd"/>
      <w:r>
        <w:rPr>
          <w:rFonts w:ascii="Times New Roman" w:eastAsia="Times New Roman" w:hAnsi="Times New Roman" w:cs="Times New Roman"/>
          <w:sz w:val="22"/>
          <w:szCs w:val="22"/>
        </w:rPr>
        <w:t xml:space="preserve">, analysed inter-disciplinarily, chemically and… still have an interesting story to tell. </w:t>
      </w:r>
      <w:r w:rsidRPr="00F6462C">
        <w:rPr>
          <w:rFonts w:ascii="Times New Roman" w:eastAsia="Times New Roman" w:hAnsi="Times New Roman" w:cs="Times New Roman"/>
          <w:b/>
          <w:bCs/>
          <w:sz w:val="22"/>
          <w:szCs w:val="22"/>
        </w:rPr>
        <w:t>3</w:t>
      </w:r>
      <w:r w:rsidRPr="00F6462C">
        <w:rPr>
          <w:rFonts w:ascii="Times New Roman" w:eastAsia="Times New Roman" w:hAnsi="Times New Roman" w:cs="Times New Roman"/>
          <w:b/>
          <w:bCs/>
          <w:sz w:val="22"/>
          <w:szCs w:val="22"/>
          <w:vertAlign w:val="superscript"/>
        </w:rPr>
        <w:t>rd</w:t>
      </w:r>
      <w:r w:rsidRPr="00F6462C">
        <w:rPr>
          <w:rFonts w:ascii="Times New Roman" w:eastAsia="Times New Roman" w:hAnsi="Times New Roman" w:cs="Times New Roman"/>
          <w:b/>
          <w:bCs/>
          <w:sz w:val="22"/>
          <w:szCs w:val="22"/>
        </w:rPr>
        <w:t xml:space="preserve"> gap</w:t>
      </w:r>
    </w:p>
    <w:p w14:paraId="6F930D9D" w14:textId="46B5580F" w:rsidR="00F6462C" w:rsidRPr="00F6462C" w:rsidRDefault="00F6462C" w:rsidP="00F6462C">
      <w:pPr>
        <w:widowControl w:val="0"/>
        <w:autoSpaceDE w:val="0"/>
        <w:autoSpaceDN w:val="0"/>
        <w:adjustRightInd w:val="0"/>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Where does this take us? What do you take with you, when an Empire sends you away, with a strong possibility of never returning home? What do you seek to recreate, in order to make your new home, home? As ours, the Roman world had </w:t>
      </w:r>
      <w:proofErr w:type="gramStart"/>
      <w:r>
        <w:rPr>
          <w:rFonts w:ascii="Times New Roman" w:eastAsia="Times New Roman" w:hAnsi="Times New Roman" w:cs="Times New Roman"/>
          <w:b/>
          <w:bCs/>
          <w:sz w:val="22"/>
          <w:szCs w:val="22"/>
        </w:rPr>
        <w:t>an</w:t>
      </w:r>
      <w:proofErr w:type="gramEnd"/>
      <w:r>
        <w:rPr>
          <w:rFonts w:ascii="Times New Roman" w:eastAsia="Times New Roman" w:hAnsi="Times New Roman" w:cs="Times New Roman"/>
          <w:b/>
          <w:bCs/>
          <w:sz w:val="22"/>
          <w:szCs w:val="22"/>
        </w:rPr>
        <w:t xml:space="preserve"> unifying supra-culture, with the same good and products circulating and being reproduced throughout the Empire. But, even so, it was a world with slighter communication than ours and….</w:t>
      </w:r>
    </w:p>
    <w:p w14:paraId="15134ADF" w14:textId="77777777" w:rsidR="00411711" w:rsidRPr="00485E82" w:rsidRDefault="00411711" w:rsidP="006368C7">
      <w:pPr>
        <w:jc w:val="both"/>
        <w:rPr>
          <w:rFonts w:ascii="Times New Roman" w:hAnsi="Times New Roman" w:cs="Times New Roman"/>
          <w:sz w:val="22"/>
          <w:szCs w:val="22"/>
          <w:lang w:val="en-AU"/>
        </w:rPr>
      </w:pPr>
    </w:p>
    <w:p w14:paraId="0DB5E186" w14:textId="77777777" w:rsidR="00590DAA" w:rsidRDefault="002E121B" w:rsidP="00590DAA">
      <w:pPr>
        <w:pStyle w:val="NormalWeb"/>
        <w:spacing w:before="0" w:beforeAutospacing="0" w:after="0" w:afterAutospacing="0"/>
        <w:jc w:val="both"/>
        <w:rPr>
          <w:sz w:val="22"/>
          <w:szCs w:val="22"/>
        </w:rPr>
      </w:pPr>
      <w:r w:rsidRPr="00370AFE">
        <w:rPr>
          <w:b/>
          <w:sz w:val="22"/>
          <w:szCs w:val="22"/>
        </w:rPr>
        <w:t>Choice of investigation methodologies.</w:t>
      </w:r>
      <w:r w:rsidRPr="00370AFE">
        <w:rPr>
          <w:sz w:val="22"/>
          <w:szCs w:val="22"/>
        </w:rPr>
        <w:t xml:space="preserve"> The investigation methods will be adapted to </w:t>
      </w:r>
      <w:r w:rsidR="00EC7AB5">
        <w:rPr>
          <w:sz w:val="22"/>
          <w:szCs w:val="22"/>
        </w:rPr>
        <w:t>the needs of the research enterprise</w:t>
      </w:r>
      <w:r w:rsidR="00C3493E">
        <w:rPr>
          <w:sz w:val="22"/>
          <w:szCs w:val="22"/>
        </w:rPr>
        <w:t xml:space="preserve">. </w:t>
      </w:r>
      <w:r w:rsidRPr="00370AFE">
        <w:rPr>
          <w:sz w:val="22"/>
          <w:szCs w:val="22"/>
        </w:rPr>
        <w:t>The approach will include, as already stated, several original methods, along the traditional ones:</w:t>
      </w:r>
    </w:p>
    <w:p w14:paraId="6DFA829F" w14:textId="78CD88D0" w:rsidR="000D6B53" w:rsidRDefault="00717C62" w:rsidP="00B31091">
      <w:pPr>
        <w:pStyle w:val="NormalWeb"/>
        <w:spacing w:before="0" w:beforeAutospacing="0" w:after="0" w:afterAutospacing="0"/>
        <w:jc w:val="both"/>
        <w:rPr>
          <w:bCs/>
          <w:color w:val="000000" w:themeColor="text1"/>
          <w:sz w:val="22"/>
          <w:szCs w:val="22"/>
        </w:rPr>
      </w:pPr>
      <w:r>
        <w:rPr>
          <w:b/>
          <w:bCs/>
          <w:sz w:val="22"/>
          <w:szCs w:val="22"/>
          <w:highlight w:val="yellow"/>
        </w:rPr>
        <w:t>T</w:t>
      </w:r>
      <w:r w:rsidR="002E121B" w:rsidRPr="00370AFE">
        <w:rPr>
          <w:b/>
          <w:bCs/>
          <w:sz w:val="22"/>
          <w:szCs w:val="22"/>
          <w:highlight w:val="yellow"/>
        </w:rPr>
        <w:t>he archaeological investigation</w:t>
      </w:r>
      <w:r w:rsidR="002E121B" w:rsidRPr="00370AFE">
        <w:rPr>
          <w:bCs/>
          <w:sz w:val="22"/>
          <w:szCs w:val="22"/>
        </w:rPr>
        <w:t xml:space="preserve">, as we will try to link artefacts to context as much as possible and asses </w:t>
      </w:r>
      <w:r w:rsidR="002E121B" w:rsidRPr="00C3493E">
        <w:rPr>
          <w:bCs/>
          <w:color w:val="000000" w:themeColor="text1"/>
          <w:sz w:val="22"/>
          <w:szCs w:val="22"/>
        </w:rPr>
        <w:t xml:space="preserve">the new artefacts which will show up, as we are continuing the excavations from </w:t>
      </w:r>
      <w:proofErr w:type="spellStart"/>
      <w:r w:rsidR="002E121B" w:rsidRPr="00C3493E">
        <w:rPr>
          <w:bCs/>
          <w:color w:val="000000" w:themeColor="text1"/>
          <w:sz w:val="22"/>
          <w:szCs w:val="22"/>
        </w:rPr>
        <w:t>Războieni</w:t>
      </w:r>
      <w:proofErr w:type="spellEnd"/>
      <w:r w:rsidR="002E121B" w:rsidRPr="00C3493E">
        <w:rPr>
          <w:bCs/>
          <w:color w:val="000000" w:themeColor="text1"/>
          <w:sz w:val="22"/>
          <w:szCs w:val="22"/>
        </w:rPr>
        <w:t xml:space="preserve"> during the project years</w:t>
      </w:r>
      <w:r w:rsidR="000D6B53">
        <w:rPr>
          <w:bCs/>
          <w:color w:val="000000" w:themeColor="text1"/>
          <w:sz w:val="22"/>
          <w:szCs w:val="22"/>
        </w:rPr>
        <w:t xml:space="preserve">. </w:t>
      </w:r>
      <w:r w:rsidR="007B29D8">
        <w:rPr>
          <w:bCs/>
          <w:color w:val="000000" w:themeColor="text1"/>
          <w:sz w:val="22"/>
          <w:szCs w:val="22"/>
        </w:rPr>
        <w:t xml:space="preserve">Old documentation that exists in Budapest and Passau </w:t>
      </w:r>
      <w:r w:rsidR="00B31091">
        <w:rPr>
          <w:bCs/>
          <w:color w:val="000000" w:themeColor="text1"/>
          <w:sz w:val="22"/>
          <w:szCs w:val="22"/>
        </w:rPr>
        <w:t xml:space="preserve">will be digitized and we will try to </w:t>
      </w:r>
      <w:r>
        <w:rPr>
          <w:bCs/>
          <w:color w:val="000000" w:themeColor="text1"/>
          <w:sz w:val="22"/>
          <w:szCs w:val="22"/>
        </w:rPr>
        <w:t>connect the artefacts of old excavations with their archaeological contexts as much as possible</w:t>
      </w:r>
      <w:r w:rsidR="007B29D8">
        <w:rPr>
          <w:bCs/>
          <w:color w:val="000000" w:themeColor="text1"/>
          <w:sz w:val="22"/>
          <w:szCs w:val="22"/>
        </w:rPr>
        <w:t xml:space="preserve">. </w:t>
      </w:r>
      <w:r w:rsidR="007C0EC5">
        <w:rPr>
          <w:bCs/>
          <w:color w:val="000000" w:themeColor="text1"/>
          <w:sz w:val="22"/>
          <w:szCs w:val="22"/>
        </w:rPr>
        <w:t xml:space="preserve">The major archaeological enterprise we </w:t>
      </w:r>
      <w:r w:rsidR="004F6FCE">
        <w:rPr>
          <w:bCs/>
          <w:color w:val="000000" w:themeColor="text1"/>
          <w:sz w:val="22"/>
          <w:szCs w:val="22"/>
        </w:rPr>
        <w:t>plan</w:t>
      </w:r>
      <w:r w:rsidR="00EB66AB">
        <w:rPr>
          <w:bCs/>
          <w:color w:val="000000" w:themeColor="text1"/>
          <w:sz w:val="22"/>
          <w:szCs w:val="22"/>
        </w:rPr>
        <w:t xml:space="preserve"> to start and develop during the project is beginning excavations in the </w:t>
      </w:r>
      <w:proofErr w:type="spellStart"/>
      <w:r w:rsidR="00EB66AB">
        <w:rPr>
          <w:bCs/>
          <w:color w:val="000000" w:themeColor="text1"/>
          <w:sz w:val="22"/>
          <w:szCs w:val="22"/>
        </w:rPr>
        <w:t>Războieni</w:t>
      </w:r>
      <w:proofErr w:type="spellEnd"/>
      <w:r w:rsidR="00EB66AB">
        <w:rPr>
          <w:bCs/>
          <w:color w:val="000000" w:themeColor="text1"/>
          <w:sz w:val="22"/>
          <w:szCs w:val="22"/>
        </w:rPr>
        <w:t xml:space="preserve"> necropolis and using project funds to do anthropological and chemical materials discovered.</w:t>
      </w:r>
      <w:r>
        <w:rPr>
          <w:bCs/>
          <w:color w:val="000000" w:themeColor="text1"/>
          <w:sz w:val="22"/>
          <w:szCs w:val="22"/>
        </w:rPr>
        <w:t xml:space="preserve"> This leads us to the next investigation, namely,</w:t>
      </w:r>
    </w:p>
    <w:p w14:paraId="74E905F0" w14:textId="7B1B1CA3" w:rsidR="004F6FCE" w:rsidRPr="00717C62" w:rsidRDefault="00717C62" w:rsidP="00CB74E0">
      <w:pPr>
        <w:pStyle w:val="NormalWeb"/>
        <w:spacing w:before="0" w:beforeAutospacing="0" w:after="0" w:afterAutospacing="0"/>
        <w:jc w:val="both"/>
        <w:rPr>
          <w:bCs/>
          <w:color w:val="000000" w:themeColor="text1"/>
          <w:sz w:val="22"/>
          <w:szCs w:val="22"/>
        </w:rPr>
      </w:pPr>
      <w:r>
        <w:rPr>
          <w:b/>
          <w:color w:val="000000" w:themeColor="text1"/>
          <w:sz w:val="22"/>
          <w:szCs w:val="22"/>
        </w:rPr>
        <w:t>T</w:t>
      </w:r>
      <w:r w:rsidR="004F6FCE">
        <w:rPr>
          <w:b/>
          <w:color w:val="000000" w:themeColor="text1"/>
          <w:sz w:val="22"/>
          <w:szCs w:val="22"/>
        </w:rPr>
        <w:t>he human remains analyses</w:t>
      </w:r>
      <w:r>
        <w:rPr>
          <w:bCs/>
          <w:color w:val="000000" w:themeColor="text1"/>
          <w:sz w:val="22"/>
          <w:szCs w:val="22"/>
        </w:rPr>
        <w:t xml:space="preserve">, undertaken in collaboration with the </w:t>
      </w:r>
      <w:r w:rsidR="00561F87">
        <w:rPr>
          <w:bCs/>
          <w:color w:val="000000" w:themeColor="text1"/>
          <w:sz w:val="22"/>
          <w:szCs w:val="22"/>
        </w:rPr>
        <w:t>Anthropology Institute</w:t>
      </w:r>
      <w:r w:rsidR="001F6E30">
        <w:rPr>
          <w:bCs/>
          <w:color w:val="000000" w:themeColor="text1"/>
          <w:sz w:val="22"/>
          <w:szCs w:val="22"/>
        </w:rPr>
        <w:t xml:space="preserve"> Fr. I. Rainer, are dependent on the types of funerals we would uncover, but in this planning stage we are counting on </w:t>
      </w:r>
      <w:r w:rsidR="00DE1FB1">
        <w:rPr>
          <w:bCs/>
          <w:color w:val="000000" w:themeColor="text1"/>
          <w:sz w:val="22"/>
          <w:szCs w:val="22"/>
        </w:rPr>
        <w:t>cla</w:t>
      </w:r>
      <w:r w:rsidR="00CB74E0">
        <w:rPr>
          <w:bCs/>
          <w:color w:val="000000" w:themeColor="text1"/>
          <w:sz w:val="22"/>
          <w:szCs w:val="22"/>
        </w:rPr>
        <w:t xml:space="preserve">ssical biological examination (physiological parameters, injuries, disease), </w:t>
      </w:r>
      <w:r w:rsidR="00543708">
        <w:rPr>
          <w:bCs/>
          <w:color w:val="000000" w:themeColor="text1"/>
          <w:sz w:val="22"/>
          <w:szCs w:val="22"/>
        </w:rPr>
        <w:t xml:space="preserve">Mg and </w:t>
      </w:r>
      <w:proofErr w:type="spellStart"/>
      <w:r w:rsidR="00CB74E0">
        <w:rPr>
          <w:bCs/>
          <w:color w:val="000000" w:themeColor="text1"/>
          <w:sz w:val="22"/>
          <w:szCs w:val="22"/>
        </w:rPr>
        <w:t>Sr</w:t>
      </w:r>
      <w:proofErr w:type="spellEnd"/>
      <w:r w:rsidR="00DE1FB1">
        <w:rPr>
          <w:bCs/>
          <w:color w:val="000000" w:themeColor="text1"/>
          <w:sz w:val="22"/>
          <w:szCs w:val="22"/>
        </w:rPr>
        <w:t xml:space="preserve"> isotope</w:t>
      </w:r>
      <w:r w:rsidR="00543708">
        <w:rPr>
          <w:bCs/>
          <w:color w:val="000000" w:themeColor="text1"/>
          <w:sz w:val="22"/>
          <w:szCs w:val="22"/>
        </w:rPr>
        <w:t>s</w:t>
      </w:r>
      <w:r w:rsidR="00CB74E0">
        <w:rPr>
          <w:bCs/>
          <w:color w:val="000000" w:themeColor="text1"/>
          <w:sz w:val="22"/>
          <w:szCs w:val="22"/>
        </w:rPr>
        <w:t xml:space="preserve"> (dietary data)</w:t>
      </w:r>
      <w:r w:rsidR="00DE1FB1">
        <w:rPr>
          <w:bCs/>
          <w:color w:val="000000" w:themeColor="text1"/>
          <w:sz w:val="22"/>
          <w:szCs w:val="22"/>
        </w:rPr>
        <w:t>, genetic</w:t>
      </w:r>
      <w:r w:rsidR="00543708">
        <w:rPr>
          <w:bCs/>
          <w:color w:val="000000" w:themeColor="text1"/>
          <w:sz w:val="22"/>
          <w:szCs w:val="22"/>
        </w:rPr>
        <w:t xml:space="preserve"> </w:t>
      </w:r>
      <w:r w:rsidR="00DE1FB1">
        <w:rPr>
          <w:bCs/>
          <w:color w:val="000000" w:themeColor="text1"/>
          <w:sz w:val="22"/>
          <w:szCs w:val="22"/>
        </w:rPr>
        <w:t>analyses (if possible)</w:t>
      </w:r>
      <w:r w:rsidR="00543708">
        <w:rPr>
          <w:bCs/>
          <w:color w:val="000000" w:themeColor="text1"/>
          <w:sz w:val="22"/>
          <w:szCs w:val="22"/>
        </w:rPr>
        <w:t xml:space="preserve"> and whatever would be found fit and in accordance with the state and quantity of the remains. </w:t>
      </w:r>
    </w:p>
    <w:p w14:paraId="451801A8" w14:textId="58CB0B55" w:rsidR="002E121B" w:rsidRPr="00590DAA" w:rsidRDefault="00B83F7B" w:rsidP="00BF17C4">
      <w:pPr>
        <w:pStyle w:val="NormalWeb"/>
        <w:spacing w:before="0" w:beforeAutospacing="0" w:after="0" w:afterAutospacing="0"/>
        <w:jc w:val="both"/>
        <w:rPr>
          <w:sz w:val="22"/>
          <w:szCs w:val="22"/>
        </w:rPr>
      </w:pPr>
      <w:r>
        <w:rPr>
          <w:b/>
          <w:bCs/>
          <w:color w:val="000000" w:themeColor="text1"/>
          <w:sz w:val="22"/>
          <w:szCs w:val="22"/>
          <w:highlight w:val="yellow"/>
        </w:rPr>
        <w:t>T</w:t>
      </w:r>
      <w:r w:rsidR="002E121B" w:rsidRPr="00C3493E">
        <w:rPr>
          <w:b/>
          <w:bCs/>
          <w:color w:val="000000" w:themeColor="text1"/>
          <w:sz w:val="22"/>
          <w:szCs w:val="22"/>
          <w:highlight w:val="yellow"/>
        </w:rPr>
        <w:t>he artefacts’ investigation</w:t>
      </w:r>
      <w:r w:rsidR="002E121B" w:rsidRPr="00C3493E">
        <w:rPr>
          <w:bCs/>
          <w:color w:val="000000" w:themeColor="text1"/>
          <w:sz w:val="22"/>
          <w:szCs w:val="22"/>
        </w:rPr>
        <w:t>,</w:t>
      </w:r>
      <w:r w:rsidR="002E121B" w:rsidRPr="00C3493E">
        <w:rPr>
          <w:b/>
          <w:bCs/>
          <w:color w:val="000000" w:themeColor="text1"/>
          <w:sz w:val="22"/>
          <w:szCs w:val="22"/>
        </w:rPr>
        <w:t xml:space="preserve"> </w:t>
      </w:r>
      <w:r w:rsidR="002E121B" w:rsidRPr="00C3493E">
        <w:rPr>
          <w:bCs/>
          <w:color w:val="000000" w:themeColor="text1"/>
          <w:sz w:val="22"/>
          <w:szCs w:val="22"/>
        </w:rPr>
        <w:t xml:space="preserve">including mineralogical analysis of the materials; </w:t>
      </w:r>
      <w:r w:rsidR="002E121B" w:rsidRPr="00C3493E">
        <w:rPr>
          <w:rFonts w:eastAsia="MS Mincho"/>
          <w:color w:val="000000" w:themeColor="text1"/>
          <w:sz w:val="22"/>
          <w:szCs w:val="22"/>
          <w:lang w:eastAsia="en-GB"/>
        </w:rPr>
        <w:t xml:space="preserve">qualitative and quantitative analysis through the framework of socio-cultural practice and identity: this study uses pottery and its socio-cultural practice and use, to detangle unqualified assumptions about ethnic associations, shedding light instead on pottery consumption based on the specific forms and fabrics selected within the </w:t>
      </w:r>
      <w:proofErr w:type="spellStart"/>
      <w:r w:rsidR="002E121B" w:rsidRPr="00C3493E">
        <w:rPr>
          <w:rFonts w:eastAsia="MS Mincho"/>
          <w:i/>
          <w:iCs/>
          <w:color w:val="000000" w:themeColor="text1"/>
          <w:sz w:val="22"/>
          <w:szCs w:val="22"/>
          <w:lang w:eastAsia="en-GB"/>
        </w:rPr>
        <w:t>auxilia</w:t>
      </w:r>
      <w:proofErr w:type="spellEnd"/>
      <w:r w:rsidR="002E121B" w:rsidRPr="00C3493E">
        <w:rPr>
          <w:rFonts w:eastAsia="MS Mincho"/>
          <w:color w:val="000000" w:themeColor="text1"/>
          <w:sz w:val="22"/>
          <w:szCs w:val="22"/>
          <w:lang w:eastAsia="en-GB"/>
        </w:rPr>
        <w:t>, in relation to ethnicity and image construction.</w:t>
      </w:r>
    </w:p>
    <w:p w14:paraId="5ECE7267" w14:textId="626BFF02" w:rsidR="00BF17C4" w:rsidRPr="00BF17C4" w:rsidRDefault="002E121B" w:rsidP="00BF17C4">
      <w:pPr>
        <w:widowControl w:val="0"/>
        <w:autoSpaceDE w:val="0"/>
        <w:autoSpaceDN w:val="0"/>
        <w:adjustRightInd w:val="0"/>
        <w:jc w:val="both"/>
        <w:rPr>
          <w:rFonts w:ascii="Times New Roman" w:hAnsi="Times New Roman" w:cs="Times New Roman"/>
          <w:sz w:val="22"/>
          <w:szCs w:val="22"/>
        </w:rPr>
      </w:pPr>
      <w:r w:rsidRPr="00C3493E">
        <w:rPr>
          <w:rFonts w:ascii="Times New Roman" w:hAnsi="Times New Roman" w:cs="Times New Roman"/>
          <w:color w:val="000000" w:themeColor="text1"/>
          <w:sz w:val="22"/>
          <w:szCs w:val="22"/>
        </w:rPr>
        <w:t xml:space="preserve">This approach moves beyond a simple typological analogy matching which tends to draw simplistic links to other ethnic analogous forms. Instead, it looks at the whole assemblage as quantified data. </w:t>
      </w:r>
      <w:r w:rsidR="00543708">
        <w:rPr>
          <w:rFonts w:ascii="Times New Roman" w:hAnsi="Times New Roman" w:cs="Times New Roman"/>
          <w:color w:val="000000" w:themeColor="text1"/>
          <w:sz w:val="22"/>
          <w:szCs w:val="22"/>
        </w:rPr>
        <w:t>I</w:t>
      </w:r>
      <w:r w:rsidRPr="00C3493E">
        <w:rPr>
          <w:rFonts w:ascii="Times New Roman" w:hAnsi="Times New Roman" w:cs="Times New Roman"/>
          <w:color w:val="000000" w:themeColor="text1"/>
          <w:sz w:val="22"/>
          <w:szCs w:val="22"/>
        </w:rPr>
        <w:t>n this case, following Pitts’ suggestion (2007, 693) and switching the focus from the pottery’s style and univers</w:t>
      </w:r>
      <w:r w:rsidRPr="00BF17C4">
        <w:rPr>
          <w:rFonts w:ascii="Times New Roman" w:hAnsi="Times New Roman" w:cs="Times New Roman"/>
          <w:color w:val="000000" w:themeColor="text1"/>
          <w:sz w:val="22"/>
          <w:szCs w:val="22"/>
        </w:rPr>
        <w:t xml:space="preserve">al character – such as the standardised </w:t>
      </w:r>
      <w:r w:rsidRPr="00BF17C4">
        <w:rPr>
          <w:rFonts w:ascii="Times New Roman" w:hAnsi="Times New Roman" w:cs="Times New Roman"/>
          <w:i/>
          <w:iCs/>
          <w:color w:val="000000" w:themeColor="text1"/>
          <w:sz w:val="22"/>
          <w:szCs w:val="22"/>
        </w:rPr>
        <w:t xml:space="preserve">terra </w:t>
      </w:r>
      <w:proofErr w:type="spellStart"/>
      <w:r w:rsidRPr="00BF17C4">
        <w:rPr>
          <w:rFonts w:ascii="Times New Roman" w:hAnsi="Times New Roman" w:cs="Times New Roman"/>
          <w:i/>
          <w:iCs/>
          <w:color w:val="000000" w:themeColor="text1"/>
          <w:sz w:val="22"/>
          <w:szCs w:val="22"/>
        </w:rPr>
        <w:t>sigillata</w:t>
      </w:r>
      <w:proofErr w:type="spellEnd"/>
      <w:r w:rsidRPr="00BF17C4">
        <w:rPr>
          <w:rFonts w:ascii="Times New Roman" w:hAnsi="Times New Roman" w:cs="Times New Roman"/>
          <w:color w:val="000000" w:themeColor="text1"/>
          <w:sz w:val="22"/>
          <w:szCs w:val="22"/>
        </w:rPr>
        <w:t xml:space="preserve"> – to social practice, identity can also be revealed through the use of objects, the evidence for specific choices independent from the big supply systems, and the local replication. The auxiliary soldiers may have thought themselves Roman or not, but their tastes in food and drink may have been very different to those of a contemporary Italian (Cool, 2006, 180). </w:t>
      </w:r>
      <w:r w:rsidR="00BF17C4" w:rsidRPr="00BF17C4">
        <w:rPr>
          <w:rFonts w:ascii="Times New Roman" w:hAnsi="Times New Roman" w:cs="Times New Roman"/>
          <w:sz w:val="22"/>
          <w:szCs w:val="22"/>
        </w:rPr>
        <w:t xml:space="preserve">However, even in the first generation changes occur through incorporation of new (local) </w:t>
      </w:r>
      <w:proofErr w:type="spellStart"/>
      <w:r w:rsidR="00BF17C4" w:rsidRPr="00BF17C4">
        <w:rPr>
          <w:rFonts w:ascii="Times New Roman" w:hAnsi="Times New Roman" w:cs="Times New Roman"/>
          <w:sz w:val="22"/>
          <w:szCs w:val="22"/>
        </w:rPr>
        <w:t>foodways</w:t>
      </w:r>
      <w:proofErr w:type="spellEnd"/>
      <w:r w:rsidR="00BF17C4" w:rsidRPr="00BF17C4">
        <w:rPr>
          <w:rFonts w:ascii="Times New Roman" w:hAnsi="Times New Roman" w:cs="Times New Roman"/>
          <w:sz w:val="22"/>
          <w:szCs w:val="22"/>
        </w:rPr>
        <w:t>, reflecting the adjustment process and the socio-cultural realities of the immigrant’s new environment. Simultaneously, immigrants share their culinary traditions with the local communities in which they are integrating. These types of interaction result in a culinary fusion with elements from different cultures, as was the case in Roman times.</w:t>
      </w:r>
    </w:p>
    <w:p w14:paraId="45045BDA" w14:textId="3107C877" w:rsidR="002E121B" w:rsidRDefault="002E121B" w:rsidP="00BF17C4">
      <w:pPr>
        <w:jc w:val="both"/>
        <w:rPr>
          <w:rFonts w:ascii="Times New Roman" w:hAnsi="Times New Roman" w:cs="Times New Roman"/>
          <w:color w:val="000000" w:themeColor="text1"/>
          <w:sz w:val="22"/>
          <w:szCs w:val="22"/>
        </w:rPr>
      </w:pPr>
      <w:r w:rsidRPr="00BF17C4">
        <w:rPr>
          <w:rFonts w:ascii="Times New Roman" w:hAnsi="Times New Roman" w:cs="Times New Roman"/>
          <w:color w:val="000000" w:themeColor="text1"/>
          <w:sz w:val="22"/>
          <w:szCs w:val="22"/>
        </w:rPr>
        <w:t>Therefore, material culture, in this case pottery, is a sensitive indicator of identity provided that a cautious approach is employed, taking a holistic view across provinces, that separates general patterns in supply from selections resulting</w:t>
      </w:r>
      <w:r w:rsidRPr="00C3493E">
        <w:rPr>
          <w:rFonts w:ascii="Times New Roman" w:hAnsi="Times New Roman" w:cs="Times New Roman"/>
          <w:color w:val="000000" w:themeColor="text1"/>
          <w:sz w:val="22"/>
          <w:szCs w:val="22"/>
        </w:rPr>
        <w:t xml:space="preserve"> from distinct social practices.</w:t>
      </w:r>
      <w:r w:rsidR="00543708">
        <w:rPr>
          <w:rFonts w:ascii="Times New Roman" w:hAnsi="Times New Roman" w:cs="Times New Roman"/>
          <w:color w:val="000000" w:themeColor="text1"/>
          <w:sz w:val="22"/>
          <w:szCs w:val="22"/>
        </w:rPr>
        <w:t xml:space="preserve"> We will continue the collaboration…. XRF… whatnot…</w:t>
      </w:r>
    </w:p>
    <w:p w14:paraId="16494129" w14:textId="1355785F" w:rsidR="00CA1585" w:rsidRPr="00C3493E" w:rsidRDefault="00CA1585" w:rsidP="00543708">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Other material types</w:t>
      </w:r>
    </w:p>
    <w:p w14:paraId="7B82CA41" w14:textId="2C1E5F69" w:rsidR="00EB66AB" w:rsidRPr="00366461" w:rsidRDefault="00543708" w:rsidP="00366461">
      <w:pPr>
        <w:jc w:val="both"/>
        <w:rPr>
          <w:rFonts w:ascii="Times New Roman" w:eastAsia="Times New Roman" w:hAnsi="Times New Roman" w:cs="Times New Roman"/>
          <w:iCs/>
          <w:color w:val="000000" w:themeColor="text1"/>
          <w:sz w:val="22"/>
          <w:szCs w:val="22"/>
        </w:rPr>
      </w:pPr>
      <w:r>
        <w:rPr>
          <w:rFonts w:ascii="Times New Roman" w:hAnsi="Times New Roman" w:cs="Times New Roman"/>
          <w:b/>
          <w:sz w:val="22"/>
          <w:szCs w:val="22"/>
          <w:highlight w:val="yellow"/>
        </w:rPr>
        <w:t>E</w:t>
      </w:r>
      <w:r w:rsidR="00EB66AB" w:rsidRPr="00370AFE">
        <w:rPr>
          <w:rFonts w:ascii="Times New Roman" w:hAnsi="Times New Roman" w:cs="Times New Roman"/>
          <w:b/>
          <w:sz w:val="22"/>
          <w:szCs w:val="22"/>
          <w:highlight w:val="yellow"/>
        </w:rPr>
        <w:t>pigraphical investigation</w:t>
      </w:r>
      <w:r w:rsidR="00EB66AB" w:rsidRPr="00370AFE">
        <w:rPr>
          <w:rFonts w:ascii="Times New Roman" w:hAnsi="Times New Roman" w:cs="Times New Roman"/>
          <w:sz w:val="22"/>
          <w:szCs w:val="22"/>
        </w:rPr>
        <w:t xml:space="preserve">: </w:t>
      </w:r>
      <w:r w:rsidR="00F15D20">
        <w:rPr>
          <w:rFonts w:ascii="Times New Roman" w:hAnsi="Times New Roman" w:cs="Times New Roman"/>
          <w:sz w:val="22"/>
          <w:szCs w:val="22"/>
        </w:rPr>
        <w:t xml:space="preserve">We plan editing a </w:t>
      </w:r>
      <w:r w:rsidR="00F15D20">
        <w:rPr>
          <w:rFonts w:ascii="Times New Roman" w:hAnsi="Times New Roman" w:cs="Times New Roman"/>
          <w:i/>
          <w:iCs/>
          <w:sz w:val="22"/>
          <w:szCs w:val="22"/>
        </w:rPr>
        <w:t xml:space="preserve">corpus </w:t>
      </w:r>
      <w:r w:rsidR="0069115A">
        <w:rPr>
          <w:rFonts w:ascii="Times New Roman" w:hAnsi="Times New Roman" w:cs="Times New Roman"/>
          <w:sz w:val="22"/>
          <w:szCs w:val="22"/>
        </w:rPr>
        <w:t xml:space="preserve">of all the ‘Batavian’ inscriptions from provinces: mentioning the troops, soldiers from them, civilians linked to troops or some sort of Batavian ethos, and specific gods (Hercules </w:t>
      </w:r>
      <w:proofErr w:type="spellStart"/>
      <w:r w:rsidR="0069115A">
        <w:rPr>
          <w:rFonts w:ascii="Times New Roman" w:hAnsi="Times New Roman" w:cs="Times New Roman"/>
          <w:sz w:val="22"/>
          <w:szCs w:val="22"/>
        </w:rPr>
        <w:t>Magusanus</w:t>
      </w:r>
      <w:proofErr w:type="spellEnd"/>
      <w:r w:rsidR="0069115A">
        <w:rPr>
          <w:rFonts w:ascii="Times New Roman" w:hAnsi="Times New Roman" w:cs="Times New Roman"/>
          <w:sz w:val="22"/>
          <w:szCs w:val="22"/>
        </w:rPr>
        <w:t xml:space="preserve">, in particular). Naturally, we will work on edited materials, but if something presents </w:t>
      </w:r>
      <w:r w:rsidR="00CA1585">
        <w:rPr>
          <w:rFonts w:ascii="Times New Roman" w:hAnsi="Times New Roman" w:cs="Times New Roman"/>
          <w:sz w:val="22"/>
          <w:szCs w:val="22"/>
        </w:rPr>
        <w:t xml:space="preserve">interest, we will try to access the pieces and apply </w:t>
      </w:r>
      <w:r w:rsidR="00CA1585" w:rsidRPr="00370AFE">
        <w:rPr>
          <w:rFonts w:ascii="Times New Roman" w:hAnsi="Times New Roman" w:cs="Times New Roman"/>
          <w:color w:val="000000"/>
          <w:sz w:val="22"/>
          <w:szCs w:val="22"/>
          <w:shd w:val="clear" w:color="auto" w:fill="FFFFFF"/>
        </w:rPr>
        <w:t>Reflectance Transformation Imaging and Photogrammetry on key monuments</w:t>
      </w:r>
      <w:r w:rsidR="00CA1585">
        <w:rPr>
          <w:rFonts w:ascii="Times New Roman" w:hAnsi="Times New Roman" w:cs="Times New Roman"/>
          <w:color w:val="000000"/>
          <w:sz w:val="22"/>
          <w:szCs w:val="22"/>
          <w:shd w:val="clear" w:color="auto" w:fill="FFFFFF"/>
        </w:rPr>
        <w:t xml:space="preserve">. The </w:t>
      </w:r>
      <w:r w:rsidR="00CA1585">
        <w:rPr>
          <w:rFonts w:ascii="Times New Roman" w:hAnsi="Times New Roman" w:cs="Times New Roman"/>
          <w:i/>
          <w:iCs/>
          <w:color w:val="000000"/>
          <w:sz w:val="22"/>
          <w:szCs w:val="22"/>
          <w:shd w:val="clear" w:color="auto" w:fill="FFFFFF"/>
        </w:rPr>
        <w:t>corpus</w:t>
      </w:r>
      <w:r w:rsidR="00CA1585">
        <w:rPr>
          <w:rFonts w:ascii="Times New Roman" w:hAnsi="Times New Roman" w:cs="Times New Roman"/>
          <w:color w:val="000000"/>
          <w:sz w:val="22"/>
          <w:szCs w:val="22"/>
          <w:shd w:val="clear" w:color="auto" w:fill="FFFFFF"/>
        </w:rPr>
        <w:t xml:space="preserve"> will also include onomastic and </w:t>
      </w:r>
      <w:proofErr w:type="spellStart"/>
      <w:r w:rsidR="00CA1585">
        <w:rPr>
          <w:rFonts w:ascii="Times New Roman" w:hAnsi="Times New Roman" w:cs="Times New Roman"/>
          <w:color w:val="000000"/>
          <w:sz w:val="22"/>
          <w:szCs w:val="22"/>
          <w:shd w:val="clear" w:color="auto" w:fill="FFFFFF"/>
        </w:rPr>
        <w:t>prosopographic</w:t>
      </w:r>
      <w:proofErr w:type="spellEnd"/>
      <w:r w:rsidR="00CA1585">
        <w:rPr>
          <w:rFonts w:ascii="Times New Roman" w:hAnsi="Times New Roman" w:cs="Times New Roman"/>
          <w:color w:val="000000"/>
          <w:sz w:val="22"/>
          <w:szCs w:val="22"/>
          <w:shd w:val="clear" w:color="auto" w:fill="FFFFFF"/>
        </w:rPr>
        <w:t xml:space="preserve"> analyses, creating an exhaustive compendium</w:t>
      </w:r>
      <w:r w:rsidR="00CA1585" w:rsidRPr="00CA1585">
        <w:rPr>
          <w:rFonts w:ascii="Times New Roman" w:hAnsi="Times New Roman" w:cs="Times New Roman"/>
          <w:color w:val="000000"/>
          <w:sz w:val="22"/>
          <w:szCs w:val="22"/>
          <w:shd w:val="clear" w:color="auto" w:fill="FFFFFF"/>
        </w:rPr>
        <w:t xml:space="preserve">. </w:t>
      </w:r>
      <w:r w:rsidR="00CA1585" w:rsidRPr="00CA1585">
        <w:rPr>
          <w:rFonts w:ascii="Times New Roman" w:hAnsi="Times New Roman" w:cs="Times New Roman"/>
          <w:sz w:val="22"/>
          <w:szCs w:val="22"/>
        </w:rPr>
        <w:t>T</w:t>
      </w:r>
      <w:r w:rsidR="002E121B" w:rsidRPr="00CA1585">
        <w:rPr>
          <w:rFonts w:ascii="Times New Roman" w:eastAsia="Times New Roman" w:hAnsi="Times New Roman" w:cs="Times New Roman"/>
          <w:sz w:val="22"/>
          <w:szCs w:val="22"/>
        </w:rPr>
        <w:t>he Batavians notoriously lack German</w:t>
      </w:r>
      <w:r w:rsidR="00CA1585">
        <w:rPr>
          <w:rFonts w:ascii="Times New Roman" w:eastAsia="Times New Roman" w:hAnsi="Times New Roman" w:cs="Times New Roman"/>
          <w:sz w:val="22"/>
          <w:szCs w:val="22"/>
        </w:rPr>
        <w:t xml:space="preserve"> names: </w:t>
      </w:r>
      <w:proofErr w:type="spellStart"/>
      <w:r w:rsidR="00CA1585">
        <w:rPr>
          <w:rFonts w:ascii="Times New Roman" w:eastAsia="Times New Roman" w:hAnsi="Times New Roman" w:cs="Times New Roman"/>
          <w:sz w:val="22"/>
          <w:szCs w:val="22"/>
        </w:rPr>
        <w:t>Iulius</w:t>
      </w:r>
      <w:proofErr w:type="spellEnd"/>
      <w:r w:rsidR="00CA1585">
        <w:rPr>
          <w:rFonts w:ascii="Times New Roman" w:eastAsia="Times New Roman" w:hAnsi="Times New Roman" w:cs="Times New Roman"/>
          <w:sz w:val="22"/>
          <w:szCs w:val="22"/>
        </w:rPr>
        <w:t xml:space="preserve"> </w:t>
      </w:r>
      <w:proofErr w:type="spellStart"/>
      <w:r w:rsidR="00CA1585">
        <w:rPr>
          <w:rFonts w:ascii="Times New Roman" w:eastAsia="Times New Roman" w:hAnsi="Times New Roman" w:cs="Times New Roman"/>
          <w:sz w:val="22"/>
          <w:szCs w:val="22"/>
        </w:rPr>
        <w:t>Civilis</w:t>
      </w:r>
      <w:proofErr w:type="spellEnd"/>
      <w:r w:rsidR="00CA1585">
        <w:rPr>
          <w:rFonts w:ascii="Times New Roman" w:eastAsia="Times New Roman" w:hAnsi="Times New Roman" w:cs="Times New Roman"/>
          <w:sz w:val="22"/>
          <w:szCs w:val="22"/>
        </w:rPr>
        <w:t xml:space="preserve">, the above mentioned </w:t>
      </w:r>
      <w:proofErr w:type="spellStart"/>
      <w:r w:rsidR="00CA1585">
        <w:rPr>
          <w:rFonts w:ascii="Times New Roman" w:eastAsia="Times New Roman" w:hAnsi="Times New Roman" w:cs="Times New Roman"/>
          <w:sz w:val="22"/>
          <w:szCs w:val="22"/>
        </w:rPr>
        <w:t>Masclus</w:t>
      </w:r>
      <w:proofErr w:type="spellEnd"/>
      <w:r w:rsidR="00CA1585">
        <w:rPr>
          <w:rFonts w:ascii="Times New Roman" w:eastAsia="Times New Roman" w:hAnsi="Times New Roman" w:cs="Times New Roman"/>
          <w:sz w:val="22"/>
          <w:szCs w:val="22"/>
        </w:rPr>
        <w:t xml:space="preserve"> and his prefect, Flavius </w:t>
      </w:r>
      <w:proofErr w:type="spellStart"/>
      <w:r w:rsidR="00CA1585">
        <w:rPr>
          <w:rFonts w:ascii="Times New Roman" w:eastAsia="Times New Roman" w:hAnsi="Times New Roman" w:cs="Times New Roman"/>
          <w:sz w:val="22"/>
          <w:szCs w:val="22"/>
        </w:rPr>
        <w:t>Cerialis</w:t>
      </w:r>
      <w:proofErr w:type="spellEnd"/>
      <w:r w:rsidR="00CA1585">
        <w:rPr>
          <w:rFonts w:ascii="Times New Roman" w:eastAsia="Times New Roman" w:hAnsi="Times New Roman" w:cs="Times New Roman"/>
          <w:sz w:val="22"/>
          <w:szCs w:val="22"/>
        </w:rPr>
        <w:t xml:space="preserve">, as well as the names from the </w:t>
      </w:r>
      <w:r w:rsidR="002E121B" w:rsidRPr="00370AFE">
        <w:rPr>
          <w:rFonts w:ascii="Times New Roman" w:hAnsi="Times New Roman" w:cs="Times New Roman"/>
          <w:sz w:val="22"/>
          <w:szCs w:val="22"/>
        </w:rPr>
        <w:t xml:space="preserve">graves of the undoubtedly Batavian riders from Rome, once again presenting Latin or Greek onomastics. In this interpretative key, a surprise came from </w:t>
      </w:r>
      <w:proofErr w:type="spellStart"/>
      <w:r w:rsidR="002E121B" w:rsidRPr="00370AFE">
        <w:rPr>
          <w:rFonts w:ascii="Times New Roman" w:hAnsi="Times New Roman" w:cs="Times New Roman"/>
          <w:sz w:val="22"/>
          <w:szCs w:val="22"/>
        </w:rPr>
        <w:t>Războieni</w:t>
      </w:r>
      <w:proofErr w:type="spellEnd"/>
      <w:r w:rsidR="002E121B" w:rsidRPr="00370AFE">
        <w:rPr>
          <w:rFonts w:ascii="Times New Roman" w:hAnsi="Times New Roman" w:cs="Times New Roman"/>
          <w:sz w:val="22"/>
          <w:szCs w:val="22"/>
        </w:rPr>
        <w:t xml:space="preserve">: we discovered a few pots with graffiti in a barrack, more exactly registering the names of the owners </w:t>
      </w:r>
      <w:r w:rsidR="002E121B" w:rsidRPr="00370AFE">
        <w:rPr>
          <w:rFonts w:ascii="Times New Roman" w:hAnsi="Times New Roman" w:cs="Times New Roman"/>
          <w:i/>
          <w:sz w:val="22"/>
          <w:szCs w:val="22"/>
        </w:rPr>
        <w:t xml:space="preserve">post </w:t>
      </w:r>
      <w:proofErr w:type="spellStart"/>
      <w:r w:rsidR="002E121B" w:rsidRPr="00370AFE">
        <w:rPr>
          <w:rFonts w:ascii="Times New Roman" w:hAnsi="Times New Roman" w:cs="Times New Roman"/>
          <w:i/>
          <w:sz w:val="22"/>
          <w:szCs w:val="22"/>
        </w:rPr>
        <w:t>cocturam</w:t>
      </w:r>
      <w:proofErr w:type="spellEnd"/>
      <w:r w:rsidR="002E121B" w:rsidRPr="00370AFE">
        <w:rPr>
          <w:rFonts w:ascii="Times New Roman" w:hAnsi="Times New Roman" w:cs="Times New Roman"/>
          <w:i/>
          <w:sz w:val="22"/>
          <w:szCs w:val="22"/>
        </w:rPr>
        <w:t xml:space="preserve"> </w:t>
      </w:r>
      <w:r w:rsidR="002E121B" w:rsidRPr="00370AFE">
        <w:rPr>
          <w:rFonts w:ascii="Times New Roman" w:hAnsi="Times New Roman" w:cs="Times New Roman"/>
          <w:sz w:val="22"/>
          <w:szCs w:val="22"/>
        </w:rPr>
        <w:t xml:space="preserve">so they didn’t get mixed up. One of the names is Dionysius; etymologically Greek, it is an important addition to the onomastics of the site. Greek names became a tradition in Batavian military families, after the northern recruits from the Flavian Imperial Guard employed them, sometimes probably in order to replace </w:t>
      </w:r>
      <w:r w:rsidR="002E121B" w:rsidRPr="00366461">
        <w:rPr>
          <w:rFonts w:ascii="Times New Roman" w:hAnsi="Times New Roman" w:cs="Times New Roman"/>
          <w:color w:val="000000" w:themeColor="text1"/>
          <w:sz w:val="22"/>
          <w:szCs w:val="22"/>
        </w:rPr>
        <w:t>unpronounceable Batavian names (</w:t>
      </w:r>
      <w:proofErr w:type="spellStart"/>
      <w:r w:rsidR="002E121B" w:rsidRPr="00366461">
        <w:rPr>
          <w:rFonts w:ascii="Times New Roman" w:hAnsi="Times New Roman" w:cs="Times New Roman"/>
          <w:color w:val="000000" w:themeColor="text1"/>
          <w:sz w:val="22"/>
          <w:szCs w:val="22"/>
          <w:highlight w:val="yellow"/>
        </w:rPr>
        <w:t>Birley</w:t>
      </w:r>
      <w:proofErr w:type="spellEnd"/>
      <w:r w:rsidR="002E121B" w:rsidRPr="00366461">
        <w:rPr>
          <w:rFonts w:ascii="Times New Roman" w:hAnsi="Times New Roman" w:cs="Times New Roman"/>
          <w:color w:val="000000" w:themeColor="text1"/>
          <w:sz w:val="22"/>
          <w:szCs w:val="22"/>
          <w:highlight w:val="yellow"/>
        </w:rPr>
        <w:t xml:space="preserve"> 2001; van </w:t>
      </w:r>
      <w:proofErr w:type="spellStart"/>
      <w:r w:rsidR="002E121B" w:rsidRPr="00366461">
        <w:rPr>
          <w:rFonts w:ascii="Times New Roman" w:hAnsi="Times New Roman" w:cs="Times New Roman"/>
          <w:color w:val="000000" w:themeColor="text1"/>
          <w:sz w:val="22"/>
          <w:szCs w:val="22"/>
          <w:highlight w:val="yellow"/>
        </w:rPr>
        <w:t>Driel</w:t>
      </w:r>
      <w:proofErr w:type="spellEnd"/>
      <w:r w:rsidR="002E121B" w:rsidRPr="00366461">
        <w:rPr>
          <w:rFonts w:ascii="Times New Roman" w:hAnsi="Times New Roman" w:cs="Times New Roman"/>
          <w:color w:val="000000" w:themeColor="text1"/>
          <w:sz w:val="22"/>
          <w:szCs w:val="22"/>
          <w:highlight w:val="yellow"/>
        </w:rPr>
        <w:t xml:space="preserve">-Murray 2003: 201; </w:t>
      </w:r>
      <w:proofErr w:type="spellStart"/>
      <w:r w:rsidR="002E121B" w:rsidRPr="00366461">
        <w:rPr>
          <w:rFonts w:ascii="Times New Roman" w:hAnsi="Times New Roman" w:cs="Times New Roman"/>
          <w:color w:val="000000" w:themeColor="text1"/>
          <w:sz w:val="22"/>
          <w:szCs w:val="22"/>
          <w:highlight w:val="yellow"/>
        </w:rPr>
        <w:t>Derks</w:t>
      </w:r>
      <w:proofErr w:type="spellEnd"/>
      <w:r w:rsidR="002E121B" w:rsidRPr="00366461">
        <w:rPr>
          <w:rFonts w:ascii="Times New Roman" w:hAnsi="Times New Roman" w:cs="Times New Roman"/>
          <w:color w:val="000000" w:themeColor="text1"/>
          <w:sz w:val="22"/>
          <w:szCs w:val="22"/>
          <w:highlight w:val="yellow"/>
        </w:rPr>
        <w:t xml:space="preserve"> 2009: 243</w:t>
      </w:r>
      <w:r w:rsidR="002E121B" w:rsidRPr="00366461">
        <w:rPr>
          <w:rFonts w:ascii="Times New Roman" w:hAnsi="Times New Roman" w:cs="Times New Roman"/>
          <w:color w:val="000000" w:themeColor="text1"/>
          <w:sz w:val="22"/>
          <w:szCs w:val="22"/>
        </w:rPr>
        <w:t>). Nonetheless, they later on became a mark of family military tradition – to whom many of the military graves of soldiers presumably returned from the provinces from</w:t>
      </w:r>
      <w:r w:rsidR="00EB66AB" w:rsidRPr="00366461">
        <w:rPr>
          <w:rFonts w:ascii="Times New Roman" w:hAnsi="Times New Roman" w:cs="Times New Roman"/>
          <w:color w:val="000000" w:themeColor="text1"/>
          <w:sz w:val="22"/>
          <w:szCs w:val="22"/>
        </w:rPr>
        <w:t xml:space="preserve"> the Batavian homeland pertain. </w:t>
      </w:r>
      <w:r w:rsidR="00CA1585" w:rsidRPr="00366461">
        <w:rPr>
          <w:rFonts w:ascii="Times New Roman" w:hAnsi="Times New Roman" w:cs="Times New Roman"/>
          <w:iCs/>
          <w:color w:val="000000" w:themeColor="text1"/>
          <w:sz w:val="22"/>
          <w:szCs w:val="22"/>
        </w:rPr>
        <w:t>Such surprises, big and small, will show up.</w:t>
      </w:r>
    </w:p>
    <w:p w14:paraId="684FA4B4" w14:textId="077349C4" w:rsidR="00366461" w:rsidRPr="00366461" w:rsidRDefault="00CA1585" w:rsidP="00366461">
      <w:pPr>
        <w:jc w:val="both"/>
        <w:rPr>
          <w:rFonts w:ascii="Times New Roman" w:hAnsi="Times New Roman" w:cs="Times New Roman"/>
          <w:color w:val="000000" w:themeColor="text1"/>
          <w:sz w:val="22"/>
          <w:szCs w:val="22"/>
        </w:rPr>
      </w:pPr>
      <w:r w:rsidRPr="00366461">
        <w:rPr>
          <w:rFonts w:ascii="Times New Roman" w:hAnsi="Times New Roman" w:cs="Times New Roman"/>
          <w:b/>
          <w:bCs/>
          <w:color w:val="000000" w:themeColor="text1"/>
          <w:sz w:val="22"/>
          <w:szCs w:val="22"/>
        </w:rPr>
        <w:t>S</w:t>
      </w:r>
      <w:r w:rsidR="002E121B" w:rsidRPr="00366461">
        <w:rPr>
          <w:rFonts w:ascii="Times New Roman" w:hAnsi="Times New Roman" w:cs="Times New Roman"/>
          <w:b/>
          <w:bCs/>
          <w:color w:val="000000" w:themeColor="text1"/>
          <w:sz w:val="22"/>
          <w:szCs w:val="22"/>
        </w:rPr>
        <w:t>patial analysis</w:t>
      </w:r>
      <w:r w:rsidR="002E121B" w:rsidRPr="00366461">
        <w:rPr>
          <w:rFonts w:ascii="Times New Roman" w:hAnsi="Times New Roman" w:cs="Times New Roman"/>
          <w:bCs/>
          <w:color w:val="000000" w:themeColor="text1"/>
          <w:sz w:val="22"/>
          <w:szCs w:val="22"/>
        </w:rPr>
        <w:t>, in order to obtain mobility maps for people and objects</w:t>
      </w:r>
      <w:r w:rsidRPr="00366461">
        <w:rPr>
          <w:rFonts w:ascii="Times New Roman" w:hAnsi="Times New Roman" w:cs="Times New Roman"/>
          <w:bCs/>
          <w:color w:val="000000" w:themeColor="text1"/>
          <w:sz w:val="22"/>
          <w:szCs w:val="22"/>
        </w:rPr>
        <w:t xml:space="preserve">, but not exclusively. </w:t>
      </w:r>
      <w:proofErr w:type="spellStart"/>
      <w:r w:rsidRPr="00366461">
        <w:rPr>
          <w:rFonts w:ascii="Times New Roman" w:hAnsi="Times New Roman" w:cs="Times New Roman"/>
          <w:bCs/>
          <w:color w:val="000000" w:themeColor="text1"/>
          <w:sz w:val="22"/>
          <w:szCs w:val="22"/>
        </w:rPr>
        <w:t>ArcGis</w:t>
      </w:r>
      <w:proofErr w:type="spellEnd"/>
      <w:r w:rsidRPr="00366461">
        <w:rPr>
          <w:rFonts w:ascii="Times New Roman" w:hAnsi="Times New Roman" w:cs="Times New Roman"/>
          <w:bCs/>
          <w:color w:val="000000" w:themeColor="text1"/>
          <w:sz w:val="22"/>
          <w:szCs w:val="22"/>
        </w:rPr>
        <w:t xml:space="preserve"> analyses and pro</w:t>
      </w:r>
      <w:r w:rsidR="00755B37" w:rsidRPr="00366461">
        <w:rPr>
          <w:rFonts w:ascii="Times New Roman" w:hAnsi="Times New Roman" w:cs="Times New Roman"/>
          <w:bCs/>
          <w:color w:val="000000" w:themeColor="text1"/>
          <w:sz w:val="22"/>
          <w:szCs w:val="22"/>
        </w:rPr>
        <w:t xml:space="preserve">jections undertaken for the area </w:t>
      </w:r>
      <w:r w:rsidRPr="00366461">
        <w:rPr>
          <w:rFonts w:ascii="Times New Roman" w:hAnsi="Times New Roman" w:cs="Times New Roman"/>
          <w:bCs/>
          <w:color w:val="000000" w:themeColor="text1"/>
          <w:sz w:val="22"/>
          <w:szCs w:val="22"/>
        </w:rPr>
        <w:t xml:space="preserve">of the </w:t>
      </w:r>
      <w:r w:rsidRPr="00366461">
        <w:rPr>
          <w:rFonts w:ascii="Times New Roman" w:hAnsi="Times New Roman" w:cs="Times New Roman"/>
          <w:bCs/>
          <w:i/>
          <w:iCs/>
          <w:color w:val="000000" w:themeColor="text1"/>
          <w:sz w:val="22"/>
          <w:szCs w:val="22"/>
        </w:rPr>
        <w:t xml:space="preserve">ala </w:t>
      </w:r>
      <w:r w:rsidRPr="00366461">
        <w:rPr>
          <w:rFonts w:ascii="Times New Roman" w:hAnsi="Times New Roman" w:cs="Times New Roman"/>
          <w:bCs/>
          <w:color w:val="000000" w:themeColor="text1"/>
          <w:sz w:val="22"/>
          <w:szCs w:val="22"/>
        </w:rPr>
        <w:t xml:space="preserve">have led to interesting conclusions regarding the </w:t>
      </w:r>
      <w:r w:rsidR="00623BA1" w:rsidRPr="00366461">
        <w:rPr>
          <w:rFonts w:ascii="Times New Roman" w:hAnsi="Times New Roman" w:cs="Times New Roman"/>
          <w:bCs/>
          <w:color w:val="000000" w:themeColor="text1"/>
          <w:sz w:val="22"/>
          <w:szCs w:val="22"/>
        </w:rPr>
        <w:t xml:space="preserve">hinterland of the fort, its evolution through La </w:t>
      </w:r>
      <w:proofErr w:type="spellStart"/>
      <w:r w:rsidR="00623BA1" w:rsidRPr="00366461">
        <w:rPr>
          <w:rFonts w:ascii="Times New Roman" w:hAnsi="Times New Roman" w:cs="Times New Roman"/>
          <w:bCs/>
          <w:color w:val="000000" w:themeColor="text1"/>
          <w:sz w:val="22"/>
          <w:szCs w:val="22"/>
        </w:rPr>
        <w:t>Tene</w:t>
      </w:r>
      <w:proofErr w:type="spellEnd"/>
      <w:r w:rsidR="00623BA1" w:rsidRPr="00366461">
        <w:rPr>
          <w:rFonts w:ascii="Times New Roman" w:hAnsi="Times New Roman" w:cs="Times New Roman"/>
          <w:bCs/>
          <w:color w:val="000000" w:themeColor="text1"/>
          <w:sz w:val="22"/>
          <w:szCs w:val="22"/>
        </w:rPr>
        <w:t xml:space="preserve"> and Roman times and … While studies have been made in this direction for the Batavian homeland, they raise many questions for the areas where the troops were subsequently moved. </w:t>
      </w:r>
      <w:r w:rsidR="00366461" w:rsidRPr="00366461">
        <w:rPr>
          <w:rFonts w:ascii="Times New Roman" w:hAnsi="Times New Roman" w:cs="Times New Roman"/>
          <w:bCs/>
          <w:color w:val="000000" w:themeColor="text1"/>
          <w:sz w:val="22"/>
          <w:szCs w:val="22"/>
        </w:rPr>
        <w:t xml:space="preserve">We know the geographic generalities: </w:t>
      </w:r>
      <w:r w:rsidR="00366461" w:rsidRPr="00366461">
        <w:rPr>
          <w:rFonts w:ascii="Times New Roman" w:hAnsi="Times New Roman" w:cs="Times New Roman"/>
          <w:color w:val="000000" w:themeColor="text1"/>
          <w:sz w:val="22"/>
          <w:szCs w:val="22"/>
        </w:rPr>
        <w:t xml:space="preserve">the topography of western Dacia could have accommodated them easily, due to the resemblance to their home territory. The flat river landscape of </w:t>
      </w:r>
      <w:proofErr w:type="spellStart"/>
      <w:r w:rsidR="00366461" w:rsidRPr="00366461">
        <w:rPr>
          <w:rFonts w:ascii="Times New Roman" w:hAnsi="Times New Roman" w:cs="Times New Roman"/>
          <w:color w:val="000000" w:themeColor="text1"/>
          <w:sz w:val="22"/>
          <w:szCs w:val="22"/>
        </w:rPr>
        <w:t>Agrij</w:t>
      </w:r>
      <w:proofErr w:type="spellEnd"/>
      <w:r w:rsidR="00366461" w:rsidRPr="00366461">
        <w:rPr>
          <w:rFonts w:ascii="Times New Roman" w:hAnsi="Times New Roman" w:cs="Times New Roman"/>
          <w:color w:val="000000" w:themeColor="text1"/>
          <w:sz w:val="22"/>
          <w:szCs w:val="22"/>
        </w:rPr>
        <w:t xml:space="preserve"> and </w:t>
      </w:r>
      <w:proofErr w:type="spellStart"/>
      <w:r w:rsidR="00366461" w:rsidRPr="00366461">
        <w:rPr>
          <w:rFonts w:ascii="Times New Roman" w:hAnsi="Times New Roman" w:cs="Times New Roman"/>
          <w:color w:val="000000" w:themeColor="text1"/>
          <w:sz w:val="22"/>
          <w:szCs w:val="22"/>
        </w:rPr>
        <w:t>Somes</w:t>
      </w:r>
      <w:proofErr w:type="spellEnd"/>
      <w:r w:rsidR="00366461" w:rsidRPr="00366461">
        <w:rPr>
          <w:rFonts w:ascii="Times New Roman" w:hAnsi="Times New Roman" w:cs="Times New Roman"/>
          <w:color w:val="000000" w:themeColor="text1"/>
          <w:sz w:val="22"/>
          <w:szCs w:val="22"/>
        </w:rPr>
        <w:t xml:space="preserve"> rivers could be compared to their home situated between Waal and Rhine rivers (</w:t>
      </w:r>
      <w:proofErr w:type="spellStart"/>
      <w:r w:rsidR="00366461" w:rsidRPr="00366461">
        <w:rPr>
          <w:rFonts w:ascii="Times New Roman" w:hAnsi="Times New Roman" w:cs="Times New Roman"/>
          <w:color w:val="000000" w:themeColor="text1"/>
          <w:sz w:val="22"/>
          <w:szCs w:val="22"/>
        </w:rPr>
        <w:t>Haalebos</w:t>
      </w:r>
      <w:proofErr w:type="spellEnd"/>
      <w:r w:rsidR="00366461" w:rsidRPr="00366461">
        <w:rPr>
          <w:rFonts w:ascii="Times New Roman" w:hAnsi="Times New Roman" w:cs="Times New Roman"/>
          <w:color w:val="000000" w:themeColor="text1"/>
          <w:sz w:val="22"/>
          <w:szCs w:val="22"/>
        </w:rPr>
        <w:t>, 1999, 199). The similarity between the two regions, added to their famous swimming and martial skills, made the Batavians the perfect match for western Dacia, leading therefore to an unusually high Batavian/Lower Rhine units’ presence in this part of the province.</w:t>
      </w:r>
      <w:r w:rsidR="00366461">
        <w:rPr>
          <w:rFonts w:ascii="Times New Roman" w:hAnsi="Times New Roman" w:cs="Times New Roman"/>
          <w:color w:val="000000" w:themeColor="text1"/>
          <w:sz w:val="22"/>
          <w:szCs w:val="22"/>
        </w:rPr>
        <w:t xml:space="preserve"> But the details…</w:t>
      </w:r>
    </w:p>
    <w:p w14:paraId="2F1AB0BE" w14:textId="53C0F438" w:rsidR="00CA1585" w:rsidRPr="00366461" w:rsidRDefault="00CA1585" w:rsidP="00366461">
      <w:pPr>
        <w:jc w:val="both"/>
        <w:rPr>
          <w:rFonts w:ascii="Times New Roman" w:hAnsi="Times New Roman" w:cs="Times New Roman"/>
          <w:color w:val="000000" w:themeColor="text1"/>
          <w:sz w:val="22"/>
          <w:szCs w:val="22"/>
        </w:rPr>
      </w:pPr>
    </w:p>
    <w:p w14:paraId="202BFBC5" w14:textId="279B67D4" w:rsidR="00411711" w:rsidRPr="00366461" w:rsidRDefault="00366461" w:rsidP="00366461">
      <w:pPr>
        <w:jc w:val="both"/>
        <w:rPr>
          <w:rFonts w:ascii="Times New Roman" w:hAnsi="Times New Roman" w:cs="Times New Roman"/>
          <w:color w:val="000000"/>
          <w:sz w:val="22"/>
          <w:szCs w:val="22"/>
        </w:rPr>
      </w:pPr>
      <w:r w:rsidRPr="00366461">
        <w:rPr>
          <w:rFonts w:ascii="Times New Roman" w:hAnsi="Times New Roman" w:cs="Times New Roman"/>
          <w:color w:val="000000" w:themeColor="text1"/>
          <w:sz w:val="22"/>
          <w:szCs w:val="22"/>
        </w:rPr>
        <w:t>Local recruitment</w:t>
      </w:r>
    </w:p>
    <w:p w14:paraId="5266753B" w14:textId="77777777" w:rsidR="00411711" w:rsidRPr="00485E82" w:rsidRDefault="00411711" w:rsidP="006368C7">
      <w:pPr>
        <w:jc w:val="both"/>
        <w:rPr>
          <w:rFonts w:ascii="Times New Roman" w:hAnsi="Times New Roman" w:cs="Times New Roman"/>
          <w:sz w:val="22"/>
          <w:szCs w:val="22"/>
          <w:lang w:val="en-AU"/>
        </w:rPr>
      </w:pPr>
    </w:p>
    <w:p w14:paraId="3FAC28E8" w14:textId="77777777" w:rsidR="00411711" w:rsidRDefault="00411711" w:rsidP="006368C7">
      <w:pPr>
        <w:jc w:val="both"/>
        <w:rPr>
          <w:rFonts w:ascii="Times New Roman" w:hAnsi="Times New Roman" w:cs="Times New Roman"/>
          <w:sz w:val="22"/>
          <w:szCs w:val="22"/>
          <w:lang w:val="en-AU"/>
        </w:rPr>
      </w:pPr>
      <w:r w:rsidRPr="00485E82">
        <w:rPr>
          <w:rFonts w:ascii="Times New Roman" w:hAnsi="Times New Roman" w:cs="Times New Roman"/>
          <w:sz w:val="22"/>
          <w:szCs w:val="22"/>
          <w:lang w:val="en-AU"/>
        </w:rPr>
        <w:t>Research design</w:t>
      </w:r>
    </w:p>
    <w:p w14:paraId="33492A91" w14:textId="18F2BDDE" w:rsidR="002659B3" w:rsidRPr="00485E82" w:rsidRDefault="002659B3" w:rsidP="006368C7">
      <w:pPr>
        <w:jc w:val="both"/>
        <w:rPr>
          <w:rFonts w:ascii="Times New Roman" w:hAnsi="Times New Roman" w:cs="Times New Roman"/>
          <w:sz w:val="22"/>
          <w:szCs w:val="22"/>
          <w:lang w:val="en-AU"/>
        </w:rPr>
      </w:pPr>
      <w:r>
        <w:rPr>
          <w:rFonts w:ascii="Times New Roman" w:hAnsi="Times New Roman" w:cs="Times New Roman"/>
          <w:sz w:val="22"/>
          <w:szCs w:val="22"/>
          <w:lang w:val="en-AU"/>
        </w:rPr>
        <w:t>WP-</w:t>
      </w:r>
      <w:proofErr w:type="spellStart"/>
      <w:r>
        <w:rPr>
          <w:rFonts w:ascii="Times New Roman" w:hAnsi="Times New Roman" w:cs="Times New Roman"/>
          <w:sz w:val="22"/>
          <w:szCs w:val="22"/>
          <w:lang w:val="en-AU"/>
        </w:rPr>
        <w:t>uri</w:t>
      </w:r>
      <w:proofErr w:type="spellEnd"/>
    </w:p>
    <w:p w14:paraId="4AAA2944" w14:textId="77777777" w:rsidR="00411711" w:rsidRPr="00485E82" w:rsidRDefault="00411711" w:rsidP="006368C7">
      <w:pPr>
        <w:jc w:val="both"/>
        <w:rPr>
          <w:rFonts w:ascii="Times New Roman" w:hAnsi="Times New Roman" w:cs="Times New Roman"/>
          <w:sz w:val="22"/>
          <w:szCs w:val="22"/>
          <w:lang w:val="en-AU"/>
        </w:rPr>
      </w:pPr>
    </w:p>
    <w:p w14:paraId="7CFDFF80" w14:textId="0FEB0A28" w:rsidR="00411711" w:rsidRPr="00485E82" w:rsidRDefault="00282A00" w:rsidP="006368C7">
      <w:pPr>
        <w:jc w:val="both"/>
        <w:rPr>
          <w:rFonts w:ascii="Times New Roman" w:hAnsi="Times New Roman" w:cs="Times New Roman"/>
          <w:sz w:val="22"/>
          <w:szCs w:val="22"/>
          <w:lang w:val="en-AU"/>
        </w:rPr>
      </w:pPr>
      <w:r w:rsidRPr="00485E82">
        <w:rPr>
          <w:rFonts w:ascii="Times New Roman" w:hAnsi="Times New Roman" w:cs="Times New Roman"/>
          <w:sz w:val="22"/>
          <w:szCs w:val="22"/>
          <w:lang w:val="en-AU"/>
        </w:rPr>
        <w:t>Feasibility</w:t>
      </w:r>
      <w:r w:rsidR="00411711" w:rsidRPr="00485E82">
        <w:rPr>
          <w:rFonts w:ascii="Times New Roman" w:hAnsi="Times New Roman" w:cs="Times New Roman"/>
          <w:sz w:val="22"/>
          <w:szCs w:val="22"/>
          <w:lang w:val="en-AU"/>
        </w:rPr>
        <w:t>, risks, impact</w:t>
      </w:r>
      <w:r w:rsidR="00366461">
        <w:rPr>
          <w:rFonts w:ascii="Times New Roman" w:hAnsi="Times New Roman" w:cs="Times New Roman"/>
          <w:sz w:val="22"/>
          <w:szCs w:val="22"/>
          <w:lang w:val="en-AU"/>
        </w:rPr>
        <w:t xml:space="preserve">. The project is highly ambitious, so it will pose a couple of challenges/risks. </w:t>
      </w:r>
    </w:p>
    <w:p w14:paraId="373FBD9F" w14:textId="77777777" w:rsidR="002539CA" w:rsidRDefault="002539CA" w:rsidP="006368C7">
      <w:pPr>
        <w:jc w:val="both"/>
        <w:rPr>
          <w:rFonts w:ascii="Times New Roman" w:hAnsi="Times New Roman" w:cs="Times New Roman"/>
          <w:sz w:val="22"/>
          <w:szCs w:val="22"/>
          <w:lang w:val="en-AU"/>
        </w:rPr>
      </w:pPr>
    </w:p>
    <w:p w14:paraId="754015EE" w14:textId="77777777" w:rsidR="009F01DE" w:rsidRDefault="009F01DE" w:rsidP="002659B3">
      <w:pPr>
        <w:jc w:val="both"/>
        <w:rPr>
          <w:rFonts w:ascii="Times New Roman" w:hAnsi="Times New Roman" w:cs="Times New Roman"/>
          <w:sz w:val="22"/>
          <w:szCs w:val="22"/>
          <w:lang w:val="en-AU"/>
        </w:rPr>
      </w:pPr>
    </w:p>
    <w:p w14:paraId="361B2F05" w14:textId="77777777" w:rsidR="008254AA" w:rsidRDefault="008254AA" w:rsidP="002659B3">
      <w:pPr>
        <w:jc w:val="both"/>
        <w:rPr>
          <w:rFonts w:ascii="Times New Roman" w:hAnsi="Times New Roman" w:cs="Times New Roman"/>
          <w:sz w:val="22"/>
          <w:szCs w:val="22"/>
          <w:lang w:val="en-AU"/>
        </w:rPr>
      </w:pPr>
    </w:p>
    <w:p w14:paraId="1B2414B1" w14:textId="335DBA44" w:rsidR="008254AA" w:rsidRDefault="008254AA" w:rsidP="008254AA">
      <w:pPr>
        <w:jc w:val="both"/>
        <w:rPr>
          <w:rFonts w:ascii="Times New Roman" w:hAnsi="Times New Roman" w:cs="Times New Roman"/>
          <w:sz w:val="22"/>
          <w:szCs w:val="22"/>
          <w:lang w:val="en-AU"/>
        </w:rPr>
      </w:pPr>
      <w:r>
        <w:rPr>
          <w:rFonts w:ascii="Times New Roman" w:hAnsi="Times New Roman" w:cs="Times New Roman"/>
          <w:sz w:val="22"/>
          <w:szCs w:val="22"/>
          <w:lang w:val="en-AU"/>
        </w:rPr>
        <w:t xml:space="preserve">WP 1 -  Classification of the archaeological excavations and materials existed for the Batavians in the provinces. Digitization. </w:t>
      </w:r>
    </w:p>
    <w:p w14:paraId="256BA76C" w14:textId="58948D85" w:rsidR="003678B5" w:rsidRDefault="003678B5" w:rsidP="003678B5">
      <w:pPr>
        <w:jc w:val="both"/>
        <w:rPr>
          <w:rFonts w:ascii="Times New Roman" w:hAnsi="Times New Roman" w:cs="Times New Roman"/>
          <w:sz w:val="22"/>
          <w:szCs w:val="22"/>
          <w:lang w:val="en-AU"/>
        </w:rPr>
      </w:pPr>
      <w:r>
        <w:rPr>
          <w:rFonts w:ascii="Times New Roman" w:hAnsi="Times New Roman" w:cs="Times New Roman"/>
          <w:sz w:val="22"/>
          <w:szCs w:val="22"/>
          <w:lang w:val="en-AU"/>
        </w:rPr>
        <w:t>WP 2 – Large scale research</w:t>
      </w:r>
    </w:p>
    <w:p w14:paraId="1AE38DA9" w14:textId="1B9E0EBC" w:rsidR="001E4B25" w:rsidRDefault="003678B5" w:rsidP="008254AA">
      <w:pPr>
        <w:jc w:val="both"/>
        <w:rPr>
          <w:rFonts w:ascii="Times New Roman" w:hAnsi="Times New Roman" w:cs="Times New Roman"/>
          <w:sz w:val="22"/>
          <w:szCs w:val="22"/>
          <w:lang w:val="en-AU"/>
        </w:rPr>
      </w:pPr>
      <w:r>
        <w:rPr>
          <w:rFonts w:ascii="Times New Roman" w:hAnsi="Times New Roman" w:cs="Times New Roman"/>
          <w:sz w:val="22"/>
          <w:szCs w:val="22"/>
          <w:lang w:val="en-AU"/>
        </w:rPr>
        <w:t>WP 3</w:t>
      </w:r>
      <w:r w:rsidR="001E4B25">
        <w:rPr>
          <w:rFonts w:ascii="Times New Roman" w:hAnsi="Times New Roman" w:cs="Times New Roman"/>
          <w:sz w:val="22"/>
          <w:szCs w:val="22"/>
          <w:lang w:val="en-AU"/>
        </w:rPr>
        <w:t xml:space="preserve"> </w:t>
      </w:r>
      <w:r w:rsidR="00937FF6">
        <w:rPr>
          <w:rFonts w:ascii="Times New Roman" w:hAnsi="Times New Roman" w:cs="Times New Roman"/>
          <w:sz w:val="22"/>
          <w:szCs w:val="22"/>
          <w:lang w:val="en-AU"/>
        </w:rPr>
        <w:t>–</w:t>
      </w:r>
      <w:r w:rsidR="001E4B25">
        <w:rPr>
          <w:rFonts w:ascii="Times New Roman" w:hAnsi="Times New Roman" w:cs="Times New Roman"/>
          <w:sz w:val="22"/>
          <w:szCs w:val="22"/>
          <w:lang w:val="en-AU"/>
        </w:rPr>
        <w:t xml:space="preserve"> </w:t>
      </w:r>
      <w:r w:rsidR="00937FF6">
        <w:rPr>
          <w:rFonts w:ascii="Times New Roman" w:hAnsi="Times New Roman" w:cs="Times New Roman"/>
          <w:sz w:val="22"/>
          <w:szCs w:val="22"/>
          <w:lang w:val="en-AU"/>
        </w:rPr>
        <w:t>Investigation into the identity of material culture</w:t>
      </w:r>
    </w:p>
    <w:p w14:paraId="689E8E98" w14:textId="06E37C72" w:rsidR="000660DE" w:rsidRDefault="000660DE" w:rsidP="008254AA">
      <w:pPr>
        <w:jc w:val="both"/>
        <w:rPr>
          <w:rFonts w:ascii="Times New Roman" w:hAnsi="Times New Roman" w:cs="Times New Roman"/>
          <w:sz w:val="22"/>
          <w:szCs w:val="22"/>
          <w:lang w:val="en-AU"/>
        </w:rPr>
      </w:pPr>
      <w:r>
        <w:rPr>
          <w:rFonts w:ascii="Times New Roman" w:hAnsi="Times New Roman" w:cs="Times New Roman"/>
          <w:sz w:val="22"/>
          <w:szCs w:val="22"/>
          <w:lang w:val="en-AU"/>
        </w:rPr>
        <w:t xml:space="preserve">WP 4 – field archaeological investigation + </w:t>
      </w:r>
      <w:proofErr w:type="spellStart"/>
      <w:r>
        <w:rPr>
          <w:rFonts w:ascii="Times New Roman" w:hAnsi="Times New Roman" w:cs="Times New Roman"/>
          <w:sz w:val="22"/>
          <w:szCs w:val="22"/>
          <w:lang w:val="en-AU"/>
        </w:rPr>
        <w:t>analize</w:t>
      </w:r>
      <w:proofErr w:type="spellEnd"/>
    </w:p>
    <w:p w14:paraId="1A7E9EFA" w14:textId="51960DB0" w:rsidR="00B655F3" w:rsidRDefault="000660DE" w:rsidP="008254AA">
      <w:pPr>
        <w:jc w:val="both"/>
        <w:rPr>
          <w:rFonts w:ascii="Times New Roman" w:hAnsi="Times New Roman" w:cs="Times New Roman"/>
          <w:sz w:val="22"/>
          <w:szCs w:val="22"/>
          <w:lang w:val="en-AU"/>
        </w:rPr>
      </w:pPr>
      <w:r>
        <w:rPr>
          <w:rFonts w:ascii="Times New Roman" w:hAnsi="Times New Roman" w:cs="Times New Roman"/>
          <w:sz w:val="22"/>
          <w:szCs w:val="22"/>
          <w:lang w:val="en-AU"/>
        </w:rPr>
        <w:t>WP 5</w:t>
      </w:r>
      <w:r w:rsidR="00B655F3">
        <w:rPr>
          <w:rFonts w:ascii="Times New Roman" w:hAnsi="Times New Roman" w:cs="Times New Roman"/>
          <w:sz w:val="22"/>
          <w:szCs w:val="22"/>
          <w:lang w:val="en-AU"/>
        </w:rPr>
        <w:t xml:space="preserve"> – Epigraphic corpus</w:t>
      </w:r>
    </w:p>
    <w:p w14:paraId="1A3FA009" w14:textId="77777777" w:rsidR="003678B5" w:rsidRDefault="003678B5" w:rsidP="008254AA">
      <w:pPr>
        <w:jc w:val="both"/>
        <w:rPr>
          <w:rFonts w:ascii="Times New Roman" w:hAnsi="Times New Roman" w:cs="Times New Roman"/>
          <w:sz w:val="22"/>
          <w:szCs w:val="22"/>
          <w:lang w:val="en-AU"/>
        </w:rPr>
      </w:pPr>
    </w:p>
    <w:p w14:paraId="15EB282D" w14:textId="77777777" w:rsidR="003678B5" w:rsidRDefault="003678B5" w:rsidP="008254AA">
      <w:pPr>
        <w:jc w:val="both"/>
        <w:rPr>
          <w:rFonts w:ascii="Times New Roman" w:hAnsi="Times New Roman" w:cs="Times New Roman"/>
          <w:sz w:val="22"/>
          <w:szCs w:val="22"/>
          <w:lang w:val="en-AU"/>
        </w:rPr>
      </w:pPr>
    </w:p>
    <w:p w14:paraId="797114F2" w14:textId="77777777" w:rsidR="003678B5" w:rsidRDefault="003678B5" w:rsidP="008254AA">
      <w:pPr>
        <w:jc w:val="both"/>
        <w:rPr>
          <w:rFonts w:ascii="Times New Roman" w:hAnsi="Times New Roman" w:cs="Times New Roman"/>
          <w:sz w:val="22"/>
          <w:szCs w:val="22"/>
          <w:lang w:val="en-AU"/>
        </w:rPr>
      </w:pPr>
    </w:p>
    <w:tbl>
      <w:tblPr>
        <w:tblStyle w:val="Tabelalisty2akcent11"/>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191"/>
        <w:gridCol w:w="1192"/>
        <w:gridCol w:w="1192"/>
        <w:gridCol w:w="1192"/>
        <w:gridCol w:w="1192"/>
      </w:tblGrid>
      <w:tr w:rsidR="003678B5" w:rsidRPr="006C3020" w14:paraId="06E0E9EA" w14:textId="77777777" w:rsidTr="001E402B">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5CA8D6"/>
            <w:vAlign w:val="center"/>
          </w:tcPr>
          <w:p w14:paraId="0AF836F7" w14:textId="77777777" w:rsidR="003678B5" w:rsidRPr="006C3020" w:rsidRDefault="003678B5" w:rsidP="001E402B">
            <w:pPr>
              <w:jc w:val="center"/>
              <w:rPr>
                <w:rFonts w:ascii="Minion Pro" w:eastAsia="SimSun" w:hAnsi="Minion Pro"/>
                <w:sz w:val="16"/>
                <w:szCs w:val="16"/>
                <w:lang w:val="en-GB"/>
              </w:rPr>
            </w:pPr>
            <w:bookmarkStart w:id="1" w:name="_Hlk84427626"/>
            <w:r>
              <w:rPr>
                <w:rFonts w:ascii="Minion Pro" w:eastAsia="SimSun" w:hAnsi="Minion Pro"/>
                <w:sz w:val="16"/>
                <w:szCs w:val="16"/>
                <w:lang w:val="en-GB"/>
              </w:rPr>
              <w:t>WP</w:t>
            </w:r>
          </w:p>
        </w:tc>
        <w:tc>
          <w:tcPr>
            <w:tcW w:w="1843" w:type="dxa"/>
            <w:vMerge w:val="restart"/>
            <w:shd w:val="clear" w:color="auto" w:fill="5CA8D6"/>
            <w:vAlign w:val="center"/>
          </w:tcPr>
          <w:p w14:paraId="6F615E1F" w14:textId="77777777" w:rsidR="003678B5" w:rsidRPr="006C3020" w:rsidRDefault="003678B5" w:rsidP="001E402B">
            <w:pPr>
              <w:jc w:val="center"/>
              <w:cnfStyle w:val="100000000000" w:firstRow="1"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r w:rsidRPr="006C3020">
              <w:rPr>
                <w:rFonts w:ascii="Minion Pro" w:eastAsia="SimSun" w:hAnsi="Minion Pro"/>
                <w:iCs/>
                <w:sz w:val="16"/>
                <w:szCs w:val="16"/>
                <w:lang w:val="en-GB"/>
              </w:rPr>
              <w:t>Team</w:t>
            </w:r>
          </w:p>
        </w:tc>
        <w:tc>
          <w:tcPr>
            <w:tcW w:w="5959" w:type="dxa"/>
            <w:gridSpan w:val="5"/>
            <w:shd w:val="clear" w:color="auto" w:fill="5CA8D6"/>
            <w:vAlign w:val="center"/>
          </w:tcPr>
          <w:p w14:paraId="0564CB89" w14:textId="77777777" w:rsidR="003678B5" w:rsidRPr="006C3020" w:rsidRDefault="003678B5" w:rsidP="001E402B">
            <w:pPr>
              <w:jc w:val="center"/>
              <w:cnfStyle w:val="100000000000" w:firstRow="1"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r>
              <w:rPr>
                <w:rFonts w:ascii="Minion Pro" w:eastAsia="SimSun" w:hAnsi="Minion Pro"/>
                <w:iCs/>
                <w:sz w:val="16"/>
                <w:szCs w:val="16"/>
                <w:lang w:val="en-GB"/>
              </w:rPr>
              <w:t>Years</w:t>
            </w:r>
          </w:p>
        </w:tc>
      </w:tr>
      <w:tr w:rsidR="003678B5" w:rsidRPr="006C3020" w14:paraId="2D254AEB" w14:textId="77777777" w:rsidTr="001E402B">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5CA8D6"/>
            <w:vAlign w:val="center"/>
          </w:tcPr>
          <w:p w14:paraId="7D7A70C0" w14:textId="77777777" w:rsidR="003678B5" w:rsidRPr="006C3020" w:rsidRDefault="003678B5" w:rsidP="001E402B">
            <w:pPr>
              <w:jc w:val="center"/>
              <w:rPr>
                <w:rFonts w:ascii="Minion Pro" w:eastAsia="SimSun" w:hAnsi="Minion Pro"/>
                <w:sz w:val="16"/>
                <w:szCs w:val="16"/>
                <w:lang w:val="en-GB"/>
              </w:rPr>
            </w:pPr>
          </w:p>
        </w:tc>
        <w:tc>
          <w:tcPr>
            <w:tcW w:w="1843" w:type="dxa"/>
            <w:vMerge/>
            <w:shd w:val="clear" w:color="auto" w:fill="5CA8D6"/>
            <w:vAlign w:val="center"/>
          </w:tcPr>
          <w:p w14:paraId="5D445F2C"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c>
          <w:tcPr>
            <w:tcW w:w="1191" w:type="dxa"/>
            <w:tcBorders>
              <w:bottom w:val="single" w:sz="4" w:space="0" w:color="auto"/>
            </w:tcBorders>
            <w:shd w:val="clear" w:color="auto" w:fill="8BD3F3"/>
            <w:vAlign w:val="center"/>
          </w:tcPr>
          <w:p w14:paraId="23040AB4"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r>
              <w:rPr>
                <w:rFonts w:ascii="Minion Pro" w:eastAsia="SimSun" w:hAnsi="Minion Pro"/>
                <w:iCs/>
                <w:sz w:val="16"/>
                <w:szCs w:val="16"/>
                <w:lang w:val="en-GB"/>
              </w:rPr>
              <w:t>1</w:t>
            </w:r>
          </w:p>
        </w:tc>
        <w:tc>
          <w:tcPr>
            <w:tcW w:w="1192" w:type="dxa"/>
            <w:tcBorders>
              <w:bottom w:val="single" w:sz="4" w:space="0" w:color="auto"/>
            </w:tcBorders>
            <w:shd w:val="clear" w:color="auto" w:fill="8BD3F3"/>
            <w:vAlign w:val="center"/>
          </w:tcPr>
          <w:p w14:paraId="6D1B6E8F"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r>
              <w:rPr>
                <w:rFonts w:ascii="Minion Pro" w:eastAsia="SimSun" w:hAnsi="Minion Pro"/>
                <w:iCs/>
                <w:sz w:val="16"/>
                <w:szCs w:val="16"/>
                <w:lang w:val="en-GB"/>
              </w:rPr>
              <w:t>2</w:t>
            </w:r>
          </w:p>
        </w:tc>
        <w:tc>
          <w:tcPr>
            <w:tcW w:w="1192" w:type="dxa"/>
            <w:tcBorders>
              <w:bottom w:val="single" w:sz="4" w:space="0" w:color="auto"/>
            </w:tcBorders>
            <w:shd w:val="clear" w:color="auto" w:fill="8BD3F3"/>
            <w:vAlign w:val="center"/>
          </w:tcPr>
          <w:p w14:paraId="506D559D"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r>
              <w:rPr>
                <w:rFonts w:ascii="Minion Pro" w:eastAsia="SimSun" w:hAnsi="Minion Pro"/>
                <w:iCs/>
                <w:sz w:val="16"/>
                <w:szCs w:val="16"/>
                <w:lang w:val="en-GB"/>
              </w:rPr>
              <w:t>3</w:t>
            </w:r>
          </w:p>
        </w:tc>
        <w:tc>
          <w:tcPr>
            <w:tcW w:w="1192" w:type="dxa"/>
            <w:tcBorders>
              <w:bottom w:val="single" w:sz="4" w:space="0" w:color="auto"/>
            </w:tcBorders>
            <w:shd w:val="clear" w:color="auto" w:fill="8BD3F3"/>
            <w:vAlign w:val="center"/>
          </w:tcPr>
          <w:p w14:paraId="0D7A5702"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r>
              <w:rPr>
                <w:rFonts w:ascii="Minion Pro" w:eastAsia="SimSun" w:hAnsi="Minion Pro"/>
                <w:iCs/>
                <w:sz w:val="16"/>
                <w:szCs w:val="16"/>
                <w:lang w:val="en-GB"/>
              </w:rPr>
              <w:t>4</w:t>
            </w:r>
          </w:p>
        </w:tc>
        <w:tc>
          <w:tcPr>
            <w:tcW w:w="1192" w:type="dxa"/>
            <w:tcBorders>
              <w:bottom w:val="single" w:sz="4" w:space="0" w:color="auto"/>
            </w:tcBorders>
            <w:shd w:val="clear" w:color="auto" w:fill="8BD3F3"/>
            <w:vAlign w:val="center"/>
          </w:tcPr>
          <w:p w14:paraId="29689B94"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r>
              <w:rPr>
                <w:rFonts w:ascii="Minion Pro" w:eastAsia="SimSun" w:hAnsi="Minion Pro"/>
                <w:iCs/>
                <w:sz w:val="16"/>
                <w:szCs w:val="16"/>
                <w:lang w:val="en-GB"/>
              </w:rPr>
              <w:t>5</w:t>
            </w:r>
          </w:p>
        </w:tc>
      </w:tr>
      <w:tr w:rsidR="003678B5" w:rsidRPr="006C3020" w14:paraId="5BDFFB71" w14:textId="77777777" w:rsidTr="001E402B">
        <w:trPr>
          <w:trHeight w:val="186"/>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5CA8D6"/>
            <w:vAlign w:val="center"/>
          </w:tcPr>
          <w:p w14:paraId="0AB7DE29" w14:textId="77777777" w:rsidR="003678B5" w:rsidRPr="006C3020" w:rsidRDefault="003678B5" w:rsidP="001E402B">
            <w:pPr>
              <w:jc w:val="center"/>
              <w:rPr>
                <w:rFonts w:ascii="Minion Pro" w:eastAsia="SimSun" w:hAnsi="Minion Pro"/>
                <w:sz w:val="16"/>
                <w:szCs w:val="16"/>
                <w:lang w:val="en-GB"/>
              </w:rPr>
            </w:pPr>
            <w:r>
              <w:rPr>
                <w:rFonts w:ascii="Minion Pro" w:eastAsia="SimSun" w:hAnsi="Minion Pro"/>
                <w:sz w:val="16"/>
                <w:szCs w:val="16"/>
                <w:lang w:val="en-GB"/>
              </w:rPr>
              <w:t>WP1</w:t>
            </w:r>
          </w:p>
        </w:tc>
        <w:tc>
          <w:tcPr>
            <w:tcW w:w="1843" w:type="dxa"/>
            <w:shd w:val="clear" w:color="auto" w:fill="8BD3F3"/>
            <w:vAlign w:val="center"/>
          </w:tcPr>
          <w:p w14:paraId="4AD274A1"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r w:rsidRPr="006C3020">
              <w:rPr>
                <w:rFonts w:ascii="Minion Pro" w:eastAsia="SimSun" w:hAnsi="Minion Pro"/>
                <w:iCs/>
                <w:sz w:val="16"/>
                <w:szCs w:val="16"/>
                <w:lang w:val="en-GB"/>
              </w:rPr>
              <w:t>PI</w:t>
            </w:r>
            <w:r>
              <w:rPr>
                <w:rFonts w:ascii="Minion Pro" w:eastAsia="SimSun" w:hAnsi="Minion Pro"/>
                <w:iCs/>
                <w:sz w:val="16"/>
                <w:szCs w:val="16"/>
                <w:lang w:val="en-GB"/>
              </w:rPr>
              <w:t>, Postdoc 1</w:t>
            </w:r>
          </w:p>
        </w:tc>
        <w:tc>
          <w:tcPr>
            <w:tcW w:w="1191" w:type="dxa"/>
            <w:tcBorders>
              <w:right w:val="nil"/>
            </w:tcBorders>
            <w:shd w:val="clear" w:color="auto" w:fill="B4E5FE"/>
            <w:vAlign w:val="center"/>
          </w:tcPr>
          <w:p w14:paraId="06D12500"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c>
          <w:tcPr>
            <w:tcW w:w="1192" w:type="dxa"/>
            <w:tcBorders>
              <w:left w:val="nil"/>
              <w:bottom w:val="single" w:sz="4" w:space="0" w:color="auto"/>
            </w:tcBorders>
            <w:shd w:val="clear" w:color="auto" w:fill="B4E5FE"/>
            <w:vAlign w:val="center"/>
          </w:tcPr>
          <w:p w14:paraId="208522AE"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c>
          <w:tcPr>
            <w:tcW w:w="1192" w:type="dxa"/>
            <w:tcBorders>
              <w:bottom w:val="single" w:sz="4" w:space="0" w:color="auto"/>
            </w:tcBorders>
            <w:shd w:val="clear" w:color="auto" w:fill="auto"/>
            <w:vAlign w:val="center"/>
          </w:tcPr>
          <w:p w14:paraId="2E903119"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c>
          <w:tcPr>
            <w:tcW w:w="1192" w:type="dxa"/>
            <w:tcBorders>
              <w:bottom w:val="single" w:sz="4" w:space="0" w:color="auto"/>
            </w:tcBorders>
            <w:shd w:val="clear" w:color="auto" w:fill="auto"/>
            <w:vAlign w:val="center"/>
          </w:tcPr>
          <w:p w14:paraId="6CB85549"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c>
          <w:tcPr>
            <w:tcW w:w="1192" w:type="dxa"/>
            <w:tcBorders>
              <w:bottom w:val="single" w:sz="4" w:space="0" w:color="auto"/>
            </w:tcBorders>
            <w:shd w:val="clear" w:color="auto" w:fill="auto"/>
            <w:vAlign w:val="center"/>
          </w:tcPr>
          <w:p w14:paraId="76ACBD1D"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r>
      <w:tr w:rsidR="003678B5" w:rsidRPr="006C3020" w14:paraId="01AC9A32" w14:textId="77777777" w:rsidTr="001E402B">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5CA8D6"/>
            <w:vAlign w:val="center"/>
          </w:tcPr>
          <w:p w14:paraId="3ABE0C45" w14:textId="77777777" w:rsidR="003678B5" w:rsidRPr="006C3020" w:rsidRDefault="003678B5" w:rsidP="001E402B">
            <w:pPr>
              <w:jc w:val="center"/>
              <w:rPr>
                <w:rFonts w:ascii="Minion Pro" w:eastAsia="SimSun" w:hAnsi="Minion Pro"/>
                <w:sz w:val="16"/>
                <w:szCs w:val="16"/>
                <w:lang w:val="en-GB"/>
              </w:rPr>
            </w:pPr>
            <w:r>
              <w:rPr>
                <w:rFonts w:ascii="Minion Pro" w:eastAsia="SimSun" w:hAnsi="Minion Pro"/>
                <w:sz w:val="16"/>
                <w:szCs w:val="16"/>
                <w:lang w:val="en-GB"/>
              </w:rPr>
              <w:t>WP</w:t>
            </w:r>
            <w:r w:rsidRPr="006C3020">
              <w:rPr>
                <w:rFonts w:ascii="Minion Pro" w:eastAsia="SimSun" w:hAnsi="Minion Pro"/>
                <w:sz w:val="16"/>
                <w:szCs w:val="16"/>
                <w:lang w:val="en-GB"/>
              </w:rPr>
              <w:t>2</w:t>
            </w:r>
          </w:p>
        </w:tc>
        <w:tc>
          <w:tcPr>
            <w:tcW w:w="1843" w:type="dxa"/>
            <w:shd w:val="clear" w:color="auto" w:fill="8BD3F3"/>
            <w:vAlign w:val="center"/>
          </w:tcPr>
          <w:p w14:paraId="27E99453"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r w:rsidRPr="006C3020">
              <w:rPr>
                <w:rFonts w:ascii="Minion Pro" w:eastAsia="SimSun" w:hAnsi="Minion Pro"/>
                <w:iCs/>
                <w:sz w:val="16"/>
                <w:szCs w:val="16"/>
                <w:lang w:val="en-GB"/>
              </w:rPr>
              <w:t>P</w:t>
            </w:r>
            <w:r>
              <w:rPr>
                <w:rFonts w:ascii="Minion Pro" w:eastAsia="SimSun" w:hAnsi="Minion Pro"/>
                <w:iCs/>
                <w:sz w:val="16"/>
                <w:szCs w:val="16"/>
                <w:lang w:val="en-GB"/>
              </w:rPr>
              <w:t>ostdoc 2, Postdoc 3</w:t>
            </w:r>
          </w:p>
        </w:tc>
        <w:tc>
          <w:tcPr>
            <w:tcW w:w="1191" w:type="dxa"/>
            <w:tcBorders>
              <w:right w:val="single" w:sz="4" w:space="0" w:color="auto"/>
            </w:tcBorders>
            <w:shd w:val="clear" w:color="auto" w:fill="auto"/>
            <w:vAlign w:val="center"/>
          </w:tcPr>
          <w:p w14:paraId="46EC0526"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c>
          <w:tcPr>
            <w:tcW w:w="1192" w:type="dxa"/>
            <w:tcBorders>
              <w:left w:val="single" w:sz="4" w:space="0" w:color="auto"/>
              <w:bottom w:val="single" w:sz="4" w:space="0" w:color="auto"/>
              <w:right w:val="nil"/>
            </w:tcBorders>
            <w:shd w:val="clear" w:color="auto" w:fill="B4E5FE"/>
            <w:vAlign w:val="center"/>
          </w:tcPr>
          <w:p w14:paraId="678E6A34"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b/>
                <w:bCs/>
                <w:iCs/>
                <w:sz w:val="16"/>
                <w:szCs w:val="16"/>
                <w:lang w:val="en-GB"/>
              </w:rPr>
            </w:pPr>
          </w:p>
        </w:tc>
        <w:tc>
          <w:tcPr>
            <w:tcW w:w="1192" w:type="dxa"/>
            <w:tcBorders>
              <w:left w:val="nil"/>
              <w:bottom w:val="single" w:sz="4" w:space="0" w:color="auto"/>
              <w:right w:val="nil"/>
            </w:tcBorders>
            <w:shd w:val="clear" w:color="auto" w:fill="B4E5FE"/>
            <w:vAlign w:val="center"/>
          </w:tcPr>
          <w:p w14:paraId="5D8D4034" w14:textId="77777777" w:rsidR="003678B5" w:rsidRPr="006C3020" w:rsidRDefault="003678B5" w:rsidP="001E402B">
            <w:pPr>
              <w:cnfStyle w:val="000000100000" w:firstRow="0" w:lastRow="0" w:firstColumn="0" w:lastColumn="0" w:oddVBand="0" w:evenVBand="0" w:oddHBand="1" w:evenHBand="0" w:firstRowFirstColumn="0" w:firstRowLastColumn="0" w:lastRowFirstColumn="0" w:lastRowLastColumn="0"/>
              <w:rPr>
                <w:rFonts w:ascii="Minion Pro" w:eastAsia="SimSun" w:hAnsi="Minion Pro"/>
                <w:b/>
                <w:bCs/>
                <w:iCs/>
                <w:sz w:val="16"/>
                <w:szCs w:val="16"/>
                <w:lang w:val="en-GB"/>
              </w:rPr>
            </w:pPr>
          </w:p>
        </w:tc>
        <w:tc>
          <w:tcPr>
            <w:tcW w:w="1192" w:type="dxa"/>
            <w:tcBorders>
              <w:left w:val="nil"/>
              <w:bottom w:val="single" w:sz="4" w:space="0" w:color="auto"/>
              <w:right w:val="single" w:sz="4" w:space="0" w:color="auto"/>
            </w:tcBorders>
            <w:shd w:val="clear" w:color="auto" w:fill="B4E5FE"/>
            <w:vAlign w:val="center"/>
          </w:tcPr>
          <w:p w14:paraId="0EE4F9A3"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b/>
                <w:bCs/>
                <w:iCs/>
                <w:sz w:val="16"/>
                <w:szCs w:val="16"/>
                <w:lang w:val="en-GB"/>
              </w:rPr>
            </w:pPr>
          </w:p>
        </w:tc>
        <w:tc>
          <w:tcPr>
            <w:tcW w:w="1192" w:type="dxa"/>
            <w:tcBorders>
              <w:left w:val="single" w:sz="4" w:space="0" w:color="auto"/>
              <w:bottom w:val="single" w:sz="4" w:space="0" w:color="auto"/>
            </w:tcBorders>
            <w:shd w:val="clear" w:color="auto" w:fill="auto"/>
            <w:vAlign w:val="center"/>
          </w:tcPr>
          <w:p w14:paraId="0149A787"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r>
      <w:tr w:rsidR="003678B5" w:rsidRPr="006C3020" w14:paraId="1122BA4A" w14:textId="77777777" w:rsidTr="001E402B">
        <w:trPr>
          <w:trHeight w:val="186"/>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5CA8D6"/>
            <w:vAlign w:val="center"/>
          </w:tcPr>
          <w:p w14:paraId="55A433D3" w14:textId="77777777" w:rsidR="003678B5" w:rsidRPr="006C3020" w:rsidRDefault="003678B5" w:rsidP="001E402B">
            <w:pPr>
              <w:jc w:val="center"/>
              <w:rPr>
                <w:rFonts w:ascii="Minion Pro" w:eastAsia="SimSun" w:hAnsi="Minion Pro"/>
                <w:sz w:val="16"/>
                <w:szCs w:val="16"/>
                <w:lang w:val="en-GB"/>
              </w:rPr>
            </w:pPr>
            <w:r>
              <w:rPr>
                <w:rFonts w:ascii="Minion Pro" w:eastAsia="SimSun" w:hAnsi="Minion Pro"/>
                <w:sz w:val="16"/>
                <w:szCs w:val="16"/>
                <w:lang w:val="en-GB"/>
              </w:rPr>
              <w:t>WP</w:t>
            </w:r>
            <w:r w:rsidRPr="006C3020">
              <w:rPr>
                <w:rFonts w:ascii="Minion Pro" w:eastAsia="SimSun" w:hAnsi="Minion Pro"/>
                <w:sz w:val="16"/>
                <w:szCs w:val="16"/>
                <w:lang w:val="en-GB"/>
              </w:rPr>
              <w:t>3</w:t>
            </w:r>
          </w:p>
        </w:tc>
        <w:tc>
          <w:tcPr>
            <w:tcW w:w="1843" w:type="dxa"/>
            <w:shd w:val="clear" w:color="auto" w:fill="8BD3F3"/>
            <w:vAlign w:val="center"/>
          </w:tcPr>
          <w:p w14:paraId="17650BD1"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r>
              <w:rPr>
                <w:rFonts w:ascii="Minion Pro" w:eastAsia="SimSun" w:hAnsi="Minion Pro"/>
                <w:iCs/>
                <w:sz w:val="16"/>
                <w:szCs w:val="16"/>
                <w:lang w:val="en-GB"/>
              </w:rPr>
              <w:t>Postdoc 2, Postdoc 3</w:t>
            </w:r>
          </w:p>
        </w:tc>
        <w:tc>
          <w:tcPr>
            <w:tcW w:w="1191" w:type="dxa"/>
            <w:tcBorders>
              <w:right w:val="single" w:sz="4" w:space="0" w:color="auto"/>
            </w:tcBorders>
            <w:shd w:val="clear" w:color="auto" w:fill="auto"/>
            <w:vAlign w:val="center"/>
          </w:tcPr>
          <w:p w14:paraId="1A831A35"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c>
          <w:tcPr>
            <w:tcW w:w="1192" w:type="dxa"/>
            <w:tcBorders>
              <w:left w:val="single" w:sz="4" w:space="0" w:color="auto"/>
              <w:bottom w:val="single" w:sz="4" w:space="0" w:color="auto"/>
              <w:right w:val="nil"/>
            </w:tcBorders>
            <w:shd w:val="clear" w:color="auto" w:fill="B4E5FE"/>
            <w:vAlign w:val="center"/>
          </w:tcPr>
          <w:p w14:paraId="32912F75"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b/>
                <w:bCs/>
                <w:iCs/>
                <w:sz w:val="16"/>
                <w:szCs w:val="16"/>
                <w:lang w:val="en-GB"/>
              </w:rPr>
            </w:pPr>
          </w:p>
        </w:tc>
        <w:tc>
          <w:tcPr>
            <w:tcW w:w="1192" w:type="dxa"/>
            <w:tcBorders>
              <w:left w:val="nil"/>
              <w:bottom w:val="single" w:sz="4" w:space="0" w:color="auto"/>
              <w:right w:val="nil"/>
            </w:tcBorders>
            <w:shd w:val="clear" w:color="auto" w:fill="B4E5FE"/>
            <w:vAlign w:val="center"/>
          </w:tcPr>
          <w:p w14:paraId="06D66AEF" w14:textId="77777777" w:rsidR="003678B5" w:rsidRPr="006C3020" w:rsidRDefault="003678B5" w:rsidP="001E402B">
            <w:pPr>
              <w:jc w:val="right"/>
              <w:cnfStyle w:val="000000000000" w:firstRow="0" w:lastRow="0" w:firstColumn="0" w:lastColumn="0" w:oddVBand="0" w:evenVBand="0" w:oddHBand="0" w:evenHBand="0" w:firstRowFirstColumn="0" w:firstRowLastColumn="0" w:lastRowFirstColumn="0" w:lastRowLastColumn="0"/>
              <w:rPr>
                <w:rFonts w:ascii="Minion Pro" w:eastAsia="SimSun" w:hAnsi="Minion Pro"/>
                <w:b/>
                <w:bCs/>
                <w:iCs/>
                <w:sz w:val="16"/>
                <w:szCs w:val="16"/>
                <w:lang w:val="en-GB"/>
              </w:rPr>
            </w:pPr>
          </w:p>
        </w:tc>
        <w:tc>
          <w:tcPr>
            <w:tcW w:w="1192" w:type="dxa"/>
            <w:tcBorders>
              <w:top w:val="single" w:sz="4" w:space="0" w:color="auto"/>
              <w:left w:val="nil"/>
              <w:bottom w:val="single" w:sz="4" w:space="0" w:color="auto"/>
              <w:right w:val="single" w:sz="4" w:space="0" w:color="auto"/>
            </w:tcBorders>
            <w:shd w:val="clear" w:color="auto" w:fill="B4E5FE"/>
            <w:vAlign w:val="center"/>
          </w:tcPr>
          <w:p w14:paraId="6AD0F49D"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b/>
                <w:bCs/>
                <w:iCs/>
                <w:sz w:val="16"/>
                <w:szCs w:val="16"/>
                <w:lang w:val="en-GB"/>
              </w:rPr>
            </w:pPr>
          </w:p>
        </w:tc>
        <w:tc>
          <w:tcPr>
            <w:tcW w:w="1192" w:type="dxa"/>
            <w:tcBorders>
              <w:top w:val="single" w:sz="4" w:space="0" w:color="auto"/>
              <w:left w:val="single" w:sz="4" w:space="0" w:color="auto"/>
              <w:bottom w:val="single" w:sz="4" w:space="0" w:color="auto"/>
            </w:tcBorders>
            <w:shd w:val="clear" w:color="auto" w:fill="auto"/>
            <w:vAlign w:val="center"/>
          </w:tcPr>
          <w:p w14:paraId="6D45282A"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r>
      <w:tr w:rsidR="003678B5" w:rsidRPr="006C3020" w14:paraId="4751E84D" w14:textId="77777777" w:rsidTr="001E402B">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5CA8D6"/>
            <w:vAlign w:val="center"/>
          </w:tcPr>
          <w:p w14:paraId="7C515310" w14:textId="77777777" w:rsidR="003678B5" w:rsidRPr="006C3020" w:rsidRDefault="003678B5" w:rsidP="001E402B">
            <w:pPr>
              <w:jc w:val="center"/>
              <w:rPr>
                <w:rFonts w:ascii="Minion Pro" w:eastAsia="SimSun" w:hAnsi="Minion Pro"/>
                <w:sz w:val="16"/>
                <w:szCs w:val="16"/>
                <w:lang w:val="en-GB"/>
              </w:rPr>
            </w:pPr>
            <w:r>
              <w:rPr>
                <w:rFonts w:ascii="Minion Pro" w:eastAsia="SimSun" w:hAnsi="Minion Pro"/>
                <w:sz w:val="16"/>
                <w:szCs w:val="16"/>
                <w:lang w:val="en-GB"/>
              </w:rPr>
              <w:t>WP</w:t>
            </w:r>
            <w:r w:rsidRPr="006C3020">
              <w:rPr>
                <w:rFonts w:ascii="Minion Pro" w:eastAsia="SimSun" w:hAnsi="Minion Pro"/>
                <w:sz w:val="16"/>
                <w:szCs w:val="16"/>
                <w:lang w:val="en-GB"/>
              </w:rPr>
              <w:t>4</w:t>
            </w:r>
          </w:p>
        </w:tc>
        <w:tc>
          <w:tcPr>
            <w:tcW w:w="1843" w:type="dxa"/>
            <w:shd w:val="clear" w:color="auto" w:fill="8BD3F3"/>
            <w:vAlign w:val="center"/>
          </w:tcPr>
          <w:p w14:paraId="56EC9721"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r>
              <w:rPr>
                <w:rFonts w:ascii="Minion Pro" w:eastAsia="SimSun" w:hAnsi="Minion Pro"/>
                <w:iCs/>
                <w:sz w:val="16"/>
                <w:szCs w:val="16"/>
                <w:lang w:val="en-GB"/>
              </w:rPr>
              <w:t>Postdoc 4</w:t>
            </w:r>
          </w:p>
        </w:tc>
        <w:tc>
          <w:tcPr>
            <w:tcW w:w="1191" w:type="dxa"/>
            <w:tcBorders>
              <w:right w:val="single" w:sz="4" w:space="0" w:color="auto"/>
            </w:tcBorders>
            <w:shd w:val="clear" w:color="auto" w:fill="auto"/>
            <w:vAlign w:val="center"/>
          </w:tcPr>
          <w:p w14:paraId="4D6EB2D1"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c>
          <w:tcPr>
            <w:tcW w:w="1192" w:type="dxa"/>
            <w:tcBorders>
              <w:left w:val="single" w:sz="4" w:space="0" w:color="auto"/>
              <w:bottom w:val="single" w:sz="4" w:space="0" w:color="auto"/>
              <w:right w:val="nil"/>
            </w:tcBorders>
            <w:shd w:val="clear" w:color="auto" w:fill="B4E5FE"/>
            <w:vAlign w:val="center"/>
          </w:tcPr>
          <w:p w14:paraId="2ACECFFF"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b/>
                <w:bCs/>
                <w:iCs/>
                <w:sz w:val="16"/>
                <w:szCs w:val="16"/>
                <w:lang w:val="en-GB"/>
              </w:rPr>
            </w:pPr>
          </w:p>
        </w:tc>
        <w:tc>
          <w:tcPr>
            <w:tcW w:w="1192" w:type="dxa"/>
            <w:tcBorders>
              <w:left w:val="nil"/>
              <w:bottom w:val="single" w:sz="4" w:space="0" w:color="auto"/>
              <w:right w:val="nil"/>
            </w:tcBorders>
            <w:shd w:val="clear" w:color="auto" w:fill="B4E5FE"/>
            <w:vAlign w:val="center"/>
          </w:tcPr>
          <w:p w14:paraId="5B0E3BD5"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b/>
                <w:bCs/>
                <w:iCs/>
                <w:sz w:val="16"/>
                <w:szCs w:val="16"/>
                <w:lang w:val="en-GB"/>
              </w:rPr>
            </w:pPr>
          </w:p>
        </w:tc>
        <w:tc>
          <w:tcPr>
            <w:tcW w:w="1192" w:type="dxa"/>
            <w:tcBorders>
              <w:top w:val="single" w:sz="4" w:space="0" w:color="auto"/>
              <w:left w:val="nil"/>
              <w:bottom w:val="single" w:sz="4" w:space="0" w:color="auto"/>
              <w:right w:val="single" w:sz="4" w:space="0" w:color="auto"/>
            </w:tcBorders>
            <w:shd w:val="clear" w:color="auto" w:fill="B4E5FE"/>
            <w:vAlign w:val="center"/>
          </w:tcPr>
          <w:p w14:paraId="4C1A3E2F"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b/>
                <w:bCs/>
                <w:iCs/>
                <w:sz w:val="16"/>
                <w:szCs w:val="16"/>
                <w:lang w:val="en-GB"/>
              </w:rPr>
            </w:pPr>
          </w:p>
        </w:tc>
        <w:tc>
          <w:tcPr>
            <w:tcW w:w="1192" w:type="dxa"/>
            <w:tcBorders>
              <w:top w:val="single" w:sz="4" w:space="0" w:color="auto"/>
              <w:left w:val="single" w:sz="4" w:space="0" w:color="auto"/>
              <w:bottom w:val="single" w:sz="4" w:space="0" w:color="auto"/>
            </w:tcBorders>
            <w:shd w:val="clear" w:color="auto" w:fill="auto"/>
            <w:vAlign w:val="center"/>
          </w:tcPr>
          <w:p w14:paraId="25D068D1"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r>
      <w:tr w:rsidR="003678B5" w:rsidRPr="006C3020" w14:paraId="59E11BB2" w14:textId="77777777" w:rsidTr="001E402B">
        <w:trPr>
          <w:trHeight w:val="186"/>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5CA8D6"/>
            <w:vAlign w:val="center"/>
          </w:tcPr>
          <w:p w14:paraId="2C49ABAA" w14:textId="77777777" w:rsidR="003678B5" w:rsidRPr="006C3020" w:rsidRDefault="003678B5" w:rsidP="001E402B">
            <w:pPr>
              <w:jc w:val="center"/>
              <w:rPr>
                <w:rFonts w:ascii="Minion Pro" w:eastAsia="SimSun" w:hAnsi="Minion Pro"/>
                <w:sz w:val="16"/>
                <w:szCs w:val="16"/>
                <w:lang w:val="en-GB"/>
              </w:rPr>
            </w:pPr>
            <w:r>
              <w:rPr>
                <w:rFonts w:ascii="Minion Pro" w:eastAsia="SimSun" w:hAnsi="Minion Pro"/>
                <w:sz w:val="16"/>
                <w:szCs w:val="16"/>
                <w:lang w:val="en-GB"/>
              </w:rPr>
              <w:t>WP</w:t>
            </w:r>
            <w:r w:rsidRPr="006C3020">
              <w:rPr>
                <w:rFonts w:ascii="Minion Pro" w:eastAsia="SimSun" w:hAnsi="Minion Pro"/>
                <w:sz w:val="16"/>
                <w:szCs w:val="16"/>
                <w:lang w:val="en-GB"/>
              </w:rPr>
              <w:t>5</w:t>
            </w:r>
          </w:p>
        </w:tc>
        <w:tc>
          <w:tcPr>
            <w:tcW w:w="1843" w:type="dxa"/>
            <w:shd w:val="clear" w:color="auto" w:fill="8BD3F3"/>
            <w:vAlign w:val="center"/>
          </w:tcPr>
          <w:p w14:paraId="214B5C7F"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r w:rsidRPr="006C3020">
              <w:rPr>
                <w:rFonts w:ascii="Minion Pro" w:eastAsia="SimSun" w:hAnsi="Minion Pro"/>
                <w:iCs/>
                <w:sz w:val="16"/>
                <w:szCs w:val="16"/>
                <w:lang w:val="en-GB"/>
              </w:rPr>
              <w:t>PI</w:t>
            </w:r>
            <w:r>
              <w:rPr>
                <w:rFonts w:ascii="Minion Pro" w:eastAsia="SimSun" w:hAnsi="Minion Pro"/>
                <w:iCs/>
                <w:sz w:val="16"/>
                <w:szCs w:val="16"/>
                <w:lang w:val="en-GB"/>
              </w:rPr>
              <w:t>, Postdoc 1</w:t>
            </w:r>
          </w:p>
        </w:tc>
        <w:tc>
          <w:tcPr>
            <w:tcW w:w="1191" w:type="dxa"/>
            <w:shd w:val="clear" w:color="auto" w:fill="auto"/>
            <w:vAlign w:val="center"/>
          </w:tcPr>
          <w:p w14:paraId="63282F67"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c>
          <w:tcPr>
            <w:tcW w:w="1192" w:type="dxa"/>
            <w:tcBorders>
              <w:right w:val="single" w:sz="4" w:space="0" w:color="auto"/>
            </w:tcBorders>
            <w:shd w:val="clear" w:color="auto" w:fill="auto"/>
            <w:vAlign w:val="center"/>
          </w:tcPr>
          <w:p w14:paraId="17AF7643"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b/>
                <w:bCs/>
                <w:iCs/>
                <w:sz w:val="16"/>
                <w:szCs w:val="16"/>
                <w:lang w:val="en-GB"/>
              </w:rPr>
            </w:pPr>
          </w:p>
        </w:tc>
        <w:tc>
          <w:tcPr>
            <w:tcW w:w="1192" w:type="dxa"/>
            <w:tcBorders>
              <w:left w:val="single" w:sz="4" w:space="0" w:color="auto"/>
              <w:right w:val="nil"/>
            </w:tcBorders>
            <w:shd w:val="clear" w:color="auto" w:fill="B4E5FE"/>
            <w:vAlign w:val="center"/>
          </w:tcPr>
          <w:p w14:paraId="415894C6"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b/>
                <w:bCs/>
                <w:iCs/>
                <w:sz w:val="16"/>
                <w:szCs w:val="16"/>
                <w:lang w:val="en-GB"/>
              </w:rPr>
            </w:pPr>
          </w:p>
        </w:tc>
        <w:tc>
          <w:tcPr>
            <w:tcW w:w="1192" w:type="dxa"/>
            <w:tcBorders>
              <w:left w:val="nil"/>
              <w:right w:val="single" w:sz="4" w:space="0" w:color="auto"/>
            </w:tcBorders>
            <w:shd w:val="clear" w:color="auto" w:fill="B4E5FE"/>
            <w:vAlign w:val="center"/>
          </w:tcPr>
          <w:p w14:paraId="7E503EC0"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b/>
                <w:bCs/>
                <w:iCs/>
                <w:sz w:val="16"/>
                <w:szCs w:val="16"/>
                <w:lang w:val="en-GB"/>
              </w:rPr>
            </w:pPr>
          </w:p>
        </w:tc>
        <w:tc>
          <w:tcPr>
            <w:tcW w:w="1192" w:type="dxa"/>
            <w:tcBorders>
              <w:left w:val="single" w:sz="4" w:space="0" w:color="auto"/>
            </w:tcBorders>
            <w:shd w:val="clear" w:color="auto" w:fill="auto"/>
            <w:vAlign w:val="center"/>
          </w:tcPr>
          <w:p w14:paraId="67844F3F" w14:textId="77777777" w:rsidR="003678B5" w:rsidRPr="006C3020" w:rsidRDefault="003678B5" w:rsidP="001E402B">
            <w:pPr>
              <w:jc w:val="center"/>
              <w:cnfStyle w:val="000000000000" w:firstRow="0" w:lastRow="0" w:firstColumn="0" w:lastColumn="0" w:oddVBand="0" w:evenVBand="0" w:oddHBand="0" w:evenHBand="0" w:firstRowFirstColumn="0" w:firstRowLastColumn="0" w:lastRowFirstColumn="0" w:lastRowLastColumn="0"/>
              <w:rPr>
                <w:rFonts w:ascii="Minion Pro" w:eastAsia="SimSun" w:hAnsi="Minion Pro"/>
                <w:iCs/>
                <w:sz w:val="16"/>
                <w:szCs w:val="16"/>
                <w:lang w:val="en-GB"/>
              </w:rPr>
            </w:pPr>
          </w:p>
        </w:tc>
      </w:tr>
      <w:tr w:rsidR="003678B5" w:rsidRPr="006C3020" w14:paraId="17705589" w14:textId="77777777" w:rsidTr="001E402B">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5CA8D6"/>
            <w:vAlign w:val="center"/>
          </w:tcPr>
          <w:p w14:paraId="2BF06683" w14:textId="77777777" w:rsidR="003678B5" w:rsidRPr="006C3020" w:rsidRDefault="003678B5" w:rsidP="001E402B">
            <w:pPr>
              <w:jc w:val="center"/>
              <w:rPr>
                <w:rFonts w:ascii="Minion Pro" w:eastAsia="SimSun" w:hAnsi="Minion Pro"/>
                <w:sz w:val="16"/>
                <w:szCs w:val="16"/>
                <w:lang w:val="en-GB"/>
              </w:rPr>
            </w:pPr>
            <w:r>
              <w:rPr>
                <w:rFonts w:ascii="Minion Pro" w:eastAsia="SimSun" w:hAnsi="Minion Pro"/>
                <w:sz w:val="16"/>
                <w:szCs w:val="16"/>
                <w:lang w:val="en-GB"/>
              </w:rPr>
              <w:t>WP</w:t>
            </w:r>
            <w:r w:rsidRPr="006C3020">
              <w:rPr>
                <w:rFonts w:ascii="Minion Pro" w:eastAsia="SimSun" w:hAnsi="Minion Pro"/>
                <w:sz w:val="16"/>
                <w:szCs w:val="16"/>
                <w:lang w:val="en-GB"/>
              </w:rPr>
              <w:t>6</w:t>
            </w:r>
          </w:p>
        </w:tc>
        <w:tc>
          <w:tcPr>
            <w:tcW w:w="1843" w:type="dxa"/>
            <w:shd w:val="clear" w:color="auto" w:fill="8BD3F3"/>
            <w:vAlign w:val="center"/>
          </w:tcPr>
          <w:p w14:paraId="40998A2E"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r w:rsidRPr="006C3020">
              <w:rPr>
                <w:rFonts w:ascii="Minion Pro" w:eastAsia="SimSun" w:hAnsi="Minion Pro"/>
                <w:iCs/>
                <w:sz w:val="16"/>
                <w:szCs w:val="16"/>
                <w:lang w:val="en-GB"/>
              </w:rPr>
              <w:t>PI</w:t>
            </w:r>
            <w:r>
              <w:rPr>
                <w:rFonts w:ascii="Minion Pro" w:eastAsia="SimSun" w:hAnsi="Minion Pro"/>
                <w:iCs/>
                <w:sz w:val="16"/>
                <w:szCs w:val="16"/>
                <w:lang w:val="en-GB"/>
              </w:rPr>
              <w:t>, Postdoc 1</w:t>
            </w:r>
          </w:p>
        </w:tc>
        <w:tc>
          <w:tcPr>
            <w:tcW w:w="1191" w:type="dxa"/>
            <w:shd w:val="clear" w:color="auto" w:fill="auto"/>
            <w:vAlign w:val="center"/>
          </w:tcPr>
          <w:p w14:paraId="5D56D157"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c>
          <w:tcPr>
            <w:tcW w:w="1192" w:type="dxa"/>
            <w:shd w:val="clear" w:color="auto" w:fill="auto"/>
            <w:vAlign w:val="center"/>
          </w:tcPr>
          <w:p w14:paraId="66A9CD25"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c>
          <w:tcPr>
            <w:tcW w:w="1192" w:type="dxa"/>
            <w:shd w:val="clear" w:color="auto" w:fill="auto"/>
            <w:vAlign w:val="center"/>
          </w:tcPr>
          <w:p w14:paraId="1B2FFCC7"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c>
          <w:tcPr>
            <w:tcW w:w="1192" w:type="dxa"/>
            <w:shd w:val="clear" w:color="auto" w:fill="auto"/>
            <w:vAlign w:val="center"/>
          </w:tcPr>
          <w:p w14:paraId="1B012D32" w14:textId="77777777" w:rsidR="003678B5" w:rsidRPr="006C3020" w:rsidRDefault="003678B5" w:rsidP="001E402B">
            <w:pPr>
              <w:jc w:val="center"/>
              <w:cnfStyle w:val="000000100000" w:firstRow="0" w:lastRow="0" w:firstColumn="0" w:lastColumn="0" w:oddVBand="0" w:evenVBand="0" w:oddHBand="1" w:evenHBand="0" w:firstRowFirstColumn="0" w:firstRowLastColumn="0" w:lastRowFirstColumn="0" w:lastRowLastColumn="0"/>
              <w:rPr>
                <w:rFonts w:ascii="Minion Pro" w:eastAsia="SimSun" w:hAnsi="Minion Pro"/>
                <w:iCs/>
                <w:sz w:val="16"/>
                <w:szCs w:val="16"/>
                <w:lang w:val="en-GB"/>
              </w:rPr>
            </w:pPr>
          </w:p>
        </w:tc>
        <w:tc>
          <w:tcPr>
            <w:tcW w:w="1192" w:type="dxa"/>
            <w:shd w:val="clear" w:color="auto" w:fill="B4E5FE"/>
            <w:vAlign w:val="center"/>
          </w:tcPr>
          <w:p w14:paraId="172F94E8" w14:textId="77777777" w:rsidR="003678B5" w:rsidRPr="006C3020" w:rsidRDefault="003678B5" w:rsidP="001E402B">
            <w:pPr>
              <w:cnfStyle w:val="000000100000" w:firstRow="0" w:lastRow="0" w:firstColumn="0" w:lastColumn="0" w:oddVBand="0" w:evenVBand="0" w:oddHBand="1" w:evenHBand="0" w:firstRowFirstColumn="0" w:firstRowLastColumn="0" w:lastRowFirstColumn="0" w:lastRowLastColumn="0"/>
              <w:rPr>
                <w:rFonts w:ascii="Minion Pro" w:eastAsia="SimSun" w:hAnsi="Minion Pro"/>
                <w:b/>
                <w:bCs/>
                <w:iCs/>
                <w:sz w:val="16"/>
                <w:szCs w:val="16"/>
                <w:lang w:val="en-GB"/>
              </w:rPr>
            </w:pPr>
          </w:p>
        </w:tc>
      </w:tr>
      <w:tr w:rsidR="003678B5" w:rsidRPr="00352171" w14:paraId="417FBC24" w14:textId="77777777" w:rsidTr="001E402B">
        <w:trPr>
          <w:trHeight w:val="186"/>
          <w:jc w:val="center"/>
        </w:trPr>
        <w:tc>
          <w:tcPr>
            <w:cnfStyle w:val="001000000000" w:firstRow="0" w:lastRow="0" w:firstColumn="1" w:lastColumn="0" w:oddVBand="0" w:evenVBand="0" w:oddHBand="0" w:evenHBand="0" w:firstRowFirstColumn="0" w:firstRowLastColumn="0" w:lastRowFirstColumn="0" w:lastRowLastColumn="0"/>
            <w:tcW w:w="9498" w:type="dxa"/>
            <w:gridSpan w:val="7"/>
            <w:shd w:val="clear" w:color="auto" w:fill="FFFFFF" w:themeFill="background1"/>
            <w:vAlign w:val="center"/>
          </w:tcPr>
          <w:p w14:paraId="4B8E26A9" w14:textId="77777777" w:rsidR="003678B5" w:rsidRPr="00352171" w:rsidRDefault="003678B5" w:rsidP="001E402B">
            <w:pPr>
              <w:jc w:val="center"/>
              <w:rPr>
                <w:rFonts w:ascii="Minion Pro" w:hAnsi="Minion Pro"/>
                <w:b w:val="0"/>
                <w:bCs w:val="0"/>
                <w:sz w:val="19"/>
                <w:szCs w:val="19"/>
                <w:lang w:val="en-GB"/>
              </w:rPr>
            </w:pPr>
            <w:r w:rsidRPr="00352171">
              <w:rPr>
                <w:rFonts w:ascii="Minion Pro" w:hAnsi="Minion Pro"/>
                <w:sz w:val="19"/>
                <w:szCs w:val="19"/>
                <w:lang w:val="en-GB"/>
              </w:rPr>
              <w:t xml:space="preserve">Table 1: Gantt chart of the </w:t>
            </w:r>
            <w:proofErr w:type="spellStart"/>
            <w:r>
              <w:rPr>
                <w:rFonts w:ascii="Minion Pro" w:hAnsi="Minion Pro"/>
                <w:sz w:val="19"/>
                <w:szCs w:val="19"/>
                <w:lang w:val="en-GB"/>
              </w:rPr>
              <w:t>PetrIUS</w:t>
            </w:r>
            <w:proofErr w:type="spellEnd"/>
            <w:r w:rsidRPr="00352171">
              <w:rPr>
                <w:rFonts w:ascii="Minion Pro" w:hAnsi="Minion Pro"/>
                <w:sz w:val="19"/>
                <w:szCs w:val="19"/>
                <w:lang w:val="en-GB"/>
              </w:rPr>
              <w:t xml:space="preserve"> timeframe and team composition.</w:t>
            </w:r>
          </w:p>
          <w:p w14:paraId="276DFC96" w14:textId="77777777" w:rsidR="003678B5" w:rsidRPr="00352171" w:rsidRDefault="003678B5" w:rsidP="001E402B">
            <w:pPr>
              <w:jc w:val="center"/>
              <w:rPr>
                <w:rFonts w:ascii="Minion Pro" w:hAnsi="Minion Pro"/>
                <w:b w:val="0"/>
                <w:bCs w:val="0"/>
                <w:sz w:val="19"/>
                <w:szCs w:val="19"/>
                <w:lang w:val="en-GB"/>
              </w:rPr>
            </w:pPr>
            <w:r w:rsidRPr="00352171">
              <w:rPr>
                <w:rFonts w:ascii="Minion Pro" w:hAnsi="Minion Pro"/>
                <w:sz w:val="19"/>
                <w:szCs w:val="19"/>
                <w:lang w:val="en-GB"/>
              </w:rPr>
              <w:t>PI</w:t>
            </w:r>
            <w:r w:rsidRPr="00352171">
              <w:rPr>
                <w:rFonts w:ascii="Minion Pro" w:hAnsi="Minion Pro"/>
                <w:b w:val="0"/>
                <w:bCs w:val="0"/>
                <w:sz w:val="19"/>
                <w:szCs w:val="19"/>
                <w:lang w:val="en-GB"/>
              </w:rPr>
              <w:t>: legal historian |</w:t>
            </w:r>
            <w:r w:rsidRPr="00352171">
              <w:rPr>
                <w:rFonts w:ascii="Minion Pro" w:hAnsi="Minion Pro"/>
                <w:sz w:val="19"/>
                <w:szCs w:val="19"/>
                <w:lang w:val="en-GB"/>
              </w:rPr>
              <w:t>Postdoc 1</w:t>
            </w:r>
            <w:r w:rsidRPr="00352171">
              <w:rPr>
                <w:rFonts w:ascii="Minion Pro" w:hAnsi="Minion Pro"/>
                <w:b w:val="0"/>
                <w:bCs w:val="0"/>
                <w:sz w:val="19"/>
                <w:szCs w:val="19"/>
                <w:lang w:val="en-GB"/>
              </w:rPr>
              <w:t xml:space="preserve">: legal historian | </w:t>
            </w:r>
            <w:r w:rsidRPr="00352171">
              <w:rPr>
                <w:rFonts w:ascii="Minion Pro" w:hAnsi="Minion Pro"/>
                <w:sz w:val="19"/>
                <w:szCs w:val="19"/>
                <w:lang w:val="en-GB"/>
              </w:rPr>
              <w:t>Postdoc 2</w:t>
            </w:r>
            <w:r w:rsidRPr="00352171">
              <w:rPr>
                <w:rFonts w:ascii="Minion Pro" w:hAnsi="Minion Pro"/>
                <w:b w:val="0"/>
                <w:bCs w:val="0"/>
                <w:sz w:val="19"/>
                <w:szCs w:val="19"/>
                <w:lang w:val="en-GB"/>
              </w:rPr>
              <w:t xml:space="preserve">: </w:t>
            </w:r>
            <w:r>
              <w:rPr>
                <w:rFonts w:ascii="Minion Pro" w:hAnsi="Minion Pro"/>
                <w:b w:val="0"/>
                <w:bCs w:val="0"/>
                <w:sz w:val="19"/>
                <w:szCs w:val="19"/>
                <w:lang w:val="en-GB"/>
              </w:rPr>
              <w:t xml:space="preserve">(legal) historian – </w:t>
            </w:r>
            <w:r w:rsidRPr="00352171">
              <w:rPr>
                <w:rFonts w:ascii="Minion Pro" w:hAnsi="Minion Pro"/>
                <w:b w:val="0"/>
                <w:bCs w:val="0"/>
                <w:sz w:val="19"/>
                <w:szCs w:val="19"/>
                <w:lang w:val="en-GB"/>
              </w:rPr>
              <w:t>a specialist in the field of late medieval and early modern pal</w:t>
            </w:r>
            <w:r>
              <w:rPr>
                <w:rFonts w:ascii="Minion Pro" w:hAnsi="Minion Pro"/>
                <w:b w:val="0"/>
                <w:bCs w:val="0"/>
                <w:sz w:val="19"/>
                <w:szCs w:val="19"/>
                <w:lang w:val="en-GB"/>
              </w:rPr>
              <w:t>a</w:t>
            </w:r>
            <w:r w:rsidRPr="00352171">
              <w:rPr>
                <w:rFonts w:ascii="Minion Pro" w:hAnsi="Minion Pro"/>
                <w:b w:val="0"/>
                <w:bCs w:val="0"/>
                <w:sz w:val="19"/>
                <w:szCs w:val="19"/>
                <w:lang w:val="en-GB"/>
              </w:rPr>
              <w:t xml:space="preserve">eography | </w:t>
            </w:r>
            <w:r w:rsidRPr="00352171">
              <w:rPr>
                <w:rFonts w:ascii="Minion Pro" w:hAnsi="Minion Pro"/>
                <w:sz w:val="19"/>
                <w:szCs w:val="19"/>
                <w:lang w:val="en-GB"/>
              </w:rPr>
              <w:t>Postdoc 3</w:t>
            </w:r>
            <w:r w:rsidRPr="00352171">
              <w:rPr>
                <w:rFonts w:ascii="Minion Pro" w:hAnsi="Minion Pro"/>
                <w:b w:val="0"/>
                <w:bCs w:val="0"/>
                <w:sz w:val="19"/>
                <w:szCs w:val="19"/>
                <w:lang w:val="en-GB"/>
              </w:rPr>
              <w:t xml:space="preserve">: an early modern book historian | </w:t>
            </w:r>
            <w:r w:rsidRPr="00352171">
              <w:rPr>
                <w:rFonts w:ascii="Minion Pro" w:hAnsi="Minion Pro"/>
                <w:sz w:val="19"/>
                <w:szCs w:val="19"/>
                <w:lang w:val="en-GB"/>
              </w:rPr>
              <w:t>Postdoc 4</w:t>
            </w:r>
            <w:r w:rsidRPr="005959A5">
              <w:rPr>
                <w:rFonts w:ascii="Minion Pro" w:hAnsi="Minion Pro"/>
                <w:b w:val="0"/>
                <w:bCs w:val="0"/>
                <w:sz w:val="19"/>
                <w:szCs w:val="19"/>
                <w:lang w:val="en-GB"/>
              </w:rPr>
              <w:t>: computational specialist in natural language processing and machine learning</w:t>
            </w:r>
          </w:p>
        </w:tc>
      </w:tr>
      <w:bookmarkEnd w:id="1"/>
    </w:tbl>
    <w:p w14:paraId="023D7683" w14:textId="77777777" w:rsidR="003678B5" w:rsidRDefault="003678B5" w:rsidP="008254AA">
      <w:pPr>
        <w:jc w:val="both"/>
        <w:rPr>
          <w:rFonts w:ascii="Times New Roman" w:hAnsi="Times New Roman" w:cs="Times New Roman"/>
          <w:sz w:val="22"/>
          <w:szCs w:val="22"/>
          <w:lang w:val="en-AU"/>
        </w:rPr>
      </w:pPr>
    </w:p>
    <w:p w14:paraId="18109421" w14:textId="77777777" w:rsidR="00FF4584" w:rsidRDefault="00FF4584" w:rsidP="008254AA">
      <w:pPr>
        <w:jc w:val="both"/>
        <w:rPr>
          <w:rFonts w:ascii="Times New Roman" w:hAnsi="Times New Roman" w:cs="Times New Roman"/>
          <w:sz w:val="22"/>
          <w:szCs w:val="22"/>
          <w:lang w:val="en-AU"/>
        </w:rPr>
      </w:pPr>
    </w:p>
    <w:p w14:paraId="4F0F7394" w14:textId="77777777" w:rsidR="00FF4584" w:rsidRDefault="00FF4584" w:rsidP="008254AA">
      <w:pPr>
        <w:jc w:val="both"/>
        <w:rPr>
          <w:rFonts w:ascii="Times New Roman" w:hAnsi="Times New Roman" w:cs="Times New Roman"/>
          <w:sz w:val="22"/>
          <w:szCs w:val="22"/>
          <w:lang w:val="en-AU"/>
        </w:rPr>
      </w:pPr>
    </w:p>
    <w:p w14:paraId="1ED1DA72" w14:textId="774539FD" w:rsidR="00FF4584" w:rsidRDefault="00FF4584" w:rsidP="00FF458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Hall, S. and </w:t>
      </w:r>
      <w:proofErr w:type="spellStart"/>
      <w:r>
        <w:rPr>
          <w:rFonts w:ascii="Times New Roman" w:hAnsi="Times New Roman" w:cs="Times New Roman"/>
          <w:sz w:val="22"/>
          <w:szCs w:val="22"/>
        </w:rPr>
        <w:t>DeGuay</w:t>
      </w:r>
      <w:proofErr w:type="spellEnd"/>
      <w:r>
        <w:rPr>
          <w:rFonts w:ascii="Times New Roman" w:hAnsi="Times New Roman" w:cs="Times New Roman"/>
          <w:sz w:val="22"/>
          <w:szCs w:val="22"/>
        </w:rPr>
        <w:t>, P. (eds.), 1996, Questions of cultural identity, London.</w:t>
      </w:r>
    </w:p>
    <w:p w14:paraId="54354B29" w14:textId="77777777" w:rsidR="00FF4584" w:rsidRDefault="00FF4584" w:rsidP="00FF4584">
      <w:pPr>
        <w:widowControl w:val="0"/>
        <w:autoSpaceDE w:val="0"/>
        <w:autoSpaceDN w:val="0"/>
        <w:adjustRightInd w:val="0"/>
        <w:rPr>
          <w:rFonts w:ascii="Times New Roman" w:hAnsi="Times New Roman" w:cs="Times New Roman"/>
          <w:sz w:val="22"/>
          <w:szCs w:val="22"/>
        </w:rPr>
      </w:pPr>
    </w:p>
    <w:p w14:paraId="1B914F1F" w14:textId="4CA4F370" w:rsidR="00FF4584" w:rsidRDefault="00FF4584" w:rsidP="00FF458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Mattingly D. J. (2014). Imperialism, Power and Identity. Experiencing the Roman Empire, Princeton.</w:t>
      </w:r>
    </w:p>
    <w:p w14:paraId="34BA7310" w14:textId="77777777" w:rsidR="00434354" w:rsidRDefault="00434354" w:rsidP="00FF4584">
      <w:pPr>
        <w:widowControl w:val="0"/>
        <w:autoSpaceDE w:val="0"/>
        <w:autoSpaceDN w:val="0"/>
        <w:adjustRightInd w:val="0"/>
        <w:rPr>
          <w:rFonts w:ascii="Times New Roman" w:hAnsi="Times New Roman" w:cs="Times New Roman"/>
          <w:sz w:val="22"/>
          <w:szCs w:val="22"/>
        </w:rPr>
      </w:pPr>
    </w:p>
    <w:p w14:paraId="5D3DAD7B" w14:textId="77777777" w:rsidR="00434354" w:rsidRDefault="00434354" w:rsidP="00434354">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Twiss, K. (2012). The archaeology of Food and Social Diversity, J. </w:t>
      </w:r>
      <w:proofErr w:type="spellStart"/>
      <w:r>
        <w:rPr>
          <w:rFonts w:ascii="Times New Roman" w:hAnsi="Times New Roman" w:cs="Times New Roman"/>
          <w:color w:val="000000"/>
          <w:sz w:val="22"/>
          <w:szCs w:val="22"/>
        </w:rPr>
        <w:t>Archaeol</w:t>
      </w:r>
      <w:proofErr w:type="spellEnd"/>
      <w:r>
        <w:rPr>
          <w:rFonts w:ascii="Times New Roman" w:hAnsi="Times New Roman" w:cs="Times New Roman"/>
          <w:color w:val="000000"/>
          <w:sz w:val="22"/>
          <w:szCs w:val="22"/>
        </w:rPr>
        <w:t>. Res 20, 357-395.</w:t>
      </w:r>
    </w:p>
    <w:p w14:paraId="6B960060" w14:textId="77777777" w:rsidR="00434354" w:rsidRDefault="00434354" w:rsidP="00434354">
      <w:pPr>
        <w:widowControl w:val="0"/>
        <w:autoSpaceDE w:val="0"/>
        <w:autoSpaceDN w:val="0"/>
        <w:adjustRightInd w:val="0"/>
        <w:rPr>
          <w:rFonts w:ascii="Times New Roman" w:hAnsi="Times New Roman" w:cs="Times New Roman"/>
          <w:color w:val="000000"/>
          <w:sz w:val="22"/>
          <w:szCs w:val="22"/>
        </w:rPr>
      </w:pPr>
    </w:p>
    <w:p w14:paraId="6FDD03F4" w14:textId="22352340" w:rsidR="00434354" w:rsidRDefault="00434354" w:rsidP="00434354">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Twiss, K. (2019). The Archaeology of Food: Identity, Politics, and Ideology in the Prehistoric and Historic Past. Cambridge.</w:t>
      </w:r>
    </w:p>
    <w:p w14:paraId="74995091" w14:textId="77777777" w:rsidR="00434354" w:rsidRDefault="00434354" w:rsidP="00434354">
      <w:pPr>
        <w:widowControl w:val="0"/>
        <w:autoSpaceDE w:val="0"/>
        <w:autoSpaceDN w:val="0"/>
        <w:adjustRightInd w:val="0"/>
        <w:rPr>
          <w:rFonts w:ascii="Times New Roman" w:hAnsi="Times New Roman" w:cs="Times New Roman"/>
          <w:color w:val="000000"/>
          <w:sz w:val="22"/>
          <w:szCs w:val="22"/>
        </w:rPr>
      </w:pPr>
    </w:p>
    <w:p w14:paraId="4D60C131" w14:textId="2CB5A979" w:rsidR="00434354" w:rsidRPr="00434354" w:rsidRDefault="00434354" w:rsidP="00434354">
      <w:pPr>
        <w:widowControl w:val="0"/>
        <w:autoSpaceDE w:val="0"/>
        <w:autoSpaceDN w:val="0"/>
        <w:adjustRightInd w:val="0"/>
        <w:rPr>
          <w:rFonts w:ascii="Times New Roman" w:hAnsi="Times New Roman" w:cs="Times New Roman"/>
          <w:sz w:val="22"/>
          <w:szCs w:val="22"/>
        </w:rPr>
      </w:pPr>
      <w:proofErr w:type="spellStart"/>
      <w:r>
        <w:rPr>
          <w:rFonts w:ascii="Times New Roman" w:hAnsi="Times New Roman" w:cs="Times New Roman"/>
          <w:sz w:val="22"/>
          <w:szCs w:val="22"/>
        </w:rPr>
        <w:t>Hastorf</w:t>
      </w:r>
      <w:proofErr w:type="spellEnd"/>
      <w:r>
        <w:rPr>
          <w:rFonts w:ascii="Times New Roman" w:hAnsi="Times New Roman" w:cs="Times New Roman"/>
          <w:sz w:val="22"/>
          <w:szCs w:val="22"/>
        </w:rPr>
        <w:t xml:space="preserve"> C. (2016). The Social Archaeology of Food: Thinking about Eating from Prehistory to the Present. Cambridge.</w:t>
      </w:r>
    </w:p>
    <w:sectPr w:rsidR="00434354" w:rsidRPr="00434354" w:rsidSect="002837E8">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EF28F" w14:textId="77777777" w:rsidR="00E119A0" w:rsidRDefault="00E119A0" w:rsidP="006368C7">
      <w:r>
        <w:separator/>
      </w:r>
    </w:p>
  </w:endnote>
  <w:endnote w:type="continuationSeparator" w:id="0">
    <w:p w14:paraId="74FF7B63" w14:textId="77777777" w:rsidR="00E119A0" w:rsidRDefault="00E119A0" w:rsidP="0063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inion Pro">
    <w:altName w:val="Arial"/>
    <w:charset w:val="00"/>
    <w:family w:val="roman"/>
    <w:pitch w:val="variable"/>
    <w:sig w:usb0="60000287" w:usb1="00000001" w:usb2="00000000" w:usb3="00000000" w:csb0="0000019F" w:csb1="00000000"/>
  </w:font>
  <w:font w:name="SimSun">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59B12" w14:textId="77777777" w:rsidR="00E119A0" w:rsidRDefault="00E119A0" w:rsidP="006368C7">
      <w:r>
        <w:separator/>
      </w:r>
    </w:p>
  </w:footnote>
  <w:footnote w:type="continuationSeparator" w:id="0">
    <w:p w14:paraId="24221040" w14:textId="77777777" w:rsidR="00E119A0" w:rsidRDefault="00E119A0" w:rsidP="006368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46E2"/>
    <w:multiLevelType w:val="hybridMultilevel"/>
    <w:tmpl w:val="2A9A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A02936"/>
    <w:multiLevelType w:val="multilevel"/>
    <w:tmpl w:val="6FC6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CA"/>
    <w:rsid w:val="00032F11"/>
    <w:rsid w:val="0004069B"/>
    <w:rsid w:val="00040ED0"/>
    <w:rsid w:val="0004482B"/>
    <w:rsid w:val="000641E5"/>
    <w:rsid w:val="000660DE"/>
    <w:rsid w:val="000D6B53"/>
    <w:rsid w:val="00121890"/>
    <w:rsid w:val="00125C52"/>
    <w:rsid w:val="001376B7"/>
    <w:rsid w:val="001D250A"/>
    <w:rsid w:val="001D581F"/>
    <w:rsid w:val="001D7B5F"/>
    <w:rsid w:val="001E4B25"/>
    <w:rsid w:val="001F6E30"/>
    <w:rsid w:val="001F796C"/>
    <w:rsid w:val="002539CA"/>
    <w:rsid w:val="00255572"/>
    <w:rsid w:val="002659B3"/>
    <w:rsid w:val="00282780"/>
    <w:rsid w:val="00282A00"/>
    <w:rsid w:val="002837E8"/>
    <w:rsid w:val="00294D9F"/>
    <w:rsid w:val="002A69B4"/>
    <w:rsid w:val="002B1E4F"/>
    <w:rsid w:val="002B7F7C"/>
    <w:rsid w:val="002E121B"/>
    <w:rsid w:val="00366461"/>
    <w:rsid w:val="003678B5"/>
    <w:rsid w:val="00370AFE"/>
    <w:rsid w:val="00411711"/>
    <w:rsid w:val="00423A40"/>
    <w:rsid w:val="00426405"/>
    <w:rsid w:val="00434354"/>
    <w:rsid w:val="0046007B"/>
    <w:rsid w:val="00485E82"/>
    <w:rsid w:val="00486D43"/>
    <w:rsid w:val="004F6FCE"/>
    <w:rsid w:val="00515A11"/>
    <w:rsid w:val="00543708"/>
    <w:rsid w:val="00561F87"/>
    <w:rsid w:val="00590DAA"/>
    <w:rsid w:val="00602EA9"/>
    <w:rsid w:val="00623BA1"/>
    <w:rsid w:val="006368C7"/>
    <w:rsid w:val="0066767B"/>
    <w:rsid w:val="0069115A"/>
    <w:rsid w:val="00705015"/>
    <w:rsid w:val="00713987"/>
    <w:rsid w:val="00717C62"/>
    <w:rsid w:val="00750A21"/>
    <w:rsid w:val="00755B37"/>
    <w:rsid w:val="0076776F"/>
    <w:rsid w:val="0077075D"/>
    <w:rsid w:val="007B29D8"/>
    <w:rsid w:val="007C0EC5"/>
    <w:rsid w:val="00807E02"/>
    <w:rsid w:val="008254AA"/>
    <w:rsid w:val="008342A5"/>
    <w:rsid w:val="00892B87"/>
    <w:rsid w:val="008B1920"/>
    <w:rsid w:val="00907372"/>
    <w:rsid w:val="00937FF6"/>
    <w:rsid w:val="009759EB"/>
    <w:rsid w:val="0097636F"/>
    <w:rsid w:val="00984472"/>
    <w:rsid w:val="009A74B6"/>
    <w:rsid w:val="009C2996"/>
    <w:rsid w:val="009D6917"/>
    <w:rsid w:val="009F01DE"/>
    <w:rsid w:val="00A64F71"/>
    <w:rsid w:val="00A75AED"/>
    <w:rsid w:val="00B31091"/>
    <w:rsid w:val="00B6135A"/>
    <w:rsid w:val="00B655F3"/>
    <w:rsid w:val="00B83F7B"/>
    <w:rsid w:val="00B911FC"/>
    <w:rsid w:val="00BA4C6A"/>
    <w:rsid w:val="00BB18CB"/>
    <w:rsid w:val="00BF17C4"/>
    <w:rsid w:val="00C03D74"/>
    <w:rsid w:val="00C04E08"/>
    <w:rsid w:val="00C3493E"/>
    <w:rsid w:val="00C50A99"/>
    <w:rsid w:val="00C56C92"/>
    <w:rsid w:val="00C93CD6"/>
    <w:rsid w:val="00C94B88"/>
    <w:rsid w:val="00CA1585"/>
    <w:rsid w:val="00CB74E0"/>
    <w:rsid w:val="00CE104C"/>
    <w:rsid w:val="00CE2E66"/>
    <w:rsid w:val="00CF679C"/>
    <w:rsid w:val="00D04F0A"/>
    <w:rsid w:val="00D315AB"/>
    <w:rsid w:val="00D3798F"/>
    <w:rsid w:val="00D54699"/>
    <w:rsid w:val="00DC574B"/>
    <w:rsid w:val="00DD562C"/>
    <w:rsid w:val="00DE1FB1"/>
    <w:rsid w:val="00DE2068"/>
    <w:rsid w:val="00E119A0"/>
    <w:rsid w:val="00E30D5C"/>
    <w:rsid w:val="00EB66AB"/>
    <w:rsid w:val="00EC78BC"/>
    <w:rsid w:val="00EC7AB5"/>
    <w:rsid w:val="00F03095"/>
    <w:rsid w:val="00F15D20"/>
    <w:rsid w:val="00F6462C"/>
    <w:rsid w:val="00FC2362"/>
    <w:rsid w:val="00FF45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7B7A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23A4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dNote,ft,Footnote,Footnote Text Char1 Char Char,Footnote Text Char1 Char,Reference,Fußnote,f,single space,footnote text,FOOTNOTES,ff,q"/>
    <w:basedOn w:val="Normal"/>
    <w:link w:val="FootnoteTextChar"/>
    <w:uiPriority w:val="99"/>
    <w:unhideWhenUsed/>
    <w:rsid w:val="006368C7"/>
    <w:rPr>
      <w:lang w:eastAsia="en-US"/>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 Char Char,Footnote Text Char1 Char Char1"/>
    <w:basedOn w:val="DefaultParagraphFont"/>
    <w:link w:val="FootnoteText"/>
    <w:uiPriority w:val="99"/>
    <w:rsid w:val="006368C7"/>
    <w:rPr>
      <w:lang w:eastAsia="en-US"/>
    </w:rPr>
  </w:style>
  <w:style w:type="character" w:styleId="FootnoteReference">
    <w:name w:val="footnote reference"/>
    <w:basedOn w:val="DefaultParagraphFont"/>
    <w:uiPriority w:val="99"/>
    <w:unhideWhenUsed/>
    <w:rsid w:val="006368C7"/>
    <w:rPr>
      <w:vertAlign w:val="superscript"/>
    </w:rPr>
  </w:style>
  <w:style w:type="paragraph" w:customStyle="1" w:styleId="Default">
    <w:name w:val="Default"/>
    <w:rsid w:val="006368C7"/>
    <w:pPr>
      <w:autoSpaceDE w:val="0"/>
      <w:autoSpaceDN w:val="0"/>
      <w:adjustRightInd w:val="0"/>
    </w:pPr>
    <w:rPr>
      <w:rFonts w:ascii="Times New Roman" w:eastAsia="MS Mincho" w:hAnsi="Times New Roman" w:cs="Times New Roman"/>
      <w:color w:val="000000"/>
      <w:lang w:val="ro-RO" w:eastAsia="ja-JP"/>
    </w:rPr>
  </w:style>
  <w:style w:type="paragraph" w:styleId="NormalWeb">
    <w:name w:val="Normal (Web)"/>
    <w:basedOn w:val="Normal"/>
    <w:uiPriority w:val="99"/>
    <w:unhideWhenUsed/>
    <w:rsid w:val="008342A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342A5"/>
    <w:rPr>
      <w:b/>
      <w:bCs/>
    </w:rPr>
  </w:style>
  <w:style w:type="character" w:customStyle="1" w:styleId="Heading3Char">
    <w:name w:val="Heading 3 Char"/>
    <w:basedOn w:val="DefaultParagraphFont"/>
    <w:link w:val="Heading3"/>
    <w:uiPriority w:val="9"/>
    <w:rsid w:val="00423A40"/>
    <w:rPr>
      <w:rFonts w:ascii="Times New Roman" w:hAnsi="Times New Roman" w:cs="Times New Roman"/>
      <w:b/>
      <w:bCs/>
      <w:sz w:val="27"/>
      <w:szCs w:val="27"/>
    </w:rPr>
  </w:style>
  <w:style w:type="character" w:styleId="Hyperlink">
    <w:name w:val="Hyperlink"/>
    <w:uiPriority w:val="99"/>
    <w:rsid w:val="002E121B"/>
    <w:rPr>
      <w:color w:val="0000FF"/>
      <w:u w:val="single"/>
    </w:rPr>
  </w:style>
  <w:style w:type="character" w:customStyle="1" w:styleId="hps">
    <w:name w:val="hps"/>
    <w:rsid w:val="002E121B"/>
  </w:style>
  <w:style w:type="table" w:customStyle="1" w:styleId="Tabelalisty2akcent11">
    <w:name w:val="Tabela listy 2 — akcent 11"/>
    <w:basedOn w:val="TableNormal"/>
    <w:next w:val="ListTable2-Accent1"/>
    <w:uiPriority w:val="47"/>
    <w:rsid w:val="003678B5"/>
    <w:rPr>
      <w:rFonts w:ascii="Times New Roman" w:eastAsia="Times New Roman" w:hAnsi="Times New Roman" w:cs="Times New Roman"/>
      <w:sz w:val="20"/>
      <w:szCs w:val="20"/>
      <w:lang w:val="pl-PL" w:eastAsia="pl-PL"/>
    </w:rPr>
    <w:tblPr>
      <w:tblStyleRowBandSize w:val="1"/>
      <w:tblStyleColBandSize w:val="1"/>
      <w:tblInd w:w="0" w:type="dxa"/>
      <w:tblBorders>
        <w:top w:val="single" w:sz="4" w:space="0" w:color="FFDF6A"/>
        <w:bottom w:val="single" w:sz="4" w:space="0" w:color="FFDF6A"/>
        <w:insideH w:val="single" w:sz="4" w:space="0" w:color="FFDF6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cPr>
    </w:tblStylePr>
    <w:tblStylePr w:type="band1Horz">
      <w:tblPr/>
      <w:tcPr>
        <w:shd w:val="clear" w:color="auto" w:fill="FFF4CD"/>
      </w:tcPr>
    </w:tblStylePr>
  </w:style>
  <w:style w:type="table" w:styleId="ListTable2-Accent1">
    <w:name w:val="List Table 2 Accent 1"/>
    <w:basedOn w:val="TableNormal"/>
    <w:uiPriority w:val="47"/>
    <w:rsid w:val="003678B5"/>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73784">
      <w:bodyDiv w:val="1"/>
      <w:marLeft w:val="0"/>
      <w:marRight w:val="0"/>
      <w:marTop w:val="0"/>
      <w:marBottom w:val="0"/>
      <w:divBdr>
        <w:top w:val="none" w:sz="0" w:space="0" w:color="auto"/>
        <w:left w:val="none" w:sz="0" w:space="0" w:color="auto"/>
        <w:bottom w:val="none" w:sz="0" w:space="0" w:color="auto"/>
        <w:right w:val="none" w:sz="0" w:space="0" w:color="auto"/>
      </w:divBdr>
    </w:div>
    <w:div w:id="757101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3198</Words>
  <Characters>18232</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2025-03-17T07:35:00Z</dcterms:created>
  <dcterms:modified xsi:type="dcterms:W3CDTF">2025-07-20T04:02:00Z</dcterms:modified>
</cp:coreProperties>
</file>