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CDED" w14:textId="66799C6A" w:rsidR="00DE644E" w:rsidRDefault="00DE644E" w:rsidP="00426035">
      <w:pPr>
        <w:pStyle w:val="NormalWeb"/>
        <w:spacing w:before="0" w:beforeAutospacing="0" w:after="0" w:afterAutospacing="0" w:line="480" w:lineRule="auto"/>
        <w:jc w:val="center"/>
        <w:rPr>
          <w:rFonts w:asciiTheme="majorBidi" w:hAnsiTheme="majorBidi" w:cstheme="majorBidi"/>
          <w:b/>
          <w:bCs/>
          <w:shd w:val="clear" w:color="auto" w:fill="FFFFFF"/>
        </w:rPr>
      </w:pPr>
      <w:bookmarkStart w:id="0" w:name="_Hlk198025353"/>
      <w:r>
        <w:rPr>
          <w:rFonts w:asciiTheme="majorBidi" w:hAnsiTheme="majorBidi" w:cstheme="majorBidi"/>
          <w:b/>
          <w:bCs/>
          <w:shd w:val="clear" w:color="auto" w:fill="FFFFFF"/>
        </w:rPr>
        <w:t xml:space="preserve">Guide for the </w:t>
      </w:r>
      <w:r w:rsidR="00EC0274">
        <w:rPr>
          <w:rFonts w:asciiTheme="majorBidi" w:hAnsiTheme="majorBidi" w:cstheme="majorBidi"/>
          <w:b/>
          <w:bCs/>
          <w:shd w:val="clear" w:color="auto" w:fill="FFFFFF"/>
        </w:rPr>
        <w:t>(</w:t>
      </w:r>
      <w:r>
        <w:rPr>
          <w:rFonts w:asciiTheme="majorBidi" w:hAnsiTheme="majorBidi" w:cstheme="majorBidi"/>
          <w:b/>
          <w:bCs/>
          <w:shd w:val="clear" w:color="auto" w:fill="FFFFFF"/>
        </w:rPr>
        <w:t>Soon-to-be</w:t>
      </w:r>
      <w:r w:rsidR="00EC0274">
        <w:rPr>
          <w:rFonts w:asciiTheme="majorBidi" w:hAnsiTheme="majorBidi" w:cstheme="majorBidi"/>
          <w:b/>
          <w:bCs/>
          <w:shd w:val="clear" w:color="auto" w:fill="FFFFFF"/>
        </w:rPr>
        <w:t>)</w:t>
      </w:r>
      <w:r>
        <w:rPr>
          <w:rFonts w:asciiTheme="majorBidi" w:hAnsiTheme="majorBidi" w:cstheme="majorBidi"/>
          <w:b/>
          <w:bCs/>
          <w:shd w:val="clear" w:color="auto" w:fill="FFFFFF"/>
        </w:rPr>
        <w:t xml:space="preserve"> Perplexed:</w:t>
      </w:r>
    </w:p>
    <w:p w14:paraId="25B9E102" w14:textId="004B4B71" w:rsidR="00DE644E" w:rsidRDefault="00EC0274" w:rsidP="00DE644E">
      <w:pPr>
        <w:pStyle w:val="NormalWeb"/>
        <w:spacing w:before="0" w:beforeAutospacing="0" w:after="0" w:afterAutospacing="0" w:line="480" w:lineRule="auto"/>
        <w:jc w:val="center"/>
        <w:rPr>
          <w:rFonts w:asciiTheme="majorBidi" w:hAnsiTheme="majorBidi" w:cstheme="majorBidi"/>
          <w:b/>
          <w:bCs/>
          <w:shd w:val="clear" w:color="auto" w:fill="FFFFFF"/>
        </w:rPr>
      </w:pPr>
      <w:r>
        <w:rPr>
          <w:rFonts w:asciiTheme="majorBidi" w:hAnsiTheme="majorBidi" w:cstheme="majorBidi"/>
          <w:b/>
          <w:bCs/>
          <w:shd w:val="clear" w:color="auto" w:fill="FFFFFF"/>
        </w:rPr>
        <w:t>Considerations</w:t>
      </w:r>
      <w:r w:rsidR="00C14255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="00DE644E">
        <w:rPr>
          <w:rFonts w:asciiTheme="majorBidi" w:hAnsiTheme="majorBidi" w:cstheme="majorBidi"/>
          <w:b/>
          <w:bCs/>
          <w:shd w:val="clear" w:color="auto" w:fill="FFFFFF"/>
        </w:rPr>
        <w:t xml:space="preserve">for Scholars Launching </w:t>
      </w:r>
      <w:r w:rsidR="005D770C">
        <w:rPr>
          <w:rFonts w:asciiTheme="majorBidi" w:hAnsiTheme="majorBidi" w:cstheme="majorBidi"/>
          <w:b/>
          <w:bCs/>
          <w:shd w:val="clear" w:color="auto" w:fill="FFFFFF"/>
        </w:rPr>
        <w:t xml:space="preserve">and Leading </w:t>
      </w:r>
      <w:r w:rsidR="00DE644E">
        <w:rPr>
          <w:rFonts w:asciiTheme="majorBidi" w:hAnsiTheme="majorBidi" w:cstheme="majorBidi"/>
          <w:b/>
          <w:bCs/>
          <w:shd w:val="clear" w:color="auto" w:fill="FFFFFF"/>
        </w:rPr>
        <w:t>Survey Data Harmonization Journey</w:t>
      </w:r>
      <w:r w:rsidR="00EC54B2">
        <w:rPr>
          <w:rFonts w:asciiTheme="majorBidi" w:hAnsiTheme="majorBidi" w:cstheme="majorBidi"/>
          <w:b/>
          <w:bCs/>
          <w:shd w:val="clear" w:color="auto" w:fill="FFFFFF"/>
        </w:rPr>
        <w:t>s</w:t>
      </w:r>
      <w:r w:rsidR="00DE644E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</w:p>
    <w:bookmarkEnd w:id="0"/>
    <w:p w14:paraId="28E500D8" w14:textId="77777777" w:rsidR="005D43C8" w:rsidRDefault="005D43C8">
      <w:pPr>
        <w:pStyle w:val="NormalWeb"/>
        <w:spacing w:before="0" w:beforeAutospacing="0" w:after="0" w:afterAutospacing="0" w:line="480" w:lineRule="auto"/>
        <w:jc w:val="center"/>
        <w:rPr>
          <w:rFonts w:asciiTheme="majorBidi" w:hAnsiTheme="majorBidi" w:cstheme="majorBidi"/>
          <w:shd w:val="clear" w:color="auto" w:fill="FFFFFF"/>
          <w:lang w:val="en-US"/>
        </w:rPr>
      </w:pPr>
    </w:p>
    <w:p w14:paraId="173661CE" w14:textId="77777777" w:rsidR="005D43C8" w:rsidRDefault="005D43C8" w:rsidP="00DE644E">
      <w:pPr>
        <w:pStyle w:val="NormalWeb"/>
        <w:spacing w:before="0" w:beforeAutospacing="0" w:after="0" w:afterAutospacing="0" w:line="480" w:lineRule="auto"/>
        <w:jc w:val="center"/>
        <w:rPr>
          <w:rFonts w:asciiTheme="majorBidi" w:hAnsiTheme="majorBidi" w:cstheme="majorBidi"/>
          <w:b/>
          <w:bCs/>
          <w:shd w:val="clear" w:color="auto" w:fill="FFFFFF"/>
          <w:lang w:val="en-US"/>
        </w:rPr>
      </w:pPr>
    </w:p>
    <w:p w14:paraId="0C34308D" w14:textId="77777777" w:rsidR="007C1B5B" w:rsidRDefault="007C1B5B" w:rsidP="00DE644E">
      <w:pPr>
        <w:pStyle w:val="NormalWeb"/>
        <w:spacing w:before="0" w:beforeAutospacing="0" w:after="0" w:afterAutospacing="0" w:line="480" w:lineRule="auto"/>
        <w:jc w:val="center"/>
        <w:rPr>
          <w:rFonts w:asciiTheme="majorBidi" w:hAnsiTheme="majorBidi" w:cstheme="majorBidi"/>
          <w:b/>
          <w:bCs/>
          <w:shd w:val="clear" w:color="auto" w:fill="FFFFFF"/>
          <w:lang w:val="en-US"/>
        </w:rPr>
      </w:pPr>
    </w:p>
    <w:p w14:paraId="3E62FEA4" w14:textId="77777777" w:rsidR="00DB26A4" w:rsidRPr="005C6542" w:rsidRDefault="00DB26A4" w:rsidP="00DB26A4">
      <w:pPr>
        <w:pStyle w:val="NormalWeb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shd w:val="clear" w:color="auto" w:fill="FFFFFF"/>
          <w:lang w:val="en-US"/>
        </w:rPr>
        <w:t>ABSTRACT</w:t>
      </w:r>
    </w:p>
    <w:p w14:paraId="5BC99E4F" w14:textId="53C18FA4" w:rsidR="00B6441C" w:rsidRDefault="00A31940" w:rsidP="00F93BC7">
      <w:pPr>
        <w:pStyle w:val="NormalWeb"/>
        <w:spacing w:before="0" w:beforeAutospacing="0" w:after="0" w:afterAutospacing="0" w:line="360" w:lineRule="auto"/>
        <w:ind w:left="1134" w:right="1422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bookmarkStart w:id="1" w:name="_Hlk198133721"/>
      <w:bookmarkStart w:id="2" w:name="_Hlk198055662"/>
      <w:r w:rsidRPr="00466DB9">
        <w:rPr>
          <w:rFonts w:asciiTheme="majorBidi" w:hAnsiTheme="majorBidi" w:cstheme="majorBidi"/>
          <w:shd w:val="clear" w:color="auto" w:fill="FFFFFF"/>
          <w:lang w:val="en-US"/>
        </w:rPr>
        <w:t xml:space="preserve">This article synthesizes </w:t>
      </w:r>
      <w:r w:rsidR="00F93BC7">
        <w:rPr>
          <w:rFonts w:asciiTheme="majorBidi" w:hAnsiTheme="majorBidi" w:cstheme="majorBidi"/>
          <w:shd w:val="clear" w:color="auto" w:fill="FFFFFF"/>
          <w:lang w:val="en-US"/>
        </w:rPr>
        <w:t xml:space="preserve">the key opportunities and challenges 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 xml:space="preserve">for researchers </w:t>
      </w:r>
      <w:r w:rsidR="00F93BC7">
        <w:rPr>
          <w:rFonts w:asciiTheme="majorBidi" w:hAnsiTheme="majorBidi" w:cstheme="majorBidi"/>
          <w:shd w:val="clear" w:color="auto" w:fill="FFFFFF"/>
          <w:lang w:val="en-US"/>
        </w:rPr>
        <w:t xml:space="preserve">to consider when 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 xml:space="preserve">launching and leading </w:t>
      </w:r>
      <w:r w:rsidR="00401B8B">
        <w:rPr>
          <w:rFonts w:asciiTheme="majorBidi" w:hAnsiTheme="majorBidi" w:cstheme="majorBidi"/>
          <w:shd w:val="clear" w:color="auto" w:fill="FFFFFF"/>
          <w:lang w:val="en-US"/>
        </w:rPr>
        <w:t xml:space="preserve">research projects that include </w:t>
      </w:r>
      <w:r w:rsidRPr="00466DB9">
        <w:rPr>
          <w:rFonts w:asciiTheme="majorBidi" w:hAnsiTheme="majorBidi" w:cstheme="majorBidi"/>
          <w:shd w:val="clear" w:color="auto" w:fill="FFFFFF"/>
          <w:lang w:val="en-US"/>
        </w:rPr>
        <w:t xml:space="preserve">survey data harmonization. </w:t>
      </w:r>
      <w:r w:rsidR="00EE6484">
        <w:rPr>
          <w:rFonts w:asciiTheme="majorBidi" w:hAnsiTheme="majorBidi" w:cstheme="majorBidi"/>
          <w:shd w:val="clear" w:color="auto" w:fill="FFFFFF"/>
          <w:lang w:val="en-US"/>
        </w:rPr>
        <w:t xml:space="preserve">Focusing on the </w:t>
      </w:r>
      <w:r w:rsidR="004735DE">
        <w:rPr>
          <w:rFonts w:asciiTheme="majorBidi" w:hAnsiTheme="majorBidi" w:cstheme="majorBidi"/>
          <w:shd w:val="clear" w:color="auto" w:fill="FFFFFF"/>
          <w:lang w:val="en-US"/>
        </w:rPr>
        <w:t xml:space="preserve">ex-post </w:t>
      </w:r>
      <w:r w:rsidR="00EE6484">
        <w:rPr>
          <w:rFonts w:asciiTheme="majorBidi" w:hAnsiTheme="majorBidi" w:cstheme="majorBidi"/>
          <w:shd w:val="clear" w:color="auto" w:fill="FFFFFF"/>
          <w:lang w:val="en-US"/>
        </w:rPr>
        <w:t>harmonization of cross-national survey data from multiple survey programs</w:t>
      </w:r>
      <w:r w:rsidR="00F93BC7">
        <w:rPr>
          <w:rFonts w:asciiTheme="majorBidi" w:hAnsiTheme="majorBidi" w:cstheme="majorBidi"/>
          <w:shd w:val="clear" w:color="auto" w:fill="FFFFFF"/>
          <w:lang w:val="en-US"/>
        </w:rPr>
        <w:t xml:space="preserve"> on topics related to political attitudes and behavior</w:t>
      </w:r>
      <w:r w:rsidR="00D66186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 xml:space="preserve">we </w:t>
      </w:r>
      <w:r w:rsidRPr="00466DB9">
        <w:rPr>
          <w:rFonts w:asciiTheme="majorBidi" w:hAnsiTheme="majorBidi" w:cstheme="majorBidi"/>
          <w:shd w:val="clear" w:color="auto" w:fill="FFFFFF"/>
          <w:lang w:val="en-US"/>
        </w:rPr>
        <w:t>integrat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>e</w:t>
      </w:r>
      <w:r w:rsidRPr="00466DB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insights from </w:t>
      </w:r>
      <w:r w:rsidR="006F4415">
        <w:rPr>
          <w:rFonts w:asciiTheme="majorBidi" w:hAnsiTheme="majorBidi" w:cstheme="majorBidi"/>
          <w:shd w:val="clear" w:color="auto" w:fill="FFFFFF"/>
          <w:lang w:val="en-US"/>
        </w:rPr>
        <w:t xml:space="preserve">relevant </w:t>
      </w:r>
      <w:r w:rsidRPr="00466DB9">
        <w:rPr>
          <w:rFonts w:asciiTheme="majorBidi" w:hAnsiTheme="majorBidi" w:cstheme="majorBidi"/>
          <w:shd w:val="clear" w:color="auto" w:fill="FFFFFF"/>
          <w:lang w:val="en-US"/>
        </w:rPr>
        <w:t xml:space="preserve">literature </w:t>
      </w:r>
      <w:r w:rsidR="006F4415">
        <w:rPr>
          <w:rFonts w:asciiTheme="majorBidi" w:hAnsiTheme="majorBidi" w:cstheme="majorBidi"/>
          <w:shd w:val="clear" w:color="auto" w:fill="FFFFFF"/>
          <w:lang w:val="en-US"/>
        </w:rPr>
        <w:t xml:space="preserve">with </w:t>
      </w:r>
      <w:r w:rsidRPr="00466DB9">
        <w:rPr>
          <w:rFonts w:asciiTheme="majorBidi" w:hAnsiTheme="majorBidi" w:cstheme="majorBidi"/>
          <w:shd w:val="clear" w:color="auto" w:fill="FFFFFF"/>
          <w:lang w:val="en-US"/>
        </w:rPr>
        <w:t>interview</w:t>
      </w:r>
      <w:r w:rsidR="006F4415">
        <w:rPr>
          <w:rFonts w:asciiTheme="majorBidi" w:hAnsiTheme="majorBidi" w:cstheme="majorBidi"/>
          <w:shd w:val="clear" w:color="auto" w:fill="FFFFFF"/>
          <w:lang w:val="en-US"/>
        </w:rPr>
        <w:t>s of</w:t>
      </w:r>
      <w:r w:rsidRPr="00466DB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005A7D">
        <w:rPr>
          <w:rFonts w:asciiTheme="majorBidi" w:hAnsiTheme="majorBidi" w:cstheme="majorBidi"/>
          <w:shd w:val="clear" w:color="auto" w:fill="FFFFFF"/>
          <w:lang w:val="en-US"/>
        </w:rPr>
        <w:t xml:space="preserve">researchers </w:t>
      </w:r>
      <w:r w:rsidR="0048520D">
        <w:rPr>
          <w:rFonts w:asciiTheme="majorBidi" w:hAnsiTheme="majorBidi" w:cstheme="majorBidi"/>
          <w:shd w:val="clear" w:color="auto" w:fill="FFFFFF"/>
          <w:lang w:val="en-US"/>
        </w:rPr>
        <w:t>who have</w:t>
      </w:r>
      <w:r w:rsidR="00005A7D">
        <w:rPr>
          <w:rFonts w:asciiTheme="majorBidi" w:hAnsiTheme="majorBidi" w:cstheme="majorBidi"/>
          <w:shd w:val="clear" w:color="auto" w:fill="FFFFFF"/>
          <w:lang w:val="en-US"/>
        </w:rPr>
        <w:t xml:space="preserve"> expertise in survey data harmonization. </w:t>
      </w:r>
      <w:bookmarkEnd w:id="1"/>
      <w:r w:rsidR="00F93BC7">
        <w:rPr>
          <w:rFonts w:asciiTheme="majorBidi" w:hAnsiTheme="majorBidi" w:cstheme="majorBidi"/>
          <w:shd w:val="clear" w:color="auto" w:fill="FFFFFF"/>
          <w:lang w:val="en-US"/>
        </w:rPr>
        <w:t xml:space="preserve">We conclude by distilling </w:t>
      </w:r>
      <w:r w:rsidR="00F93BC7" w:rsidRPr="00F93BC7">
        <w:rPr>
          <w:rFonts w:asciiTheme="majorBidi" w:hAnsiTheme="majorBidi" w:cstheme="majorBidi"/>
          <w:shd w:val="clear" w:color="auto" w:fill="FFFFFF"/>
          <w:lang w:val="en-US"/>
        </w:rPr>
        <w:t xml:space="preserve">best practices to inform future </w:t>
      </w:r>
      <w:r w:rsidR="003669F8">
        <w:rPr>
          <w:rFonts w:asciiTheme="majorBidi" w:hAnsiTheme="majorBidi" w:cstheme="majorBidi"/>
          <w:shd w:val="clear" w:color="auto" w:fill="FFFFFF"/>
          <w:lang w:val="en-US"/>
        </w:rPr>
        <w:t>research</w:t>
      </w:r>
      <w:r w:rsidR="00F93BC7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</w:p>
    <w:p w14:paraId="7D2F854A" w14:textId="77777777" w:rsidR="00F93BC7" w:rsidRDefault="00F93BC7" w:rsidP="004044E3">
      <w:pPr>
        <w:pStyle w:val="NormalWeb"/>
        <w:spacing w:before="0" w:beforeAutospacing="0" w:after="0" w:afterAutospacing="0" w:line="360" w:lineRule="auto"/>
        <w:ind w:left="1134" w:right="1422"/>
        <w:jc w:val="both"/>
        <w:rPr>
          <w:rFonts w:asciiTheme="majorBidi" w:hAnsiTheme="majorBidi" w:cstheme="majorBidi"/>
          <w:shd w:val="clear" w:color="auto" w:fill="FFFFFF"/>
          <w:lang w:val="en-US"/>
        </w:rPr>
      </w:pPr>
    </w:p>
    <w:bookmarkEnd w:id="2"/>
    <w:p w14:paraId="5F81C016" w14:textId="77777777" w:rsidR="005D43C8" w:rsidRDefault="005D43C8" w:rsidP="00B6441C">
      <w:pPr>
        <w:pStyle w:val="NormalWeb"/>
        <w:spacing w:before="0" w:beforeAutospacing="0" w:after="0" w:afterAutospacing="0" w:line="360" w:lineRule="auto"/>
        <w:ind w:right="1422"/>
        <w:jc w:val="both"/>
        <w:rPr>
          <w:rFonts w:asciiTheme="majorBidi" w:hAnsiTheme="majorBidi" w:cstheme="majorBidi"/>
          <w:shd w:val="clear" w:color="auto" w:fill="FFFFFF"/>
          <w:lang w:val="en-US"/>
        </w:rPr>
      </w:pPr>
    </w:p>
    <w:p w14:paraId="197AAC02" w14:textId="77777777" w:rsidR="005D43C8" w:rsidRDefault="005D43C8">
      <w:pPr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shd w:val="clear" w:color="auto" w:fill="FFFFFF"/>
          <w:lang w:val="en-US"/>
        </w:rPr>
        <w:br w:type="page"/>
      </w:r>
    </w:p>
    <w:p w14:paraId="5850FA4F" w14:textId="77777777" w:rsidR="00FA26E7" w:rsidRPr="00426035" w:rsidRDefault="00FA26E7" w:rsidP="000F6418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shd w:val="clear" w:color="auto" w:fill="FFFFFF"/>
          <w:lang w:val="en-US"/>
        </w:rPr>
      </w:pPr>
      <w:r w:rsidRPr="00426035">
        <w:rPr>
          <w:rFonts w:asciiTheme="majorBidi" w:hAnsiTheme="majorBidi" w:cstheme="majorBidi"/>
          <w:b/>
          <w:bCs/>
          <w:shd w:val="clear" w:color="auto" w:fill="FFFFFF"/>
          <w:lang w:val="en-US"/>
        </w:rPr>
        <w:lastRenderedPageBreak/>
        <w:t xml:space="preserve">Introduction </w:t>
      </w:r>
    </w:p>
    <w:p w14:paraId="368AA2F0" w14:textId="24D7E476" w:rsidR="003605B8" w:rsidRDefault="005D43C8" w:rsidP="000F6418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bookmarkStart w:id="3" w:name="_Hlk202288776"/>
      <w:r>
        <w:rPr>
          <w:rFonts w:asciiTheme="majorBidi" w:hAnsiTheme="majorBidi" w:cstheme="majorBidi"/>
          <w:shd w:val="clear" w:color="auto" w:fill="FFFFFF"/>
          <w:lang w:val="en-US"/>
        </w:rPr>
        <w:t xml:space="preserve">The construction of </w:t>
      </w:r>
      <w:r w:rsidR="00813A62">
        <w:rPr>
          <w:rFonts w:asciiTheme="majorBidi" w:hAnsiTheme="majorBidi" w:cstheme="majorBidi"/>
          <w:shd w:val="clear" w:color="auto" w:fill="FFFFFF"/>
          <w:lang w:val="en-US"/>
        </w:rPr>
        <w:t xml:space="preserve">ex-post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harmonized </w:t>
      </w:r>
      <w:r w:rsidR="00EC54B2">
        <w:rPr>
          <w:rFonts w:asciiTheme="majorBidi" w:hAnsiTheme="majorBidi" w:cstheme="majorBidi"/>
          <w:shd w:val="clear" w:color="auto" w:fill="FFFFFF"/>
          <w:lang w:val="en-US"/>
        </w:rPr>
        <w:t xml:space="preserve">datasets </w:t>
      </w:r>
      <w:r w:rsidR="00D66186">
        <w:rPr>
          <w:rFonts w:asciiTheme="majorBidi" w:hAnsiTheme="majorBidi" w:cstheme="majorBidi"/>
          <w:shd w:val="clear" w:color="auto" w:fill="FFFFFF"/>
          <w:lang w:val="en-US"/>
        </w:rPr>
        <w:t xml:space="preserve">across multiple cross-national survey programs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is an increasingly </w:t>
      </w:r>
      <w:r w:rsidR="006F4415">
        <w:rPr>
          <w:rFonts w:asciiTheme="majorBidi" w:hAnsiTheme="majorBidi" w:cstheme="majorBidi"/>
          <w:shd w:val="clear" w:color="auto" w:fill="FFFFFF"/>
          <w:lang w:val="en-US"/>
        </w:rPr>
        <w:t xml:space="preserve">prominent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strategy </w:t>
      </w:r>
      <w:bookmarkEnd w:id="3"/>
      <w:r>
        <w:rPr>
          <w:rFonts w:asciiTheme="majorBidi" w:hAnsiTheme="majorBidi" w:cstheme="majorBidi"/>
          <w:shd w:val="clear" w:color="auto" w:fill="FFFFFF"/>
          <w:lang w:val="en-US"/>
        </w:rPr>
        <w:t xml:space="preserve">for producing innovative scholarship in political science and related fields. </w:t>
      </w:r>
      <w:r w:rsidR="00793FCF">
        <w:rPr>
          <w:rFonts w:asciiTheme="majorBidi" w:hAnsiTheme="majorBidi" w:cstheme="majorBidi"/>
          <w:shd w:val="clear" w:color="auto" w:fill="FFFFFF"/>
          <w:lang w:val="en-US"/>
        </w:rPr>
        <w:t>T</w:t>
      </w:r>
      <w:r w:rsidR="00D66186">
        <w:rPr>
          <w:rFonts w:asciiTheme="majorBidi" w:hAnsiTheme="majorBidi" w:cstheme="majorBidi"/>
          <w:shd w:val="clear" w:color="auto" w:fill="FFFFFF"/>
          <w:lang w:val="en-US"/>
        </w:rPr>
        <w:t xml:space="preserve">he </w:t>
      </w:r>
      <w:r w:rsidR="00C43BFE">
        <w:rPr>
          <w:rFonts w:asciiTheme="majorBidi" w:hAnsiTheme="majorBidi" w:cstheme="majorBidi"/>
          <w:shd w:val="clear" w:color="auto" w:fill="FFFFFF"/>
          <w:lang w:val="en-US"/>
        </w:rPr>
        <w:t xml:space="preserve">idea 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 xml:space="preserve">is intuitively attractive </w:t>
      </w:r>
      <w:r w:rsidR="00C43BFE">
        <w:rPr>
          <w:rFonts w:asciiTheme="majorBidi" w:hAnsiTheme="majorBidi" w:cstheme="majorBidi"/>
          <w:shd w:val="clear" w:color="auto" w:fill="FFFFFF"/>
          <w:lang w:val="en-US"/>
        </w:rPr>
        <w:t>for</w:t>
      </w:r>
      <w:r w:rsidR="00CD243D">
        <w:rPr>
          <w:rFonts w:asciiTheme="majorBidi" w:hAnsiTheme="majorBidi" w:cstheme="majorBidi"/>
          <w:shd w:val="clear" w:color="auto" w:fill="FFFFFF"/>
          <w:lang w:val="en-US"/>
        </w:rPr>
        <w:t xml:space="preserve"> early career </w:t>
      </w:r>
      <w:r w:rsidR="00A55A0E">
        <w:rPr>
          <w:rFonts w:asciiTheme="majorBidi" w:hAnsiTheme="majorBidi" w:cstheme="majorBidi"/>
          <w:shd w:val="clear" w:color="auto" w:fill="FFFFFF"/>
          <w:lang w:val="en-US"/>
        </w:rPr>
        <w:t xml:space="preserve">researchers </w:t>
      </w:r>
      <w:r w:rsidR="00CD243D">
        <w:rPr>
          <w:rFonts w:asciiTheme="majorBidi" w:hAnsiTheme="majorBidi" w:cstheme="majorBidi"/>
          <w:shd w:val="clear" w:color="auto" w:fill="FFFFFF"/>
          <w:lang w:val="en-US"/>
        </w:rPr>
        <w:t>w</w:t>
      </w:r>
      <w:r w:rsidR="00B91A1D">
        <w:rPr>
          <w:rFonts w:asciiTheme="majorBidi" w:hAnsiTheme="majorBidi" w:cstheme="majorBidi"/>
          <w:shd w:val="clear" w:color="auto" w:fill="FFFFFF"/>
          <w:lang w:val="en-US"/>
        </w:rPr>
        <w:t>ithout</w:t>
      </w:r>
      <w:r w:rsidR="00CD243D">
        <w:rPr>
          <w:rFonts w:asciiTheme="majorBidi" w:hAnsiTheme="majorBidi" w:cstheme="majorBidi"/>
          <w:shd w:val="clear" w:color="auto" w:fill="FFFFFF"/>
          <w:lang w:val="en-US"/>
        </w:rPr>
        <w:t xml:space="preserve"> research funds to gather original data, </w:t>
      </w:r>
      <w:r w:rsidR="003669F8">
        <w:rPr>
          <w:rFonts w:asciiTheme="majorBidi" w:hAnsiTheme="majorBidi" w:cstheme="majorBidi"/>
          <w:shd w:val="clear" w:color="auto" w:fill="FFFFFF"/>
          <w:lang w:val="en-US"/>
        </w:rPr>
        <w:t>and also</w:t>
      </w:r>
      <w:r w:rsidR="00CD243D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C43BFE">
        <w:rPr>
          <w:rFonts w:asciiTheme="majorBidi" w:hAnsiTheme="majorBidi" w:cstheme="majorBidi"/>
          <w:shd w:val="clear" w:color="auto" w:fill="FFFFFF"/>
          <w:lang w:val="en-US"/>
        </w:rPr>
        <w:t xml:space="preserve">for </w:t>
      </w:r>
      <w:r w:rsidR="00CD243D">
        <w:rPr>
          <w:rFonts w:asciiTheme="majorBidi" w:hAnsiTheme="majorBidi" w:cstheme="majorBidi"/>
          <w:shd w:val="clear" w:color="auto" w:fill="FFFFFF"/>
          <w:lang w:val="en-US"/>
        </w:rPr>
        <w:t xml:space="preserve">senior scholars </w:t>
      </w:r>
      <w:r w:rsidR="00A55A0E">
        <w:rPr>
          <w:rFonts w:asciiTheme="majorBidi" w:hAnsiTheme="majorBidi" w:cstheme="majorBidi"/>
          <w:shd w:val="clear" w:color="auto" w:fill="FFFFFF"/>
          <w:lang w:val="en-US"/>
        </w:rPr>
        <w:t xml:space="preserve">advancing </w:t>
      </w:r>
      <w:r w:rsidR="00CD243D">
        <w:rPr>
          <w:rFonts w:asciiTheme="majorBidi" w:hAnsiTheme="majorBidi" w:cstheme="majorBidi"/>
          <w:shd w:val="clear" w:color="auto" w:fill="FFFFFF"/>
          <w:lang w:val="en-US"/>
        </w:rPr>
        <w:t>multi-year grant project</w:t>
      </w:r>
      <w:r w:rsidR="00A55A0E">
        <w:rPr>
          <w:rFonts w:asciiTheme="majorBidi" w:hAnsiTheme="majorBidi" w:cstheme="majorBidi"/>
          <w:shd w:val="clear" w:color="auto" w:fill="FFFFFF"/>
          <w:lang w:val="en-US"/>
        </w:rPr>
        <w:t>s</w:t>
      </w:r>
      <w:r w:rsidR="00CD243D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="003E447B">
        <w:rPr>
          <w:rFonts w:asciiTheme="majorBidi" w:hAnsiTheme="majorBidi" w:cstheme="majorBidi"/>
          <w:shd w:val="clear" w:color="auto" w:fill="FFFFFF"/>
          <w:lang w:val="en-US"/>
        </w:rPr>
        <w:t>Yet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 xml:space="preserve"> the </w:t>
      </w:r>
      <w:r w:rsidR="003605B8">
        <w:rPr>
          <w:rFonts w:asciiTheme="majorBidi" w:hAnsiTheme="majorBidi" w:cstheme="majorBidi"/>
          <w:shd w:val="clear" w:color="auto" w:fill="FFFFFF"/>
          <w:lang w:val="en-US"/>
        </w:rPr>
        <w:t>challenges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 xml:space="preserve"> of </w:t>
      </w:r>
      <w:r w:rsidR="00F93BC7">
        <w:rPr>
          <w:rFonts w:asciiTheme="majorBidi" w:hAnsiTheme="majorBidi" w:cstheme="majorBidi"/>
          <w:shd w:val="clear" w:color="auto" w:fill="FFFFFF"/>
          <w:lang w:val="en-US"/>
        </w:rPr>
        <w:t xml:space="preserve">harmonizing </w:t>
      </w:r>
      <w:r w:rsidR="003E447B">
        <w:rPr>
          <w:rFonts w:asciiTheme="majorBidi" w:hAnsiTheme="majorBidi" w:cstheme="majorBidi"/>
          <w:shd w:val="clear" w:color="auto" w:fill="FFFFFF"/>
          <w:lang w:val="en-US"/>
        </w:rPr>
        <w:t>survey data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 xml:space="preserve">with the goal of producing high-impact research 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 xml:space="preserve">are not 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 xml:space="preserve">immediately </w:t>
      </w:r>
      <w:r w:rsidR="0004732D">
        <w:rPr>
          <w:rFonts w:asciiTheme="majorBidi" w:hAnsiTheme="majorBidi" w:cstheme="majorBidi"/>
          <w:shd w:val="clear" w:color="auto" w:fill="FFFFFF"/>
          <w:lang w:val="en-US"/>
        </w:rPr>
        <w:t xml:space="preserve">apparent 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>to researchers just beginning t</w:t>
      </w:r>
      <w:r w:rsidR="00750994">
        <w:rPr>
          <w:rFonts w:asciiTheme="majorBidi" w:hAnsiTheme="majorBidi" w:cstheme="majorBidi"/>
          <w:shd w:val="clear" w:color="auto" w:fill="FFFFFF"/>
          <w:lang w:val="en-US"/>
        </w:rPr>
        <w:t>his work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</w:p>
    <w:p w14:paraId="0C99490D" w14:textId="5C559A9C" w:rsidR="005873B4" w:rsidRDefault="00793FCF" w:rsidP="005873B4">
      <w:pPr>
        <w:pStyle w:val="NormalWeb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hd w:val="clear" w:color="auto" w:fill="FFFFFF"/>
          <w:lang w:val="en-US"/>
        </w:rPr>
      </w:pPr>
      <w:bookmarkStart w:id="4" w:name="_Hlk202288824"/>
      <w:r>
        <w:rPr>
          <w:rFonts w:asciiTheme="majorBidi" w:hAnsiTheme="majorBidi" w:cstheme="majorBidi"/>
          <w:shd w:val="clear" w:color="auto" w:fill="FFFFFF"/>
          <w:lang w:val="en-US"/>
        </w:rPr>
        <w:t>In this article, w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 xml:space="preserve">e </w:t>
      </w:r>
      <w:r w:rsidR="00E60C5A" w:rsidRPr="00466DB9">
        <w:rPr>
          <w:rFonts w:asciiTheme="majorBidi" w:hAnsiTheme="majorBidi" w:cstheme="majorBidi"/>
          <w:shd w:val="clear" w:color="auto" w:fill="FFFFFF"/>
          <w:lang w:val="en-US"/>
        </w:rPr>
        <w:t xml:space="preserve">synthesize insights 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 xml:space="preserve">for researchers launching and leading </w:t>
      </w:r>
      <w:r w:rsidR="0073464C">
        <w:rPr>
          <w:rFonts w:asciiTheme="majorBidi" w:hAnsiTheme="majorBidi" w:cstheme="majorBidi"/>
          <w:shd w:val="clear" w:color="auto" w:fill="FFFFFF"/>
          <w:lang w:val="en-US"/>
        </w:rPr>
        <w:t xml:space="preserve">research projects that include </w:t>
      </w:r>
      <w:r w:rsidR="009172B9" w:rsidRPr="00466DB9">
        <w:rPr>
          <w:rFonts w:asciiTheme="majorBidi" w:hAnsiTheme="majorBidi" w:cstheme="majorBidi"/>
          <w:shd w:val="clear" w:color="auto" w:fill="FFFFFF"/>
          <w:lang w:val="en-US"/>
        </w:rPr>
        <w:t>survey data harmonization</w:t>
      </w:r>
      <w:bookmarkEnd w:id="4"/>
      <w:r w:rsidR="00894245">
        <w:rPr>
          <w:rFonts w:asciiTheme="majorBidi" w:hAnsiTheme="majorBidi" w:cstheme="majorBidi"/>
          <w:shd w:val="clear" w:color="auto" w:fill="FFFFFF"/>
          <w:lang w:val="en-US"/>
        </w:rPr>
        <w:t xml:space="preserve">, with </w:t>
      </w:r>
      <w:r w:rsidR="00C43BFE">
        <w:rPr>
          <w:rFonts w:asciiTheme="majorBidi" w:hAnsiTheme="majorBidi" w:cstheme="majorBidi"/>
          <w:shd w:val="clear" w:color="auto" w:fill="FFFFFF"/>
          <w:lang w:val="en-US"/>
        </w:rPr>
        <w:t xml:space="preserve">a </w:t>
      </w:r>
      <w:r w:rsidR="00811131">
        <w:rPr>
          <w:rFonts w:asciiTheme="majorBidi" w:hAnsiTheme="majorBidi" w:cstheme="majorBidi"/>
          <w:shd w:val="clear" w:color="auto" w:fill="FFFFFF"/>
          <w:lang w:val="en-US"/>
        </w:rPr>
        <w:t xml:space="preserve">focus on </w:t>
      </w:r>
      <w:r w:rsidR="00C43BFE">
        <w:rPr>
          <w:rFonts w:asciiTheme="majorBidi" w:hAnsiTheme="majorBidi" w:cstheme="majorBidi"/>
          <w:shd w:val="clear" w:color="auto" w:fill="FFFFFF"/>
          <w:lang w:val="en-US"/>
        </w:rPr>
        <w:t xml:space="preserve">both </w:t>
      </w:r>
      <w:r w:rsidR="00811131">
        <w:rPr>
          <w:rFonts w:asciiTheme="majorBidi" w:hAnsiTheme="majorBidi" w:cstheme="majorBidi"/>
          <w:shd w:val="clear" w:color="auto" w:fill="FFFFFF"/>
          <w:lang w:val="en-US"/>
        </w:rPr>
        <w:t>individual</w:t>
      </w:r>
      <w:r w:rsidR="00894245">
        <w:rPr>
          <w:rFonts w:asciiTheme="majorBidi" w:hAnsiTheme="majorBidi" w:cstheme="majorBidi"/>
          <w:shd w:val="clear" w:color="auto" w:fill="FFFFFF"/>
          <w:lang w:val="en-US"/>
        </w:rPr>
        <w:t>-</w:t>
      </w:r>
      <w:r w:rsidR="00811131">
        <w:rPr>
          <w:rFonts w:asciiTheme="majorBidi" w:hAnsiTheme="majorBidi" w:cstheme="majorBidi"/>
          <w:shd w:val="clear" w:color="auto" w:fill="FFFFFF"/>
          <w:lang w:val="en-US"/>
        </w:rPr>
        <w:t>level</w:t>
      </w:r>
      <w:r w:rsidR="00894245">
        <w:rPr>
          <w:rFonts w:asciiTheme="majorBidi" w:hAnsiTheme="majorBidi" w:cstheme="majorBidi"/>
          <w:shd w:val="clear" w:color="auto" w:fill="FFFFFF"/>
          <w:lang w:val="en-US"/>
        </w:rPr>
        <w:t xml:space="preserve"> data </w:t>
      </w:r>
      <w:r w:rsidR="00B77282">
        <w:rPr>
          <w:rFonts w:asciiTheme="majorBidi" w:hAnsiTheme="majorBidi" w:cstheme="majorBidi"/>
          <w:shd w:val="clear" w:color="auto" w:fill="FFFFFF"/>
          <w:lang w:val="en-US"/>
        </w:rPr>
        <w:t>and</w:t>
      </w:r>
      <w:r w:rsidR="00811131">
        <w:rPr>
          <w:rFonts w:asciiTheme="majorBidi" w:hAnsiTheme="majorBidi" w:cstheme="majorBidi"/>
          <w:shd w:val="clear" w:color="auto" w:fill="FFFFFF"/>
          <w:lang w:val="en-US"/>
        </w:rPr>
        <w:t xml:space="preserve"> country-year measures </w:t>
      </w:r>
      <w:r w:rsidR="00C43BFE">
        <w:rPr>
          <w:rFonts w:asciiTheme="majorBidi" w:hAnsiTheme="majorBidi" w:cstheme="majorBidi"/>
          <w:shd w:val="clear" w:color="auto" w:fill="FFFFFF"/>
          <w:lang w:val="en-US"/>
        </w:rPr>
        <w:t>aggregated from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811131">
        <w:rPr>
          <w:rFonts w:asciiTheme="majorBidi" w:hAnsiTheme="majorBidi" w:cstheme="majorBidi"/>
          <w:shd w:val="clear" w:color="auto" w:fill="FFFFFF"/>
          <w:lang w:val="en-US"/>
        </w:rPr>
        <w:t xml:space="preserve">individual-level </w:t>
      </w:r>
      <w:r>
        <w:rPr>
          <w:rFonts w:asciiTheme="majorBidi" w:hAnsiTheme="majorBidi" w:cstheme="majorBidi"/>
          <w:shd w:val="clear" w:color="auto" w:fill="FFFFFF"/>
          <w:lang w:val="en-US"/>
        </w:rPr>
        <w:t>indicators</w:t>
      </w:r>
      <w:r w:rsidR="00811131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="0004732D">
        <w:rPr>
          <w:rFonts w:asciiTheme="majorBidi" w:hAnsiTheme="majorBidi" w:cstheme="majorBidi"/>
          <w:shd w:val="clear" w:color="auto" w:fill="FFFFFF"/>
          <w:lang w:val="en-US"/>
        </w:rPr>
        <w:t>O</w:t>
      </w:r>
      <w:r w:rsidR="003605B8">
        <w:rPr>
          <w:rFonts w:asciiTheme="majorBidi" w:hAnsiTheme="majorBidi" w:cstheme="majorBidi"/>
          <w:shd w:val="clear" w:color="auto" w:fill="FFFFFF"/>
          <w:lang w:val="en-US"/>
        </w:rPr>
        <w:t>ur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 xml:space="preserve"> contribution </w:t>
      </w:r>
      <w:r w:rsidR="0004732D">
        <w:rPr>
          <w:rFonts w:asciiTheme="majorBidi" w:hAnsiTheme="majorBidi" w:cstheme="majorBidi"/>
          <w:shd w:val="clear" w:color="auto" w:fill="FFFFFF"/>
          <w:lang w:val="en-US"/>
        </w:rPr>
        <w:t>is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 xml:space="preserve"> similar in spirit to the </w:t>
      </w:r>
      <w:r w:rsidR="005873B4">
        <w:rPr>
          <w:rFonts w:asciiTheme="majorBidi" w:hAnsiTheme="majorBidi" w:cstheme="majorBidi"/>
          <w:shd w:val="clear" w:color="auto" w:fill="FFFFFF"/>
          <w:lang w:val="en-US"/>
        </w:rPr>
        <w:t xml:space="preserve">classic 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>book of Jewish theology “Guide for the Perplexed”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5873B4">
        <w:rPr>
          <w:rFonts w:asciiTheme="majorBidi" w:hAnsiTheme="majorBidi" w:cstheme="majorBidi"/>
          <w:shd w:val="clear" w:color="auto" w:fill="FFFFFF"/>
          <w:lang w:val="en-US"/>
        </w:rPr>
        <w:t>(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>Maimonides</w:t>
      </w:r>
      <w:r w:rsidR="00B40331">
        <w:rPr>
          <w:rFonts w:asciiTheme="majorBidi" w:hAnsiTheme="majorBidi" w:cstheme="majorBidi"/>
          <w:shd w:val="clear" w:color="auto" w:fill="FFFFFF"/>
          <w:lang w:val="en-US"/>
        </w:rPr>
        <w:t xml:space="preserve"> ( [1190] 1963)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B91A1D">
        <w:rPr>
          <w:rFonts w:asciiTheme="majorBidi" w:hAnsiTheme="majorBidi" w:cstheme="majorBidi"/>
          <w:shd w:val="clear" w:color="auto" w:fill="FFFFFF"/>
          <w:lang w:val="en-US"/>
        </w:rPr>
        <w:t xml:space="preserve">written </w:t>
      </w:r>
      <w:r w:rsidR="00952331">
        <w:rPr>
          <w:rFonts w:asciiTheme="majorBidi" w:hAnsiTheme="majorBidi" w:cstheme="majorBidi"/>
          <w:shd w:val="clear" w:color="auto" w:fill="FFFFFF"/>
          <w:lang w:val="en-US"/>
        </w:rPr>
        <w:t>as</w:t>
      </w:r>
      <w:r w:rsidR="00B91A1D">
        <w:rPr>
          <w:rFonts w:asciiTheme="majorBidi" w:hAnsiTheme="majorBidi" w:cstheme="majorBidi"/>
          <w:shd w:val="clear" w:color="auto" w:fill="FFFFFF"/>
          <w:lang w:val="en-US"/>
        </w:rPr>
        <w:t xml:space="preserve"> a guide from a scholar to a student</w:t>
      </w:r>
      <w:r w:rsidR="008D4F9B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 xml:space="preserve">to reconcile </w:t>
      </w:r>
      <w:r w:rsidR="00D35835">
        <w:rPr>
          <w:rFonts w:asciiTheme="majorBidi" w:hAnsiTheme="majorBidi" w:cstheme="majorBidi"/>
          <w:shd w:val="clear" w:color="auto" w:fill="FFFFFF"/>
          <w:lang w:val="en-US"/>
        </w:rPr>
        <w:t xml:space="preserve">knowledge 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 xml:space="preserve">sources that </w:t>
      </w:r>
      <w:r w:rsidR="003E447B">
        <w:rPr>
          <w:rFonts w:asciiTheme="majorBidi" w:hAnsiTheme="majorBidi" w:cstheme="majorBidi"/>
          <w:shd w:val="clear" w:color="auto" w:fill="FFFFFF"/>
          <w:lang w:val="en-US"/>
        </w:rPr>
        <w:t>were seemingly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 xml:space="preserve"> irreconcilable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 xml:space="preserve"> (</w:t>
      </w:r>
      <w:r w:rsidR="001F3785">
        <w:rPr>
          <w:rFonts w:asciiTheme="majorBidi" w:hAnsiTheme="majorBidi" w:cstheme="majorBidi"/>
          <w:shd w:val="clear" w:color="auto" w:fill="FFFFFF"/>
          <w:lang w:val="en-US"/>
        </w:rPr>
        <w:t xml:space="preserve">specifically, 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>Jewish theology and Aristotelian philosophy</w:t>
      </w:r>
      <w:r w:rsidR="006962EF">
        <w:rPr>
          <w:rFonts w:asciiTheme="majorBidi" w:hAnsiTheme="majorBidi" w:cstheme="majorBidi"/>
          <w:shd w:val="clear" w:color="auto" w:fill="FFFFFF"/>
          <w:lang w:val="en-US"/>
        </w:rPr>
        <w:t>)</w:t>
      </w:r>
      <w:r w:rsidR="00E60C5A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bookmarkStart w:id="5" w:name="_Hlk202288870"/>
      <w:r w:rsidR="006962EF">
        <w:rPr>
          <w:rFonts w:asciiTheme="majorBidi" w:hAnsiTheme="majorBidi" w:cstheme="majorBidi"/>
          <w:shd w:val="clear" w:color="auto" w:fill="FFFFFF"/>
          <w:lang w:val="en-US"/>
        </w:rPr>
        <w:t xml:space="preserve">With an appropriate dose of humility, we </w:t>
      </w:r>
      <w:r w:rsidR="003605B8">
        <w:rPr>
          <w:rFonts w:asciiTheme="majorBidi" w:hAnsiTheme="majorBidi" w:cstheme="majorBidi"/>
          <w:shd w:val="clear" w:color="auto" w:fill="FFFFFF"/>
          <w:lang w:val="en-US"/>
        </w:rPr>
        <w:t>tackle a parallel task</w:t>
      </w:r>
      <w:bookmarkEnd w:id="5"/>
      <w:r w:rsidR="003605B8">
        <w:rPr>
          <w:rFonts w:asciiTheme="majorBidi" w:hAnsiTheme="majorBidi" w:cstheme="majorBidi"/>
          <w:shd w:val="clear" w:color="auto" w:fill="FFFFFF"/>
          <w:lang w:val="en-US"/>
        </w:rPr>
        <w:t xml:space="preserve"> of </w:t>
      </w:r>
      <w:r w:rsidR="00A55A0E">
        <w:rPr>
          <w:rFonts w:asciiTheme="majorBidi" w:hAnsiTheme="majorBidi" w:cstheme="majorBidi"/>
          <w:shd w:val="clear" w:color="auto" w:fill="FFFFFF"/>
          <w:lang w:val="en-US"/>
        </w:rPr>
        <w:t xml:space="preserve">synthesizing </w:t>
      </w:r>
      <w:r w:rsidR="003669F8">
        <w:rPr>
          <w:rFonts w:asciiTheme="majorBidi" w:hAnsiTheme="majorBidi" w:cstheme="majorBidi"/>
          <w:shd w:val="clear" w:color="auto" w:fill="FFFFFF"/>
          <w:lang w:val="en-US"/>
        </w:rPr>
        <w:t xml:space="preserve">insights 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 xml:space="preserve">from experienced scholars who </w:t>
      </w:r>
      <w:r w:rsidR="003605B8">
        <w:rPr>
          <w:rFonts w:asciiTheme="majorBidi" w:hAnsiTheme="majorBidi" w:cstheme="majorBidi"/>
          <w:shd w:val="clear" w:color="auto" w:fill="FFFFFF"/>
          <w:lang w:val="en-US"/>
        </w:rPr>
        <w:t>aim to reconcile what can seem irreconcilable, that is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>,</w:t>
      </w:r>
      <w:r w:rsidR="003605B8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8C5FD7">
        <w:rPr>
          <w:rFonts w:asciiTheme="majorBidi" w:hAnsiTheme="majorBidi" w:cstheme="majorBidi"/>
          <w:shd w:val="clear" w:color="auto" w:fill="FFFFFF"/>
          <w:lang w:val="en-US"/>
        </w:rPr>
        <w:t xml:space="preserve">harmonizing </w:t>
      </w:r>
      <w:r w:rsidR="0004732D">
        <w:rPr>
          <w:rFonts w:asciiTheme="majorBidi" w:hAnsiTheme="majorBidi" w:cstheme="majorBidi"/>
          <w:shd w:val="clear" w:color="auto" w:fill="FFFFFF"/>
          <w:lang w:val="en-US"/>
        </w:rPr>
        <w:t>survey</w:t>
      </w:r>
      <w:r w:rsidR="00FA26E7">
        <w:rPr>
          <w:rFonts w:asciiTheme="majorBidi" w:hAnsiTheme="majorBidi" w:cstheme="majorBidi"/>
          <w:shd w:val="clear" w:color="auto" w:fill="FFFFFF"/>
          <w:lang w:val="en-US"/>
        </w:rPr>
        <w:t xml:space="preserve"> data that were not originally designed for this purpose. </w:t>
      </w:r>
    </w:p>
    <w:p w14:paraId="022A8F5A" w14:textId="24B881C7" w:rsidR="00E60C5A" w:rsidRDefault="00B91A1D" w:rsidP="00B91A1D">
      <w:pPr>
        <w:pStyle w:val="NormalWeb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shd w:val="clear" w:color="auto" w:fill="FFFFFF"/>
          <w:lang w:val="en-US"/>
        </w:rPr>
        <w:t xml:space="preserve">Despite the increased prominence of </w:t>
      </w:r>
      <w:r w:rsidR="00813A62">
        <w:rPr>
          <w:rFonts w:asciiTheme="majorBidi" w:hAnsiTheme="majorBidi" w:cstheme="majorBidi"/>
          <w:shd w:val="clear" w:color="auto" w:fill="FFFFFF"/>
          <w:lang w:val="en-US"/>
        </w:rPr>
        <w:t xml:space="preserve">ex-post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survey data harmonization in recent political science research, it is not a standard </w:t>
      </w:r>
      <w:r w:rsidR="00E86604">
        <w:rPr>
          <w:rFonts w:asciiTheme="majorBidi" w:hAnsiTheme="majorBidi" w:cstheme="majorBidi"/>
          <w:shd w:val="clear" w:color="auto" w:fill="FFFFFF"/>
          <w:lang w:val="en-US"/>
        </w:rPr>
        <w:t>research strategy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taught in graduate school, and instead </w:t>
      </w:r>
      <w:r w:rsidR="008D4F9B">
        <w:rPr>
          <w:rFonts w:asciiTheme="majorBidi" w:hAnsiTheme="majorBidi" w:cstheme="majorBidi"/>
          <w:shd w:val="clear" w:color="auto" w:fill="FFFFFF"/>
          <w:lang w:val="en-US"/>
        </w:rPr>
        <w:t>is generally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learned through trial and error. </w:t>
      </w:r>
      <w:r w:rsidR="00952331">
        <w:rPr>
          <w:rFonts w:asciiTheme="majorBidi" w:hAnsiTheme="majorBidi" w:cstheme="majorBidi"/>
          <w:shd w:val="clear" w:color="auto" w:fill="FFFFFF"/>
          <w:lang w:val="en-US"/>
        </w:rPr>
        <w:t>O</w:t>
      </w:r>
      <w:r w:rsidR="005873B4">
        <w:rPr>
          <w:rFonts w:asciiTheme="majorBidi" w:hAnsiTheme="majorBidi" w:cstheme="majorBidi"/>
          <w:shd w:val="clear" w:color="auto" w:fill="FFFFFF"/>
          <w:lang w:val="en-US"/>
        </w:rPr>
        <w:t xml:space="preserve">ur contribution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is therefore intended </w:t>
      </w:r>
      <w:r w:rsidR="004C58F7">
        <w:rPr>
          <w:rFonts w:asciiTheme="majorBidi" w:hAnsiTheme="majorBidi" w:cstheme="majorBidi"/>
          <w:shd w:val="clear" w:color="auto" w:fill="FFFFFF"/>
          <w:lang w:val="en-US"/>
        </w:rPr>
        <w:t xml:space="preserve">primarily </w:t>
      </w:r>
      <w:r w:rsidR="005873B4">
        <w:rPr>
          <w:rFonts w:asciiTheme="majorBidi" w:hAnsiTheme="majorBidi" w:cstheme="majorBidi"/>
          <w:shd w:val="clear" w:color="auto" w:fill="FFFFFF"/>
          <w:lang w:val="en-US"/>
        </w:rPr>
        <w:t xml:space="preserve">for </w:t>
      </w:r>
      <w:r w:rsidR="00FA26E7">
        <w:rPr>
          <w:rFonts w:asciiTheme="majorBidi" w:hAnsiTheme="majorBidi" w:cstheme="majorBidi"/>
          <w:shd w:val="clear" w:color="auto" w:fill="FFFFFF"/>
          <w:lang w:val="en-US"/>
        </w:rPr>
        <w:t xml:space="preserve">researchers who </w:t>
      </w:r>
      <w:r w:rsidR="00E90367">
        <w:rPr>
          <w:rFonts w:asciiTheme="majorBidi" w:hAnsiTheme="majorBidi" w:cstheme="majorBidi"/>
          <w:shd w:val="clear" w:color="auto" w:fill="FFFFFF"/>
          <w:lang w:val="en-US"/>
        </w:rPr>
        <w:t xml:space="preserve">may </w:t>
      </w:r>
      <w:r w:rsidR="00FA26E7">
        <w:rPr>
          <w:rFonts w:asciiTheme="majorBidi" w:hAnsiTheme="majorBidi" w:cstheme="majorBidi"/>
          <w:shd w:val="clear" w:color="auto" w:fill="FFFFFF"/>
          <w:lang w:val="en-US"/>
        </w:rPr>
        <w:t xml:space="preserve">may be </w:t>
      </w:r>
      <w:r>
        <w:rPr>
          <w:rFonts w:asciiTheme="majorBidi" w:hAnsiTheme="majorBidi" w:cstheme="majorBidi"/>
          <w:shd w:val="clear" w:color="auto" w:fill="FFFFFF"/>
          <w:lang w:val="en-US"/>
        </w:rPr>
        <w:t>un</w:t>
      </w:r>
      <w:r w:rsidR="00FA26E7">
        <w:rPr>
          <w:rFonts w:asciiTheme="majorBidi" w:hAnsiTheme="majorBidi" w:cstheme="majorBidi"/>
          <w:shd w:val="clear" w:color="auto" w:fill="FFFFFF"/>
          <w:lang w:val="en-US"/>
        </w:rPr>
        <w:t xml:space="preserve">aware of </w:t>
      </w:r>
      <w:r w:rsidR="00CF3BFA">
        <w:rPr>
          <w:rFonts w:asciiTheme="majorBidi" w:hAnsiTheme="majorBidi" w:cstheme="majorBidi"/>
          <w:shd w:val="clear" w:color="auto" w:fill="FFFFFF"/>
          <w:lang w:val="en-US"/>
        </w:rPr>
        <w:t>the unique scholarly opportunities of survey data harmonization, as well as the commo</w:t>
      </w:r>
      <w:r w:rsidR="00EC5615">
        <w:rPr>
          <w:rFonts w:asciiTheme="majorBidi" w:hAnsiTheme="majorBidi" w:cstheme="majorBidi"/>
          <w:shd w:val="clear" w:color="auto" w:fill="FFFFFF"/>
          <w:lang w:val="en-US"/>
        </w:rPr>
        <w:t>n</w:t>
      </w:r>
      <w:r w:rsidR="00CF3BFA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FA26E7">
        <w:rPr>
          <w:rFonts w:asciiTheme="majorBidi" w:hAnsiTheme="majorBidi" w:cstheme="majorBidi"/>
          <w:shd w:val="clear" w:color="auto" w:fill="FFFFFF"/>
          <w:lang w:val="en-US"/>
        </w:rPr>
        <w:t xml:space="preserve">challenges </w:t>
      </w:r>
      <w:r w:rsidR="006D189D">
        <w:rPr>
          <w:rFonts w:asciiTheme="majorBidi" w:hAnsiTheme="majorBidi" w:cstheme="majorBidi"/>
          <w:shd w:val="clear" w:color="auto" w:fill="FFFFFF"/>
          <w:lang w:val="en-US"/>
        </w:rPr>
        <w:t xml:space="preserve">encountered by 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>scholars</w:t>
      </w:r>
      <w:r w:rsidR="00CF3BFA">
        <w:rPr>
          <w:rFonts w:asciiTheme="majorBidi" w:hAnsiTheme="majorBidi" w:cstheme="majorBidi"/>
          <w:shd w:val="clear" w:color="auto" w:fill="FFFFFF"/>
          <w:lang w:val="en-US"/>
        </w:rPr>
        <w:t xml:space="preserve"> who have successfully used this research strategy</w:t>
      </w:r>
      <w:r w:rsidR="006D189D">
        <w:rPr>
          <w:rFonts w:asciiTheme="majorBidi" w:hAnsiTheme="majorBidi" w:cstheme="majorBidi"/>
          <w:shd w:val="clear" w:color="auto" w:fill="FFFFFF"/>
          <w:lang w:val="en-US"/>
        </w:rPr>
        <w:t>.</w:t>
      </w:r>
      <w:r w:rsidR="009172B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</w:p>
    <w:p w14:paraId="3F9BC2D5" w14:textId="77777777" w:rsidR="006962EF" w:rsidRDefault="006962EF" w:rsidP="000F6418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73A72E98" w14:textId="05560452" w:rsidR="003B46C5" w:rsidRDefault="00401B8B" w:rsidP="000F6418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shd w:val="clear" w:color="auto" w:fill="FFFFFF"/>
          <w:lang w:val="en-US"/>
        </w:rPr>
      </w:pP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Prominent Examples </w:t>
      </w:r>
      <w:r w:rsidR="00EA5C67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of </w:t>
      </w: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Survey Data Harmonization</w:t>
      </w:r>
    </w:p>
    <w:p w14:paraId="40119AE1" w14:textId="609A5EC5" w:rsidR="0080599A" w:rsidRPr="009550C3" w:rsidRDefault="00401B8B" w:rsidP="00BF606D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bookmarkStart w:id="6" w:name="_Hlk202288884"/>
      <w:r>
        <w:rPr>
          <w:rFonts w:asciiTheme="majorBidi" w:hAnsiTheme="majorBidi" w:cstheme="majorBidi"/>
          <w:shd w:val="clear" w:color="auto" w:fill="FFFFFF"/>
          <w:lang w:val="en-US"/>
        </w:rPr>
        <w:t xml:space="preserve">Our focus on survey data harmonization is consistent with </w:t>
      </w:r>
      <w:r w:rsidR="00542541" w:rsidRPr="00542541">
        <w:rPr>
          <w:rFonts w:asciiTheme="majorBidi" w:hAnsiTheme="majorBidi" w:cstheme="majorBidi"/>
          <w:shd w:val="clear" w:color="auto" w:fill="FFFFFF"/>
        </w:rPr>
        <w:t>Słomczyński</w:t>
      </w:r>
      <w:r w:rsidR="00542541">
        <w:rPr>
          <w:rFonts w:asciiTheme="majorBidi" w:hAnsiTheme="majorBidi" w:cstheme="majorBidi"/>
          <w:shd w:val="clear" w:color="auto" w:fill="FFFFFF"/>
        </w:rPr>
        <w:t xml:space="preserve"> </w:t>
      </w:r>
      <w:r>
        <w:rPr>
          <w:rFonts w:asciiTheme="majorBidi" w:hAnsiTheme="majorBidi" w:cstheme="majorBidi"/>
          <w:shd w:val="clear" w:color="auto" w:fill="FFFFFF"/>
        </w:rPr>
        <w:t xml:space="preserve">et al.’s (2023, 2)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description of </w:t>
      </w:r>
      <w:r>
        <w:rPr>
          <w:rFonts w:asciiTheme="majorBidi" w:hAnsiTheme="majorBidi" w:cstheme="majorBidi"/>
          <w:shd w:val="clear" w:color="auto" w:fill="FFFFFF"/>
        </w:rPr>
        <w:t xml:space="preserve">“a process that aims to produce equivalent or comparable measures of a given characteristic across datasets.” We focus on </w:t>
      </w:r>
      <w:r w:rsidR="009550C3">
        <w:rPr>
          <w:rFonts w:asciiTheme="majorBidi" w:hAnsiTheme="majorBidi" w:cstheme="majorBidi"/>
          <w:shd w:val="clear" w:color="auto" w:fill="FFFFFF"/>
        </w:rPr>
        <w:t xml:space="preserve">studies that harmonized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surveys that were not originally designed to be combined, </w:t>
      </w:r>
      <w:r w:rsidR="00F65FCE">
        <w:rPr>
          <w:rFonts w:asciiTheme="majorBidi" w:hAnsiTheme="majorBidi" w:cstheme="majorBidi"/>
          <w:shd w:val="clear" w:color="auto" w:fill="FFFFFF"/>
          <w:lang w:val="en-US"/>
        </w:rPr>
        <w:t xml:space="preserve">i.e., </w:t>
      </w:r>
      <w:r>
        <w:rPr>
          <w:rFonts w:asciiTheme="majorBidi" w:hAnsiTheme="majorBidi" w:cstheme="majorBidi"/>
          <w:shd w:val="clear" w:color="auto" w:fill="FFFFFF"/>
          <w:lang w:val="en-US"/>
        </w:rPr>
        <w:t>“</w:t>
      </w:r>
      <w:r w:rsidRPr="00BA41A0">
        <w:rPr>
          <w:rFonts w:asciiTheme="majorBidi" w:hAnsiTheme="majorBidi" w:cstheme="majorBidi"/>
          <w:shd w:val="clear" w:color="auto" w:fill="FFFFFF"/>
          <w:lang w:val="en-US"/>
        </w:rPr>
        <w:t>ex-post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harmonization</w:t>
      </w:r>
      <w:r w:rsidR="009550C3">
        <w:rPr>
          <w:rFonts w:asciiTheme="majorBidi" w:hAnsiTheme="majorBidi" w:cstheme="majorBidi"/>
          <w:shd w:val="clear" w:color="auto" w:fill="FFFFFF"/>
          <w:lang w:val="en-US"/>
        </w:rPr>
        <w:t>.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” </w:t>
      </w:r>
      <w:r w:rsidR="00681000">
        <w:rPr>
          <w:rFonts w:asciiTheme="majorBidi" w:hAnsiTheme="majorBidi" w:cstheme="majorBidi"/>
          <w:shd w:val="clear" w:color="auto" w:fill="FFFFFF"/>
          <w:lang w:val="en-US"/>
        </w:rPr>
        <w:t xml:space="preserve">A </w:t>
      </w:r>
      <w:r w:rsidR="006D189D">
        <w:rPr>
          <w:rFonts w:asciiTheme="majorBidi" w:hAnsiTheme="majorBidi" w:cstheme="majorBidi"/>
          <w:shd w:val="clear" w:color="auto" w:fill="FFFFFF"/>
          <w:lang w:val="en-US"/>
        </w:rPr>
        <w:t xml:space="preserve">comprehensive </w:t>
      </w:r>
      <w:r w:rsidR="00681000">
        <w:rPr>
          <w:rFonts w:asciiTheme="majorBidi" w:hAnsiTheme="majorBidi" w:cstheme="majorBidi"/>
          <w:shd w:val="clear" w:color="auto" w:fill="FFFFFF"/>
          <w:lang w:val="en-US"/>
        </w:rPr>
        <w:t>review of studies us</w:t>
      </w:r>
      <w:r w:rsidR="006D189D">
        <w:rPr>
          <w:rFonts w:asciiTheme="majorBidi" w:hAnsiTheme="majorBidi" w:cstheme="majorBidi"/>
          <w:shd w:val="clear" w:color="auto" w:fill="FFFFFF"/>
          <w:lang w:val="en-US"/>
        </w:rPr>
        <w:t>ing</w:t>
      </w:r>
      <w:r w:rsidR="00681000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F65FCE">
        <w:rPr>
          <w:rFonts w:asciiTheme="majorBidi" w:hAnsiTheme="majorBidi" w:cstheme="majorBidi"/>
          <w:shd w:val="clear" w:color="auto" w:fill="FFFFFF"/>
          <w:lang w:val="en-US"/>
        </w:rPr>
        <w:t>this approach</w:t>
      </w:r>
      <w:r w:rsidR="00681000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A55A0E">
        <w:rPr>
          <w:rFonts w:asciiTheme="majorBidi" w:hAnsiTheme="majorBidi" w:cstheme="majorBidi"/>
          <w:shd w:val="clear" w:color="auto" w:fill="FFFFFF"/>
          <w:lang w:val="en-US"/>
        </w:rPr>
        <w:t>faces</w:t>
      </w:r>
      <w:r w:rsidR="00681000">
        <w:rPr>
          <w:rFonts w:asciiTheme="majorBidi" w:hAnsiTheme="majorBidi" w:cstheme="majorBidi"/>
          <w:shd w:val="clear" w:color="auto" w:fill="FFFFFF"/>
          <w:lang w:val="en-US"/>
        </w:rPr>
        <w:t xml:space="preserve"> terminolog</w:t>
      </w:r>
      <w:r w:rsidR="006D189D">
        <w:rPr>
          <w:rFonts w:asciiTheme="majorBidi" w:hAnsiTheme="majorBidi" w:cstheme="majorBidi"/>
          <w:shd w:val="clear" w:color="auto" w:fill="FFFFFF"/>
          <w:lang w:val="en-US"/>
        </w:rPr>
        <w:t>ical challenges</w:t>
      </w:r>
      <w:r w:rsidR="003669F8">
        <w:rPr>
          <w:rFonts w:asciiTheme="majorBidi" w:hAnsiTheme="majorBidi" w:cstheme="majorBidi"/>
          <w:shd w:val="clear" w:color="auto" w:fill="FFFFFF"/>
          <w:lang w:val="en-US"/>
        </w:rPr>
        <w:t>, as relevant</w:t>
      </w:r>
      <w:r w:rsidR="00681000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bookmarkEnd w:id="6"/>
      <w:r w:rsidR="003669F8">
        <w:rPr>
          <w:rFonts w:asciiTheme="majorBidi" w:hAnsiTheme="majorBidi" w:cstheme="majorBidi"/>
          <w:shd w:val="clear" w:color="auto" w:fill="FFFFFF"/>
          <w:lang w:val="en-US"/>
        </w:rPr>
        <w:t>s</w:t>
      </w:r>
      <w:r w:rsidR="001608A7">
        <w:rPr>
          <w:rFonts w:asciiTheme="majorBidi" w:hAnsiTheme="majorBidi" w:cstheme="majorBidi"/>
          <w:shd w:val="clear" w:color="auto" w:fill="FFFFFF"/>
          <w:lang w:val="en-US"/>
        </w:rPr>
        <w:t xml:space="preserve">tudies do not consistently use the term “harmonization” or related terms. </w:t>
      </w:r>
    </w:p>
    <w:p w14:paraId="74F96D60" w14:textId="15647DED" w:rsidR="00F862B9" w:rsidRDefault="00902FCE" w:rsidP="006711C1">
      <w:pPr>
        <w:pStyle w:val="NormalWeb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hd w:val="clear" w:color="auto" w:fill="FFFFFF"/>
          <w:lang w:val="en-US"/>
        </w:rPr>
      </w:pPr>
      <w:bookmarkStart w:id="7" w:name="_Hlk202288922"/>
      <w:r>
        <w:rPr>
          <w:rFonts w:asciiTheme="majorBidi" w:hAnsiTheme="majorBidi" w:cstheme="majorBidi"/>
          <w:shd w:val="clear" w:color="auto" w:fill="FFFFFF"/>
          <w:lang w:val="en-US"/>
        </w:rPr>
        <w:t>With</w:t>
      </w:r>
      <w:r w:rsidDel="00902FCE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80599A">
        <w:rPr>
          <w:rFonts w:asciiTheme="majorBidi" w:hAnsiTheme="majorBidi" w:cstheme="majorBidi"/>
          <w:shd w:val="clear" w:color="auto" w:fill="FFFFFF"/>
          <w:lang w:val="en-US"/>
        </w:rPr>
        <w:t>th</w:t>
      </w:r>
      <w:r w:rsidR="0004732D">
        <w:rPr>
          <w:rFonts w:asciiTheme="majorBidi" w:hAnsiTheme="majorBidi" w:cstheme="majorBidi"/>
          <w:shd w:val="clear" w:color="auto" w:fill="FFFFFF"/>
          <w:lang w:val="en-US"/>
        </w:rPr>
        <w:t>i</w:t>
      </w:r>
      <w:r w:rsidR="0080599A">
        <w:rPr>
          <w:rFonts w:asciiTheme="majorBidi" w:hAnsiTheme="majorBidi" w:cstheme="majorBidi"/>
          <w:shd w:val="clear" w:color="auto" w:fill="FFFFFF"/>
          <w:lang w:val="en-US"/>
        </w:rPr>
        <w:t xml:space="preserve">s terminological challenge </w:t>
      </w:r>
      <w:bookmarkEnd w:id="7"/>
      <w:r>
        <w:rPr>
          <w:rFonts w:asciiTheme="majorBidi" w:hAnsiTheme="majorBidi" w:cstheme="majorBidi"/>
          <w:shd w:val="clear" w:color="auto" w:fill="FFFFFF"/>
          <w:lang w:val="en-US"/>
        </w:rPr>
        <w:t>in mind</w:t>
      </w:r>
      <w:r w:rsidR="0080599A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9550C3">
        <w:rPr>
          <w:rFonts w:asciiTheme="majorBidi" w:hAnsiTheme="majorBidi" w:cstheme="majorBidi"/>
          <w:shd w:val="clear" w:color="auto" w:fill="FFFFFF"/>
          <w:lang w:val="en-US"/>
        </w:rPr>
        <w:t>we note several</w:t>
      </w:r>
      <w:r w:rsidR="005C5061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9550C3">
        <w:rPr>
          <w:rFonts w:asciiTheme="majorBidi" w:hAnsiTheme="majorBidi" w:cstheme="majorBidi"/>
          <w:shd w:val="clear" w:color="auto" w:fill="FFFFFF"/>
          <w:lang w:val="en-US"/>
        </w:rPr>
        <w:t xml:space="preserve">prominent </w:t>
      </w:r>
      <w:r w:rsidR="006B72C5">
        <w:rPr>
          <w:rFonts w:asciiTheme="majorBidi" w:hAnsiTheme="majorBidi" w:cstheme="majorBidi"/>
          <w:shd w:val="clear" w:color="auto" w:fill="FFFFFF"/>
          <w:lang w:val="en-US"/>
        </w:rPr>
        <w:t xml:space="preserve">survey data harmonization </w:t>
      </w:r>
      <w:r w:rsidR="009550C3">
        <w:rPr>
          <w:rFonts w:asciiTheme="majorBidi" w:hAnsiTheme="majorBidi" w:cstheme="majorBidi"/>
          <w:shd w:val="clear" w:color="auto" w:fill="FFFFFF"/>
          <w:lang w:val="en-US"/>
        </w:rPr>
        <w:t xml:space="preserve">publications in </w:t>
      </w:r>
      <w:r w:rsidR="005C5061">
        <w:rPr>
          <w:rFonts w:asciiTheme="majorBidi" w:hAnsiTheme="majorBidi" w:cstheme="majorBidi"/>
          <w:shd w:val="clear" w:color="auto" w:fill="FFFFFF"/>
          <w:lang w:val="en-US"/>
        </w:rPr>
        <w:t xml:space="preserve">a coherent content area of </w:t>
      </w:r>
      <w:r w:rsidR="009550C3">
        <w:rPr>
          <w:rFonts w:asciiTheme="majorBidi" w:hAnsiTheme="majorBidi" w:cstheme="majorBidi"/>
          <w:shd w:val="clear" w:color="auto" w:fill="FFFFFF"/>
          <w:lang w:val="en-US"/>
        </w:rPr>
        <w:t>scholarship, namely research on</w:t>
      </w:r>
      <w:r w:rsidR="005C5061">
        <w:rPr>
          <w:rFonts w:asciiTheme="majorBidi" w:hAnsiTheme="majorBidi" w:cstheme="majorBidi"/>
          <w:shd w:val="clear" w:color="auto" w:fill="FFFFFF"/>
          <w:lang w:val="en-US"/>
        </w:rPr>
        <w:t xml:space="preserve"> political attitudes and behaviors. </w:t>
      </w:r>
      <w:r w:rsidR="006B72C5">
        <w:rPr>
          <w:rFonts w:asciiTheme="majorBidi" w:hAnsiTheme="majorBidi" w:cstheme="majorBidi"/>
          <w:shd w:val="clear" w:color="auto" w:fill="FFFFFF"/>
          <w:lang w:val="en-US"/>
        </w:rPr>
        <w:t>Projects that have produced multiple high-impact contributions on these topics include Claassen’s research on “Democratic Mood”</w:t>
      </w:r>
      <w:r w:rsidR="0073464C">
        <w:rPr>
          <w:rFonts w:asciiTheme="majorBidi" w:hAnsiTheme="majorBidi" w:cstheme="majorBidi"/>
          <w:shd w:val="clear" w:color="auto" w:fill="FFFFFF"/>
          <w:lang w:val="en-US"/>
        </w:rPr>
        <w:t xml:space="preserve"> (e.g., Claassen 2020),</w:t>
      </w:r>
      <w:r w:rsidR="006B72C5">
        <w:rPr>
          <w:rFonts w:asciiTheme="majorBidi" w:hAnsiTheme="majorBidi" w:cstheme="majorBidi"/>
          <w:shd w:val="clear" w:color="auto" w:fill="FFFFFF"/>
          <w:lang w:val="en-US"/>
        </w:rPr>
        <w:t xml:space="preserve"> Neundorf’s “Global Citizen Politics” project</w:t>
      </w:r>
      <w:r w:rsidR="0073464C">
        <w:rPr>
          <w:rFonts w:asciiTheme="majorBidi" w:hAnsiTheme="majorBidi" w:cstheme="majorBidi"/>
          <w:shd w:val="clear" w:color="auto" w:fill="FFFFFF"/>
          <w:lang w:val="en-US"/>
        </w:rPr>
        <w:t xml:space="preserve"> (e.g.,</w:t>
      </w:r>
      <w:r w:rsidR="00BE191C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BE191C" w:rsidRPr="00BE191C">
        <w:rPr>
          <w:rFonts w:asciiTheme="majorBidi" w:hAnsiTheme="majorBidi" w:cstheme="majorBidi"/>
        </w:rPr>
        <w:t>Neundorf,</w:t>
      </w:r>
      <w:r w:rsidR="00BE191C">
        <w:rPr>
          <w:rFonts w:asciiTheme="majorBidi" w:hAnsiTheme="majorBidi" w:cstheme="majorBidi"/>
        </w:rPr>
        <w:t xml:space="preserve"> </w:t>
      </w:r>
      <w:r w:rsidR="00BE191C" w:rsidRPr="00BE191C">
        <w:rPr>
          <w:rFonts w:asciiTheme="majorBidi" w:hAnsiTheme="majorBidi" w:cstheme="majorBidi"/>
        </w:rPr>
        <w:t>Gerschewski, and Olar 2020</w:t>
      </w:r>
      <w:r w:rsidR="00BE191C">
        <w:rPr>
          <w:rFonts w:asciiTheme="majorBidi" w:hAnsiTheme="majorBidi" w:cstheme="majorBidi"/>
        </w:rPr>
        <w:t>)</w:t>
      </w:r>
      <w:r w:rsidR="006B72C5">
        <w:rPr>
          <w:rFonts w:asciiTheme="majorBidi" w:hAnsiTheme="majorBidi" w:cstheme="majorBidi"/>
          <w:shd w:val="clear" w:color="auto" w:fill="FFFFFF"/>
          <w:lang w:val="en-US"/>
        </w:rPr>
        <w:t>, and Solt’s “Dynamic Comparative Public Opinion” lab</w:t>
      </w:r>
      <w:r w:rsidR="0073464C">
        <w:rPr>
          <w:rFonts w:asciiTheme="majorBidi" w:hAnsiTheme="majorBidi" w:cstheme="majorBidi"/>
          <w:shd w:val="clear" w:color="auto" w:fill="FFFFFF"/>
          <w:lang w:val="en-US"/>
        </w:rPr>
        <w:t xml:space="preserve"> (e.g., Hu and Solt 2025)</w:t>
      </w:r>
      <w:r w:rsidR="006B72C5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="0073464C">
        <w:rPr>
          <w:rFonts w:asciiTheme="majorBidi" w:hAnsiTheme="majorBidi" w:cstheme="majorBidi"/>
          <w:shd w:val="clear" w:color="auto" w:fill="FFFFFF"/>
          <w:lang w:val="en-US"/>
        </w:rPr>
        <w:t xml:space="preserve">Additional </w:t>
      </w:r>
      <w:r w:rsidR="00EA5C67">
        <w:rPr>
          <w:rFonts w:asciiTheme="majorBidi" w:hAnsiTheme="majorBidi" w:cstheme="majorBidi"/>
          <w:shd w:val="clear" w:color="auto" w:fill="FFFFFF"/>
          <w:lang w:val="en-US"/>
        </w:rPr>
        <w:t>prominent</w:t>
      </w:r>
      <w:r w:rsidR="0073464C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F862B9">
        <w:rPr>
          <w:rFonts w:asciiTheme="majorBidi" w:hAnsiTheme="majorBidi" w:cstheme="majorBidi"/>
          <w:shd w:val="clear" w:color="auto" w:fill="FFFFFF"/>
          <w:lang w:val="en-US"/>
        </w:rPr>
        <w:t xml:space="preserve">political science </w:t>
      </w:r>
      <w:r w:rsidR="0073464C">
        <w:rPr>
          <w:rFonts w:asciiTheme="majorBidi" w:hAnsiTheme="majorBidi" w:cstheme="majorBidi"/>
          <w:shd w:val="clear" w:color="auto" w:fill="FFFFFF"/>
          <w:lang w:val="en-US"/>
        </w:rPr>
        <w:t>publications</w:t>
      </w:r>
      <w:r w:rsidR="00EA5C67">
        <w:rPr>
          <w:rFonts w:asciiTheme="majorBidi" w:hAnsiTheme="majorBidi" w:cstheme="majorBidi"/>
          <w:shd w:val="clear" w:color="auto" w:fill="FFFFFF"/>
          <w:lang w:val="en-US"/>
        </w:rPr>
        <w:t xml:space="preserve"> investigate </w:t>
      </w:r>
      <w:r w:rsidR="0073464C">
        <w:rPr>
          <w:rFonts w:asciiTheme="majorBidi" w:hAnsiTheme="majorBidi" w:cstheme="majorBidi"/>
          <w:shd w:val="clear" w:color="auto" w:fill="FFFFFF"/>
          <w:lang w:val="en-US"/>
        </w:rPr>
        <w:t>topics central to political science</w:t>
      </w:r>
      <w:r w:rsidR="00EA5C67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C15E32">
        <w:rPr>
          <w:rFonts w:asciiTheme="majorBidi" w:hAnsiTheme="majorBidi" w:cstheme="majorBidi"/>
          <w:shd w:val="clear" w:color="auto" w:fill="FFFFFF"/>
          <w:lang w:val="en-US"/>
        </w:rPr>
        <w:t>including</w:t>
      </w:r>
      <w:r w:rsidR="00EA5C67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E20E73">
        <w:rPr>
          <w:rFonts w:asciiTheme="majorBidi" w:hAnsiTheme="majorBidi" w:cstheme="majorBidi"/>
          <w:shd w:val="clear" w:color="auto" w:fill="FFFFFF"/>
        </w:rPr>
        <w:t>affluence and representation (Lupu and Warner 2022)</w:t>
      </w:r>
      <w:r w:rsidR="008276B4">
        <w:rPr>
          <w:rFonts w:asciiTheme="majorBidi" w:hAnsiTheme="majorBidi" w:cstheme="majorBidi"/>
          <w:shd w:val="clear" w:color="auto" w:fill="FFFFFF"/>
        </w:rPr>
        <w:t xml:space="preserve">, </w:t>
      </w:r>
      <w:r w:rsidR="00E20E73">
        <w:rPr>
          <w:rFonts w:asciiTheme="majorBidi" w:hAnsiTheme="majorBidi" w:cstheme="majorBidi"/>
          <w:shd w:val="clear" w:color="auto" w:fill="FFFFFF"/>
        </w:rPr>
        <w:t>political ideology (</w:t>
      </w:r>
      <w:r w:rsidR="00E20E73" w:rsidRPr="00E20E73">
        <w:rPr>
          <w:rFonts w:asciiTheme="majorBidi" w:hAnsiTheme="majorBidi" w:cstheme="majorBidi"/>
          <w:shd w:val="clear" w:color="auto" w:fill="FFFFFF"/>
        </w:rPr>
        <w:t>Caughey, O’Grady, and Warshaw 2019</w:t>
      </w:r>
      <w:r w:rsidR="00E20E73">
        <w:rPr>
          <w:rFonts w:asciiTheme="majorBidi" w:hAnsiTheme="majorBidi" w:cstheme="majorBidi"/>
          <w:shd w:val="clear" w:color="auto" w:fill="FFFFFF"/>
        </w:rPr>
        <w:t xml:space="preserve">), political participation (Dassonneville et al. 2021; Kostelka and Blais 2021), </w:t>
      </w:r>
      <w:r w:rsidR="008276B4">
        <w:rPr>
          <w:rFonts w:asciiTheme="majorBidi" w:hAnsiTheme="majorBidi" w:cstheme="majorBidi"/>
          <w:shd w:val="clear" w:color="auto" w:fill="FFFFFF"/>
        </w:rPr>
        <w:t xml:space="preserve">and </w:t>
      </w:r>
      <w:r w:rsidR="0073464C">
        <w:rPr>
          <w:rFonts w:asciiTheme="majorBidi" w:hAnsiTheme="majorBidi" w:cstheme="majorBidi"/>
          <w:shd w:val="clear" w:color="auto" w:fill="FFFFFF"/>
          <w:lang w:val="en-US"/>
        </w:rPr>
        <w:t>political trust (</w:t>
      </w:r>
      <w:r w:rsidR="0073464C" w:rsidRPr="0073464C">
        <w:rPr>
          <w:rFonts w:asciiTheme="majorBidi" w:hAnsiTheme="majorBidi" w:cstheme="majorBidi"/>
          <w:shd w:val="clear" w:color="auto" w:fill="FFFFFF"/>
        </w:rPr>
        <w:t>Valgarðsson</w:t>
      </w:r>
      <w:r w:rsidR="0073464C">
        <w:rPr>
          <w:rFonts w:asciiTheme="majorBidi" w:hAnsiTheme="majorBidi" w:cstheme="majorBidi"/>
          <w:shd w:val="clear" w:color="auto" w:fill="FFFFFF"/>
        </w:rPr>
        <w:t xml:space="preserve"> et al., 2025)</w:t>
      </w:r>
      <w:r w:rsidR="008276B4">
        <w:rPr>
          <w:rFonts w:asciiTheme="majorBidi" w:hAnsiTheme="majorBidi" w:cstheme="majorBidi"/>
          <w:shd w:val="clear" w:color="auto" w:fill="FFFFFF"/>
        </w:rPr>
        <w:t>.</w:t>
      </w:r>
      <w:r w:rsidR="006711C1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6B72C5">
        <w:rPr>
          <w:rFonts w:asciiTheme="majorBidi" w:hAnsiTheme="majorBidi" w:cstheme="majorBidi"/>
          <w:shd w:val="clear" w:color="auto" w:fill="FFFFFF"/>
          <w:lang w:val="en-US"/>
        </w:rPr>
        <w:t>These illustrative publications share the same approach of combining multiple cross-national datasets from several different survey programs</w:t>
      </w:r>
      <w:r w:rsidR="006711C1">
        <w:rPr>
          <w:rFonts w:asciiTheme="majorBidi" w:hAnsiTheme="majorBidi" w:cstheme="majorBidi"/>
          <w:shd w:val="clear" w:color="auto" w:fill="FFFFFF"/>
          <w:lang w:val="en-US"/>
        </w:rPr>
        <w:t xml:space="preserve"> (See</w:t>
      </w:r>
      <w:r w:rsidR="004129DF">
        <w:rPr>
          <w:rFonts w:asciiTheme="majorBidi" w:hAnsiTheme="majorBidi" w:cstheme="majorBidi"/>
          <w:shd w:val="clear" w:color="auto" w:fill="FFFFFF"/>
          <w:lang w:val="en-US"/>
        </w:rPr>
        <w:t xml:space="preserve"> Appendix A </w:t>
      </w:r>
      <w:r w:rsidR="006711C1">
        <w:rPr>
          <w:rFonts w:asciiTheme="majorBidi" w:hAnsiTheme="majorBidi" w:cstheme="majorBidi"/>
          <w:shd w:val="clear" w:color="auto" w:fill="FFFFFF"/>
          <w:lang w:val="en-US"/>
        </w:rPr>
        <w:t>for</w:t>
      </w:r>
      <w:r w:rsidR="004129DF">
        <w:rPr>
          <w:rFonts w:asciiTheme="majorBidi" w:hAnsiTheme="majorBidi" w:cstheme="majorBidi"/>
          <w:shd w:val="clear" w:color="auto" w:fill="FFFFFF"/>
          <w:lang w:val="en-US"/>
        </w:rPr>
        <w:t xml:space="preserve"> documentation</w:t>
      </w:r>
      <w:r w:rsidR="00F862B9">
        <w:rPr>
          <w:rFonts w:asciiTheme="majorBidi" w:hAnsiTheme="majorBidi" w:cstheme="majorBidi"/>
          <w:shd w:val="clear" w:color="auto" w:fill="FFFFFF"/>
          <w:lang w:val="en-US"/>
        </w:rPr>
        <w:t xml:space="preserve"> of relevant </w:t>
      </w:r>
      <w:r w:rsidR="00A66E93">
        <w:rPr>
          <w:rFonts w:asciiTheme="majorBidi" w:hAnsiTheme="majorBidi" w:cstheme="majorBidi"/>
          <w:shd w:val="clear" w:color="auto" w:fill="FFFFFF"/>
          <w:lang w:val="en-US"/>
        </w:rPr>
        <w:t xml:space="preserve">prominent </w:t>
      </w:r>
      <w:r w:rsidR="00F862B9">
        <w:rPr>
          <w:rFonts w:asciiTheme="majorBidi" w:hAnsiTheme="majorBidi" w:cstheme="majorBidi"/>
          <w:shd w:val="clear" w:color="auto" w:fill="FFFFFF"/>
          <w:lang w:val="en-US"/>
        </w:rPr>
        <w:t>literature</w:t>
      </w:r>
      <w:r w:rsidR="00A66E93">
        <w:rPr>
          <w:rFonts w:asciiTheme="majorBidi" w:hAnsiTheme="majorBidi" w:cstheme="majorBidi"/>
          <w:shd w:val="clear" w:color="auto" w:fill="FFFFFF"/>
          <w:lang w:val="en-US"/>
        </w:rPr>
        <w:t>,</w:t>
      </w:r>
      <w:r w:rsidR="002F384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EB0DEF">
        <w:rPr>
          <w:rFonts w:asciiTheme="majorBidi" w:hAnsiTheme="majorBidi" w:cstheme="majorBidi"/>
          <w:shd w:val="clear" w:color="auto" w:fill="FFFFFF"/>
          <w:lang w:val="en-US"/>
        </w:rPr>
        <w:t>data sources</w:t>
      </w:r>
      <w:r w:rsidR="00A66E93">
        <w:rPr>
          <w:rFonts w:asciiTheme="majorBidi" w:hAnsiTheme="majorBidi" w:cstheme="majorBidi"/>
          <w:shd w:val="clear" w:color="auto" w:fill="FFFFFF"/>
          <w:lang w:val="en-US"/>
        </w:rPr>
        <w:t>, and research projects</w:t>
      </w:r>
      <w:r w:rsidR="00EB0DEF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2F3849">
        <w:rPr>
          <w:rFonts w:asciiTheme="majorBidi" w:hAnsiTheme="majorBidi" w:cstheme="majorBidi"/>
          <w:shd w:val="clear" w:color="auto" w:fill="FFFFFF"/>
          <w:lang w:val="en-US"/>
        </w:rPr>
        <w:t>for cross-national survey data harmonization</w:t>
      </w:r>
      <w:r w:rsidR="00F862B9">
        <w:rPr>
          <w:rFonts w:asciiTheme="majorBidi" w:hAnsiTheme="majorBidi" w:cstheme="majorBidi"/>
          <w:shd w:val="clear" w:color="auto" w:fill="FFFFFF"/>
          <w:lang w:val="en-US"/>
        </w:rPr>
        <w:t>.</w:t>
      </w:r>
    </w:p>
    <w:p w14:paraId="3D9A942D" w14:textId="77777777" w:rsidR="006B72C5" w:rsidRDefault="006B72C5" w:rsidP="00C76628">
      <w:pPr>
        <w:spacing w:line="360" w:lineRule="auto"/>
        <w:rPr>
          <w:shd w:val="clear" w:color="auto" w:fill="FFFFFF"/>
        </w:rPr>
      </w:pPr>
    </w:p>
    <w:p w14:paraId="6A70336D" w14:textId="1EA1B924" w:rsidR="001F3785" w:rsidRPr="00462B57" w:rsidRDefault="00303EE1" w:rsidP="002F3849">
      <w:pPr>
        <w:keepNext/>
        <w:spacing w:line="360" w:lineRule="auto"/>
        <w:rPr>
          <w:rFonts w:asciiTheme="majorBidi" w:hAnsiTheme="majorBidi" w:cstheme="majorBidi"/>
          <w:b/>
          <w:bCs/>
          <w:shd w:val="clear" w:color="auto" w:fill="FFFFFF"/>
          <w:lang w:val="en-US"/>
        </w:rPr>
      </w:pP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Researchers</w:t>
      </w:r>
      <w:r w:rsidR="00687FF2">
        <w:rPr>
          <w:rFonts w:asciiTheme="majorBidi" w:hAnsiTheme="majorBidi" w:cstheme="majorBidi"/>
          <w:b/>
          <w:bCs/>
          <w:shd w:val="clear" w:color="auto" w:fill="FFFFFF"/>
          <w:lang w:val="en-US"/>
        </w:rPr>
        <w:t>’ Insights</w:t>
      </w:r>
    </w:p>
    <w:p w14:paraId="5BF25061" w14:textId="6314182B" w:rsidR="00F61295" w:rsidRDefault="00473F6E" w:rsidP="00B46EAA">
      <w:pPr>
        <w:pStyle w:val="NormalWeb"/>
        <w:keepNext/>
        <w:spacing w:before="0" w:beforeAutospacing="0" w:after="0" w:afterAutospacing="0" w:line="360" w:lineRule="auto"/>
        <w:ind w:right="4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shd w:val="clear" w:color="auto" w:fill="FFFFFF"/>
          <w:lang w:val="en-US"/>
        </w:rPr>
        <w:t xml:space="preserve">This brief overview clarifies that </w:t>
      </w:r>
      <w:r w:rsidR="00C57BF1">
        <w:rPr>
          <w:rFonts w:asciiTheme="majorBidi" w:hAnsiTheme="majorBidi" w:cstheme="majorBidi"/>
          <w:shd w:val="clear" w:color="auto" w:fill="FFFFFF"/>
          <w:lang w:val="en-US"/>
        </w:rPr>
        <w:t xml:space="preserve">recent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studies using </w:t>
      </w:r>
      <w:r w:rsidR="009550C3">
        <w:rPr>
          <w:rFonts w:asciiTheme="majorBidi" w:hAnsiTheme="majorBidi" w:cstheme="majorBidi"/>
          <w:shd w:val="clear" w:color="auto" w:fill="FFFFFF"/>
          <w:lang w:val="en-US"/>
        </w:rPr>
        <w:t>this approach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have made high-impact contribut</w:t>
      </w:r>
      <w:r w:rsidR="00C57BF1">
        <w:rPr>
          <w:rFonts w:asciiTheme="majorBidi" w:hAnsiTheme="majorBidi" w:cstheme="majorBidi"/>
          <w:shd w:val="clear" w:color="auto" w:fill="FFFFFF"/>
          <w:lang w:val="en-US"/>
        </w:rPr>
        <w:t>ions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on </w:t>
      </w:r>
      <w:r w:rsidR="00687FF2">
        <w:rPr>
          <w:rFonts w:asciiTheme="majorBidi" w:hAnsiTheme="majorBidi" w:cstheme="majorBidi"/>
          <w:shd w:val="clear" w:color="auto" w:fill="FFFFFF"/>
          <w:lang w:val="en-US"/>
        </w:rPr>
        <w:t xml:space="preserve">important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topics. </w:t>
      </w:r>
      <w:r w:rsidR="000E0006">
        <w:rPr>
          <w:rFonts w:asciiTheme="majorBidi" w:hAnsiTheme="majorBidi" w:cstheme="majorBidi"/>
          <w:shd w:val="clear" w:color="auto" w:fill="FFFFFF"/>
          <w:lang w:val="en-US"/>
        </w:rPr>
        <w:t xml:space="preserve">To </w:t>
      </w:r>
      <w:r w:rsidR="009550C3">
        <w:rPr>
          <w:rFonts w:asciiTheme="majorBidi" w:hAnsiTheme="majorBidi" w:cstheme="majorBidi"/>
          <w:shd w:val="clear" w:color="auto" w:fill="FFFFFF"/>
          <w:lang w:val="en-US"/>
        </w:rPr>
        <w:t xml:space="preserve">better understand the opportunities and challenges of this type of research, we conducted semi-structured interviews with 22 researchers in political science and related fields </w:t>
      </w:r>
      <w:r w:rsidR="00B46EAA">
        <w:rPr>
          <w:rFonts w:asciiTheme="majorBidi" w:hAnsiTheme="majorBidi" w:cstheme="majorBidi"/>
          <w:shd w:val="clear" w:color="auto" w:fill="FFFFFF"/>
          <w:lang w:val="en-US"/>
        </w:rPr>
        <w:t xml:space="preserve">with expertise in survey data harmonization </w:t>
      </w:r>
      <w:r w:rsidR="009550C3">
        <w:rPr>
          <w:rFonts w:asciiTheme="majorBidi" w:hAnsiTheme="majorBidi" w:cstheme="majorBidi"/>
          <w:shd w:val="clear" w:color="auto" w:fill="FFFFFF"/>
          <w:lang w:val="en-US"/>
        </w:rPr>
        <w:t>(See Appendi</w:t>
      </w:r>
      <w:r w:rsidR="004129DF">
        <w:rPr>
          <w:rFonts w:asciiTheme="majorBidi" w:hAnsiTheme="majorBidi" w:cstheme="majorBidi"/>
          <w:shd w:val="clear" w:color="auto" w:fill="FFFFFF"/>
          <w:lang w:val="en-US"/>
        </w:rPr>
        <w:t>ces</w:t>
      </w:r>
      <w:r w:rsidR="009550C3">
        <w:rPr>
          <w:rFonts w:asciiTheme="majorBidi" w:hAnsiTheme="majorBidi" w:cstheme="majorBidi"/>
          <w:shd w:val="clear" w:color="auto" w:fill="FFFFFF"/>
          <w:lang w:val="en-US"/>
        </w:rPr>
        <w:t xml:space="preserve"> B for IRB-approved consent form; C for interview instrument</w:t>
      </w:r>
      <w:r w:rsidR="00B46EAA">
        <w:rPr>
          <w:rFonts w:asciiTheme="majorBidi" w:hAnsiTheme="majorBidi" w:cstheme="majorBidi"/>
          <w:shd w:val="clear" w:color="auto" w:fill="FFFFFF"/>
          <w:lang w:val="en-US"/>
        </w:rPr>
        <w:t xml:space="preserve">; </w:t>
      </w:r>
      <w:r w:rsidR="00C57BF1">
        <w:rPr>
          <w:rFonts w:asciiTheme="majorBidi" w:hAnsiTheme="majorBidi" w:cstheme="majorBidi"/>
          <w:shd w:val="clear" w:color="auto" w:fill="FFFFFF"/>
          <w:lang w:val="en-US"/>
        </w:rPr>
        <w:t xml:space="preserve">D </w:t>
      </w:r>
      <w:r w:rsidR="003B5FD8">
        <w:rPr>
          <w:rFonts w:asciiTheme="majorBidi" w:hAnsiTheme="majorBidi" w:cstheme="majorBidi"/>
          <w:shd w:val="clear" w:color="auto" w:fill="FFFFFF"/>
          <w:lang w:val="en-US"/>
        </w:rPr>
        <w:t>for interviewee characteristics</w:t>
      </w:r>
      <w:r w:rsidR="00AC25E5">
        <w:rPr>
          <w:rFonts w:asciiTheme="majorBidi" w:hAnsiTheme="majorBidi" w:cstheme="majorBidi"/>
          <w:shd w:val="clear" w:color="auto" w:fill="FFFFFF"/>
          <w:lang w:val="en-US"/>
        </w:rPr>
        <w:t>)</w:t>
      </w:r>
      <w:r w:rsidR="003B5FD8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</w:p>
    <w:p w14:paraId="0BFA0BD7" w14:textId="14F00C88" w:rsidR="00F2645E" w:rsidRDefault="003B5FD8" w:rsidP="00E86604">
      <w:pPr>
        <w:pStyle w:val="NormalWeb"/>
        <w:spacing w:before="0" w:beforeAutospacing="0" w:after="0" w:afterAutospacing="0" w:line="360" w:lineRule="auto"/>
        <w:ind w:right="4" w:firstLine="720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shd w:val="clear" w:color="auto" w:fill="FFFFFF"/>
          <w:lang w:val="en-US"/>
        </w:rPr>
        <w:t xml:space="preserve">Synthesizing insights from the literature and from interviews, we </w:t>
      </w:r>
      <w:r w:rsidR="001C6B85">
        <w:rPr>
          <w:rFonts w:asciiTheme="majorBidi" w:hAnsiTheme="majorBidi" w:cstheme="majorBidi"/>
          <w:shd w:val="clear" w:color="auto" w:fill="FFFFFF"/>
          <w:lang w:val="en-US"/>
        </w:rPr>
        <w:t>distil</w:t>
      </w:r>
      <w:r w:rsidR="00F74088">
        <w:rPr>
          <w:rFonts w:asciiTheme="majorBidi" w:hAnsiTheme="majorBidi" w:cstheme="majorBidi"/>
          <w:shd w:val="clear" w:color="auto" w:fill="FFFFFF"/>
          <w:lang w:val="en-US"/>
        </w:rPr>
        <w:t>l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key </w:t>
      </w:r>
      <w:r w:rsidR="00895624">
        <w:rPr>
          <w:rFonts w:asciiTheme="majorBidi" w:hAnsiTheme="majorBidi" w:cstheme="majorBidi"/>
          <w:i/>
          <w:iCs/>
          <w:shd w:val="clear" w:color="auto" w:fill="FFFFFF"/>
          <w:lang w:val="en-US"/>
        </w:rPr>
        <w:t>opportunities</w:t>
      </w:r>
      <w:r w:rsidR="00895624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of survey data harmonization, followed by key </w:t>
      </w:r>
      <w:r w:rsidRPr="00462B57">
        <w:rPr>
          <w:rFonts w:asciiTheme="majorBidi" w:hAnsiTheme="majorBidi" w:cstheme="majorBidi"/>
          <w:i/>
          <w:iCs/>
          <w:shd w:val="clear" w:color="auto" w:fill="FFFFFF"/>
          <w:lang w:val="en-US"/>
        </w:rPr>
        <w:t>challenges</w:t>
      </w:r>
      <w:r>
        <w:rPr>
          <w:rFonts w:asciiTheme="majorBidi" w:hAnsiTheme="majorBidi" w:cstheme="majorBidi"/>
          <w:shd w:val="clear" w:color="auto" w:fill="FFFFFF"/>
          <w:lang w:val="en-US"/>
        </w:rPr>
        <w:t>.</w:t>
      </w:r>
      <w:r w:rsidR="00F61295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1C6B85">
        <w:rPr>
          <w:rFonts w:asciiTheme="majorBidi" w:hAnsiTheme="majorBidi" w:cstheme="majorBidi"/>
          <w:shd w:val="clear" w:color="auto" w:fill="FFFFFF"/>
          <w:lang w:val="en-US"/>
        </w:rPr>
        <w:t xml:space="preserve">As a prelude to detailing </w:t>
      </w:r>
      <w:r w:rsidR="0095014A">
        <w:rPr>
          <w:rFonts w:asciiTheme="majorBidi" w:hAnsiTheme="majorBidi" w:cstheme="majorBidi"/>
          <w:shd w:val="clear" w:color="auto" w:fill="FFFFFF"/>
          <w:lang w:val="en-US"/>
        </w:rPr>
        <w:t>specific insights</w:t>
      </w:r>
      <w:r w:rsidR="001C6B85">
        <w:rPr>
          <w:rFonts w:asciiTheme="majorBidi" w:hAnsiTheme="majorBidi" w:cstheme="majorBidi"/>
          <w:shd w:val="clear" w:color="auto" w:fill="FFFFFF"/>
          <w:lang w:val="en-US"/>
        </w:rPr>
        <w:t xml:space="preserve">, we highlight a </w:t>
      </w:r>
      <w:r w:rsidR="007055AD">
        <w:rPr>
          <w:rFonts w:asciiTheme="majorBidi" w:hAnsiTheme="majorBidi" w:cstheme="majorBidi"/>
          <w:shd w:val="clear" w:color="auto" w:fill="FFFFFF"/>
          <w:lang w:val="en-US"/>
        </w:rPr>
        <w:t xml:space="preserve">dominant </w:t>
      </w:r>
      <w:r w:rsidR="004129DF">
        <w:rPr>
          <w:rFonts w:asciiTheme="majorBidi" w:hAnsiTheme="majorBidi" w:cstheme="majorBidi"/>
          <w:shd w:val="clear" w:color="auto" w:fill="FFFFFF"/>
          <w:lang w:val="en-US"/>
        </w:rPr>
        <w:t>meta-</w:t>
      </w:r>
      <w:r w:rsidR="001C6B85">
        <w:rPr>
          <w:rFonts w:asciiTheme="majorBidi" w:hAnsiTheme="majorBidi" w:cstheme="majorBidi"/>
          <w:shd w:val="clear" w:color="auto" w:fill="FFFFFF"/>
          <w:lang w:val="en-US"/>
        </w:rPr>
        <w:t xml:space="preserve">theme of the importance of clarifying </w:t>
      </w:r>
      <w:r w:rsidR="00E83A6C">
        <w:rPr>
          <w:rFonts w:asciiTheme="majorBidi" w:hAnsiTheme="majorBidi" w:cstheme="majorBidi"/>
          <w:shd w:val="clear" w:color="auto" w:fill="FFFFFF"/>
          <w:lang w:val="en-US"/>
        </w:rPr>
        <w:t>projects</w:t>
      </w:r>
      <w:r w:rsidR="007055AD">
        <w:rPr>
          <w:rFonts w:asciiTheme="majorBidi" w:hAnsiTheme="majorBidi" w:cstheme="majorBidi"/>
          <w:shd w:val="clear" w:color="auto" w:fill="FFFFFF"/>
          <w:lang w:val="en-US"/>
        </w:rPr>
        <w:t>’</w:t>
      </w:r>
      <w:r w:rsidR="00E83A6C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1C6B85" w:rsidRPr="00376172">
        <w:rPr>
          <w:rFonts w:asciiTheme="majorBidi" w:hAnsiTheme="majorBidi" w:cstheme="majorBidi"/>
          <w:i/>
          <w:iCs/>
          <w:shd w:val="clear" w:color="auto" w:fill="FFFFFF"/>
          <w:lang w:val="en-US"/>
        </w:rPr>
        <w:t>research questions</w:t>
      </w:r>
      <w:r w:rsidR="001C6B85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>O</w:t>
      </w:r>
      <w:r w:rsidR="00F61295">
        <w:rPr>
          <w:rFonts w:asciiTheme="majorBidi" w:hAnsiTheme="majorBidi" w:cstheme="majorBidi"/>
          <w:shd w:val="clear" w:color="auto" w:fill="FFFFFF"/>
          <w:lang w:val="en-US"/>
        </w:rPr>
        <w:t>ne</w:t>
      </w:r>
      <w:r w:rsidR="00237962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526079">
        <w:rPr>
          <w:rFonts w:asciiTheme="majorBidi" w:hAnsiTheme="majorBidi" w:cstheme="majorBidi"/>
          <w:shd w:val="clear" w:color="auto" w:fill="FFFFFF"/>
          <w:lang w:val="en-US"/>
        </w:rPr>
        <w:t>senior researcher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 xml:space="preserve"> articulated an “abundance of riches” challenge, as </w:t>
      </w:r>
      <w:r w:rsidR="00FB3BC5">
        <w:rPr>
          <w:rFonts w:asciiTheme="majorBidi" w:hAnsiTheme="majorBidi" w:cstheme="majorBidi"/>
          <w:shd w:val="clear" w:color="auto" w:fill="FFFFFF"/>
          <w:lang w:val="en-US"/>
        </w:rPr>
        <w:t>th</w:t>
      </w:r>
      <w:r w:rsidR="00303EE1">
        <w:rPr>
          <w:rFonts w:asciiTheme="majorBidi" w:hAnsiTheme="majorBidi" w:cstheme="majorBidi"/>
          <w:shd w:val="clear" w:color="auto" w:fill="FFFFFF"/>
          <w:lang w:val="en-US"/>
        </w:rPr>
        <w:t xml:space="preserve">is </w:t>
      </w:r>
      <w:r w:rsidR="00E86604">
        <w:rPr>
          <w:rFonts w:asciiTheme="majorBidi" w:hAnsiTheme="majorBidi" w:cstheme="majorBidi"/>
          <w:shd w:val="clear" w:color="auto" w:fill="FFFFFF"/>
          <w:lang w:val="en-US"/>
        </w:rPr>
        <w:t xml:space="preserve">approach </w:t>
      </w:r>
      <w:r w:rsidR="00526079">
        <w:rPr>
          <w:rFonts w:asciiTheme="majorBidi" w:hAnsiTheme="majorBidi" w:cstheme="majorBidi"/>
          <w:shd w:val="clear" w:color="auto" w:fill="FFFFFF"/>
          <w:lang w:val="en-US"/>
        </w:rPr>
        <w:t xml:space="preserve">seems to tempt </w:t>
      </w:r>
      <w:r w:rsidR="00FB3BC5">
        <w:rPr>
          <w:rFonts w:asciiTheme="majorBidi" w:hAnsiTheme="majorBidi" w:cstheme="majorBidi"/>
          <w:shd w:val="clear" w:color="auto" w:fill="FFFFFF"/>
          <w:lang w:val="en-US"/>
        </w:rPr>
        <w:t xml:space="preserve">even the most experienced researchers to </w:t>
      </w:r>
      <w:r w:rsidR="00526079">
        <w:rPr>
          <w:rFonts w:asciiTheme="majorBidi" w:hAnsiTheme="majorBidi" w:cstheme="majorBidi"/>
          <w:shd w:val="clear" w:color="auto" w:fill="FFFFFF"/>
          <w:lang w:val="en-US"/>
        </w:rPr>
        <w:t>“</w:t>
      </w:r>
      <w:r w:rsidR="00FB3BC5">
        <w:rPr>
          <w:rFonts w:asciiTheme="majorBidi" w:hAnsiTheme="majorBidi" w:cstheme="majorBidi"/>
          <w:shd w:val="clear" w:color="auto" w:fill="FFFFFF"/>
          <w:lang w:val="en-US"/>
        </w:rPr>
        <w:t>get lost like kids in a candy store</w:t>
      </w:r>
      <w:r w:rsidR="00526079">
        <w:rPr>
          <w:rFonts w:asciiTheme="majorBidi" w:hAnsiTheme="majorBidi" w:cstheme="majorBidi"/>
          <w:shd w:val="clear" w:color="auto" w:fill="FFFFFF"/>
          <w:lang w:val="en-US"/>
        </w:rPr>
        <w:t>”</w:t>
      </w:r>
      <w:r w:rsidR="00FB3BC5">
        <w:rPr>
          <w:rFonts w:asciiTheme="majorBidi" w:hAnsiTheme="majorBidi" w:cstheme="majorBidi"/>
          <w:shd w:val="clear" w:color="auto" w:fill="FFFFFF"/>
          <w:lang w:val="en-US"/>
        </w:rPr>
        <w:t xml:space="preserve"> and lose sight of </w:t>
      </w:r>
      <w:r w:rsidR="00687FF2">
        <w:rPr>
          <w:rFonts w:asciiTheme="majorBidi" w:hAnsiTheme="majorBidi" w:cstheme="majorBidi"/>
          <w:shd w:val="clear" w:color="auto" w:fill="FFFFFF"/>
          <w:lang w:val="en-US"/>
        </w:rPr>
        <w:t>answering</w:t>
      </w:r>
      <w:r w:rsidR="00FB3BC5">
        <w:rPr>
          <w:rFonts w:asciiTheme="majorBidi" w:hAnsiTheme="majorBidi" w:cstheme="majorBidi"/>
          <w:shd w:val="clear" w:color="auto" w:fill="FFFFFF"/>
          <w:lang w:val="en-US"/>
        </w:rPr>
        <w:t xml:space="preserve"> well-identified question</w:t>
      </w:r>
      <w:r w:rsidR="00526079">
        <w:rPr>
          <w:rFonts w:asciiTheme="majorBidi" w:hAnsiTheme="majorBidi" w:cstheme="majorBidi"/>
          <w:shd w:val="clear" w:color="auto" w:fill="FFFFFF"/>
          <w:lang w:val="en-US"/>
        </w:rPr>
        <w:t>s</w:t>
      </w:r>
      <w:r w:rsidR="00FB3BC5">
        <w:rPr>
          <w:rFonts w:asciiTheme="majorBidi" w:hAnsiTheme="majorBidi" w:cstheme="majorBidi"/>
          <w:shd w:val="clear" w:color="auto" w:fill="FFFFFF"/>
          <w:lang w:val="en-US"/>
        </w:rPr>
        <w:t>.</w:t>
      </w:r>
      <w:r w:rsidR="006B72C5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 xml:space="preserve">Another senior </w:t>
      </w:r>
      <w:r w:rsidR="006B72C5">
        <w:rPr>
          <w:rFonts w:asciiTheme="majorBidi" w:hAnsiTheme="majorBidi" w:cstheme="majorBidi"/>
          <w:shd w:val="clear" w:color="auto" w:fill="FFFFFF"/>
          <w:lang w:val="en-US"/>
        </w:rPr>
        <w:t xml:space="preserve">researcher 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 xml:space="preserve">described </w:t>
      </w:r>
      <w:r w:rsidR="00F70256">
        <w:rPr>
          <w:rFonts w:asciiTheme="majorBidi" w:hAnsiTheme="majorBidi" w:cstheme="majorBidi"/>
          <w:shd w:val="clear" w:color="auto" w:fill="FFFFFF"/>
          <w:lang w:val="en-US"/>
        </w:rPr>
        <w:t>an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 xml:space="preserve">additional </w:t>
      </w:r>
      <w:r w:rsidR="00886BBE">
        <w:rPr>
          <w:rFonts w:asciiTheme="majorBidi" w:hAnsiTheme="majorBidi" w:cstheme="majorBidi"/>
          <w:shd w:val="clear" w:color="auto" w:fill="FFFFFF"/>
          <w:lang w:val="en-US"/>
        </w:rPr>
        <w:t xml:space="preserve">“iterative process” challenge due to the </w:t>
      </w:r>
      <w:r w:rsidR="00F70256">
        <w:rPr>
          <w:rFonts w:asciiTheme="majorBidi" w:hAnsiTheme="majorBidi" w:cstheme="majorBidi"/>
          <w:shd w:val="clear" w:color="auto" w:fill="FFFFFF"/>
          <w:lang w:val="en-US"/>
        </w:rPr>
        <w:t xml:space="preserve">time-intensive 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 xml:space="preserve">dialog between creating an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inventory </w:t>
      </w:r>
      <w:r w:rsidR="00886BBE">
        <w:rPr>
          <w:rFonts w:asciiTheme="majorBidi" w:hAnsiTheme="majorBidi" w:cstheme="majorBidi"/>
          <w:shd w:val="clear" w:color="auto" w:fill="FFFFFF"/>
          <w:lang w:val="en-US"/>
        </w:rPr>
        <w:t xml:space="preserve">of </w:t>
      </w:r>
      <w:r w:rsidR="00F70256">
        <w:rPr>
          <w:rFonts w:asciiTheme="majorBidi" w:hAnsiTheme="majorBidi" w:cstheme="majorBidi"/>
          <w:shd w:val="clear" w:color="auto" w:fill="FFFFFF"/>
          <w:lang w:val="en-US"/>
        </w:rPr>
        <w:t xml:space="preserve">truly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>harmoniz</w:t>
      </w:r>
      <w:r w:rsidR="00F70256">
        <w:rPr>
          <w:rFonts w:asciiTheme="majorBidi" w:hAnsiTheme="majorBidi" w:cstheme="majorBidi"/>
          <w:shd w:val="clear" w:color="auto" w:fill="FFFFFF"/>
          <w:lang w:val="en-US"/>
        </w:rPr>
        <w:t>able data when technical issues are taken into account (e.g., question wording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>,</w:t>
      </w:r>
      <w:r w:rsidR="00F70256">
        <w:rPr>
          <w:rFonts w:asciiTheme="majorBidi" w:hAnsiTheme="majorBidi" w:cstheme="majorBidi"/>
          <w:shd w:val="clear" w:color="auto" w:fill="FFFFFF"/>
          <w:lang w:val="en-US"/>
        </w:rPr>
        <w:t xml:space="preserve"> response categories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>, country-year data availability</w:t>
      </w:r>
      <w:r w:rsidR="00F70256">
        <w:rPr>
          <w:rFonts w:asciiTheme="majorBidi" w:hAnsiTheme="majorBidi" w:cstheme="majorBidi"/>
          <w:shd w:val="clear" w:color="auto" w:fill="FFFFFF"/>
          <w:lang w:val="en-US"/>
        </w:rPr>
        <w:t xml:space="preserve">),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and 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 xml:space="preserve">clarifying the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possible scope of </w:t>
      </w:r>
      <w:r w:rsidR="00886BBE">
        <w:rPr>
          <w:rFonts w:asciiTheme="majorBidi" w:hAnsiTheme="majorBidi" w:cstheme="majorBidi"/>
          <w:shd w:val="clear" w:color="auto" w:fill="FFFFFF"/>
          <w:lang w:val="en-US"/>
        </w:rPr>
        <w:t xml:space="preserve">theory-informed </w:t>
      </w:r>
      <w:r w:rsidR="00F70256">
        <w:rPr>
          <w:rFonts w:asciiTheme="majorBidi" w:hAnsiTheme="majorBidi" w:cstheme="majorBidi"/>
          <w:shd w:val="clear" w:color="auto" w:fill="FFFFFF"/>
          <w:lang w:val="en-US"/>
        </w:rPr>
        <w:t xml:space="preserve">analysis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based on </w:t>
      </w:r>
      <w:r w:rsidR="00886BBE">
        <w:rPr>
          <w:rFonts w:asciiTheme="majorBidi" w:hAnsiTheme="majorBidi" w:cstheme="majorBidi"/>
          <w:shd w:val="clear" w:color="auto" w:fill="FFFFFF"/>
          <w:lang w:val="en-US"/>
        </w:rPr>
        <w:t xml:space="preserve">harmonizable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data. </w:t>
      </w:r>
      <w:r w:rsidR="00E86604">
        <w:rPr>
          <w:rFonts w:asciiTheme="majorBidi" w:hAnsiTheme="majorBidi" w:cstheme="majorBidi"/>
          <w:shd w:val="clear" w:color="auto" w:fill="FFFFFF"/>
          <w:lang w:val="en-US"/>
        </w:rPr>
        <w:t>E</w:t>
      </w:r>
      <w:r w:rsidR="00010DD1">
        <w:rPr>
          <w:rFonts w:asciiTheme="majorBidi" w:hAnsiTheme="majorBidi" w:cstheme="majorBidi"/>
          <w:shd w:val="clear" w:color="auto" w:fill="FFFFFF"/>
          <w:lang w:val="en-US"/>
        </w:rPr>
        <w:t>xperienced researchers strongly advised ask</w:t>
      </w:r>
      <w:r w:rsidR="00F61295">
        <w:rPr>
          <w:rFonts w:asciiTheme="majorBidi" w:hAnsiTheme="majorBidi" w:cstheme="majorBidi"/>
          <w:shd w:val="clear" w:color="auto" w:fill="FFFFFF"/>
          <w:lang w:val="en-US"/>
        </w:rPr>
        <w:t>ing</w:t>
      </w:r>
      <w:r w:rsidR="00010DD1">
        <w:rPr>
          <w:rFonts w:asciiTheme="majorBidi" w:hAnsiTheme="majorBidi" w:cstheme="majorBidi"/>
          <w:shd w:val="clear" w:color="auto" w:fill="FFFFFF"/>
          <w:lang w:val="en-US"/>
        </w:rPr>
        <w:t xml:space="preserve">: </w:t>
      </w:r>
      <w:r w:rsidR="00473F6E">
        <w:rPr>
          <w:rFonts w:asciiTheme="majorBidi" w:hAnsiTheme="majorBidi" w:cstheme="majorBidi"/>
          <w:shd w:val="clear" w:color="auto" w:fill="FFFFFF"/>
          <w:lang w:val="en-US"/>
        </w:rPr>
        <w:t>C</w:t>
      </w:r>
      <w:r w:rsidR="00010DD1">
        <w:rPr>
          <w:rFonts w:asciiTheme="majorBidi" w:hAnsiTheme="majorBidi" w:cstheme="majorBidi"/>
          <w:shd w:val="clear" w:color="auto" w:fill="FFFFFF"/>
          <w:lang w:val="en-US"/>
        </w:rPr>
        <w:t xml:space="preserve">an the same (or similar) findings be produced without survey data harmonization? If the answer is “yes,” </w:t>
      </w:r>
      <w:r w:rsidR="00687FF2">
        <w:rPr>
          <w:rFonts w:asciiTheme="majorBidi" w:hAnsiTheme="majorBidi" w:cstheme="majorBidi"/>
          <w:shd w:val="clear" w:color="auto" w:fill="FFFFFF"/>
          <w:lang w:val="en-US"/>
        </w:rPr>
        <w:t>researchers advised</w:t>
      </w:r>
      <w:r w:rsidR="00010DD1">
        <w:rPr>
          <w:rFonts w:asciiTheme="majorBidi" w:hAnsiTheme="majorBidi" w:cstheme="majorBidi"/>
          <w:shd w:val="clear" w:color="auto" w:fill="FFFFFF"/>
          <w:lang w:val="en-US"/>
        </w:rPr>
        <w:t xml:space="preserve"> to skip the data harmonization journey.</w:t>
      </w:r>
      <w:r w:rsidR="00CA2195">
        <w:rPr>
          <w:rFonts w:asciiTheme="majorBidi" w:hAnsiTheme="majorBidi" w:cstheme="majorBidi"/>
          <w:shd w:val="clear" w:color="auto" w:fill="FFFFFF"/>
          <w:lang w:val="en-US"/>
        </w:rPr>
        <w:t xml:space="preserve"> Alternatively, </w:t>
      </w:r>
      <w:r w:rsidR="00CD63C3">
        <w:rPr>
          <w:rFonts w:asciiTheme="majorBidi" w:hAnsiTheme="majorBidi" w:cstheme="majorBidi"/>
          <w:shd w:val="clear" w:color="auto" w:fill="FFFFFF"/>
          <w:lang w:val="en-US"/>
        </w:rPr>
        <w:t xml:space="preserve">researchers noted that </w:t>
      </w:r>
      <w:r w:rsidR="00CA2195">
        <w:rPr>
          <w:rFonts w:asciiTheme="majorBidi" w:hAnsiTheme="majorBidi" w:cstheme="majorBidi"/>
          <w:shd w:val="clear" w:color="auto" w:fill="FFFFFF"/>
          <w:lang w:val="en-US"/>
        </w:rPr>
        <w:t xml:space="preserve">survey data harmonization </w:t>
      </w:r>
      <w:r w:rsidR="00CD63C3">
        <w:rPr>
          <w:rFonts w:asciiTheme="majorBidi" w:hAnsiTheme="majorBidi" w:cstheme="majorBidi"/>
          <w:shd w:val="clear" w:color="auto" w:fill="FFFFFF"/>
          <w:lang w:val="en-US"/>
        </w:rPr>
        <w:t>can be</w:t>
      </w:r>
      <w:r w:rsidR="00CA2195">
        <w:rPr>
          <w:rFonts w:asciiTheme="majorBidi" w:hAnsiTheme="majorBidi" w:cstheme="majorBidi"/>
          <w:shd w:val="clear" w:color="auto" w:fill="FFFFFF"/>
          <w:lang w:val="en-US"/>
        </w:rPr>
        <w:t xml:space="preserve"> the </w:t>
      </w:r>
      <w:r w:rsidR="00303EE1">
        <w:rPr>
          <w:rFonts w:asciiTheme="majorBidi" w:hAnsiTheme="majorBidi" w:cstheme="majorBidi"/>
          <w:shd w:val="clear" w:color="auto" w:fill="FFFFFF"/>
          <w:lang w:val="en-US"/>
        </w:rPr>
        <w:t xml:space="preserve">optimal </w:t>
      </w:r>
      <w:r w:rsidR="00CA2195">
        <w:rPr>
          <w:rFonts w:asciiTheme="majorBidi" w:hAnsiTheme="majorBidi" w:cstheme="majorBidi"/>
          <w:shd w:val="clear" w:color="auto" w:fill="FFFFFF"/>
          <w:lang w:val="en-US"/>
        </w:rPr>
        <w:t xml:space="preserve">way to answer </w:t>
      </w:r>
      <w:r w:rsidR="00CD63C3">
        <w:rPr>
          <w:rFonts w:asciiTheme="majorBidi" w:hAnsiTheme="majorBidi" w:cstheme="majorBidi"/>
          <w:shd w:val="clear" w:color="auto" w:fill="FFFFFF"/>
          <w:lang w:val="en-US"/>
        </w:rPr>
        <w:t xml:space="preserve">certain kinds of </w:t>
      </w:r>
      <w:r w:rsidR="00CA2195">
        <w:rPr>
          <w:rFonts w:asciiTheme="majorBidi" w:hAnsiTheme="majorBidi" w:cstheme="majorBidi"/>
          <w:shd w:val="clear" w:color="auto" w:fill="FFFFFF"/>
          <w:lang w:val="en-US"/>
        </w:rPr>
        <w:t xml:space="preserve">questions, </w:t>
      </w:r>
      <w:r w:rsidR="00CD63C3">
        <w:rPr>
          <w:rFonts w:asciiTheme="majorBidi" w:hAnsiTheme="majorBidi" w:cstheme="majorBidi"/>
          <w:shd w:val="clear" w:color="auto" w:fill="FFFFFF"/>
          <w:lang w:val="en-US"/>
        </w:rPr>
        <w:t xml:space="preserve">best articulated by one interviewee as follows: “It’s one of the only ways to say something </w:t>
      </w:r>
      <w:r w:rsidR="00CD63C3" w:rsidRPr="0056584A">
        <w:rPr>
          <w:rFonts w:asciiTheme="majorBidi" w:hAnsiTheme="majorBidi" w:cstheme="majorBidi"/>
          <w:i/>
          <w:iCs/>
          <w:shd w:val="clear" w:color="auto" w:fill="FFFFFF"/>
          <w:lang w:val="en-US"/>
        </w:rPr>
        <w:t>truly</w:t>
      </w:r>
      <w:r w:rsidR="00CD63C3">
        <w:rPr>
          <w:rFonts w:asciiTheme="majorBidi" w:hAnsiTheme="majorBidi" w:cstheme="majorBidi"/>
          <w:shd w:val="clear" w:color="auto" w:fill="FFFFFF"/>
          <w:lang w:val="en-US"/>
        </w:rPr>
        <w:t xml:space="preserve"> meaningful about political attitudes and behaviors across diverse contexts, and over long time periods.” </w:t>
      </w:r>
    </w:p>
    <w:p w14:paraId="519086DE" w14:textId="15E2BE58" w:rsidR="001C6B85" w:rsidRDefault="00F77840" w:rsidP="00CD63C3">
      <w:pPr>
        <w:pStyle w:val="NormalWeb"/>
        <w:spacing w:before="0" w:beforeAutospacing="0" w:after="0" w:afterAutospacing="0" w:line="360" w:lineRule="auto"/>
        <w:ind w:right="4" w:firstLine="720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shd w:val="clear" w:color="auto" w:fill="FFFFFF"/>
          <w:lang w:val="en-US"/>
        </w:rPr>
        <w:t xml:space="preserve">For researchers who decide to invest in survey data harmonization, the concluding discussion </w:t>
      </w:r>
      <w:r w:rsidR="0028716C">
        <w:rPr>
          <w:rFonts w:asciiTheme="majorBidi" w:hAnsiTheme="majorBidi" w:cstheme="majorBidi"/>
          <w:shd w:val="clear" w:color="auto" w:fill="FFFFFF"/>
          <w:lang w:val="en-US"/>
        </w:rPr>
        <w:t xml:space="preserve">details </w:t>
      </w:r>
      <w:r>
        <w:rPr>
          <w:rFonts w:asciiTheme="majorBidi" w:hAnsiTheme="majorBidi" w:cstheme="majorBidi"/>
          <w:shd w:val="clear" w:color="auto" w:fill="FFFFFF"/>
          <w:lang w:val="en-US"/>
        </w:rPr>
        <w:t>best practices that emerged from the interviews</w:t>
      </w:r>
      <w:r w:rsidR="00877442">
        <w:rPr>
          <w:rFonts w:asciiTheme="majorBidi" w:hAnsiTheme="majorBidi" w:cstheme="majorBidi"/>
          <w:shd w:val="clear" w:color="auto" w:fill="FFFFFF"/>
          <w:lang w:val="en-US"/>
        </w:rPr>
        <w:t>. This discussion also describes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the second meta-theme 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 xml:space="preserve">in </w:t>
      </w:r>
      <w:r w:rsidR="00CD63C3">
        <w:rPr>
          <w:rFonts w:asciiTheme="majorBidi" w:hAnsiTheme="majorBidi" w:cstheme="majorBidi"/>
          <w:shd w:val="clear" w:color="auto" w:fill="FFFFFF"/>
          <w:lang w:val="en-US"/>
        </w:rPr>
        <w:t xml:space="preserve">our interviews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of the importance of investing in 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scholarly community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due to </w:t>
      </w:r>
      <w:r w:rsidR="00367199">
        <w:rPr>
          <w:rFonts w:asciiTheme="majorBidi" w:hAnsiTheme="majorBidi" w:cstheme="majorBidi"/>
          <w:shd w:val="clear" w:color="auto" w:fill="FFFFFF"/>
          <w:lang w:val="en-US"/>
        </w:rPr>
        <w:t>th</w:t>
      </w:r>
      <w:r w:rsidR="000D563E">
        <w:rPr>
          <w:rFonts w:asciiTheme="majorBidi" w:hAnsiTheme="majorBidi" w:cstheme="majorBidi"/>
          <w:shd w:val="clear" w:color="auto" w:fill="FFFFFF"/>
          <w:lang w:val="en-US"/>
        </w:rPr>
        <w:t>e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unique combination 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 xml:space="preserve">of </w:t>
      </w:r>
      <w:r w:rsidR="00D0691C">
        <w:rPr>
          <w:rFonts w:asciiTheme="majorBidi" w:hAnsiTheme="majorBidi" w:cstheme="majorBidi"/>
          <w:shd w:val="clear" w:color="auto" w:fill="FFFFFF"/>
          <w:lang w:val="en-US"/>
        </w:rPr>
        <w:t xml:space="preserve">this strategy’s </w:t>
      </w:r>
      <w:r>
        <w:rPr>
          <w:rFonts w:asciiTheme="majorBidi" w:hAnsiTheme="majorBidi" w:cstheme="majorBidi"/>
          <w:shd w:val="clear" w:color="auto" w:fill="FFFFFF"/>
          <w:lang w:val="en-US"/>
        </w:rPr>
        <w:t>opportunities and challenges</w:t>
      </w:r>
      <w:r w:rsidR="00D0691C">
        <w:rPr>
          <w:rFonts w:asciiTheme="majorBidi" w:hAnsiTheme="majorBidi" w:cstheme="majorBidi"/>
          <w:shd w:val="clear" w:color="auto" w:fill="FFFFFF"/>
          <w:lang w:val="en-US"/>
        </w:rPr>
        <w:t>, as</w:t>
      </w:r>
      <w:r w:rsidR="000D563E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367199">
        <w:rPr>
          <w:rFonts w:asciiTheme="majorBidi" w:hAnsiTheme="majorBidi" w:cstheme="majorBidi"/>
          <w:shd w:val="clear" w:color="auto" w:fill="FFFFFF"/>
          <w:lang w:val="en-US"/>
        </w:rPr>
        <w:t>documented in the following section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303EE1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FB3BC5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</w:p>
    <w:p w14:paraId="0B9B9204" w14:textId="77777777" w:rsidR="00CD63C3" w:rsidRDefault="00CD63C3" w:rsidP="00B26B79">
      <w:pPr>
        <w:pStyle w:val="NormalWeb"/>
        <w:spacing w:before="0" w:beforeAutospacing="0" w:after="0" w:afterAutospacing="0" w:line="360" w:lineRule="auto"/>
        <w:ind w:right="4" w:firstLine="720"/>
        <w:rPr>
          <w:rFonts w:asciiTheme="majorBidi" w:hAnsiTheme="majorBidi" w:cstheme="majorBidi"/>
          <w:shd w:val="clear" w:color="auto" w:fill="FFFFFF"/>
          <w:lang w:val="en-US"/>
        </w:rPr>
      </w:pPr>
    </w:p>
    <w:p w14:paraId="6698728D" w14:textId="7325BB60" w:rsidR="0071166E" w:rsidRDefault="00895624" w:rsidP="00B26B79">
      <w:pPr>
        <w:pStyle w:val="NormalWeb"/>
        <w:keepNext/>
        <w:keepLines/>
        <w:spacing w:before="0" w:beforeAutospacing="0" w:after="0" w:afterAutospacing="0" w:line="360" w:lineRule="auto"/>
        <w:rPr>
          <w:rFonts w:asciiTheme="majorBidi" w:hAnsiTheme="majorBidi" w:cstheme="majorBidi"/>
          <w:i/>
          <w:iCs/>
          <w:shd w:val="clear" w:color="auto" w:fill="FFFFFF"/>
          <w:lang w:val="en-US"/>
        </w:rPr>
      </w:pPr>
      <w:r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  <w:t>Opportunities</w:t>
      </w:r>
    </w:p>
    <w:p w14:paraId="18ED5BFB" w14:textId="581D67E4" w:rsidR="000E3F99" w:rsidRPr="00EB393F" w:rsidRDefault="00AE2133" w:rsidP="00B26B79">
      <w:pPr>
        <w:pStyle w:val="NormalWeb"/>
        <w:keepNext/>
        <w:keepLines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shd w:val="clear" w:color="auto" w:fill="FFFFFF"/>
          <w:lang w:val="en-US"/>
        </w:rPr>
        <w:t>O</w:t>
      </w:r>
      <w:r w:rsidR="000E3F99">
        <w:rPr>
          <w:rFonts w:asciiTheme="majorBidi" w:hAnsiTheme="majorBidi" w:cstheme="majorBidi"/>
          <w:shd w:val="clear" w:color="auto" w:fill="FFFFFF"/>
          <w:lang w:val="en-US"/>
        </w:rPr>
        <w:t xml:space="preserve">pportunities noted by </w:t>
      </w:r>
      <w:r w:rsidR="00E709CB">
        <w:rPr>
          <w:rFonts w:asciiTheme="majorBidi" w:hAnsiTheme="majorBidi" w:cstheme="majorBidi"/>
          <w:shd w:val="clear" w:color="auto" w:fill="FFFFFF"/>
          <w:lang w:val="en-US"/>
        </w:rPr>
        <w:t>interviewees</w:t>
      </w:r>
      <w:r w:rsidR="007663E2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0E3F99">
        <w:rPr>
          <w:rFonts w:asciiTheme="majorBidi" w:hAnsiTheme="majorBidi" w:cstheme="majorBidi"/>
          <w:shd w:val="clear" w:color="auto" w:fill="FFFFFF"/>
          <w:lang w:val="en-US"/>
        </w:rPr>
        <w:t xml:space="preserve">focused on two main topics. </w:t>
      </w:r>
      <w:r>
        <w:rPr>
          <w:rFonts w:asciiTheme="majorBidi" w:hAnsiTheme="majorBidi" w:cstheme="majorBidi"/>
          <w:shd w:val="clear" w:color="auto" w:fill="FFFFFF"/>
          <w:lang w:val="en-US"/>
        </w:rPr>
        <w:t>F</w:t>
      </w:r>
      <w:r w:rsidR="000E3F99">
        <w:rPr>
          <w:rFonts w:asciiTheme="majorBidi" w:hAnsiTheme="majorBidi" w:cstheme="majorBidi"/>
          <w:shd w:val="clear" w:color="auto" w:fill="FFFFFF"/>
          <w:lang w:val="en-US"/>
        </w:rPr>
        <w:t>irst</w:t>
      </w:r>
      <w:r>
        <w:rPr>
          <w:rFonts w:asciiTheme="majorBidi" w:hAnsiTheme="majorBidi" w:cstheme="majorBidi"/>
          <w:shd w:val="clear" w:color="auto" w:fill="FFFFFF"/>
          <w:lang w:val="en-US"/>
        </w:rPr>
        <w:t>,</w:t>
      </w:r>
      <w:r w:rsidR="000E3F99">
        <w:rPr>
          <w:rFonts w:asciiTheme="majorBidi" w:hAnsiTheme="majorBidi" w:cstheme="majorBidi"/>
          <w:shd w:val="clear" w:color="auto" w:fill="FFFFFF"/>
          <w:lang w:val="en-US"/>
        </w:rPr>
        <w:t xml:space="preserve"> data and analysis</w:t>
      </w:r>
      <w:r w:rsidR="00E709CB">
        <w:rPr>
          <w:rFonts w:asciiTheme="majorBidi" w:hAnsiTheme="majorBidi" w:cstheme="majorBidi"/>
          <w:shd w:val="clear" w:color="auto" w:fill="FFFFFF"/>
          <w:lang w:val="en-US"/>
        </w:rPr>
        <w:t>,</w:t>
      </w:r>
      <w:r w:rsidR="000E3F99">
        <w:rPr>
          <w:rFonts w:asciiTheme="majorBidi" w:hAnsiTheme="majorBidi" w:cstheme="majorBidi"/>
          <w:shd w:val="clear" w:color="auto" w:fill="FFFFFF"/>
          <w:lang w:val="en-US"/>
        </w:rPr>
        <w:t xml:space="preserve"> includ</w:t>
      </w:r>
      <w:r w:rsidR="00E709CB">
        <w:rPr>
          <w:rFonts w:asciiTheme="majorBidi" w:hAnsiTheme="majorBidi" w:cstheme="majorBidi"/>
          <w:shd w:val="clear" w:color="auto" w:fill="FFFFFF"/>
          <w:lang w:val="en-US"/>
        </w:rPr>
        <w:t>ing</w:t>
      </w:r>
      <w:r w:rsidR="000E3F99">
        <w:rPr>
          <w:rFonts w:asciiTheme="majorBidi" w:hAnsiTheme="majorBidi" w:cstheme="majorBidi"/>
          <w:shd w:val="clear" w:color="auto" w:fill="FFFFFF"/>
          <w:lang w:val="en-US"/>
        </w:rPr>
        <w:t xml:space="preserve"> both technical and theory-oriented opportunities. </w:t>
      </w:r>
      <w:r>
        <w:rPr>
          <w:rFonts w:asciiTheme="majorBidi" w:hAnsiTheme="majorBidi" w:cstheme="majorBidi"/>
          <w:shd w:val="clear" w:color="auto" w:fill="FFFFFF"/>
          <w:lang w:val="en-US"/>
        </w:rPr>
        <w:t>S</w:t>
      </w:r>
      <w:r w:rsidR="000E3F99">
        <w:rPr>
          <w:rFonts w:asciiTheme="majorBidi" w:hAnsiTheme="majorBidi" w:cstheme="majorBidi"/>
          <w:shd w:val="clear" w:color="auto" w:fill="FFFFFF"/>
          <w:lang w:val="en-US"/>
        </w:rPr>
        <w:t>econd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0E3F99">
        <w:rPr>
          <w:rFonts w:asciiTheme="majorBidi" w:hAnsiTheme="majorBidi" w:cstheme="majorBidi"/>
          <w:shd w:val="clear" w:color="auto" w:fill="FFFFFF"/>
          <w:lang w:val="en-US"/>
        </w:rPr>
        <w:t xml:space="preserve">research impact,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including </w:t>
      </w:r>
      <w:r w:rsidR="00306A58">
        <w:rPr>
          <w:rFonts w:asciiTheme="majorBidi" w:hAnsiTheme="majorBidi" w:cstheme="majorBidi"/>
          <w:shd w:val="clear" w:color="auto" w:fill="FFFFFF"/>
          <w:lang w:val="en-US"/>
        </w:rPr>
        <w:t xml:space="preserve">the potential for </w:t>
      </w:r>
      <w:r w:rsidR="00C574AC">
        <w:rPr>
          <w:rFonts w:asciiTheme="majorBidi" w:hAnsiTheme="majorBidi" w:cstheme="majorBidi"/>
          <w:shd w:val="clear" w:color="auto" w:fill="FFFFFF"/>
          <w:lang w:val="en-US"/>
        </w:rPr>
        <w:t>ground-breaking</w:t>
      </w:r>
      <w:r w:rsidR="004E75C8">
        <w:rPr>
          <w:rFonts w:asciiTheme="majorBidi" w:hAnsiTheme="majorBidi" w:cstheme="majorBidi"/>
          <w:shd w:val="clear" w:color="auto" w:fill="FFFFFF"/>
          <w:lang w:val="en-US"/>
        </w:rPr>
        <w:t xml:space="preserve"> research. </w:t>
      </w:r>
    </w:p>
    <w:p w14:paraId="238E2EDF" w14:textId="77777777" w:rsidR="000E3F99" w:rsidRDefault="000E3F99" w:rsidP="00EB393F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u w:val="single"/>
          <w:shd w:val="clear" w:color="auto" w:fill="FFFFFF"/>
          <w:lang w:val="en-US"/>
        </w:rPr>
      </w:pPr>
    </w:p>
    <w:p w14:paraId="0F290B5E" w14:textId="75A05949" w:rsidR="00D70C93" w:rsidRPr="006C7028" w:rsidRDefault="00895624" w:rsidP="006C7028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  <w:u w:val="single"/>
          <w:shd w:val="clear" w:color="auto" w:fill="FFFFFF"/>
          <w:lang w:val="en-US"/>
        </w:rPr>
      </w:pPr>
      <w:r>
        <w:rPr>
          <w:rFonts w:asciiTheme="majorBidi" w:hAnsiTheme="majorBidi" w:cstheme="majorBidi"/>
          <w:u w:val="single"/>
          <w:shd w:val="clear" w:color="auto" w:fill="FFFFFF"/>
          <w:lang w:val="en-US"/>
        </w:rPr>
        <w:t>Opportunities</w:t>
      </w:r>
      <w:r w:rsidR="00D70C93" w:rsidRPr="00207228">
        <w:rPr>
          <w:rFonts w:asciiTheme="majorBidi" w:hAnsiTheme="majorBidi" w:cstheme="majorBidi"/>
          <w:u w:val="single"/>
          <w:shd w:val="clear" w:color="auto" w:fill="FFFFFF"/>
          <w:lang w:val="en-US"/>
        </w:rPr>
        <w:t xml:space="preserve">, Part </w:t>
      </w:r>
      <w:r w:rsidR="006C7028">
        <w:rPr>
          <w:rFonts w:asciiTheme="majorBidi" w:hAnsiTheme="majorBidi" w:cstheme="majorBidi"/>
          <w:u w:val="single"/>
          <w:shd w:val="clear" w:color="auto" w:fill="FFFFFF"/>
          <w:lang w:val="en-US"/>
        </w:rPr>
        <w:t>1</w:t>
      </w:r>
      <w:r w:rsidR="00D70C93" w:rsidRPr="00207228">
        <w:rPr>
          <w:rFonts w:asciiTheme="majorBidi" w:hAnsiTheme="majorBidi" w:cstheme="majorBidi"/>
          <w:u w:val="single"/>
          <w:shd w:val="clear" w:color="auto" w:fill="FFFFFF"/>
          <w:lang w:val="en-US"/>
        </w:rPr>
        <w:t xml:space="preserve">: </w:t>
      </w:r>
      <w:r w:rsidR="00D70C93">
        <w:rPr>
          <w:rFonts w:asciiTheme="majorBidi" w:hAnsiTheme="majorBidi" w:cstheme="majorBidi"/>
          <w:u w:val="single"/>
          <w:shd w:val="clear" w:color="auto" w:fill="FFFFFF"/>
          <w:lang w:val="en-US"/>
        </w:rPr>
        <w:t>Data and Analy</w:t>
      </w:r>
      <w:r>
        <w:rPr>
          <w:rFonts w:asciiTheme="majorBidi" w:hAnsiTheme="majorBidi" w:cstheme="majorBidi"/>
          <w:u w:val="single"/>
          <w:shd w:val="clear" w:color="auto" w:fill="FFFFFF"/>
          <w:lang w:val="en-US"/>
        </w:rPr>
        <w:t>sis</w:t>
      </w:r>
    </w:p>
    <w:p w14:paraId="12A98C42" w14:textId="257167C2" w:rsidR="00066BB9" w:rsidRDefault="00587A46" w:rsidP="00464EA6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bookmarkStart w:id="8" w:name="_Hlk202292096"/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Open science and c</w:t>
      </w:r>
      <w:r w:rsidR="00066BB9" w:rsidRPr="00AA4CA9">
        <w:rPr>
          <w:rFonts w:asciiTheme="majorBidi" w:hAnsiTheme="majorBidi" w:cstheme="majorBidi"/>
          <w:i/>
          <w:iCs/>
          <w:shd w:val="clear" w:color="auto" w:fill="FFFFFF"/>
          <w:lang w:val="en-US"/>
        </w:rPr>
        <w:t>omputing infrastructure:</w:t>
      </w:r>
      <w:bookmarkEnd w:id="8"/>
      <w:r w:rsidR="00066BB9" w:rsidRPr="00AA4CA9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 </w:t>
      </w:r>
      <w:r w:rsidR="007A441E">
        <w:rPr>
          <w:rFonts w:asciiTheme="majorBidi" w:hAnsiTheme="majorBidi" w:cstheme="majorBidi"/>
          <w:shd w:val="clear" w:color="auto" w:fill="FFFFFF"/>
          <w:lang w:val="en-US"/>
        </w:rPr>
        <w:t>A</w:t>
      </w:r>
      <w:r w:rsidR="00CF7BB9">
        <w:rPr>
          <w:rFonts w:asciiTheme="majorBidi" w:hAnsiTheme="majorBidi" w:cstheme="majorBidi"/>
          <w:shd w:val="clear" w:color="auto" w:fill="FFFFFF"/>
          <w:lang w:val="en-US"/>
        </w:rPr>
        <w:t xml:space="preserve"> fundamental</w:t>
      </w:r>
      <w:r w:rsidR="00237962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7A441E">
        <w:rPr>
          <w:rFonts w:asciiTheme="majorBidi" w:hAnsiTheme="majorBidi" w:cstheme="majorBidi"/>
          <w:shd w:val="clear" w:color="auto" w:fill="FFFFFF"/>
          <w:lang w:val="en-US"/>
        </w:rPr>
        <w:t>opportunity</w:t>
      </w:r>
      <w:r w:rsidR="00237962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CF7BB9">
        <w:rPr>
          <w:rFonts w:asciiTheme="majorBidi" w:hAnsiTheme="majorBidi" w:cstheme="majorBidi"/>
          <w:shd w:val="clear" w:color="auto" w:fill="FFFFFF"/>
          <w:lang w:val="en-US"/>
        </w:rPr>
        <w:t xml:space="preserve">that has </w:t>
      </w:r>
      <w:r w:rsidR="00964D99">
        <w:rPr>
          <w:rFonts w:asciiTheme="majorBidi" w:hAnsiTheme="majorBidi" w:cstheme="majorBidi"/>
          <w:shd w:val="clear" w:color="auto" w:fill="FFFFFF"/>
          <w:lang w:val="en-US"/>
        </w:rPr>
        <w:t xml:space="preserve">emerged </w:t>
      </w:r>
      <w:r w:rsidR="00CF7BB9">
        <w:rPr>
          <w:rFonts w:asciiTheme="majorBidi" w:hAnsiTheme="majorBidi" w:cstheme="majorBidi"/>
          <w:shd w:val="clear" w:color="auto" w:fill="FFFFFF"/>
          <w:lang w:val="en-US"/>
        </w:rPr>
        <w:t xml:space="preserve">recently </w:t>
      </w:r>
      <w:r w:rsidR="00237962">
        <w:rPr>
          <w:rFonts w:asciiTheme="majorBidi" w:hAnsiTheme="majorBidi" w:cstheme="majorBidi"/>
          <w:shd w:val="clear" w:color="auto" w:fill="FFFFFF"/>
          <w:lang w:val="en-US"/>
        </w:rPr>
        <w:t>is</w:t>
      </w:r>
      <w:r w:rsidR="007A441E">
        <w:rPr>
          <w:rFonts w:asciiTheme="majorBidi" w:hAnsiTheme="majorBidi" w:cstheme="majorBidi"/>
          <w:shd w:val="clear" w:color="auto" w:fill="FFFFFF"/>
          <w:lang w:val="en-US"/>
        </w:rPr>
        <w:t xml:space="preserve"> that </w:t>
      </w:r>
      <w:r w:rsidR="00066BB9">
        <w:rPr>
          <w:rFonts w:asciiTheme="majorBidi" w:hAnsiTheme="majorBidi" w:cstheme="majorBidi"/>
          <w:shd w:val="clear" w:color="auto" w:fill="FFFFFF"/>
          <w:lang w:val="en-US"/>
        </w:rPr>
        <w:t xml:space="preserve">complex survey data harmonization </w:t>
      </w:r>
      <w:r w:rsidR="007A441E">
        <w:rPr>
          <w:rFonts w:asciiTheme="majorBidi" w:hAnsiTheme="majorBidi" w:cstheme="majorBidi"/>
          <w:shd w:val="clear" w:color="auto" w:fill="FFFFFF"/>
          <w:lang w:val="en-US"/>
        </w:rPr>
        <w:t xml:space="preserve">became </w:t>
      </w:r>
      <w:r w:rsidR="00FF132C">
        <w:rPr>
          <w:rFonts w:asciiTheme="majorBidi" w:hAnsiTheme="majorBidi" w:cstheme="majorBidi"/>
          <w:shd w:val="clear" w:color="auto" w:fill="FFFFFF"/>
          <w:lang w:val="en-US"/>
        </w:rPr>
        <w:t xml:space="preserve">technically </w:t>
      </w:r>
      <w:r w:rsidR="00066BB9">
        <w:rPr>
          <w:rFonts w:asciiTheme="majorBidi" w:hAnsiTheme="majorBidi" w:cstheme="majorBidi"/>
          <w:shd w:val="clear" w:color="auto" w:fill="FFFFFF"/>
          <w:lang w:val="en-US"/>
        </w:rPr>
        <w:t xml:space="preserve">feasible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for individual researchers on their personal computers </w:t>
      </w:r>
      <w:r w:rsidR="007A441E">
        <w:rPr>
          <w:rFonts w:asciiTheme="majorBidi" w:hAnsiTheme="majorBidi" w:cstheme="majorBidi"/>
          <w:shd w:val="clear" w:color="auto" w:fill="FFFFFF"/>
          <w:lang w:val="en-US"/>
        </w:rPr>
        <w:t>only recent</w:t>
      </w:r>
      <w:r w:rsidR="00F2645E">
        <w:rPr>
          <w:rFonts w:asciiTheme="majorBidi" w:hAnsiTheme="majorBidi" w:cstheme="majorBidi"/>
          <w:shd w:val="clear" w:color="auto" w:fill="FFFFFF"/>
          <w:lang w:val="en-US"/>
        </w:rPr>
        <w:t>ly</w:t>
      </w:r>
      <w:r w:rsidR="00066BB9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>
        <w:rPr>
          <w:rFonts w:asciiTheme="majorBidi" w:hAnsiTheme="majorBidi" w:cstheme="majorBidi"/>
          <w:shd w:val="clear" w:color="auto" w:fill="FFFFFF"/>
          <w:lang w:val="en-US"/>
        </w:rPr>
        <w:t>Efforts to advance</w:t>
      </w:r>
      <w:r w:rsidR="00EC5615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“open science”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have meaningfully strengthened </w:t>
      </w:r>
      <w:r w:rsidR="00EC5615">
        <w:rPr>
          <w:rFonts w:asciiTheme="majorBidi" w:hAnsiTheme="majorBidi" w:cstheme="majorBidi"/>
          <w:shd w:val="clear" w:color="auto" w:fill="FFFFFF"/>
          <w:lang w:val="en-US"/>
        </w:rPr>
        <w:t xml:space="preserve">norms and practices </w:t>
      </w:r>
      <w:r>
        <w:rPr>
          <w:rFonts w:asciiTheme="majorBidi" w:hAnsiTheme="majorBidi" w:cstheme="majorBidi"/>
          <w:shd w:val="clear" w:color="auto" w:fill="FFFFFF"/>
          <w:lang w:val="en-US"/>
        </w:rPr>
        <w:t>that</w:t>
      </w:r>
      <w:r w:rsidR="00EC5615">
        <w:rPr>
          <w:rFonts w:asciiTheme="majorBidi" w:hAnsiTheme="majorBidi" w:cstheme="majorBidi"/>
          <w:shd w:val="clear" w:color="auto" w:fill="FFFFFF"/>
          <w:lang w:val="en-US"/>
        </w:rPr>
        <w:t xml:space="preserve"> encourage researchers to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publicly post </w:t>
      </w:r>
      <w:r w:rsidR="00EC5615">
        <w:rPr>
          <w:rFonts w:asciiTheme="majorBidi" w:hAnsiTheme="majorBidi" w:cstheme="majorBidi"/>
          <w:shd w:val="clear" w:color="auto" w:fill="FFFFFF"/>
          <w:lang w:val="en-US"/>
        </w:rPr>
        <w:t>their data and replication materials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online</w:t>
      </w:r>
      <w:r w:rsidR="00BC7B1D">
        <w:rPr>
          <w:rFonts w:asciiTheme="majorBidi" w:hAnsiTheme="majorBidi" w:cstheme="majorBidi"/>
          <w:shd w:val="clear" w:color="auto" w:fill="FFFFFF"/>
          <w:lang w:val="en-US"/>
        </w:rPr>
        <w:t>. C</w:t>
      </w:r>
      <w:r w:rsidR="00EC5615">
        <w:rPr>
          <w:rFonts w:asciiTheme="majorBidi" w:hAnsiTheme="majorBidi" w:cstheme="majorBidi"/>
          <w:shd w:val="clear" w:color="auto" w:fill="FFFFFF"/>
          <w:lang w:val="en-US"/>
        </w:rPr>
        <w:t xml:space="preserve">omputing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transformations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have provided individual </w:t>
      </w:r>
      <w:r w:rsidR="00066BB9">
        <w:rPr>
          <w:rFonts w:asciiTheme="majorBidi" w:hAnsiTheme="majorBidi" w:cstheme="majorBidi"/>
          <w:shd w:val="clear" w:color="auto" w:fill="FFFFFF"/>
          <w:lang w:val="en-US"/>
        </w:rPr>
        <w:t xml:space="preserve">researchers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with online </w:t>
      </w:r>
      <w:r w:rsidR="00687ED3">
        <w:rPr>
          <w:rFonts w:asciiTheme="majorBidi" w:hAnsiTheme="majorBidi" w:cstheme="majorBidi"/>
          <w:shd w:val="clear" w:color="auto" w:fill="FFFFFF"/>
          <w:lang w:val="en-US"/>
        </w:rPr>
        <w:t xml:space="preserve">data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access and efficient computing and software systems that facilitate sophisticated data transformation and statistical analyses on large datasets </w:t>
      </w:r>
      <w:r w:rsidR="00066BB9">
        <w:rPr>
          <w:rFonts w:asciiTheme="majorBidi" w:hAnsiTheme="majorBidi" w:cstheme="majorBidi"/>
          <w:shd w:val="clear" w:color="auto" w:fill="FFFFFF"/>
          <w:lang w:val="en-US"/>
        </w:rPr>
        <w:t xml:space="preserve">that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were not </w:t>
      </w:r>
      <w:r w:rsidR="00066BB9">
        <w:rPr>
          <w:rFonts w:asciiTheme="majorBidi" w:hAnsiTheme="majorBidi" w:cstheme="majorBidi"/>
          <w:shd w:val="clear" w:color="auto" w:fill="FFFFFF"/>
          <w:lang w:val="en-US"/>
        </w:rPr>
        <w:t xml:space="preserve">feasible even a decade ago. </w:t>
      </w:r>
    </w:p>
    <w:p w14:paraId="26C416F0" w14:textId="77777777" w:rsidR="00464EA6" w:rsidRDefault="00464EA6" w:rsidP="00853C5E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4C6875FB" w14:textId="59F0A04C" w:rsidR="00E87DCB" w:rsidRDefault="006C7028" w:rsidP="00E87DCB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bookmarkStart w:id="9" w:name="_Hlk202292133"/>
      <w:r w:rsidRPr="00426035">
        <w:rPr>
          <w:rFonts w:asciiTheme="majorBidi" w:hAnsiTheme="majorBidi" w:cstheme="majorBidi"/>
          <w:i/>
          <w:iCs/>
          <w:shd w:val="clear" w:color="auto" w:fill="FFFFFF"/>
          <w:lang w:val="en-US"/>
        </w:rPr>
        <w:t>Similar survey items</w:t>
      </w:r>
      <w:r>
        <w:rPr>
          <w:rFonts w:asciiTheme="majorBidi" w:hAnsiTheme="majorBidi" w:cstheme="majorBidi"/>
          <w:shd w:val="clear" w:color="auto" w:fill="FFFFFF"/>
          <w:lang w:val="en-US"/>
        </w:rPr>
        <w:t>:</w:t>
      </w:r>
      <w:bookmarkEnd w:id="9"/>
      <w:r w:rsidR="00E87DCB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>Our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E709CB">
        <w:rPr>
          <w:rFonts w:asciiTheme="majorBidi" w:hAnsiTheme="majorBidi" w:cstheme="majorBidi"/>
          <w:shd w:val="clear" w:color="auto" w:fill="FFFFFF"/>
          <w:lang w:val="en-US"/>
        </w:rPr>
        <w:t>over</w:t>
      </w:r>
      <w:r>
        <w:rPr>
          <w:rFonts w:asciiTheme="majorBidi" w:hAnsiTheme="majorBidi" w:cstheme="majorBidi"/>
          <w:shd w:val="clear" w:color="auto" w:fill="FFFFFF"/>
          <w:lang w:val="en-US"/>
        </w:rPr>
        <w:t>view</w:t>
      </w:r>
      <w:r w:rsidR="00AE2133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of prominent </w:t>
      </w:r>
      <w:r w:rsidR="002C062D">
        <w:rPr>
          <w:rFonts w:asciiTheme="majorBidi" w:hAnsiTheme="majorBidi" w:cstheme="majorBidi"/>
          <w:shd w:val="clear" w:color="auto" w:fill="FFFFFF"/>
          <w:lang w:val="en-US"/>
        </w:rPr>
        <w:t>publications that include</w:t>
      </w:r>
      <w:r w:rsidR="00F97310">
        <w:rPr>
          <w:rFonts w:asciiTheme="majorBidi" w:hAnsiTheme="majorBidi" w:cstheme="majorBidi"/>
          <w:shd w:val="clear" w:color="auto" w:fill="FFFFFF"/>
          <w:lang w:val="en-US"/>
        </w:rPr>
        <w:t xml:space="preserve"> survey data harmonization </w:t>
      </w:r>
      <w:r w:rsidR="00CD63C3">
        <w:rPr>
          <w:rFonts w:asciiTheme="majorBidi" w:hAnsiTheme="majorBidi" w:cstheme="majorBidi"/>
          <w:shd w:val="clear" w:color="auto" w:fill="FFFFFF"/>
          <w:lang w:val="en-US"/>
        </w:rPr>
        <w:t xml:space="preserve">clarifies that </w:t>
      </w:r>
      <w:r w:rsidR="0023117C">
        <w:rPr>
          <w:rFonts w:asciiTheme="majorBidi" w:hAnsiTheme="majorBidi" w:cstheme="majorBidi"/>
          <w:shd w:val="clear" w:color="auto" w:fill="FFFFFF"/>
          <w:lang w:val="en-US"/>
        </w:rPr>
        <w:t xml:space="preserve">similar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indicators </w:t>
      </w:r>
      <w:r w:rsidR="00CD63C3">
        <w:rPr>
          <w:rFonts w:asciiTheme="majorBidi" w:hAnsiTheme="majorBidi" w:cstheme="majorBidi"/>
          <w:shd w:val="clear" w:color="auto" w:fill="FFFFFF"/>
          <w:lang w:val="en-US"/>
        </w:rPr>
        <w:t xml:space="preserve">are available </w:t>
      </w:r>
      <w:r w:rsidR="00AC0D88">
        <w:rPr>
          <w:rFonts w:asciiTheme="majorBidi" w:hAnsiTheme="majorBidi" w:cstheme="majorBidi"/>
          <w:shd w:val="clear" w:color="auto" w:fill="FFFFFF"/>
          <w:lang w:val="en-US"/>
        </w:rPr>
        <w:t xml:space="preserve">for important </w:t>
      </w:r>
      <w:r>
        <w:rPr>
          <w:rFonts w:asciiTheme="majorBidi" w:hAnsiTheme="majorBidi" w:cstheme="majorBidi"/>
          <w:shd w:val="clear" w:color="auto" w:fill="FFFFFF"/>
          <w:lang w:val="en-US"/>
        </w:rPr>
        <w:t>topic</w:t>
      </w:r>
      <w:r w:rsidR="00AC0D88">
        <w:rPr>
          <w:rFonts w:asciiTheme="majorBidi" w:hAnsiTheme="majorBidi" w:cstheme="majorBidi"/>
          <w:shd w:val="clear" w:color="auto" w:fill="FFFFFF"/>
          <w:lang w:val="en-US"/>
        </w:rPr>
        <w:t>s.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AC0D88">
        <w:rPr>
          <w:rFonts w:asciiTheme="majorBidi" w:hAnsiTheme="majorBidi" w:cstheme="majorBidi"/>
          <w:shd w:val="clear" w:color="auto" w:fill="FFFFFF"/>
          <w:lang w:val="en-US"/>
        </w:rPr>
        <w:t xml:space="preserve">As </w:t>
      </w:r>
      <w:r w:rsidR="00336EC4">
        <w:rPr>
          <w:rFonts w:asciiTheme="majorBidi" w:hAnsiTheme="majorBidi" w:cstheme="majorBidi"/>
          <w:shd w:val="clear" w:color="auto" w:fill="FFFFFF"/>
          <w:lang w:val="en-US"/>
        </w:rPr>
        <w:t xml:space="preserve">survey data </w:t>
      </w:r>
      <w:r w:rsidR="002C062D">
        <w:rPr>
          <w:rFonts w:asciiTheme="majorBidi" w:hAnsiTheme="majorBidi" w:cstheme="majorBidi"/>
          <w:shd w:val="clear" w:color="auto" w:fill="FFFFFF"/>
          <w:lang w:val="en-US"/>
        </w:rPr>
        <w:t xml:space="preserve">waves </w:t>
      </w:r>
      <w:r w:rsidR="00336EC4">
        <w:rPr>
          <w:rFonts w:asciiTheme="majorBidi" w:hAnsiTheme="majorBidi" w:cstheme="majorBidi"/>
          <w:shd w:val="clear" w:color="auto" w:fill="FFFFFF"/>
          <w:lang w:val="en-US"/>
        </w:rPr>
        <w:t xml:space="preserve">have accumulated over </w:t>
      </w:r>
      <w:r w:rsidR="00AE2133">
        <w:rPr>
          <w:rFonts w:asciiTheme="majorBidi" w:hAnsiTheme="majorBidi" w:cstheme="majorBidi"/>
          <w:shd w:val="clear" w:color="auto" w:fill="FFFFFF"/>
          <w:lang w:val="en-US"/>
        </w:rPr>
        <w:t>time</w:t>
      </w:r>
      <w:r w:rsidR="00336EC4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E87DCB">
        <w:rPr>
          <w:rFonts w:asciiTheme="majorBidi" w:hAnsiTheme="majorBidi" w:cstheme="majorBidi"/>
          <w:shd w:val="clear" w:color="auto" w:fill="FFFFFF"/>
          <w:lang w:val="en-US"/>
        </w:rPr>
        <w:t xml:space="preserve">it </w:t>
      </w:r>
      <w:r w:rsidR="007055AD">
        <w:rPr>
          <w:rFonts w:asciiTheme="majorBidi" w:hAnsiTheme="majorBidi" w:cstheme="majorBidi"/>
          <w:shd w:val="clear" w:color="auto" w:fill="FFFFFF"/>
          <w:lang w:val="en-US"/>
        </w:rPr>
        <w:t xml:space="preserve">can </w:t>
      </w:r>
      <w:r w:rsidR="00E87DCB">
        <w:rPr>
          <w:rFonts w:asciiTheme="majorBidi" w:hAnsiTheme="majorBidi" w:cstheme="majorBidi"/>
          <w:shd w:val="clear" w:color="auto" w:fill="FFFFFF"/>
          <w:lang w:val="en-US"/>
        </w:rPr>
        <w:t xml:space="preserve">seem like low-hanging fruit to combine </w:t>
      </w:r>
      <w:r w:rsidR="00AE2133">
        <w:rPr>
          <w:rFonts w:asciiTheme="majorBidi" w:hAnsiTheme="majorBidi" w:cstheme="majorBidi"/>
          <w:shd w:val="clear" w:color="auto" w:fill="FFFFFF"/>
          <w:lang w:val="en-US"/>
        </w:rPr>
        <w:t xml:space="preserve">survey </w:t>
      </w:r>
      <w:r w:rsidR="00E87DCB">
        <w:rPr>
          <w:rFonts w:asciiTheme="majorBidi" w:hAnsiTheme="majorBidi" w:cstheme="majorBidi"/>
          <w:shd w:val="clear" w:color="auto" w:fill="FFFFFF"/>
          <w:lang w:val="en-US"/>
        </w:rPr>
        <w:t xml:space="preserve">data to broaden researchers’ investigations. </w:t>
      </w:r>
    </w:p>
    <w:p w14:paraId="5C0E5530" w14:textId="5E82EFDB" w:rsidR="006C7028" w:rsidRDefault="006C7028" w:rsidP="00E87DCB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2A20CC50" w14:textId="2250DCC1" w:rsidR="00DD4B05" w:rsidRDefault="00DD4B05" w:rsidP="00DD4B0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Statistical power: </w:t>
      </w:r>
      <w:r>
        <w:rPr>
          <w:rFonts w:asciiTheme="majorBidi" w:hAnsiTheme="majorBidi" w:cstheme="majorBidi"/>
          <w:shd w:val="clear" w:color="auto" w:fill="FFFFFF"/>
          <w:lang w:val="en-US"/>
        </w:rPr>
        <w:t>A</w:t>
      </w:r>
      <w:r w:rsidR="002C062D">
        <w:rPr>
          <w:rFonts w:asciiTheme="majorBidi" w:hAnsiTheme="majorBidi" w:cstheme="majorBidi"/>
          <w:shd w:val="clear" w:color="auto" w:fill="FFFFFF"/>
          <w:lang w:val="en-US"/>
        </w:rPr>
        <w:t>n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advantage 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 xml:space="preserve">noted by most interviewees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is the potential </w:t>
      </w:r>
      <w:r w:rsidR="00A33D31">
        <w:rPr>
          <w:rFonts w:asciiTheme="majorBidi" w:hAnsiTheme="majorBidi" w:cstheme="majorBidi"/>
          <w:shd w:val="clear" w:color="auto" w:fill="FFFFFF"/>
          <w:lang w:val="en-US"/>
        </w:rPr>
        <w:t xml:space="preserve">of </w:t>
      </w:r>
      <w:r>
        <w:rPr>
          <w:rFonts w:asciiTheme="majorBidi" w:hAnsiTheme="majorBidi" w:cstheme="majorBidi"/>
          <w:shd w:val="clear" w:color="auto" w:fill="FFFFFF"/>
          <w:lang w:val="en-US"/>
        </w:rPr>
        <w:t>increasing sample size</w:t>
      </w:r>
      <w:r w:rsidR="00A33D31">
        <w:rPr>
          <w:rFonts w:asciiTheme="majorBidi" w:hAnsiTheme="majorBidi" w:cstheme="majorBidi"/>
          <w:shd w:val="clear" w:color="auto" w:fill="FFFFFF"/>
          <w:lang w:val="en-US"/>
        </w:rPr>
        <w:t xml:space="preserve"> and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statistical power. </w:t>
      </w:r>
      <w:r w:rsidR="00316192">
        <w:rPr>
          <w:rFonts w:asciiTheme="majorBidi" w:hAnsiTheme="majorBidi" w:cstheme="majorBidi"/>
          <w:shd w:val="clear" w:color="auto" w:fill="FFFFFF"/>
          <w:lang w:val="en-US"/>
        </w:rPr>
        <w:t>This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is particularly important as analytical models become more complex, and research show</w:t>
      </w:r>
      <w:r w:rsidR="00FF132C">
        <w:rPr>
          <w:rFonts w:asciiTheme="majorBidi" w:hAnsiTheme="majorBidi" w:cstheme="majorBidi"/>
          <w:shd w:val="clear" w:color="auto" w:fill="FFFFFF"/>
          <w:lang w:val="en-US"/>
        </w:rPr>
        <w:t>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that </w:t>
      </w:r>
      <w:r w:rsidR="00A33D31">
        <w:rPr>
          <w:rFonts w:asciiTheme="majorBidi" w:hAnsiTheme="majorBidi" w:cstheme="majorBidi"/>
          <w:shd w:val="clear" w:color="auto" w:fill="FFFFFF"/>
          <w:lang w:val="en-US"/>
        </w:rPr>
        <w:t xml:space="preserve">statistical power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is </w:t>
      </w:r>
      <w:r w:rsidR="00CC6F2A">
        <w:rPr>
          <w:rFonts w:asciiTheme="majorBidi" w:hAnsiTheme="majorBidi" w:cstheme="majorBidi"/>
          <w:shd w:val="clear" w:color="auto" w:fill="FFFFFF"/>
          <w:lang w:val="en-US"/>
        </w:rPr>
        <w:t>important for</w:t>
      </w:r>
      <w:r w:rsidR="00A33D31">
        <w:rPr>
          <w:rFonts w:asciiTheme="majorBidi" w:hAnsiTheme="majorBidi" w:cstheme="majorBidi"/>
          <w:shd w:val="clear" w:color="auto" w:fill="FFFFFF"/>
          <w:lang w:val="en-US"/>
        </w:rPr>
        <w:t xml:space="preserve"> replication success</w:t>
      </w:r>
      <w:r w:rsidR="002C062D">
        <w:rPr>
          <w:rFonts w:asciiTheme="majorBidi" w:hAnsiTheme="majorBidi" w:cstheme="majorBidi"/>
          <w:shd w:val="clear" w:color="auto" w:fill="FFFFFF"/>
          <w:lang w:val="en-US"/>
        </w:rPr>
        <w:t xml:space="preserve"> (Arel-Bundock et al. 2024)</w:t>
      </w:r>
      <w:r>
        <w:rPr>
          <w:rFonts w:asciiTheme="majorBidi" w:hAnsiTheme="majorBidi" w:cstheme="majorBidi"/>
          <w:shd w:val="clear" w:color="auto" w:fill="FFFFFF"/>
          <w:lang w:val="en-US"/>
        </w:rPr>
        <w:t>.</w:t>
      </w:r>
    </w:p>
    <w:p w14:paraId="474AD53B" w14:textId="77777777" w:rsidR="00DD4B05" w:rsidRDefault="00DD4B05" w:rsidP="00DD4B0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1CE30CCE" w14:textId="0AA650CD" w:rsidR="00DD4B05" w:rsidRPr="001445A3" w:rsidRDefault="00DD4B05" w:rsidP="00DD4B0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bookmarkStart w:id="10" w:name="_Hlk202292305"/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Heterogeneous sample</w:t>
      </w:r>
      <w:bookmarkEnd w:id="10"/>
      <w:r w:rsidRPr="001445A3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: </w:t>
      </w:r>
      <w:r w:rsidRPr="001445A3">
        <w:rPr>
          <w:rFonts w:asciiTheme="majorBidi" w:hAnsiTheme="majorBidi" w:cstheme="majorBidi"/>
          <w:shd w:val="clear" w:color="auto" w:fill="FFFFFF"/>
          <w:lang w:val="en-US"/>
        </w:rPr>
        <w:t xml:space="preserve">A related but distinct </w:t>
      </w:r>
      <w:r w:rsidR="00487C91">
        <w:rPr>
          <w:rFonts w:asciiTheme="majorBidi" w:hAnsiTheme="majorBidi" w:cstheme="majorBidi"/>
          <w:shd w:val="clear" w:color="auto" w:fill="FFFFFF"/>
          <w:lang w:val="en-US"/>
        </w:rPr>
        <w:t>opportunity</w:t>
      </w:r>
      <w:r w:rsidRPr="001445A3">
        <w:rPr>
          <w:rFonts w:asciiTheme="majorBidi" w:hAnsiTheme="majorBidi" w:cstheme="majorBidi"/>
          <w:shd w:val="clear" w:color="auto" w:fill="FFFFFF"/>
          <w:lang w:val="en-US"/>
        </w:rPr>
        <w:t xml:space="preserve"> is the potential </w:t>
      </w:r>
      <w:r w:rsidR="00487C91">
        <w:rPr>
          <w:rFonts w:asciiTheme="majorBidi" w:hAnsiTheme="majorBidi" w:cstheme="majorBidi"/>
          <w:shd w:val="clear" w:color="auto" w:fill="FFFFFF"/>
          <w:lang w:val="en-US"/>
        </w:rPr>
        <w:t>for</w:t>
      </w:r>
      <w:r w:rsidRPr="001445A3">
        <w:rPr>
          <w:rFonts w:asciiTheme="majorBidi" w:hAnsiTheme="majorBidi" w:cstheme="majorBidi"/>
          <w:shd w:val="clear" w:color="auto" w:fill="FFFFFF"/>
          <w:lang w:val="en-US"/>
        </w:rPr>
        <w:t xml:space="preserve"> a more heterogeneous sample, including across geographic contexts and over time</w:t>
      </w:r>
      <w:r w:rsidR="000E07AA">
        <w:rPr>
          <w:rFonts w:asciiTheme="majorBidi" w:hAnsiTheme="majorBidi" w:cstheme="majorBidi"/>
          <w:shd w:val="clear" w:color="auto" w:fill="FFFFFF"/>
          <w:lang w:val="en-US"/>
        </w:rPr>
        <w:t>, and among heterogeneous subgroups of the population</w:t>
      </w:r>
      <w:r w:rsidRPr="001445A3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="00682A05">
        <w:rPr>
          <w:rFonts w:asciiTheme="majorBidi" w:hAnsiTheme="majorBidi" w:cstheme="majorBidi"/>
          <w:shd w:val="clear" w:color="auto" w:fill="FFFFFF"/>
          <w:lang w:val="en-US"/>
        </w:rPr>
        <w:t>For example, e</w:t>
      </w:r>
      <w:r w:rsidRPr="001445A3">
        <w:rPr>
          <w:rFonts w:asciiTheme="majorBidi" w:hAnsiTheme="majorBidi" w:cstheme="majorBidi"/>
          <w:shd w:val="clear" w:color="auto" w:fill="FFFFFF"/>
          <w:lang w:val="en-US"/>
        </w:rPr>
        <w:t>ven though the European Social Survey is often described as among the highest quality survey program</w:t>
      </w:r>
      <w:r w:rsidR="00A33D31">
        <w:rPr>
          <w:rFonts w:asciiTheme="majorBidi" w:hAnsiTheme="majorBidi" w:cstheme="majorBidi"/>
          <w:shd w:val="clear" w:color="auto" w:fill="FFFFFF"/>
          <w:lang w:val="en-US"/>
        </w:rPr>
        <w:t>s</w:t>
      </w:r>
      <w:r w:rsidRPr="001445A3">
        <w:rPr>
          <w:rFonts w:asciiTheme="majorBidi" w:hAnsiTheme="majorBidi" w:cstheme="majorBidi"/>
          <w:shd w:val="clear" w:color="auto" w:fill="FFFFFF"/>
          <w:lang w:val="en-US"/>
        </w:rPr>
        <w:t xml:space="preserve"> (Jabkowski et al. 2023)</w:t>
      </w:r>
      <w:r w:rsidR="00682A05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Pr="001445A3">
        <w:rPr>
          <w:rFonts w:asciiTheme="majorBidi" w:hAnsiTheme="majorBidi" w:cstheme="majorBidi"/>
          <w:shd w:val="clear" w:color="auto" w:fill="FFFFFF"/>
          <w:lang w:val="en-US"/>
        </w:rPr>
        <w:t>it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>s</w:t>
      </w:r>
      <w:r w:rsidRPr="001445A3">
        <w:rPr>
          <w:rFonts w:asciiTheme="majorBidi" w:hAnsiTheme="majorBidi" w:cstheme="majorBidi"/>
          <w:shd w:val="clear" w:color="auto" w:fill="FFFFFF"/>
          <w:lang w:val="en-US"/>
        </w:rPr>
        <w:t xml:space="preserve"> geographic scope 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 xml:space="preserve">is relatively limited </w:t>
      </w:r>
      <w:r w:rsidR="0023117C">
        <w:rPr>
          <w:rFonts w:asciiTheme="majorBidi" w:hAnsiTheme="majorBidi" w:cstheme="majorBidi"/>
          <w:shd w:val="clear" w:color="auto" w:fill="FFFFFF"/>
          <w:lang w:val="en-US"/>
        </w:rPr>
        <w:t xml:space="preserve">in </w:t>
      </w:r>
      <w:r w:rsidR="00CC181E">
        <w:rPr>
          <w:rFonts w:asciiTheme="majorBidi" w:hAnsiTheme="majorBidi" w:cstheme="majorBidi"/>
          <w:shd w:val="clear" w:color="auto" w:fill="FFFFFF"/>
          <w:lang w:val="en-US"/>
        </w:rPr>
        <w:t xml:space="preserve">relation to </w:t>
      </w:r>
      <w:r w:rsidR="0023117C">
        <w:rPr>
          <w:rFonts w:asciiTheme="majorBidi" w:hAnsiTheme="majorBidi" w:cstheme="majorBidi"/>
          <w:shd w:val="clear" w:color="auto" w:fill="FFFFFF"/>
          <w:lang w:val="en-US"/>
        </w:rPr>
        <w:t>important contextual characteristics, such as democratic quality and economic performance</w:t>
      </w:r>
      <w:r w:rsidRPr="001445A3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="000E07AA">
        <w:rPr>
          <w:rFonts w:asciiTheme="majorBidi" w:hAnsiTheme="majorBidi" w:cstheme="majorBidi"/>
          <w:shd w:val="clear" w:color="auto" w:fill="FFFFFF"/>
          <w:lang w:val="en-US"/>
        </w:rPr>
        <w:t xml:space="preserve">Due to the increased </w:t>
      </w:r>
      <w:r w:rsidR="00A26525">
        <w:rPr>
          <w:rFonts w:asciiTheme="majorBidi" w:hAnsiTheme="majorBidi" w:cstheme="majorBidi"/>
          <w:shd w:val="clear" w:color="auto" w:fill="FFFFFF"/>
          <w:lang w:val="en-US"/>
        </w:rPr>
        <w:t>importance of investigating multilevel politics in an era of democratic backsliding (e.g., Blauberger et al. 2025), e</w:t>
      </w:r>
      <w:r w:rsidR="00AC0D88">
        <w:rPr>
          <w:rFonts w:asciiTheme="majorBidi" w:hAnsiTheme="majorBidi" w:cstheme="majorBidi"/>
          <w:shd w:val="clear" w:color="auto" w:fill="FFFFFF"/>
          <w:lang w:val="en-US"/>
        </w:rPr>
        <w:t xml:space="preserve">xpanding contextual </w:t>
      </w:r>
      <w:r w:rsidR="00E709CB">
        <w:rPr>
          <w:rFonts w:asciiTheme="majorBidi" w:hAnsiTheme="majorBidi" w:cstheme="majorBidi"/>
          <w:shd w:val="clear" w:color="auto" w:fill="FFFFFF"/>
          <w:lang w:val="en-US"/>
        </w:rPr>
        <w:t xml:space="preserve">and longitudinal </w:t>
      </w:r>
      <w:r w:rsidR="00682A05">
        <w:rPr>
          <w:rFonts w:asciiTheme="majorBidi" w:hAnsiTheme="majorBidi" w:cstheme="majorBidi"/>
          <w:shd w:val="clear" w:color="auto" w:fill="FFFFFF"/>
          <w:lang w:val="en-US"/>
        </w:rPr>
        <w:t>scope</w:t>
      </w:r>
      <w:r w:rsidR="00AC0D88">
        <w:rPr>
          <w:rFonts w:asciiTheme="majorBidi" w:hAnsiTheme="majorBidi" w:cstheme="majorBidi"/>
          <w:shd w:val="clear" w:color="auto" w:fill="FFFFFF"/>
          <w:lang w:val="en-US"/>
        </w:rPr>
        <w:t xml:space="preserve"> enables the </w:t>
      </w:r>
      <w:r w:rsidR="00682A05">
        <w:rPr>
          <w:rFonts w:asciiTheme="majorBidi" w:hAnsiTheme="majorBidi" w:cstheme="majorBidi"/>
          <w:shd w:val="clear" w:color="auto" w:fill="FFFFFF"/>
          <w:lang w:val="en-US"/>
        </w:rPr>
        <w:t xml:space="preserve">analysis of </w:t>
      </w:r>
      <w:r w:rsidR="00AC0D88">
        <w:rPr>
          <w:rFonts w:asciiTheme="majorBidi" w:hAnsiTheme="majorBidi" w:cstheme="majorBidi"/>
          <w:shd w:val="clear" w:color="auto" w:fill="FFFFFF"/>
          <w:lang w:val="en-US"/>
        </w:rPr>
        <w:t xml:space="preserve">contextual 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 xml:space="preserve">and longitudinal </w:t>
      </w:r>
      <w:r w:rsidR="00AC0D88">
        <w:rPr>
          <w:rFonts w:asciiTheme="majorBidi" w:hAnsiTheme="majorBidi" w:cstheme="majorBidi"/>
          <w:shd w:val="clear" w:color="auto" w:fill="FFFFFF"/>
          <w:lang w:val="en-US"/>
        </w:rPr>
        <w:t xml:space="preserve">effects. </w:t>
      </w:r>
    </w:p>
    <w:p w14:paraId="42E98F20" w14:textId="77777777" w:rsidR="00622C4B" w:rsidRDefault="00622C4B" w:rsidP="00622C4B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i/>
          <w:iCs/>
          <w:shd w:val="clear" w:color="auto" w:fill="FFFFFF"/>
          <w:lang w:val="en-US"/>
        </w:rPr>
      </w:pPr>
    </w:p>
    <w:p w14:paraId="16E09748" w14:textId="6F7A0961" w:rsidR="001924B0" w:rsidRPr="00140ABC" w:rsidRDefault="001924B0" w:rsidP="001924B0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Methodological innovations: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Several recent methodological innovations make survey data harmonization more feasible and robust, particularly for country-level aggregated measures. As detailed in th</w:t>
      </w:r>
      <w:r w:rsidR="000B72D8">
        <w:rPr>
          <w:rFonts w:asciiTheme="majorBidi" w:hAnsiTheme="majorBidi" w:cstheme="majorBidi"/>
          <w:shd w:val="clear" w:color="auto" w:fill="FFFFFF"/>
          <w:lang w:val="en-US"/>
        </w:rPr>
        <w:t xml:space="preserve">is Symposium’s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article on </w:t>
      </w:r>
      <w:r w:rsidR="00D82CD0">
        <w:rPr>
          <w:rFonts w:asciiTheme="majorBidi" w:hAnsiTheme="majorBidi" w:cstheme="majorBidi"/>
          <w:shd w:val="clear" w:color="auto" w:fill="FFFFFF"/>
          <w:lang w:val="en-US"/>
        </w:rPr>
        <w:t>“</w:t>
      </w:r>
      <w:r>
        <w:rPr>
          <w:rFonts w:asciiTheme="majorBidi" w:hAnsiTheme="majorBidi" w:cstheme="majorBidi"/>
          <w:shd w:val="clear" w:color="auto" w:fill="FFFFFF"/>
          <w:lang w:val="en-US"/>
        </w:rPr>
        <w:t>aggregate public opinion</w:t>
      </w:r>
      <w:r>
        <w:rPr>
          <w:rFonts w:asciiTheme="majorBidi" w:hAnsiTheme="majorBidi" w:cstheme="majorBidi"/>
          <w:shd w:val="clear" w:color="auto" w:fill="FFFFFF"/>
        </w:rPr>
        <w:t>,</w:t>
      </w:r>
      <w:r w:rsidR="00D82CD0">
        <w:rPr>
          <w:rFonts w:asciiTheme="majorBidi" w:hAnsiTheme="majorBidi" w:cstheme="majorBidi"/>
          <w:shd w:val="clear" w:color="auto" w:fill="FFFFFF"/>
        </w:rPr>
        <w:t>”</w:t>
      </w:r>
      <w:r>
        <w:rPr>
          <w:rFonts w:asciiTheme="majorBidi" w:hAnsiTheme="majorBidi" w:cstheme="majorBidi"/>
          <w:shd w:val="clear" w:color="auto" w:fill="FFFFFF"/>
        </w:rPr>
        <w:t xml:space="preserve"> these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innovations include latent variable model</w:t>
      </w:r>
      <w:r w:rsidR="00316192">
        <w:rPr>
          <w:rFonts w:asciiTheme="majorBidi" w:hAnsiTheme="majorBidi" w:cstheme="majorBidi"/>
          <w:shd w:val="clear" w:color="auto" w:fill="FFFFFF"/>
          <w:lang w:val="en-US"/>
        </w:rPr>
        <w:t>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that harmonize survey items that are not fully comparable (e.g., Berwick and Caughey 2025; Claassen 2019</w:t>
      </w:r>
      <w:r w:rsidR="00CD63C3">
        <w:rPr>
          <w:rFonts w:asciiTheme="majorBidi" w:hAnsiTheme="majorBidi" w:cstheme="majorBidi"/>
          <w:shd w:val="clear" w:color="auto" w:fill="FFFFFF"/>
          <w:lang w:val="en-US"/>
        </w:rPr>
        <w:t>)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</w:p>
    <w:p w14:paraId="220870F5" w14:textId="77777777" w:rsidR="001924B0" w:rsidRDefault="001924B0" w:rsidP="00622C4B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i/>
          <w:iCs/>
          <w:shd w:val="clear" w:color="auto" w:fill="FFFFFF"/>
          <w:lang w:val="en-US"/>
        </w:rPr>
      </w:pPr>
    </w:p>
    <w:p w14:paraId="5235188B" w14:textId="3DCCDA20" w:rsidR="006C7028" w:rsidRPr="00207228" w:rsidRDefault="00C13C44" w:rsidP="006C7028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  <w:u w:val="single"/>
          <w:shd w:val="clear" w:color="auto" w:fill="FFFFFF"/>
          <w:lang w:val="en-US"/>
        </w:rPr>
      </w:pPr>
      <w:r>
        <w:rPr>
          <w:rFonts w:asciiTheme="majorBidi" w:hAnsiTheme="majorBidi" w:cstheme="majorBidi"/>
          <w:u w:val="single"/>
          <w:shd w:val="clear" w:color="auto" w:fill="FFFFFF"/>
          <w:lang w:val="en-US"/>
        </w:rPr>
        <w:t>Opportunities</w:t>
      </w:r>
      <w:r w:rsidR="006C7028" w:rsidRPr="00207228">
        <w:rPr>
          <w:rFonts w:asciiTheme="majorBidi" w:hAnsiTheme="majorBidi" w:cstheme="majorBidi"/>
          <w:u w:val="single"/>
          <w:shd w:val="clear" w:color="auto" w:fill="FFFFFF"/>
          <w:lang w:val="en-US"/>
        </w:rPr>
        <w:t xml:space="preserve">, Part </w:t>
      </w:r>
      <w:r w:rsidR="006C7028">
        <w:rPr>
          <w:rFonts w:asciiTheme="majorBidi" w:hAnsiTheme="majorBidi" w:cstheme="majorBidi"/>
          <w:u w:val="single"/>
          <w:shd w:val="clear" w:color="auto" w:fill="FFFFFF"/>
          <w:lang w:val="en-US"/>
        </w:rPr>
        <w:t>2</w:t>
      </w:r>
      <w:r w:rsidR="006C7028" w:rsidRPr="00207228">
        <w:rPr>
          <w:rFonts w:asciiTheme="majorBidi" w:hAnsiTheme="majorBidi" w:cstheme="majorBidi"/>
          <w:u w:val="single"/>
          <w:shd w:val="clear" w:color="auto" w:fill="FFFFFF"/>
          <w:lang w:val="en-US"/>
        </w:rPr>
        <w:t>: Research Impact</w:t>
      </w:r>
    </w:p>
    <w:p w14:paraId="59FB7638" w14:textId="0ED6A095" w:rsidR="006C7028" w:rsidRPr="00207228" w:rsidRDefault="00CD63C3" w:rsidP="006C7028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Prominent</w:t>
      </w:r>
      <w:r w:rsidR="006C7028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approach</w:t>
      </w:r>
      <w:r w:rsidR="006C7028" w:rsidRPr="00207228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: </w:t>
      </w:r>
      <w:r w:rsidR="006C7028">
        <w:rPr>
          <w:rFonts w:asciiTheme="majorBidi" w:hAnsiTheme="majorBidi" w:cstheme="majorBidi"/>
          <w:shd w:val="clear" w:color="auto" w:fill="FFFFFF"/>
          <w:lang w:val="en-US"/>
        </w:rPr>
        <w:t>As</w:t>
      </w:r>
      <w:r w:rsidR="001924B0">
        <w:rPr>
          <w:rFonts w:asciiTheme="majorBidi" w:hAnsiTheme="majorBidi" w:cstheme="majorBidi"/>
          <w:shd w:val="clear" w:color="auto" w:fill="FFFFFF"/>
          <w:lang w:val="en-US"/>
        </w:rPr>
        <w:t xml:space="preserve"> our literature overview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documents</w:t>
      </w:r>
      <w:r w:rsidR="001924B0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6C7028">
        <w:rPr>
          <w:rFonts w:asciiTheme="majorBidi" w:hAnsiTheme="majorBidi" w:cstheme="majorBidi"/>
          <w:shd w:val="clear" w:color="auto" w:fill="FFFFFF"/>
          <w:lang w:val="en-US"/>
        </w:rPr>
        <w:t xml:space="preserve">survey </w:t>
      </w:r>
      <w:r w:rsidR="00E87DCB">
        <w:rPr>
          <w:rFonts w:asciiTheme="majorBidi" w:hAnsiTheme="majorBidi" w:cstheme="majorBidi"/>
          <w:shd w:val="clear" w:color="auto" w:fill="FFFFFF"/>
          <w:lang w:val="en-US"/>
        </w:rPr>
        <w:t xml:space="preserve">data </w:t>
      </w:r>
      <w:r w:rsidR="006C7028">
        <w:rPr>
          <w:rFonts w:asciiTheme="majorBidi" w:hAnsiTheme="majorBidi" w:cstheme="majorBidi"/>
          <w:shd w:val="clear" w:color="auto" w:fill="FFFFFF"/>
          <w:lang w:val="en-US"/>
        </w:rPr>
        <w:t>harmonization has become a</w:t>
      </w:r>
      <w:r w:rsidR="001924B0">
        <w:rPr>
          <w:rFonts w:asciiTheme="majorBidi" w:hAnsiTheme="majorBidi" w:cstheme="majorBidi"/>
          <w:shd w:val="clear" w:color="auto" w:fill="FFFFFF"/>
          <w:lang w:val="en-US"/>
        </w:rPr>
        <w:t>n increasingly</w:t>
      </w:r>
      <w:r w:rsidR="001F66C3">
        <w:rPr>
          <w:rFonts w:asciiTheme="majorBidi" w:hAnsiTheme="majorBidi" w:cstheme="majorBidi"/>
          <w:shd w:val="clear" w:color="auto" w:fill="FFFFFF"/>
          <w:lang w:val="en-US"/>
        </w:rPr>
        <w:t xml:space="preserve"> prominent </w:t>
      </w:r>
      <w:r w:rsidR="00562596">
        <w:rPr>
          <w:rFonts w:asciiTheme="majorBidi" w:hAnsiTheme="majorBidi" w:cstheme="majorBidi"/>
          <w:shd w:val="clear" w:color="auto" w:fill="FFFFFF"/>
          <w:lang w:val="en-US"/>
        </w:rPr>
        <w:t>approach</w:t>
      </w:r>
      <w:r w:rsidR="00E87DCB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1F66C3">
        <w:rPr>
          <w:rFonts w:asciiTheme="majorBidi" w:hAnsiTheme="majorBidi" w:cstheme="majorBidi"/>
          <w:shd w:val="clear" w:color="auto" w:fill="FFFFFF"/>
          <w:lang w:val="en-US"/>
        </w:rPr>
        <w:t>including multi</w:t>
      </w:r>
      <w:r w:rsidR="001924B0">
        <w:rPr>
          <w:rFonts w:asciiTheme="majorBidi" w:hAnsiTheme="majorBidi" w:cstheme="majorBidi"/>
          <w:shd w:val="clear" w:color="auto" w:fill="FFFFFF"/>
          <w:lang w:val="en-US"/>
        </w:rPr>
        <w:t>ple</w:t>
      </w:r>
      <w:r w:rsidR="001F66C3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1924B0">
        <w:rPr>
          <w:rFonts w:asciiTheme="majorBidi" w:hAnsiTheme="majorBidi" w:cstheme="majorBidi"/>
          <w:shd w:val="clear" w:color="auto" w:fill="FFFFFF"/>
          <w:lang w:val="en-US"/>
        </w:rPr>
        <w:t xml:space="preserve">recent </w:t>
      </w:r>
      <w:r w:rsidR="000E07AA">
        <w:rPr>
          <w:rFonts w:asciiTheme="majorBidi" w:hAnsiTheme="majorBidi" w:cstheme="majorBidi"/>
          <w:shd w:val="clear" w:color="auto" w:fill="FFFFFF"/>
          <w:lang w:val="en-US"/>
        </w:rPr>
        <w:t xml:space="preserve">highly-cited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publications </w:t>
      </w:r>
      <w:r w:rsidR="00AC0D88">
        <w:rPr>
          <w:rFonts w:asciiTheme="majorBidi" w:hAnsiTheme="majorBidi" w:cstheme="majorBidi"/>
          <w:shd w:val="clear" w:color="auto" w:fill="FFFFFF"/>
          <w:lang w:val="en-US"/>
        </w:rPr>
        <w:t>in</w:t>
      </w:r>
      <w:r w:rsidR="006C7028">
        <w:rPr>
          <w:rFonts w:asciiTheme="majorBidi" w:hAnsiTheme="majorBidi" w:cstheme="majorBidi"/>
          <w:shd w:val="clear" w:color="auto" w:fill="FFFFFF"/>
          <w:lang w:val="en-US"/>
        </w:rPr>
        <w:t xml:space="preserve"> high</w:t>
      </w:r>
      <w:r w:rsidR="00562596">
        <w:rPr>
          <w:rFonts w:asciiTheme="majorBidi" w:hAnsiTheme="majorBidi" w:cstheme="majorBidi"/>
          <w:shd w:val="clear" w:color="auto" w:fill="FFFFFF"/>
          <w:lang w:val="en-US"/>
        </w:rPr>
        <w:t>-</w:t>
      </w:r>
      <w:r w:rsidR="006C7028">
        <w:rPr>
          <w:rFonts w:asciiTheme="majorBidi" w:hAnsiTheme="majorBidi" w:cstheme="majorBidi"/>
          <w:shd w:val="clear" w:color="auto" w:fill="FFFFFF"/>
          <w:lang w:val="en-US"/>
        </w:rPr>
        <w:t xml:space="preserve">impact journals. This growing literature </w:t>
      </w:r>
      <w:r w:rsidR="00A33D31">
        <w:rPr>
          <w:rFonts w:asciiTheme="majorBidi" w:hAnsiTheme="majorBidi" w:cstheme="majorBidi"/>
          <w:shd w:val="clear" w:color="auto" w:fill="FFFFFF"/>
          <w:lang w:val="en-US"/>
        </w:rPr>
        <w:t>signals to</w:t>
      </w:r>
      <w:r w:rsidR="006C7028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E87DCB">
        <w:rPr>
          <w:rFonts w:asciiTheme="majorBidi" w:hAnsiTheme="majorBidi" w:cstheme="majorBidi"/>
          <w:shd w:val="clear" w:color="auto" w:fill="FFFFFF"/>
          <w:lang w:val="en-US"/>
        </w:rPr>
        <w:t xml:space="preserve">early career </w:t>
      </w:r>
      <w:r w:rsidR="006C7028">
        <w:rPr>
          <w:rFonts w:asciiTheme="majorBidi" w:hAnsiTheme="majorBidi" w:cstheme="majorBidi"/>
          <w:shd w:val="clear" w:color="auto" w:fill="FFFFFF"/>
          <w:lang w:val="en-US"/>
        </w:rPr>
        <w:t xml:space="preserve">researchers that survey data harmonization </w:t>
      </w:r>
      <w:r w:rsidR="00B327CD">
        <w:rPr>
          <w:rFonts w:asciiTheme="majorBidi" w:hAnsiTheme="majorBidi" w:cstheme="majorBidi"/>
          <w:shd w:val="clear" w:color="auto" w:fill="FFFFFF"/>
          <w:lang w:val="en-US"/>
        </w:rPr>
        <w:t>can</w:t>
      </w:r>
      <w:r w:rsidR="001F66C3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>create a</w:t>
      </w:r>
      <w:r w:rsidR="00A33D31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1F66C3">
        <w:rPr>
          <w:rFonts w:asciiTheme="majorBidi" w:hAnsiTheme="majorBidi" w:cstheme="majorBidi"/>
          <w:shd w:val="clear" w:color="auto" w:fill="FFFFFF"/>
          <w:lang w:val="en-US"/>
        </w:rPr>
        <w:t xml:space="preserve">data infrastructure </w:t>
      </w:r>
      <w:r w:rsidR="002904AE">
        <w:rPr>
          <w:rFonts w:asciiTheme="majorBidi" w:hAnsiTheme="majorBidi" w:cstheme="majorBidi"/>
          <w:shd w:val="clear" w:color="auto" w:fill="FFFFFF"/>
          <w:lang w:val="en-US"/>
        </w:rPr>
        <w:t xml:space="preserve">that </w:t>
      </w:r>
      <w:r w:rsidR="00E87DCB">
        <w:rPr>
          <w:rFonts w:asciiTheme="majorBidi" w:hAnsiTheme="majorBidi" w:cstheme="majorBidi"/>
          <w:shd w:val="clear" w:color="auto" w:fill="FFFFFF"/>
          <w:lang w:val="en-US"/>
        </w:rPr>
        <w:t>yield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>s</w:t>
      </w:r>
      <w:r w:rsidR="00E87DCB">
        <w:rPr>
          <w:rFonts w:asciiTheme="majorBidi" w:hAnsiTheme="majorBidi" w:cstheme="majorBidi"/>
          <w:shd w:val="clear" w:color="auto" w:fill="FFFFFF"/>
          <w:lang w:val="en-US"/>
        </w:rPr>
        <w:t xml:space="preserve"> impactful research</w:t>
      </w:r>
      <w:r w:rsidR="006C7028">
        <w:rPr>
          <w:rFonts w:asciiTheme="majorBidi" w:hAnsiTheme="majorBidi" w:cstheme="majorBidi"/>
          <w:shd w:val="clear" w:color="auto" w:fill="FFFFFF"/>
          <w:lang w:val="en-US"/>
        </w:rPr>
        <w:t>.</w:t>
      </w:r>
    </w:p>
    <w:p w14:paraId="53B3F75F" w14:textId="77777777" w:rsidR="006C7028" w:rsidRDefault="006C7028" w:rsidP="00853C5E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237EFC9B" w14:textId="720B11B7" w:rsidR="00D74598" w:rsidRPr="00793FCF" w:rsidRDefault="00D74598" w:rsidP="003F30D4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Team-building: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The </w:t>
      </w:r>
      <w:r w:rsidR="006E31EE">
        <w:rPr>
          <w:rFonts w:asciiTheme="majorBidi" w:hAnsiTheme="majorBidi" w:cstheme="majorBidi"/>
          <w:shd w:val="clear" w:color="auto" w:fill="FFFFFF"/>
          <w:lang w:val="en-US"/>
        </w:rPr>
        <w:t xml:space="preserve">collaboration of </w:t>
      </w:r>
      <w:r w:rsidR="00B327CD">
        <w:rPr>
          <w:rFonts w:asciiTheme="majorBidi" w:hAnsiTheme="majorBidi" w:cstheme="majorBidi"/>
          <w:shd w:val="clear" w:color="auto" w:fill="FFFFFF"/>
          <w:lang w:val="en-US"/>
        </w:rPr>
        <w:t xml:space="preserve">multiple </w:t>
      </w:r>
      <w:r>
        <w:rPr>
          <w:rFonts w:asciiTheme="majorBidi" w:hAnsiTheme="majorBidi" w:cstheme="majorBidi"/>
          <w:shd w:val="clear" w:color="auto" w:fill="FFFFFF"/>
          <w:lang w:val="en-US"/>
        </w:rPr>
        <w:t>researcher</w:t>
      </w:r>
      <w:r w:rsidR="00B327CD">
        <w:rPr>
          <w:rFonts w:asciiTheme="majorBidi" w:hAnsiTheme="majorBidi" w:cstheme="majorBidi"/>
          <w:shd w:val="clear" w:color="auto" w:fill="FFFFFF"/>
          <w:lang w:val="en-US"/>
        </w:rPr>
        <w:t>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6E31EE">
        <w:rPr>
          <w:rFonts w:asciiTheme="majorBidi" w:hAnsiTheme="majorBidi" w:cstheme="majorBidi"/>
          <w:shd w:val="clear" w:color="auto" w:fill="FFFFFF"/>
          <w:lang w:val="en-US"/>
        </w:rPr>
        <w:t xml:space="preserve">at different stages of research seniority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for ambitious harmonization </w:t>
      </w:r>
      <w:r w:rsidR="00562596">
        <w:rPr>
          <w:rFonts w:asciiTheme="majorBidi" w:hAnsiTheme="majorBidi" w:cstheme="majorBidi"/>
          <w:shd w:val="clear" w:color="auto" w:fill="FFFFFF"/>
          <w:lang w:val="en-US"/>
        </w:rPr>
        <w:t xml:space="preserve">research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to succeed </w:t>
      </w:r>
      <w:r w:rsidR="006E31EE">
        <w:rPr>
          <w:rFonts w:asciiTheme="majorBidi" w:hAnsiTheme="majorBidi" w:cstheme="majorBidi"/>
          <w:shd w:val="clear" w:color="auto" w:fill="FFFFFF"/>
          <w:lang w:val="en-US"/>
        </w:rPr>
        <w:t>emerged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a</w:t>
      </w:r>
      <w:r w:rsidR="00466D9D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>central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theme. 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>Researchers leading p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rojects that </w:t>
      </w:r>
      <w:r w:rsidR="00562596">
        <w:rPr>
          <w:rFonts w:asciiTheme="majorBidi" w:hAnsiTheme="majorBidi" w:cstheme="majorBidi"/>
          <w:shd w:val="clear" w:color="auto" w:fill="FFFFFF"/>
          <w:lang w:val="en-US"/>
        </w:rPr>
        <w:t>produced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high-impact publications 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>discussed the need for</w:t>
      </w:r>
      <w:r w:rsidR="00B327CD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hd w:val="clear" w:color="auto" w:fill="FFFFFF"/>
          <w:lang w:val="en-US"/>
        </w:rPr>
        <w:t>long-term investment</w:t>
      </w:r>
      <w:r w:rsidR="00402E4B">
        <w:rPr>
          <w:rFonts w:asciiTheme="majorBidi" w:hAnsiTheme="majorBidi" w:cstheme="majorBidi"/>
          <w:shd w:val="clear" w:color="auto" w:fill="FFFFFF"/>
          <w:lang w:val="en-US"/>
        </w:rPr>
        <w:t>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402E4B">
        <w:rPr>
          <w:rFonts w:asciiTheme="majorBidi" w:hAnsiTheme="majorBidi" w:cstheme="majorBidi"/>
          <w:shd w:val="clear" w:color="auto" w:fill="FFFFFF"/>
          <w:lang w:val="en-US"/>
        </w:rPr>
        <w:t>by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multiple researchers. </w:t>
      </w:r>
      <w:r w:rsidR="009C2CD7">
        <w:rPr>
          <w:rFonts w:asciiTheme="majorBidi" w:hAnsiTheme="majorBidi" w:cstheme="majorBidi"/>
          <w:shd w:val="clear" w:color="auto" w:fill="FFFFFF"/>
          <w:lang w:val="en-US"/>
        </w:rPr>
        <w:t xml:space="preserve">Several </w:t>
      </w:r>
      <w:r w:rsidR="00466D9D">
        <w:rPr>
          <w:rFonts w:asciiTheme="majorBidi" w:hAnsiTheme="majorBidi" w:cstheme="majorBidi"/>
          <w:shd w:val="clear" w:color="auto" w:fill="FFFFFF"/>
          <w:lang w:val="en-US"/>
        </w:rPr>
        <w:t xml:space="preserve">researchers </w:t>
      </w:r>
      <w:r w:rsidR="009C2CD7">
        <w:rPr>
          <w:rFonts w:asciiTheme="majorBidi" w:hAnsiTheme="majorBidi" w:cstheme="majorBidi"/>
          <w:shd w:val="clear" w:color="auto" w:fill="FFFFFF"/>
          <w:lang w:val="en-US"/>
        </w:rPr>
        <w:t xml:space="preserve">discussed opportunities that this </w:t>
      </w:r>
      <w:r w:rsidR="00B327CD">
        <w:rPr>
          <w:rFonts w:asciiTheme="majorBidi" w:hAnsiTheme="majorBidi" w:cstheme="majorBidi"/>
          <w:shd w:val="clear" w:color="auto" w:fill="FFFFFF"/>
          <w:lang w:val="en-US"/>
        </w:rPr>
        <w:t xml:space="preserve">creates </w:t>
      </w:r>
      <w:r w:rsidR="009C2CD7">
        <w:rPr>
          <w:rFonts w:asciiTheme="majorBidi" w:hAnsiTheme="majorBidi" w:cstheme="majorBidi"/>
          <w:shd w:val="clear" w:color="auto" w:fill="FFFFFF"/>
          <w:lang w:val="en-US"/>
        </w:rPr>
        <w:t xml:space="preserve">for training students, and for developing </w:t>
      </w:r>
      <w:r w:rsidR="00466D9D">
        <w:rPr>
          <w:rFonts w:asciiTheme="majorBidi" w:hAnsiTheme="majorBidi" w:cstheme="majorBidi"/>
          <w:shd w:val="clear" w:color="auto" w:fill="FFFFFF"/>
          <w:lang w:val="en-US"/>
        </w:rPr>
        <w:t xml:space="preserve">a </w:t>
      </w:r>
      <w:r w:rsidR="009C2CD7">
        <w:rPr>
          <w:rFonts w:asciiTheme="majorBidi" w:hAnsiTheme="majorBidi" w:cstheme="majorBidi"/>
          <w:shd w:val="clear" w:color="auto" w:fill="FFFFFF"/>
          <w:lang w:val="en-US"/>
        </w:rPr>
        <w:t xml:space="preserve">collaborative research community. </w:t>
      </w:r>
    </w:p>
    <w:p w14:paraId="77BA8449" w14:textId="2D044AA7" w:rsidR="00D74598" w:rsidRDefault="00D74598" w:rsidP="003F30D4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i/>
          <w:iCs/>
          <w:shd w:val="clear" w:color="auto" w:fill="FFFFFF"/>
          <w:lang w:val="en-US"/>
        </w:rPr>
      </w:pPr>
    </w:p>
    <w:p w14:paraId="71313722" w14:textId="3BBA71BD" w:rsidR="003F30D4" w:rsidRPr="006A6C89" w:rsidRDefault="003F30D4" w:rsidP="0023117C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"/>
        </w:rPr>
      </w:pPr>
      <w:r w:rsidRPr="003F30D4">
        <w:rPr>
          <w:rFonts w:asciiTheme="majorBidi" w:hAnsiTheme="majorBidi" w:cstheme="majorBidi"/>
          <w:i/>
          <w:iCs/>
          <w:shd w:val="clear" w:color="auto" w:fill="FFFFFF"/>
          <w:lang w:val="en-US"/>
        </w:rPr>
        <w:t>G</w:t>
      </w:r>
      <w:r w:rsidR="00DB26A4" w:rsidRPr="003F30D4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rant 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support</w:t>
      </w:r>
      <w:r w:rsidR="00DB26A4" w:rsidRPr="00AC0D88">
        <w:rPr>
          <w:rFonts w:asciiTheme="majorBidi" w:hAnsiTheme="majorBidi" w:cstheme="majorBidi"/>
          <w:i/>
          <w:iCs/>
          <w:shd w:val="clear" w:color="auto" w:fill="FFFFFF"/>
          <w:lang w:val="en-US"/>
        </w:rPr>
        <w:t>:</w:t>
      </w:r>
      <w:r w:rsidR="00DB26A4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3F30D4">
        <w:rPr>
          <w:rFonts w:asciiTheme="majorBidi" w:hAnsiTheme="majorBidi" w:cstheme="majorBidi"/>
          <w:shd w:val="clear" w:color="auto" w:fill="FFFFFF"/>
          <w:lang w:val="en"/>
        </w:rPr>
        <w:t xml:space="preserve">This </w:t>
      </w:r>
      <w:r w:rsidR="00E86604">
        <w:rPr>
          <w:rFonts w:asciiTheme="majorBidi" w:hAnsiTheme="majorBidi" w:cstheme="majorBidi"/>
          <w:shd w:val="clear" w:color="auto" w:fill="FFFFFF"/>
          <w:lang w:val="en"/>
        </w:rPr>
        <w:t>research strategy</w:t>
      </w:r>
      <w:r w:rsidR="00561C9B">
        <w:rPr>
          <w:rFonts w:asciiTheme="majorBidi" w:hAnsiTheme="majorBidi" w:cstheme="majorBidi"/>
          <w:shd w:val="clear" w:color="auto" w:fill="FFFFFF"/>
          <w:lang w:val="en"/>
        </w:rPr>
        <w:t xml:space="preserve"> </w:t>
      </w:r>
      <w:r w:rsidRPr="003F30D4">
        <w:rPr>
          <w:rFonts w:asciiTheme="majorBidi" w:hAnsiTheme="majorBidi" w:cstheme="majorBidi"/>
          <w:shd w:val="clear" w:color="auto" w:fill="FFFFFF"/>
          <w:lang w:val="en"/>
        </w:rPr>
        <w:t>is a natural fit for multi-year grant</w:t>
      </w:r>
      <w:r w:rsidR="002904AE">
        <w:rPr>
          <w:rFonts w:asciiTheme="majorBidi" w:hAnsiTheme="majorBidi" w:cstheme="majorBidi"/>
          <w:shd w:val="clear" w:color="auto" w:fill="FFFFFF"/>
          <w:lang w:val="en"/>
        </w:rPr>
        <w:t>s</w:t>
      </w:r>
      <w:r w:rsidRPr="003F30D4">
        <w:rPr>
          <w:rFonts w:asciiTheme="majorBidi" w:hAnsiTheme="majorBidi" w:cstheme="majorBidi"/>
          <w:shd w:val="clear" w:color="auto" w:fill="FFFFFF"/>
          <w:lang w:val="en"/>
        </w:rPr>
        <w:t>, such as the U</w:t>
      </w:r>
      <w:r w:rsidR="00281989">
        <w:rPr>
          <w:rFonts w:asciiTheme="majorBidi" w:hAnsiTheme="majorBidi" w:cstheme="majorBidi"/>
          <w:shd w:val="clear" w:color="auto" w:fill="FFFFFF"/>
          <w:lang w:val="en"/>
        </w:rPr>
        <w:t>.</w:t>
      </w:r>
      <w:r w:rsidR="00281989" w:rsidRPr="003F30D4">
        <w:rPr>
          <w:rFonts w:asciiTheme="majorBidi" w:hAnsiTheme="majorBidi" w:cstheme="majorBidi"/>
          <w:shd w:val="clear" w:color="auto" w:fill="FFFFFF"/>
          <w:lang w:val="en"/>
        </w:rPr>
        <w:t>S</w:t>
      </w:r>
      <w:r w:rsidR="00281989">
        <w:rPr>
          <w:rFonts w:asciiTheme="majorBidi" w:hAnsiTheme="majorBidi" w:cstheme="majorBidi"/>
          <w:shd w:val="clear" w:color="auto" w:fill="FFFFFF"/>
          <w:lang w:val="en"/>
        </w:rPr>
        <w:t>.</w:t>
      </w:r>
      <w:r w:rsidR="00281989" w:rsidRPr="003F30D4">
        <w:rPr>
          <w:rFonts w:asciiTheme="majorBidi" w:hAnsiTheme="majorBidi" w:cstheme="majorBidi"/>
          <w:shd w:val="clear" w:color="auto" w:fill="FFFFFF"/>
          <w:lang w:val="en"/>
        </w:rPr>
        <w:t xml:space="preserve"> </w:t>
      </w:r>
      <w:r w:rsidRPr="003F30D4">
        <w:rPr>
          <w:rFonts w:asciiTheme="majorBidi" w:hAnsiTheme="majorBidi" w:cstheme="majorBidi"/>
          <w:shd w:val="clear" w:color="auto" w:fill="FFFFFF"/>
          <w:lang w:val="en"/>
        </w:rPr>
        <w:t xml:space="preserve">National Science Foundation </w:t>
      </w:r>
      <w:r w:rsidR="00827447">
        <w:rPr>
          <w:rFonts w:asciiTheme="majorBidi" w:hAnsiTheme="majorBidi" w:cstheme="majorBidi"/>
          <w:shd w:val="clear" w:color="auto" w:fill="FFFFFF"/>
          <w:lang w:val="en"/>
        </w:rPr>
        <w:t xml:space="preserve">(NSF) </w:t>
      </w:r>
      <w:r w:rsidRPr="003F30D4">
        <w:rPr>
          <w:rFonts w:asciiTheme="majorBidi" w:hAnsiTheme="majorBidi" w:cstheme="majorBidi"/>
          <w:shd w:val="clear" w:color="auto" w:fill="FFFFFF"/>
          <w:lang w:val="en"/>
        </w:rPr>
        <w:t>and the European Research Council</w:t>
      </w:r>
      <w:r w:rsidR="00827447">
        <w:rPr>
          <w:rFonts w:asciiTheme="majorBidi" w:hAnsiTheme="majorBidi" w:cstheme="majorBidi"/>
          <w:shd w:val="clear" w:color="auto" w:fill="FFFFFF"/>
          <w:lang w:val="en"/>
        </w:rPr>
        <w:t xml:space="preserve"> (ERC)</w:t>
      </w:r>
      <w:r>
        <w:rPr>
          <w:rFonts w:asciiTheme="majorBidi" w:hAnsiTheme="majorBidi" w:cstheme="majorBidi"/>
          <w:shd w:val="clear" w:color="auto" w:fill="FFFFFF"/>
          <w:lang w:val="en"/>
        </w:rPr>
        <w:t xml:space="preserve">. </w:t>
      </w:r>
      <w:r w:rsidR="0023117C">
        <w:rPr>
          <w:rFonts w:asciiTheme="majorBidi" w:hAnsiTheme="majorBidi" w:cstheme="majorBidi"/>
          <w:shd w:val="clear" w:color="auto" w:fill="FFFFFF"/>
          <w:lang w:val="en"/>
        </w:rPr>
        <w:t>These</w:t>
      </w:r>
      <w:r w:rsidR="0023117C" w:rsidRPr="0023117C">
        <w:rPr>
          <w:rFonts w:asciiTheme="majorBidi" w:hAnsiTheme="majorBidi" w:cstheme="majorBidi"/>
          <w:shd w:val="clear" w:color="auto" w:fill="FFFFFF"/>
          <w:lang w:val="en"/>
        </w:rPr>
        <w:t xml:space="preserve"> funding opportunities</w:t>
      </w:r>
      <w:r w:rsidR="0023117C">
        <w:rPr>
          <w:rFonts w:asciiTheme="majorBidi" w:hAnsiTheme="majorBidi" w:cstheme="majorBidi"/>
          <w:shd w:val="clear" w:color="auto" w:fill="FFFFFF"/>
          <w:lang w:val="en"/>
        </w:rPr>
        <w:t xml:space="preserve">, which </w:t>
      </w:r>
      <w:r w:rsidR="0023117C" w:rsidRPr="0023117C">
        <w:rPr>
          <w:rFonts w:asciiTheme="majorBidi" w:hAnsiTheme="majorBidi" w:cstheme="majorBidi"/>
          <w:shd w:val="clear" w:color="auto" w:fill="FFFFFF"/>
          <w:lang w:val="en"/>
        </w:rPr>
        <w:t>generally have a 3-5 year</w:t>
      </w:r>
      <w:r w:rsidR="002A1211">
        <w:rPr>
          <w:rFonts w:asciiTheme="majorBidi" w:hAnsiTheme="majorBidi" w:cstheme="majorBidi"/>
          <w:shd w:val="clear" w:color="auto" w:fill="FFFFFF"/>
          <w:lang w:val="en"/>
        </w:rPr>
        <w:t xml:space="preserve"> </w:t>
      </w:r>
      <w:r w:rsidR="002A1211" w:rsidRPr="0023117C">
        <w:rPr>
          <w:rFonts w:asciiTheme="majorBidi" w:hAnsiTheme="majorBidi" w:cstheme="majorBidi"/>
          <w:shd w:val="clear" w:color="auto" w:fill="FFFFFF"/>
          <w:lang w:val="en"/>
        </w:rPr>
        <w:t>timelin</w:t>
      </w:r>
      <w:r w:rsidR="002A1211">
        <w:rPr>
          <w:rFonts w:asciiTheme="majorBidi" w:hAnsiTheme="majorBidi" w:cstheme="majorBidi"/>
          <w:shd w:val="clear" w:color="auto" w:fill="FFFFFF"/>
          <w:lang w:val="en"/>
        </w:rPr>
        <w:t>e</w:t>
      </w:r>
      <w:r w:rsidR="0023117C">
        <w:rPr>
          <w:rFonts w:asciiTheme="majorBidi" w:hAnsiTheme="majorBidi" w:cstheme="majorBidi"/>
          <w:shd w:val="clear" w:color="auto" w:fill="FFFFFF"/>
          <w:lang w:val="en"/>
        </w:rPr>
        <w:t>,</w:t>
      </w:r>
      <w:r w:rsidR="0023117C" w:rsidRPr="0023117C">
        <w:rPr>
          <w:rFonts w:asciiTheme="majorBidi" w:hAnsiTheme="majorBidi" w:cstheme="majorBidi"/>
          <w:shd w:val="clear" w:color="auto" w:fill="FFFFFF"/>
          <w:lang w:val="en"/>
        </w:rPr>
        <w:t xml:space="preserve"> encourage </w:t>
      </w:r>
      <w:r w:rsidR="0023117C">
        <w:rPr>
          <w:rFonts w:asciiTheme="majorBidi" w:hAnsiTheme="majorBidi" w:cstheme="majorBidi"/>
          <w:shd w:val="clear" w:color="auto" w:fill="FFFFFF"/>
          <w:lang w:val="en"/>
        </w:rPr>
        <w:t xml:space="preserve">project </w:t>
      </w:r>
      <w:r w:rsidR="0023117C" w:rsidRPr="0023117C">
        <w:rPr>
          <w:rFonts w:asciiTheme="majorBidi" w:hAnsiTheme="majorBidi" w:cstheme="majorBidi"/>
          <w:shd w:val="clear" w:color="auto" w:fill="FFFFFF"/>
          <w:lang w:val="en"/>
        </w:rPr>
        <w:t>proposals with complex and time</w:t>
      </w:r>
      <w:r w:rsidR="000E07AA">
        <w:rPr>
          <w:rFonts w:asciiTheme="majorBidi" w:hAnsiTheme="majorBidi" w:cstheme="majorBidi"/>
          <w:shd w:val="clear" w:color="auto" w:fill="FFFFFF"/>
          <w:lang w:val="en"/>
        </w:rPr>
        <w:t>-</w:t>
      </w:r>
      <w:r w:rsidR="0023117C" w:rsidRPr="0023117C">
        <w:rPr>
          <w:rFonts w:asciiTheme="majorBidi" w:hAnsiTheme="majorBidi" w:cstheme="majorBidi"/>
          <w:shd w:val="clear" w:color="auto" w:fill="FFFFFF"/>
          <w:lang w:val="en"/>
        </w:rPr>
        <w:t>intensive research strategies</w:t>
      </w:r>
      <w:r w:rsidR="0023117C">
        <w:rPr>
          <w:rFonts w:asciiTheme="majorBidi" w:hAnsiTheme="majorBidi" w:cstheme="majorBidi"/>
          <w:shd w:val="clear" w:color="auto" w:fill="FFFFFF"/>
          <w:lang w:val="en"/>
        </w:rPr>
        <w:t xml:space="preserve">. </w:t>
      </w:r>
      <w:r w:rsidR="00F12D7B">
        <w:rPr>
          <w:rFonts w:asciiTheme="majorBidi" w:hAnsiTheme="majorBidi" w:cstheme="majorBidi"/>
          <w:shd w:val="clear" w:color="auto" w:fill="FFFFFF"/>
          <w:lang w:val="en"/>
        </w:rPr>
        <w:t>Yet, this opportunity relates to important</w:t>
      </w:r>
      <w:r w:rsidR="00B327CD">
        <w:rPr>
          <w:rFonts w:asciiTheme="majorBidi" w:hAnsiTheme="majorBidi" w:cstheme="majorBidi"/>
          <w:shd w:val="clear" w:color="auto" w:fill="FFFFFF"/>
          <w:lang w:val="en"/>
        </w:rPr>
        <w:t xml:space="preserve"> </w:t>
      </w:r>
      <w:r>
        <w:rPr>
          <w:rFonts w:asciiTheme="majorBidi" w:hAnsiTheme="majorBidi" w:cstheme="majorBidi"/>
          <w:shd w:val="clear" w:color="auto" w:fill="FFFFFF"/>
          <w:lang w:val="en"/>
        </w:rPr>
        <w:t>challeng</w:t>
      </w:r>
      <w:r w:rsidR="00B327CD">
        <w:rPr>
          <w:rFonts w:asciiTheme="majorBidi" w:hAnsiTheme="majorBidi" w:cstheme="majorBidi"/>
          <w:shd w:val="clear" w:color="auto" w:fill="FFFFFF"/>
          <w:lang w:val="en"/>
        </w:rPr>
        <w:t>e</w:t>
      </w:r>
      <w:r w:rsidR="00140ABC">
        <w:rPr>
          <w:rFonts w:asciiTheme="majorBidi" w:hAnsiTheme="majorBidi" w:cstheme="majorBidi"/>
          <w:shd w:val="clear" w:color="auto" w:fill="FFFFFF"/>
          <w:lang w:val="en"/>
        </w:rPr>
        <w:t>s</w:t>
      </w:r>
      <w:r w:rsidR="00B327CD">
        <w:rPr>
          <w:rFonts w:asciiTheme="majorBidi" w:hAnsiTheme="majorBidi" w:cstheme="majorBidi"/>
          <w:shd w:val="clear" w:color="auto" w:fill="FFFFFF"/>
          <w:lang w:val="en"/>
        </w:rPr>
        <w:t xml:space="preserve"> discussed </w:t>
      </w:r>
      <w:r w:rsidR="00F12D7B">
        <w:rPr>
          <w:rFonts w:asciiTheme="majorBidi" w:hAnsiTheme="majorBidi" w:cstheme="majorBidi"/>
          <w:shd w:val="clear" w:color="auto" w:fill="FFFFFF"/>
          <w:lang w:val="en"/>
        </w:rPr>
        <w:t xml:space="preserve">in the following section </w:t>
      </w:r>
      <w:r w:rsidR="00B327CD">
        <w:rPr>
          <w:rFonts w:asciiTheme="majorBidi" w:hAnsiTheme="majorBidi" w:cstheme="majorBidi"/>
          <w:shd w:val="clear" w:color="auto" w:fill="FFFFFF"/>
          <w:lang w:val="en"/>
        </w:rPr>
        <w:t xml:space="preserve">regarding </w:t>
      </w:r>
      <w:r w:rsidR="00687ED3">
        <w:rPr>
          <w:rFonts w:asciiTheme="majorBidi" w:hAnsiTheme="majorBidi" w:cstheme="majorBidi"/>
          <w:shd w:val="clear" w:color="auto" w:fill="FFFFFF"/>
          <w:lang w:val="en"/>
        </w:rPr>
        <w:t xml:space="preserve">long-term </w:t>
      </w:r>
      <w:r>
        <w:rPr>
          <w:rFonts w:asciiTheme="majorBidi" w:hAnsiTheme="majorBidi" w:cstheme="majorBidi"/>
          <w:shd w:val="clear" w:color="auto" w:fill="FFFFFF"/>
          <w:lang w:val="en"/>
        </w:rPr>
        <w:t xml:space="preserve">scholarly pay-off. </w:t>
      </w:r>
    </w:p>
    <w:p w14:paraId="3E878225" w14:textId="77777777" w:rsidR="00D74598" w:rsidRDefault="00D74598" w:rsidP="00D74598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i/>
          <w:iCs/>
          <w:shd w:val="clear" w:color="auto" w:fill="FFFFFF"/>
          <w:lang w:val="en-US"/>
        </w:rPr>
      </w:pPr>
    </w:p>
    <w:p w14:paraId="4222CCD7" w14:textId="7F03FC0C" w:rsidR="00D74598" w:rsidRDefault="00D74598" w:rsidP="002A1211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</w:rPr>
      </w:pPr>
      <w:r w:rsidRPr="00DD4B05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Data infrastructure 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creation: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As noted in </w:t>
      </w:r>
      <w:r w:rsidRPr="00DD4B05">
        <w:rPr>
          <w:rFonts w:asciiTheme="majorBidi" w:hAnsiTheme="majorBidi" w:cstheme="majorBidi"/>
          <w:shd w:val="clear" w:color="auto" w:fill="FFFFFF"/>
        </w:rPr>
        <w:t>Kołczyńska</w:t>
      </w:r>
      <w:r>
        <w:rPr>
          <w:rFonts w:asciiTheme="majorBidi" w:hAnsiTheme="majorBidi" w:cstheme="majorBidi"/>
          <w:shd w:val="clear" w:color="auto" w:fill="FFFFFF"/>
        </w:rPr>
        <w:t>’s (2022</w:t>
      </w:r>
      <w:r w:rsidR="00402E4B">
        <w:rPr>
          <w:rFonts w:asciiTheme="majorBidi" w:hAnsiTheme="majorBidi" w:cstheme="majorBidi"/>
          <w:shd w:val="clear" w:color="auto" w:fill="FFFFFF"/>
        </w:rPr>
        <w:t>,</w:t>
      </w:r>
      <w:r w:rsidR="00B35B99">
        <w:rPr>
          <w:rFonts w:asciiTheme="majorBidi" w:hAnsiTheme="majorBidi" w:cstheme="majorBidi"/>
          <w:shd w:val="clear" w:color="auto" w:fill="FFFFFF"/>
        </w:rPr>
        <w:t xml:space="preserve"> 63-4</w:t>
      </w:r>
      <w:r>
        <w:rPr>
          <w:rFonts w:asciiTheme="majorBidi" w:hAnsiTheme="majorBidi" w:cstheme="majorBidi"/>
          <w:shd w:val="clear" w:color="auto" w:fill="FFFFFF"/>
        </w:rPr>
        <w:t xml:space="preserve">) overview of </w:t>
      </w:r>
      <w:r w:rsidRPr="00BA41A0">
        <w:rPr>
          <w:rFonts w:asciiTheme="majorBidi" w:hAnsiTheme="majorBidi" w:cstheme="majorBidi"/>
          <w:shd w:val="clear" w:color="auto" w:fill="FFFFFF"/>
        </w:rPr>
        <w:t>ex-post</w:t>
      </w:r>
      <w:r>
        <w:rPr>
          <w:rFonts w:asciiTheme="majorBidi" w:hAnsiTheme="majorBidi" w:cstheme="majorBidi"/>
          <w:shd w:val="clear" w:color="auto" w:fill="FFFFFF"/>
        </w:rPr>
        <w:t xml:space="preserve"> survey data harmonization </w:t>
      </w:r>
      <w:r w:rsidR="00AC0D88">
        <w:rPr>
          <w:rFonts w:asciiTheme="majorBidi" w:hAnsiTheme="majorBidi" w:cstheme="majorBidi"/>
          <w:shd w:val="clear" w:color="auto" w:fill="FFFFFF"/>
        </w:rPr>
        <w:t>research</w:t>
      </w:r>
      <w:r>
        <w:rPr>
          <w:rFonts w:asciiTheme="majorBidi" w:hAnsiTheme="majorBidi" w:cstheme="majorBidi"/>
          <w:shd w:val="clear" w:color="auto" w:fill="FFFFFF"/>
        </w:rPr>
        <w:t xml:space="preserve">, </w:t>
      </w:r>
      <w:r w:rsidR="002A1211">
        <w:rPr>
          <w:rFonts w:asciiTheme="majorBidi" w:hAnsiTheme="majorBidi" w:cstheme="majorBidi"/>
          <w:shd w:val="clear" w:color="auto" w:fill="FFFFFF"/>
        </w:rPr>
        <w:t xml:space="preserve">two distinct types  of </w:t>
      </w:r>
      <w:r>
        <w:rPr>
          <w:rFonts w:asciiTheme="majorBidi" w:hAnsiTheme="majorBidi" w:cstheme="majorBidi"/>
          <w:shd w:val="clear" w:color="auto" w:fill="FFFFFF"/>
        </w:rPr>
        <w:t xml:space="preserve">studies </w:t>
      </w:r>
      <w:r w:rsidR="00AC0D88">
        <w:rPr>
          <w:rFonts w:asciiTheme="majorBidi" w:hAnsiTheme="majorBidi" w:cstheme="majorBidi"/>
          <w:shd w:val="clear" w:color="auto" w:fill="FFFFFF"/>
        </w:rPr>
        <w:t>us</w:t>
      </w:r>
      <w:r w:rsidR="002A1211">
        <w:rPr>
          <w:rFonts w:asciiTheme="majorBidi" w:hAnsiTheme="majorBidi" w:cstheme="majorBidi"/>
          <w:shd w:val="clear" w:color="auto" w:fill="FFFFFF"/>
        </w:rPr>
        <w:t>e</w:t>
      </w:r>
      <w:r w:rsidR="00AC0D88">
        <w:rPr>
          <w:rFonts w:asciiTheme="majorBidi" w:hAnsiTheme="majorBidi" w:cstheme="majorBidi"/>
          <w:shd w:val="clear" w:color="auto" w:fill="FFFFFF"/>
        </w:rPr>
        <w:t xml:space="preserve"> these techniques</w:t>
      </w:r>
      <w:r>
        <w:rPr>
          <w:rFonts w:asciiTheme="majorBidi" w:hAnsiTheme="majorBidi" w:cstheme="majorBidi"/>
          <w:shd w:val="clear" w:color="auto" w:fill="FFFFFF"/>
        </w:rPr>
        <w:t xml:space="preserve">. First, </w:t>
      </w:r>
      <w:r w:rsidR="00F528A9">
        <w:rPr>
          <w:rFonts w:asciiTheme="majorBidi" w:hAnsiTheme="majorBidi" w:cstheme="majorBidi"/>
          <w:shd w:val="clear" w:color="auto" w:fill="FFFFFF"/>
        </w:rPr>
        <w:t xml:space="preserve">for </w:t>
      </w:r>
      <w:r w:rsidR="00AC0D88">
        <w:rPr>
          <w:rFonts w:asciiTheme="majorBidi" w:hAnsiTheme="majorBidi" w:cstheme="majorBidi"/>
          <w:shd w:val="clear" w:color="auto" w:fill="FFFFFF"/>
        </w:rPr>
        <w:t>study</w:t>
      </w:r>
      <w:r>
        <w:rPr>
          <w:rFonts w:asciiTheme="majorBidi" w:hAnsiTheme="majorBidi" w:cstheme="majorBidi"/>
          <w:shd w:val="clear" w:color="auto" w:fill="FFFFFF"/>
        </w:rPr>
        <w:t>-specific projects</w:t>
      </w:r>
      <w:r w:rsidR="00F528A9">
        <w:rPr>
          <w:rFonts w:asciiTheme="majorBidi" w:hAnsiTheme="majorBidi" w:cstheme="majorBidi"/>
          <w:shd w:val="clear" w:color="auto" w:fill="FFFFFF"/>
        </w:rPr>
        <w:t>,</w:t>
      </w:r>
      <w:r w:rsidR="00B35B99">
        <w:rPr>
          <w:rFonts w:asciiTheme="majorBidi" w:hAnsiTheme="majorBidi" w:cstheme="majorBidi"/>
          <w:shd w:val="clear" w:color="auto" w:fill="FFFFFF"/>
        </w:rPr>
        <w:t xml:space="preserve"> </w:t>
      </w:r>
      <w:r w:rsidR="00402E4B">
        <w:rPr>
          <w:rFonts w:asciiTheme="majorBidi" w:hAnsiTheme="majorBidi" w:cstheme="majorBidi"/>
          <w:shd w:val="clear" w:color="auto" w:fill="FFFFFF"/>
        </w:rPr>
        <w:t xml:space="preserve">information-sharing </w:t>
      </w:r>
      <w:r w:rsidR="006272C0">
        <w:rPr>
          <w:rFonts w:asciiTheme="majorBidi" w:hAnsiTheme="majorBidi" w:cstheme="majorBidi"/>
          <w:shd w:val="clear" w:color="auto" w:fill="FFFFFF"/>
        </w:rPr>
        <w:t xml:space="preserve">about dataset construction </w:t>
      </w:r>
      <w:r w:rsidR="00AC0D88">
        <w:rPr>
          <w:rFonts w:asciiTheme="majorBidi" w:hAnsiTheme="majorBidi" w:cstheme="majorBidi"/>
          <w:shd w:val="clear" w:color="auto" w:fill="FFFFFF"/>
        </w:rPr>
        <w:t xml:space="preserve">tends to </w:t>
      </w:r>
      <w:r>
        <w:rPr>
          <w:rFonts w:asciiTheme="majorBidi" w:hAnsiTheme="majorBidi" w:cstheme="majorBidi"/>
          <w:shd w:val="clear" w:color="auto" w:fill="FFFFFF"/>
        </w:rPr>
        <w:t xml:space="preserve">focus on meeting </w:t>
      </w:r>
      <w:r w:rsidR="00561C9B">
        <w:rPr>
          <w:rFonts w:asciiTheme="majorBidi" w:hAnsiTheme="majorBidi" w:cstheme="majorBidi"/>
          <w:shd w:val="clear" w:color="auto" w:fill="FFFFFF"/>
        </w:rPr>
        <w:t xml:space="preserve">journals’ </w:t>
      </w:r>
      <w:r>
        <w:rPr>
          <w:rFonts w:asciiTheme="majorBidi" w:hAnsiTheme="majorBidi" w:cstheme="majorBidi"/>
          <w:shd w:val="clear" w:color="auto" w:fill="FFFFFF"/>
        </w:rPr>
        <w:t xml:space="preserve">replication requirements. In contrast, multiple projects in political science and related fields have </w:t>
      </w:r>
      <w:r w:rsidR="00F528A9">
        <w:rPr>
          <w:rFonts w:asciiTheme="majorBidi" w:hAnsiTheme="majorBidi" w:cstheme="majorBidi"/>
          <w:shd w:val="clear" w:color="auto" w:fill="FFFFFF"/>
        </w:rPr>
        <w:t>aimed</w:t>
      </w:r>
      <w:r>
        <w:rPr>
          <w:rFonts w:asciiTheme="majorBidi" w:hAnsiTheme="majorBidi" w:cstheme="majorBidi"/>
          <w:shd w:val="clear" w:color="auto" w:fill="FFFFFF"/>
        </w:rPr>
        <w:t xml:space="preserve"> to create data infrastructure </w:t>
      </w:r>
      <w:r w:rsidR="006272C0">
        <w:rPr>
          <w:rFonts w:asciiTheme="majorBidi" w:hAnsiTheme="majorBidi" w:cstheme="majorBidi"/>
          <w:shd w:val="clear" w:color="auto" w:fill="FFFFFF"/>
        </w:rPr>
        <w:t xml:space="preserve">designed </w:t>
      </w:r>
      <w:r w:rsidR="002A7ABD">
        <w:rPr>
          <w:rFonts w:asciiTheme="majorBidi" w:hAnsiTheme="majorBidi" w:cstheme="majorBidi"/>
          <w:shd w:val="clear" w:color="auto" w:fill="FFFFFF"/>
        </w:rPr>
        <w:t xml:space="preserve">for </w:t>
      </w:r>
      <w:r>
        <w:rPr>
          <w:rFonts w:asciiTheme="majorBidi" w:hAnsiTheme="majorBidi" w:cstheme="majorBidi"/>
          <w:shd w:val="clear" w:color="auto" w:fill="FFFFFF"/>
        </w:rPr>
        <w:t>use by other scholars</w:t>
      </w:r>
      <w:r w:rsidR="001924B0">
        <w:rPr>
          <w:rFonts w:asciiTheme="majorBidi" w:hAnsiTheme="majorBidi" w:cstheme="majorBidi"/>
          <w:shd w:val="clear" w:color="auto" w:fill="FFFFFF"/>
        </w:rPr>
        <w:t>, although this vision can be difficult to realize.</w:t>
      </w:r>
      <w:r>
        <w:rPr>
          <w:rFonts w:asciiTheme="majorBidi" w:hAnsiTheme="majorBidi" w:cstheme="majorBidi"/>
          <w:shd w:val="clear" w:color="auto" w:fill="FFFFFF"/>
        </w:rPr>
        <w:t xml:space="preserve"> </w:t>
      </w:r>
    </w:p>
    <w:p w14:paraId="0F657161" w14:textId="77777777" w:rsidR="00140ABC" w:rsidRDefault="00140ABC" w:rsidP="00D74598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</w:rPr>
      </w:pPr>
    </w:p>
    <w:p w14:paraId="22994CCE" w14:textId="6747F52B" w:rsidR="00984595" w:rsidRDefault="00984595" w:rsidP="00EB393F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</w:pPr>
      <w:r>
        <w:rPr>
          <w:rFonts w:asciiTheme="majorBidi" w:hAnsiTheme="majorBidi" w:cstheme="majorBidi"/>
          <w:b/>
          <w:bCs/>
          <w:i/>
          <w:iCs/>
          <w:shd w:val="clear" w:color="auto" w:fill="FFFFFF"/>
          <w:lang w:val="en-US"/>
        </w:rPr>
        <w:t>Challenges</w:t>
      </w:r>
    </w:p>
    <w:p w14:paraId="2B45D83D" w14:textId="034F8286" w:rsidR="00F12D7B" w:rsidRDefault="00B20870" w:rsidP="00B20870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shd w:val="clear" w:color="auto" w:fill="FFFFFF"/>
          <w:lang w:val="en-US"/>
        </w:rPr>
        <w:t xml:space="preserve">While </w:t>
      </w:r>
      <w:r w:rsidR="00AC0D88">
        <w:rPr>
          <w:rFonts w:asciiTheme="majorBidi" w:hAnsiTheme="majorBidi" w:cstheme="majorBidi"/>
          <w:shd w:val="clear" w:color="auto" w:fill="FFFFFF"/>
          <w:lang w:val="en-US"/>
        </w:rPr>
        <w:t>researchers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enjoyed </w:t>
      </w:r>
      <w:r w:rsidR="002A7ABD">
        <w:rPr>
          <w:rFonts w:asciiTheme="majorBidi" w:hAnsiTheme="majorBidi" w:cstheme="majorBidi"/>
          <w:shd w:val="clear" w:color="auto" w:fill="FFFFFF"/>
          <w:lang w:val="en-US"/>
        </w:rPr>
        <w:t>discussing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opportunities, they had even more to say about challenges. </w:t>
      </w:r>
      <w:r w:rsidR="00402E4B">
        <w:rPr>
          <w:rFonts w:asciiTheme="majorBidi" w:hAnsiTheme="majorBidi" w:cstheme="majorBidi"/>
          <w:shd w:val="clear" w:color="auto" w:fill="FFFFFF"/>
          <w:lang w:val="en-US"/>
        </w:rPr>
        <w:t>T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wo main topics parallel the prior section. </w:t>
      </w:r>
      <w:r w:rsidR="00564D52">
        <w:rPr>
          <w:rFonts w:asciiTheme="majorBidi" w:hAnsiTheme="majorBidi" w:cstheme="majorBidi"/>
          <w:shd w:val="clear" w:color="auto" w:fill="FFFFFF"/>
          <w:lang w:val="en-US"/>
        </w:rPr>
        <w:t>P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arallel to the </w:t>
      </w:r>
      <w:r w:rsidR="000C61CC">
        <w:rPr>
          <w:rFonts w:asciiTheme="majorBidi" w:hAnsiTheme="majorBidi" w:cstheme="majorBidi"/>
          <w:shd w:val="clear" w:color="auto" w:fill="FFFFFF"/>
          <w:lang w:val="en-US"/>
        </w:rPr>
        <w:t>opportunity of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“Data and Analysis,</w:t>
      </w:r>
      <w:r w:rsidR="000C61CC">
        <w:rPr>
          <w:rFonts w:asciiTheme="majorBidi" w:hAnsiTheme="majorBidi" w:cstheme="majorBidi"/>
          <w:shd w:val="clear" w:color="auto" w:fill="FFFFFF"/>
          <w:lang w:val="en-US"/>
        </w:rPr>
        <w:t>”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 xml:space="preserve">researchers </w:t>
      </w:r>
      <w:r>
        <w:rPr>
          <w:rFonts w:asciiTheme="majorBidi" w:hAnsiTheme="majorBidi" w:cstheme="majorBidi"/>
          <w:shd w:val="clear" w:color="auto" w:fill="FFFFFF"/>
          <w:lang w:val="en-US"/>
        </w:rPr>
        <w:t>discuss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>ed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“Workflow</w:t>
      </w:r>
      <w:r w:rsidR="000C61CC">
        <w:rPr>
          <w:rFonts w:asciiTheme="majorBidi" w:hAnsiTheme="majorBidi" w:cstheme="majorBidi"/>
          <w:shd w:val="clear" w:color="auto" w:fill="FFFFFF"/>
          <w:lang w:val="en-US"/>
        </w:rPr>
        <w:t xml:space="preserve"> and Replication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.” </w:t>
      </w:r>
      <w:r w:rsidR="00564D52">
        <w:rPr>
          <w:rFonts w:asciiTheme="majorBidi" w:hAnsiTheme="majorBidi" w:cstheme="majorBidi"/>
          <w:shd w:val="clear" w:color="auto" w:fill="FFFFFF"/>
          <w:lang w:val="en-US"/>
        </w:rPr>
        <w:t>P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arallel to the </w:t>
      </w:r>
      <w:r w:rsidR="000C61CC">
        <w:rPr>
          <w:rFonts w:asciiTheme="majorBidi" w:hAnsiTheme="majorBidi" w:cstheme="majorBidi"/>
          <w:shd w:val="clear" w:color="auto" w:fill="FFFFFF"/>
          <w:lang w:val="en-US"/>
        </w:rPr>
        <w:t xml:space="preserve">opportunity of </w:t>
      </w:r>
      <w:r>
        <w:rPr>
          <w:rFonts w:asciiTheme="majorBidi" w:hAnsiTheme="majorBidi" w:cstheme="majorBidi"/>
          <w:shd w:val="clear" w:color="auto" w:fill="FFFFFF"/>
          <w:lang w:val="en-US"/>
        </w:rPr>
        <w:t>“Research Impact,” interviewees discussed “Scholarly Challenges.”</w:t>
      </w:r>
    </w:p>
    <w:p w14:paraId="4475A959" w14:textId="77777777" w:rsidR="00B20870" w:rsidRDefault="00B20870" w:rsidP="00EB393F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24E57B69" w14:textId="3BB95274" w:rsidR="00984595" w:rsidRPr="006C7028" w:rsidRDefault="00984595" w:rsidP="00984595">
      <w:pPr>
        <w:pStyle w:val="NormalWeb"/>
        <w:spacing w:before="0" w:beforeAutospacing="0" w:after="0" w:afterAutospacing="0" w:line="480" w:lineRule="auto"/>
        <w:rPr>
          <w:rFonts w:asciiTheme="majorBidi" w:hAnsiTheme="majorBidi" w:cstheme="majorBidi"/>
          <w:u w:val="single"/>
          <w:shd w:val="clear" w:color="auto" w:fill="FFFFFF"/>
          <w:lang w:val="en-US"/>
        </w:rPr>
      </w:pPr>
      <w:r>
        <w:rPr>
          <w:rFonts w:asciiTheme="majorBidi" w:hAnsiTheme="majorBidi" w:cstheme="majorBidi"/>
          <w:u w:val="single"/>
          <w:shd w:val="clear" w:color="auto" w:fill="FFFFFF"/>
          <w:lang w:val="en-US"/>
        </w:rPr>
        <w:t>Challenges</w:t>
      </w:r>
      <w:r w:rsidRPr="00207228">
        <w:rPr>
          <w:rFonts w:asciiTheme="majorBidi" w:hAnsiTheme="majorBidi" w:cstheme="majorBidi"/>
          <w:u w:val="single"/>
          <w:shd w:val="clear" w:color="auto" w:fill="FFFFFF"/>
          <w:lang w:val="en-US"/>
        </w:rPr>
        <w:t xml:space="preserve">, Part </w:t>
      </w:r>
      <w:r>
        <w:rPr>
          <w:rFonts w:asciiTheme="majorBidi" w:hAnsiTheme="majorBidi" w:cstheme="majorBidi"/>
          <w:u w:val="single"/>
          <w:shd w:val="clear" w:color="auto" w:fill="FFFFFF"/>
          <w:lang w:val="en-US"/>
        </w:rPr>
        <w:t>1</w:t>
      </w:r>
      <w:r w:rsidRPr="00207228">
        <w:rPr>
          <w:rFonts w:asciiTheme="majorBidi" w:hAnsiTheme="majorBidi" w:cstheme="majorBidi"/>
          <w:u w:val="single"/>
          <w:shd w:val="clear" w:color="auto" w:fill="FFFFFF"/>
          <w:lang w:val="en-US"/>
        </w:rPr>
        <w:t xml:space="preserve">: </w:t>
      </w:r>
      <w:r>
        <w:rPr>
          <w:rFonts w:asciiTheme="majorBidi" w:hAnsiTheme="majorBidi" w:cstheme="majorBidi"/>
          <w:u w:val="single"/>
          <w:shd w:val="clear" w:color="auto" w:fill="FFFFFF"/>
          <w:lang w:val="en-US"/>
        </w:rPr>
        <w:t>Workflow</w:t>
      </w:r>
      <w:r w:rsidR="000C61CC">
        <w:rPr>
          <w:rFonts w:asciiTheme="majorBidi" w:hAnsiTheme="majorBidi" w:cstheme="majorBidi"/>
          <w:u w:val="single"/>
          <w:shd w:val="clear" w:color="auto" w:fill="FFFFFF"/>
          <w:lang w:val="en-US"/>
        </w:rPr>
        <w:t xml:space="preserve"> and Replication</w:t>
      </w:r>
    </w:p>
    <w:p w14:paraId="22E10417" w14:textId="56E94B99" w:rsidR="00A5640F" w:rsidRDefault="00984595" w:rsidP="00BE24F7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Replication transparency: </w:t>
      </w:r>
      <w:r w:rsidR="00857E75">
        <w:rPr>
          <w:rFonts w:asciiTheme="majorBidi" w:hAnsiTheme="majorBidi" w:cstheme="majorBidi"/>
          <w:shd w:val="clear" w:color="auto" w:fill="FFFFFF"/>
          <w:lang w:val="en-US"/>
        </w:rPr>
        <w:t>R</w:t>
      </w:r>
      <w:r>
        <w:rPr>
          <w:rFonts w:asciiTheme="majorBidi" w:hAnsiTheme="majorBidi" w:cstheme="majorBidi"/>
          <w:shd w:val="clear" w:color="auto" w:fill="FFFFFF"/>
          <w:lang w:val="en-US"/>
        </w:rPr>
        <w:t>espon</w:t>
      </w:r>
      <w:r w:rsidR="00857E75">
        <w:rPr>
          <w:rFonts w:asciiTheme="majorBidi" w:hAnsiTheme="majorBidi" w:cstheme="majorBidi"/>
          <w:shd w:val="clear" w:color="auto" w:fill="FFFFFF"/>
          <w:lang w:val="en-US"/>
        </w:rPr>
        <w:t>ding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to what has been </w:t>
      </w:r>
      <w:r w:rsidR="00B57CA5">
        <w:rPr>
          <w:rFonts w:asciiTheme="majorBidi" w:hAnsiTheme="majorBidi" w:cstheme="majorBidi"/>
          <w:shd w:val="clear" w:color="auto" w:fill="FFFFFF"/>
          <w:lang w:val="en-US"/>
        </w:rPr>
        <w:t>called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a “replication crisis” in </w:t>
      </w:r>
      <w:r w:rsidR="00075CA2">
        <w:rPr>
          <w:rFonts w:asciiTheme="majorBidi" w:hAnsiTheme="majorBidi" w:cstheme="majorBidi"/>
          <w:shd w:val="clear" w:color="auto" w:fill="FFFFFF"/>
          <w:lang w:val="en-US"/>
        </w:rPr>
        <w:t xml:space="preserve">the </w:t>
      </w:r>
      <w:r>
        <w:rPr>
          <w:rFonts w:asciiTheme="majorBidi" w:hAnsiTheme="majorBidi" w:cstheme="majorBidi"/>
          <w:shd w:val="clear" w:color="auto" w:fill="FFFFFF"/>
          <w:lang w:val="en-US"/>
        </w:rPr>
        <w:t>social science</w:t>
      </w:r>
      <w:r w:rsidR="00075CA2">
        <w:rPr>
          <w:rFonts w:asciiTheme="majorBidi" w:hAnsiTheme="majorBidi" w:cstheme="majorBidi"/>
          <w:shd w:val="clear" w:color="auto" w:fill="FFFFFF"/>
          <w:lang w:val="en-US"/>
        </w:rPr>
        <w:t>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(Freese &amp; Peterson 2017), scholars have made </w:t>
      </w:r>
      <w:r w:rsidR="00857E75">
        <w:rPr>
          <w:rFonts w:asciiTheme="majorBidi" w:hAnsiTheme="majorBidi" w:cstheme="majorBidi"/>
          <w:shd w:val="clear" w:color="auto" w:fill="FFFFFF"/>
          <w:lang w:val="en-US"/>
        </w:rPr>
        <w:t>strides</w:t>
      </w:r>
      <w:r w:rsidR="00075CA2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to create clear </w:t>
      </w:r>
      <w:r w:rsidR="00044B76">
        <w:rPr>
          <w:rFonts w:asciiTheme="majorBidi" w:hAnsiTheme="majorBidi" w:cstheme="majorBidi"/>
          <w:shd w:val="clear" w:color="auto" w:fill="FFFFFF"/>
          <w:lang w:val="en-US"/>
        </w:rPr>
        <w:t xml:space="preserve">replication </w:t>
      </w:r>
      <w:r>
        <w:rPr>
          <w:rFonts w:asciiTheme="majorBidi" w:hAnsiTheme="majorBidi" w:cstheme="majorBidi"/>
          <w:shd w:val="clear" w:color="auto" w:fill="FFFFFF"/>
          <w:lang w:val="en-US"/>
        </w:rPr>
        <w:t>standards</w:t>
      </w:r>
      <w:r w:rsidR="00075CA2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="001924B0">
        <w:rPr>
          <w:rFonts w:asciiTheme="majorBidi" w:hAnsiTheme="majorBidi" w:cstheme="majorBidi"/>
          <w:shd w:val="clear" w:color="auto" w:fill="FFFFFF"/>
          <w:lang w:val="en-US"/>
        </w:rPr>
        <w:t xml:space="preserve">As detailed in </w:t>
      </w:r>
      <w:r w:rsidR="007561CF">
        <w:rPr>
          <w:rFonts w:asciiTheme="majorBidi" w:hAnsiTheme="majorBidi" w:cstheme="majorBidi"/>
          <w:shd w:val="clear" w:color="auto" w:fill="FFFFFF"/>
          <w:lang w:val="en-US"/>
        </w:rPr>
        <w:t>t</w:t>
      </w:r>
      <w:r w:rsidR="001924B0">
        <w:rPr>
          <w:rFonts w:asciiTheme="majorBidi" w:hAnsiTheme="majorBidi" w:cstheme="majorBidi"/>
          <w:shd w:val="clear" w:color="auto" w:fill="FFFFFF"/>
          <w:lang w:val="en-US"/>
        </w:rPr>
        <w:t>his Symposium</w:t>
      </w:r>
      <w:r w:rsidR="007561CF">
        <w:rPr>
          <w:rFonts w:asciiTheme="majorBidi" w:hAnsiTheme="majorBidi" w:cstheme="majorBidi"/>
          <w:shd w:val="clear" w:color="auto" w:fill="FFFFFF"/>
          <w:lang w:val="en-US"/>
        </w:rPr>
        <w:t xml:space="preserve">’s </w:t>
      </w:r>
      <w:r w:rsidR="001924B0">
        <w:rPr>
          <w:rFonts w:asciiTheme="majorBidi" w:hAnsiTheme="majorBidi" w:cstheme="majorBidi"/>
          <w:shd w:val="clear" w:color="auto" w:fill="FFFFFF"/>
          <w:lang w:val="en-US"/>
        </w:rPr>
        <w:t>“data wrangling”</w:t>
      </w:r>
      <w:r w:rsidR="007561CF">
        <w:rPr>
          <w:rFonts w:asciiTheme="majorBidi" w:hAnsiTheme="majorBidi" w:cstheme="majorBidi"/>
          <w:shd w:val="clear" w:color="auto" w:fill="FFFFFF"/>
          <w:lang w:val="en-US"/>
        </w:rPr>
        <w:t xml:space="preserve"> article,</w:t>
      </w:r>
      <w:r w:rsidR="001924B0">
        <w:rPr>
          <w:rFonts w:asciiTheme="majorBidi" w:hAnsiTheme="majorBidi" w:cstheme="majorBidi"/>
          <w:shd w:val="clear" w:color="auto" w:fill="FFFFFF"/>
          <w:lang w:val="en-US"/>
        </w:rPr>
        <w:t xml:space="preserve"> r</w:t>
      </w:r>
      <w:r w:rsidR="00B327CD">
        <w:rPr>
          <w:rFonts w:asciiTheme="majorBidi" w:hAnsiTheme="majorBidi" w:cstheme="majorBidi"/>
          <w:shd w:val="clear" w:color="auto" w:fill="FFFFFF"/>
          <w:lang w:val="en-US"/>
        </w:rPr>
        <w:t>eplication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documentation</w:t>
      </w:r>
      <w:r w:rsidR="00075CA2">
        <w:rPr>
          <w:rFonts w:asciiTheme="majorBidi" w:hAnsiTheme="majorBidi" w:cstheme="majorBidi"/>
          <w:shd w:val="clear" w:color="auto" w:fill="FFFFFF"/>
          <w:lang w:val="en-US"/>
        </w:rPr>
        <w:t xml:space="preserve"> ideally guides researchers from data download to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replication of </w:t>
      </w:r>
      <w:r w:rsidR="00242F00">
        <w:rPr>
          <w:rFonts w:asciiTheme="majorBidi" w:hAnsiTheme="majorBidi" w:cstheme="majorBidi"/>
          <w:shd w:val="clear" w:color="auto" w:fill="FFFFFF"/>
          <w:lang w:val="en-US"/>
        </w:rPr>
        <w:t xml:space="preserve">published </w:t>
      </w:r>
      <w:r>
        <w:rPr>
          <w:rFonts w:asciiTheme="majorBidi" w:hAnsiTheme="majorBidi" w:cstheme="majorBidi"/>
          <w:shd w:val="clear" w:color="auto" w:fill="FFFFFF"/>
          <w:lang w:val="en-US"/>
        </w:rPr>
        <w:t>findings.</w:t>
      </w:r>
      <w:r w:rsidR="00572D96" w:rsidRPr="00FA02F3">
        <w:rPr>
          <w:rFonts w:asciiTheme="majorBidi" w:hAnsiTheme="majorBidi" w:cstheme="majorBidi"/>
          <w:shd w:val="clear" w:color="auto" w:fill="FFFFFF"/>
          <w:lang w:val="en-US"/>
        </w:rPr>
        <w:t xml:space="preserve"> The myriad coding </w:t>
      </w:r>
      <w:r w:rsidR="00BE24F7">
        <w:rPr>
          <w:rFonts w:asciiTheme="majorBidi" w:hAnsiTheme="majorBidi" w:cstheme="majorBidi"/>
          <w:shd w:val="clear" w:color="auto" w:fill="FFFFFF"/>
          <w:lang w:val="en-US"/>
        </w:rPr>
        <w:t xml:space="preserve">and data transformation decisions </w:t>
      </w:r>
      <w:r w:rsidR="00044B76">
        <w:rPr>
          <w:rFonts w:asciiTheme="majorBidi" w:hAnsiTheme="majorBidi" w:cstheme="majorBidi"/>
          <w:shd w:val="clear" w:color="auto" w:fill="FFFFFF"/>
          <w:lang w:val="en-US"/>
        </w:rPr>
        <w:t xml:space="preserve">required </w:t>
      </w:r>
      <w:r w:rsidR="002A7ABD">
        <w:rPr>
          <w:rFonts w:asciiTheme="majorBidi" w:hAnsiTheme="majorBidi" w:cstheme="majorBidi"/>
          <w:shd w:val="clear" w:color="auto" w:fill="FFFFFF"/>
          <w:lang w:val="en-US"/>
        </w:rPr>
        <w:t>to produce a harmonized dataset</w:t>
      </w:r>
      <w:r w:rsidR="00572D96" w:rsidRPr="00FA02F3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1428CA">
        <w:rPr>
          <w:rFonts w:asciiTheme="majorBidi" w:hAnsiTheme="majorBidi" w:cstheme="majorBidi"/>
          <w:shd w:val="clear" w:color="auto" w:fill="FFFFFF"/>
          <w:lang w:val="en-US"/>
        </w:rPr>
        <w:t xml:space="preserve">create </w:t>
      </w:r>
      <w:r w:rsidR="006016F1">
        <w:rPr>
          <w:rFonts w:asciiTheme="majorBidi" w:hAnsiTheme="majorBidi" w:cstheme="majorBidi"/>
          <w:shd w:val="clear" w:color="auto" w:fill="FFFFFF"/>
          <w:lang w:val="en-US"/>
        </w:rPr>
        <w:t xml:space="preserve">challenges for producing </w:t>
      </w:r>
      <w:r w:rsidR="002A7ABD">
        <w:rPr>
          <w:rFonts w:asciiTheme="majorBidi" w:hAnsiTheme="majorBidi" w:cstheme="majorBidi"/>
          <w:shd w:val="clear" w:color="auto" w:fill="FFFFFF"/>
          <w:lang w:val="en-US"/>
        </w:rPr>
        <w:t xml:space="preserve">documentation </w:t>
      </w:r>
      <w:r w:rsidR="00BE24F7">
        <w:rPr>
          <w:rFonts w:asciiTheme="majorBidi" w:hAnsiTheme="majorBidi" w:cstheme="majorBidi"/>
          <w:shd w:val="clear" w:color="auto" w:fill="FFFFFF"/>
          <w:lang w:val="en-US"/>
        </w:rPr>
        <w:t xml:space="preserve">that is both comprehensive and transparent to </w:t>
      </w:r>
      <w:r w:rsidR="00572D96" w:rsidRPr="00FA02F3">
        <w:rPr>
          <w:rFonts w:asciiTheme="majorBidi" w:hAnsiTheme="majorBidi" w:cstheme="majorBidi"/>
          <w:shd w:val="clear" w:color="auto" w:fill="FFFFFF"/>
          <w:lang w:val="en-US"/>
        </w:rPr>
        <w:t xml:space="preserve">the project “outsider.” </w:t>
      </w:r>
    </w:p>
    <w:p w14:paraId="5C2D0442" w14:textId="77777777" w:rsidR="000A34C2" w:rsidRDefault="000A34C2" w:rsidP="00BE24F7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158F9E6D" w14:textId="374D9698" w:rsidR="003F12D8" w:rsidRPr="00613969" w:rsidRDefault="000A34C2" w:rsidP="00B43218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Data availability: </w:t>
      </w:r>
      <w:r w:rsidR="00B43218">
        <w:rPr>
          <w:rFonts w:asciiTheme="majorBidi" w:hAnsiTheme="majorBidi" w:cstheme="majorBidi"/>
          <w:shd w:val="clear" w:color="auto" w:fill="FFFFFF"/>
          <w:lang w:val="en-US"/>
        </w:rPr>
        <w:t xml:space="preserve">A technical </w:t>
      </w:r>
      <w:r w:rsidR="007571BD">
        <w:rPr>
          <w:rFonts w:asciiTheme="majorBidi" w:hAnsiTheme="majorBidi" w:cstheme="majorBidi"/>
          <w:shd w:val="clear" w:color="auto" w:fill="FFFFFF"/>
          <w:lang w:val="en-US"/>
        </w:rPr>
        <w:t xml:space="preserve">challenge </w:t>
      </w:r>
      <w:r w:rsidR="00B43218">
        <w:rPr>
          <w:rFonts w:asciiTheme="majorBidi" w:hAnsiTheme="majorBidi" w:cstheme="majorBidi"/>
          <w:shd w:val="clear" w:color="auto" w:fill="FFFFFF"/>
          <w:lang w:val="en-US"/>
        </w:rPr>
        <w:t xml:space="preserve">for seamless replication is that </w:t>
      </w:r>
      <w:r w:rsidR="00A202B1">
        <w:rPr>
          <w:rFonts w:asciiTheme="majorBidi" w:hAnsiTheme="majorBidi" w:cstheme="majorBidi"/>
          <w:shd w:val="clear" w:color="auto" w:fill="FFFFFF"/>
          <w:lang w:val="en"/>
        </w:rPr>
        <w:t xml:space="preserve">most </w:t>
      </w:r>
      <w:r w:rsidRPr="000C594F">
        <w:rPr>
          <w:rFonts w:asciiTheme="majorBidi" w:hAnsiTheme="majorBidi" w:cstheme="majorBidi"/>
          <w:shd w:val="clear" w:color="auto" w:fill="FFFFFF"/>
          <w:lang w:val="en"/>
        </w:rPr>
        <w:t>survey programs</w:t>
      </w:r>
      <w:r w:rsidR="00E0019F">
        <w:rPr>
          <w:rFonts w:asciiTheme="majorBidi" w:hAnsiTheme="majorBidi" w:cstheme="majorBidi"/>
          <w:shd w:val="clear" w:color="auto" w:fill="FFFFFF"/>
          <w:lang w:val="en"/>
        </w:rPr>
        <w:t>’ user agreements</w:t>
      </w:r>
      <w:r w:rsidRPr="000C594F">
        <w:rPr>
          <w:rFonts w:asciiTheme="majorBidi" w:hAnsiTheme="majorBidi" w:cstheme="majorBidi"/>
          <w:shd w:val="clear" w:color="auto" w:fill="FFFFFF"/>
          <w:lang w:val="en"/>
        </w:rPr>
        <w:t xml:space="preserve"> require </w:t>
      </w:r>
      <w:r>
        <w:rPr>
          <w:rFonts w:asciiTheme="majorBidi" w:hAnsiTheme="majorBidi" w:cstheme="majorBidi"/>
          <w:shd w:val="clear" w:color="auto" w:fill="FFFFFF"/>
          <w:lang w:val="en"/>
        </w:rPr>
        <w:t xml:space="preserve">users </w:t>
      </w:r>
      <w:r w:rsidR="00675922">
        <w:rPr>
          <w:rFonts w:asciiTheme="majorBidi" w:hAnsiTheme="majorBidi" w:cstheme="majorBidi"/>
          <w:shd w:val="clear" w:color="auto" w:fill="FFFFFF"/>
          <w:lang w:val="en"/>
        </w:rPr>
        <w:t xml:space="preserve">to </w:t>
      </w:r>
      <w:r w:rsidRPr="000C594F">
        <w:rPr>
          <w:rFonts w:asciiTheme="majorBidi" w:hAnsiTheme="majorBidi" w:cstheme="majorBidi"/>
          <w:shd w:val="clear" w:color="auto" w:fill="FFFFFF"/>
          <w:lang w:val="en"/>
        </w:rPr>
        <w:t>download</w:t>
      </w:r>
      <w:r>
        <w:rPr>
          <w:rFonts w:asciiTheme="majorBidi" w:hAnsiTheme="majorBidi" w:cstheme="majorBidi"/>
          <w:shd w:val="clear" w:color="auto" w:fill="FFFFFF"/>
          <w:lang w:val="en"/>
        </w:rPr>
        <w:t xml:space="preserve"> data from </w:t>
      </w:r>
      <w:r w:rsidR="00E0019F">
        <w:rPr>
          <w:rFonts w:asciiTheme="majorBidi" w:hAnsiTheme="majorBidi" w:cstheme="majorBidi"/>
          <w:shd w:val="clear" w:color="auto" w:fill="FFFFFF"/>
          <w:lang w:val="en"/>
        </w:rPr>
        <w:t xml:space="preserve">their </w:t>
      </w:r>
      <w:r>
        <w:rPr>
          <w:rFonts w:asciiTheme="majorBidi" w:hAnsiTheme="majorBidi" w:cstheme="majorBidi"/>
          <w:shd w:val="clear" w:color="auto" w:fill="FFFFFF"/>
          <w:lang w:val="en"/>
        </w:rPr>
        <w:t>website</w:t>
      </w:r>
      <w:r w:rsidR="00E061C8">
        <w:rPr>
          <w:rFonts w:asciiTheme="majorBidi" w:hAnsiTheme="majorBidi" w:cstheme="majorBidi"/>
          <w:shd w:val="clear" w:color="auto" w:fill="FFFFFF"/>
          <w:lang w:val="en"/>
        </w:rPr>
        <w:t>s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 xml:space="preserve">, even though </w:t>
      </w:r>
      <w:r w:rsidR="00A809E2">
        <w:rPr>
          <w:rFonts w:asciiTheme="majorBidi" w:hAnsiTheme="majorBidi" w:cstheme="majorBidi"/>
          <w:shd w:val="clear" w:color="auto" w:fill="FFFFFF"/>
          <w:lang w:val="en"/>
        </w:rPr>
        <w:t xml:space="preserve">digital object identifiers (DOI’s) </w:t>
      </w:r>
      <w:r w:rsidR="007561CF">
        <w:rPr>
          <w:rFonts w:asciiTheme="majorBidi" w:hAnsiTheme="majorBidi" w:cstheme="majorBidi"/>
          <w:shd w:val="clear" w:color="auto" w:fill="FFFFFF"/>
          <w:lang w:val="en"/>
        </w:rPr>
        <w:t xml:space="preserve">that 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 xml:space="preserve">uniquely identify the same dataset </w:t>
      </w:r>
      <w:r w:rsidR="00E061C8">
        <w:rPr>
          <w:rFonts w:asciiTheme="majorBidi" w:hAnsiTheme="majorBidi" w:cstheme="majorBidi"/>
          <w:shd w:val="clear" w:color="auto" w:fill="FFFFFF"/>
          <w:lang w:val="en"/>
        </w:rPr>
        <w:t>over time</w:t>
      </w:r>
      <w:r w:rsidR="007561CF">
        <w:rPr>
          <w:rFonts w:asciiTheme="majorBidi" w:hAnsiTheme="majorBidi" w:cstheme="majorBidi"/>
          <w:shd w:val="clear" w:color="auto" w:fill="FFFFFF"/>
          <w:lang w:val="en"/>
        </w:rPr>
        <w:t xml:space="preserve"> are not always </w:t>
      </w:r>
      <w:r w:rsidR="007561CF" w:rsidRPr="000C594F">
        <w:rPr>
          <w:rFonts w:asciiTheme="majorBidi" w:hAnsiTheme="majorBidi" w:cstheme="majorBidi"/>
          <w:shd w:val="clear" w:color="auto" w:fill="FFFFFF"/>
          <w:lang w:val="en"/>
        </w:rPr>
        <w:t>available</w:t>
      </w:r>
      <w:r w:rsidR="00A809E2">
        <w:rPr>
          <w:rFonts w:asciiTheme="majorBidi" w:hAnsiTheme="majorBidi" w:cstheme="majorBidi"/>
          <w:shd w:val="clear" w:color="auto" w:fill="FFFFFF"/>
          <w:lang w:val="en"/>
        </w:rPr>
        <w:t xml:space="preserve">. </w:t>
      </w:r>
      <w:r w:rsidR="00075CA2">
        <w:rPr>
          <w:rFonts w:asciiTheme="majorBidi" w:hAnsiTheme="majorBidi" w:cstheme="majorBidi"/>
          <w:shd w:val="clear" w:color="auto" w:fill="FFFFFF"/>
          <w:lang w:val="en"/>
        </w:rPr>
        <w:t>Additional challenge</w:t>
      </w:r>
      <w:r w:rsidR="00A202B1">
        <w:rPr>
          <w:rFonts w:asciiTheme="majorBidi" w:hAnsiTheme="majorBidi" w:cstheme="majorBidi"/>
          <w:shd w:val="clear" w:color="auto" w:fill="FFFFFF"/>
          <w:lang w:val="en"/>
        </w:rPr>
        <w:t>s</w:t>
      </w:r>
      <w:r w:rsidR="00B85BB1">
        <w:rPr>
          <w:rFonts w:asciiTheme="majorBidi" w:hAnsiTheme="majorBidi" w:cstheme="majorBidi"/>
          <w:shd w:val="clear" w:color="auto" w:fill="FFFFFF"/>
          <w:lang w:val="en"/>
        </w:rPr>
        <w:t xml:space="preserve"> include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 xml:space="preserve"> some programs’ requirement of </w:t>
      </w:r>
      <w:r w:rsidR="001924B0">
        <w:rPr>
          <w:rFonts w:asciiTheme="majorBidi" w:hAnsiTheme="majorBidi" w:cstheme="majorBidi"/>
          <w:shd w:val="clear" w:color="auto" w:fill="FFFFFF"/>
          <w:lang w:val="en"/>
        </w:rPr>
        <w:t xml:space="preserve">time-intensive 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 xml:space="preserve">ethical approval </w:t>
      </w:r>
      <w:r w:rsidR="001924B0">
        <w:rPr>
          <w:rFonts w:asciiTheme="majorBidi" w:hAnsiTheme="majorBidi" w:cstheme="majorBidi"/>
          <w:shd w:val="clear" w:color="auto" w:fill="FFFFFF"/>
          <w:lang w:val="en"/>
        </w:rPr>
        <w:t xml:space="preserve">intended 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 xml:space="preserve">to protect respondent anonymity, </w:t>
      </w:r>
      <w:r w:rsidR="009F07DF">
        <w:rPr>
          <w:rFonts w:asciiTheme="majorBidi" w:hAnsiTheme="majorBidi" w:cstheme="majorBidi"/>
          <w:shd w:val="clear" w:color="auto" w:fill="FFFFFF"/>
          <w:lang w:val="en"/>
        </w:rPr>
        <w:t>and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 xml:space="preserve"> </w:t>
      </w:r>
      <w:r w:rsidR="00D95186">
        <w:rPr>
          <w:rFonts w:asciiTheme="majorBidi" w:hAnsiTheme="majorBidi" w:cstheme="majorBidi"/>
          <w:shd w:val="clear" w:color="auto" w:fill="FFFFFF"/>
          <w:lang w:val="en"/>
        </w:rPr>
        <w:t>programs</w:t>
      </w:r>
      <w:r w:rsidR="000C61CC">
        <w:rPr>
          <w:rFonts w:asciiTheme="majorBidi" w:hAnsiTheme="majorBidi" w:cstheme="majorBidi"/>
          <w:shd w:val="clear" w:color="auto" w:fill="FFFFFF"/>
          <w:lang w:val="en"/>
        </w:rPr>
        <w:t xml:space="preserve"> that require </w:t>
      </w:r>
      <w:r w:rsidR="008A38D7">
        <w:rPr>
          <w:rFonts w:asciiTheme="majorBidi" w:hAnsiTheme="majorBidi" w:cstheme="majorBidi"/>
          <w:shd w:val="clear" w:color="auto" w:fill="FFFFFF"/>
          <w:lang w:val="en"/>
        </w:rPr>
        <w:t>payment</w:t>
      </w:r>
      <w:r w:rsidR="000C61CC">
        <w:rPr>
          <w:rFonts w:asciiTheme="majorBidi" w:hAnsiTheme="majorBidi" w:cstheme="majorBidi"/>
          <w:shd w:val="clear" w:color="auto" w:fill="FFFFFF"/>
          <w:lang w:val="en"/>
        </w:rPr>
        <w:t xml:space="preserve">. 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 xml:space="preserve">Several researchers discussed challenges </w:t>
      </w:r>
      <w:r w:rsidR="00E061C8">
        <w:rPr>
          <w:rFonts w:asciiTheme="majorBidi" w:hAnsiTheme="majorBidi" w:cstheme="majorBidi"/>
          <w:shd w:val="clear" w:color="auto" w:fill="FFFFFF"/>
          <w:lang w:val="en"/>
        </w:rPr>
        <w:t xml:space="preserve">posed by 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>i</w:t>
      </w:r>
      <w:r w:rsidR="000C61CC">
        <w:rPr>
          <w:rFonts w:asciiTheme="majorBidi" w:hAnsiTheme="majorBidi" w:cstheme="majorBidi"/>
          <w:shd w:val="clear" w:color="auto" w:fill="FFFFFF"/>
          <w:lang w:val="en"/>
        </w:rPr>
        <w:t xml:space="preserve">ncreasingly stringent journal </w:t>
      </w:r>
      <w:r w:rsidR="00E061C8">
        <w:rPr>
          <w:rFonts w:asciiTheme="majorBidi" w:hAnsiTheme="majorBidi" w:cstheme="majorBidi"/>
          <w:shd w:val="clear" w:color="auto" w:fill="FFFFFF"/>
          <w:lang w:val="en"/>
        </w:rPr>
        <w:t xml:space="preserve">replication </w:t>
      </w:r>
      <w:r w:rsidR="000C61CC">
        <w:rPr>
          <w:rFonts w:asciiTheme="majorBidi" w:hAnsiTheme="majorBidi" w:cstheme="majorBidi"/>
          <w:shd w:val="clear" w:color="auto" w:fill="FFFFFF"/>
          <w:lang w:val="en"/>
        </w:rPr>
        <w:t>standards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>, requir</w:t>
      </w:r>
      <w:r w:rsidR="00D95186">
        <w:rPr>
          <w:rFonts w:asciiTheme="majorBidi" w:hAnsiTheme="majorBidi" w:cstheme="majorBidi"/>
          <w:shd w:val="clear" w:color="auto" w:fill="FFFFFF"/>
          <w:lang w:val="en"/>
        </w:rPr>
        <w:t>ing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 xml:space="preserve"> attenti</w:t>
      </w:r>
      <w:r w:rsidR="00D95186">
        <w:rPr>
          <w:rFonts w:asciiTheme="majorBidi" w:hAnsiTheme="majorBidi" w:cstheme="majorBidi"/>
          <w:shd w:val="clear" w:color="auto" w:fill="FFFFFF"/>
          <w:lang w:val="en"/>
        </w:rPr>
        <w:t>on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 xml:space="preserve"> to data availability </w:t>
      </w:r>
      <w:r w:rsidR="00857E75">
        <w:rPr>
          <w:rFonts w:asciiTheme="majorBidi" w:hAnsiTheme="majorBidi" w:cstheme="majorBidi"/>
          <w:shd w:val="clear" w:color="auto" w:fill="FFFFFF"/>
          <w:lang w:val="en"/>
        </w:rPr>
        <w:t>evolution</w:t>
      </w:r>
      <w:r w:rsidR="00B43218">
        <w:rPr>
          <w:rFonts w:asciiTheme="majorBidi" w:hAnsiTheme="majorBidi" w:cstheme="majorBidi"/>
          <w:shd w:val="clear" w:color="auto" w:fill="FFFFFF"/>
          <w:lang w:val="en"/>
        </w:rPr>
        <w:t>.</w:t>
      </w:r>
      <w:r w:rsidR="003930E6">
        <w:rPr>
          <w:rFonts w:asciiTheme="majorBidi" w:hAnsiTheme="majorBidi" w:cstheme="majorBidi"/>
          <w:shd w:val="clear" w:color="auto" w:fill="FFFFFF"/>
          <w:lang w:val="en"/>
        </w:rPr>
        <w:t xml:space="preserve"> </w:t>
      </w:r>
    </w:p>
    <w:p w14:paraId="3432E272" w14:textId="77777777" w:rsidR="003930E6" w:rsidRDefault="003930E6" w:rsidP="003930E6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i/>
          <w:iCs/>
          <w:shd w:val="clear" w:color="auto" w:fill="FFFFFF"/>
          <w:lang w:val="en"/>
        </w:rPr>
      </w:pPr>
    </w:p>
    <w:p w14:paraId="000DEBC2" w14:textId="12732A3E" w:rsidR="003F12D8" w:rsidRPr="00793FCF" w:rsidRDefault="003F12D8" w:rsidP="00793FCF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 w:rsidRPr="00793FCF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Workflow </w:t>
      </w:r>
      <w:r w:rsidR="00EE6787">
        <w:rPr>
          <w:rFonts w:asciiTheme="majorBidi" w:hAnsiTheme="majorBidi" w:cstheme="majorBidi"/>
          <w:i/>
          <w:iCs/>
          <w:shd w:val="clear" w:color="auto" w:fill="FFFFFF"/>
          <w:lang w:val="en-US"/>
        </w:rPr>
        <w:t>for</w:t>
      </w:r>
      <w:r w:rsidRPr="00793FCF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 new waves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: </w:t>
      </w:r>
      <w:r w:rsidR="006B6BA6">
        <w:rPr>
          <w:rFonts w:asciiTheme="majorBidi" w:hAnsiTheme="majorBidi" w:cstheme="majorBidi"/>
          <w:shd w:val="clear" w:color="auto" w:fill="FFFFFF"/>
          <w:lang w:val="en-US"/>
        </w:rPr>
        <w:t>M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ost relevant programs for cross-national data harmonization regularly </w:t>
      </w:r>
      <w:r w:rsidR="00D95186">
        <w:rPr>
          <w:rFonts w:asciiTheme="majorBidi" w:hAnsiTheme="majorBidi" w:cstheme="majorBidi"/>
          <w:shd w:val="clear" w:color="auto" w:fill="FFFFFF"/>
          <w:lang w:val="en-US"/>
        </w:rPr>
        <w:t xml:space="preserve">publish </w:t>
      </w:r>
      <w:r w:rsidR="00E50E1C">
        <w:rPr>
          <w:rFonts w:asciiTheme="majorBidi" w:hAnsiTheme="majorBidi" w:cstheme="majorBidi"/>
          <w:shd w:val="clear" w:color="auto" w:fill="FFFFFF"/>
          <w:lang w:val="en-US"/>
        </w:rPr>
        <w:t>new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D95186">
        <w:rPr>
          <w:rFonts w:asciiTheme="majorBidi" w:hAnsiTheme="majorBidi" w:cstheme="majorBidi"/>
          <w:shd w:val="clear" w:color="auto" w:fill="FFFFFF"/>
          <w:lang w:val="en-US"/>
        </w:rPr>
        <w:t>waves</w:t>
      </w:r>
      <w:r w:rsidR="002007B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C05A81">
        <w:rPr>
          <w:rFonts w:asciiTheme="majorBidi" w:hAnsiTheme="majorBidi" w:cstheme="majorBidi"/>
          <w:shd w:val="clear" w:color="auto" w:fill="FFFFFF"/>
          <w:lang w:val="en-US"/>
        </w:rPr>
        <w:t xml:space="preserve">and 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>important revisions</w:t>
      </w:r>
      <w:r w:rsidR="00EE6787">
        <w:rPr>
          <w:rFonts w:asciiTheme="majorBidi" w:hAnsiTheme="majorBidi" w:cstheme="majorBidi"/>
          <w:shd w:val="clear" w:color="auto" w:fill="FFFFFF"/>
          <w:lang w:val="en-US"/>
        </w:rPr>
        <w:t xml:space="preserve"> to prior waves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E0019F">
        <w:rPr>
          <w:rFonts w:asciiTheme="majorBidi" w:hAnsiTheme="majorBidi" w:cstheme="majorBidi"/>
          <w:shd w:val="clear" w:color="auto" w:fill="FFFFFF"/>
          <w:lang w:val="en-US"/>
        </w:rPr>
        <w:t>including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 additional countries and </w:t>
      </w:r>
      <w:r w:rsidR="00E061C8">
        <w:rPr>
          <w:rFonts w:asciiTheme="majorBidi" w:hAnsiTheme="majorBidi" w:cstheme="majorBidi"/>
          <w:shd w:val="clear" w:color="auto" w:fill="FFFFFF"/>
          <w:lang w:val="en-US"/>
        </w:rPr>
        <w:t xml:space="preserve">error 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corrections. </w:t>
      </w:r>
      <w:r w:rsidR="00E50E1C">
        <w:rPr>
          <w:rFonts w:asciiTheme="majorBidi" w:hAnsiTheme="majorBidi" w:cstheme="majorBidi"/>
          <w:shd w:val="clear" w:color="auto" w:fill="FFFFFF"/>
          <w:lang w:val="en-US"/>
        </w:rPr>
        <w:t>T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>his means that the moment a harmonized dataset is produced</w:t>
      </w:r>
      <w:r w:rsidR="00E50E1C">
        <w:rPr>
          <w:rFonts w:asciiTheme="majorBidi" w:hAnsiTheme="majorBidi" w:cstheme="majorBidi"/>
          <w:shd w:val="clear" w:color="auto" w:fill="FFFFFF"/>
          <w:lang w:val="en-US"/>
        </w:rPr>
        <w:t xml:space="preserve">, it 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>quickly become</w:t>
      </w:r>
      <w:r w:rsidR="00E50E1C">
        <w:rPr>
          <w:rFonts w:asciiTheme="majorBidi" w:hAnsiTheme="majorBidi" w:cstheme="majorBidi"/>
          <w:shd w:val="clear" w:color="auto" w:fill="FFFFFF"/>
          <w:lang w:val="en-US"/>
        </w:rPr>
        <w:t>s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 outdated, requir</w:t>
      </w:r>
      <w:r w:rsidR="00E50E1C">
        <w:rPr>
          <w:rFonts w:asciiTheme="majorBidi" w:hAnsiTheme="majorBidi" w:cstheme="majorBidi"/>
          <w:shd w:val="clear" w:color="auto" w:fill="FFFFFF"/>
          <w:lang w:val="en-US"/>
        </w:rPr>
        <w:t>ing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 clear </w:t>
      </w:r>
      <w:r w:rsidR="008107AA">
        <w:rPr>
          <w:rFonts w:asciiTheme="majorBidi" w:hAnsiTheme="majorBidi" w:cstheme="majorBidi"/>
          <w:shd w:val="clear" w:color="auto" w:fill="FFFFFF"/>
          <w:lang w:val="en-US"/>
        </w:rPr>
        <w:t xml:space="preserve">harmonization </w:t>
      </w:r>
      <w:r w:rsidR="00E50E1C">
        <w:rPr>
          <w:rFonts w:asciiTheme="majorBidi" w:hAnsiTheme="majorBidi" w:cstheme="majorBidi"/>
          <w:shd w:val="clear" w:color="auto" w:fill="FFFFFF"/>
          <w:lang w:val="en-US"/>
        </w:rPr>
        <w:t xml:space="preserve">project 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>workflow</w:t>
      </w:r>
      <w:r w:rsidR="00E50E1C">
        <w:rPr>
          <w:rFonts w:asciiTheme="majorBidi" w:hAnsiTheme="majorBidi" w:cstheme="majorBidi"/>
          <w:shd w:val="clear" w:color="auto" w:fill="FFFFFF"/>
          <w:lang w:val="en-US"/>
        </w:rPr>
        <w:t>s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0C61CC">
        <w:rPr>
          <w:rFonts w:asciiTheme="majorBidi" w:hAnsiTheme="majorBidi" w:cstheme="majorBidi"/>
          <w:shd w:val="clear" w:color="auto" w:fill="FFFFFF"/>
          <w:lang w:val="en-US"/>
        </w:rPr>
        <w:t>and time</w:t>
      </w:r>
      <w:r w:rsidR="00EE6787">
        <w:rPr>
          <w:rFonts w:asciiTheme="majorBidi" w:hAnsiTheme="majorBidi" w:cstheme="majorBidi"/>
          <w:shd w:val="clear" w:color="auto" w:fill="FFFFFF"/>
          <w:lang w:val="en-US"/>
        </w:rPr>
        <w:t>lines</w:t>
      </w:r>
      <w:r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</w:p>
    <w:p w14:paraId="2CA38713" w14:textId="77777777" w:rsidR="003F12D8" w:rsidRDefault="003F12D8" w:rsidP="000A34C2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"/>
        </w:rPr>
      </w:pPr>
    </w:p>
    <w:p w14:paraId="1E2587BE" w14:textId="11FA85D5" w:rsidR="00075CA2" w:rsidRDefault="002007B9" w:rsidP="00DC7E45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"/>
        </w:rPr>
        <w:t xml:space="preserve">Software </w:t>
      </w:r>
      <w:r w:rsidR="00D95186">
        <w:rPr>
          <w:rFonts w:asciiTheme="majorBidi" w:hAnsiTheme="majorBidi" w:cstheme="majorBidi"/>
          <w:i/>
          <w:iCs/>
          <w:shd w:val="clear" w:color="auto" w:fill="FFFFFF"/>
          <w:lang w:val="en"/>
        </w:rPr>
        <w:t xml:space="preserve">language </w:t>
      </w:r>
      <w:r>
        <w:rPr>
          <w:rFonts w:asciiTheme="majorBidi" w:hAnsiTheme="majorBidi" w:cstheme="majorBidi"/>
          <w:i/>
          <w:iCs/>
          <w:shd w:val="clear" w:color="auto" w:fill="FFFFFF"/>
          <w:lang w:val="en"/>
        </w:rPr>
        <w:t xml:space="preserve">and </w:t>
      </w:r>
      <w:r w:rsidR="001924B0">
        <w:rPr>
          <w:rFonts w:asciiTheme="majorBidi" w:hAnsiTheme="majorBidi" w:cstheme="majorBidi"/>
          <w:i/>
          <w:iCs/>
          <w:shd w:val="clear" w:color="auto" w:fill="FFFFFF"/>
          <w:lang w:val="en"/>
        </w:rPr>
        <w:t xml:space="preserve">programming </w:t>
      </w:r>
      <w:r>
        <w:rPr>
          <w:rFonts w:asciiTheme="majorBidi" w:hAnsiTheme="majorBidi" w:cstheme="majorBidi"/>
          <w:i/>
          <w:iCs/>
          <w:shd w:val="clear" w:color="auto" w:fill="FFFFFF"/>
          <w:lang w:val="en"/>
        </w:rPr>
        <w:t>infrastructure</w:t>
      </w:r>
      <w:r>
        <w:rPr>
          <w:rFonts w:asciiTheme="majorBidi" w:hAnsiTheme="majorBidi" w:cstheme="majorBidi"/>
          <w:shd w:val="clear" w:color="auto" w:fill="FFFFFF"/>
          <w:lang w:val="en"/>
        </w:rPr>
        <w:t xml:space="preserve">: While </w:t>
      </w:r>
      <w:r w:rsidR="00D95186">
        <w:rPr>
          <w:rFonts w:asciiTheme="majorBidi" w:hAnsiTheme="majorBidi" w:cstheme="majorBidi"/>
          <w:shd w:val="clear" w:color="auto" w:fill="FFFFFF"/>
          <w:lang w:val="en"/>
        </w:rPr>
        <w:t xml:space="preserve">software language and </w:t>
      </w:r>
      <w:r w:rsidR="006016F1">
        <w:rPr>
          <w:rFonts w:asciiTheme="majorBidi" w:hAnsiTheme="majorBidi" w:cstheme="majorBidi"/>
          <w:shd w:val="clear" w:color="auto" w:fill="FFFFFF"/>
          <w:lang w:val="en"/>
        </w:rPr>
        <w:t xml:space="preserve">programming </w:t>
      </w:r>
      <w:r w:rsidR="00F03B0D">
        <w:rPr>
          <w:rFonts w:asciiTheme="majorBidi" w:hAnsiTheme="majorBidi" w:cstheme="majorBidi"/>
          <w:shd w:val="clear" w:color="auto" w:fill="FFFFFF"/>
          <w:lang w:val="en"/>
        </w:rPr>
        <w:t>infrastructure</w:t>
      </w:r>
      <w:r>
        <w:rPr>
          <w:rFonts w:asciiTheme="majorBidi" w:hAnsiTheme="majorBidi" w:cstheme="majorBidi"/>
          <w:shd w:val="clear" w:color="auto" w:fill="FFFFFF"/>
          <w:lang w:val="en"/>
        </w:rPr>
        <w:t xml:space="preserve"> </w:t>
      </w:r>
      <w:r w:rsidR="00AD1494">
        <w:rPr>
          <w:rFonts w:asciiTheme="majorBidi" w:hAnsiTheme="majorBidi" w:cstheme="majorBidi"/>
          <w:shd w:val="clear" w:color="auto" w:fill="FFFFFF"/>
          <w:lang w:val="en"/>
        </w:rPr>
        <w:t xml:space="preserve">is rarely </w:t>
      </w:r>
      <w:r w:rsidR="00F03B0D">
        <w:rPr>
          <w:rFonts w:asciiTheme="majorBidi" w:hAnsiTheme="majorBidi" w:cstheme="majorBidi"/>
          <w:shd w:val="clear" w:color="auto" w:fill="FFFFFF"/>
          <w:lang w:val="en"/>
        </w:rPr>
        <w:t xml:space="preserve">mentioned </w:t>
      </w:r>
      <w:r w:rsidR="00AD1494">
        <w:rPr>
          <w:rFonts w:asciiTheme="majorBidi" w:hAnsiTheme="majorBidi" w:cstheme="majorBidi"/>
          <w:shd w:val="clear" w:color="auto" w:fill="FFFFFF"/>
          <w:lang w:val="en"/>
        </w:rPr>
        <w:t xml:space="preserve">in the literature, </w:t>
      </w:r>
      <w:r w:rsidR="00D95186">
        <w:rPr>
          <w:rFonts w:asciiTheme="majorBidi" w:hAnsiTheme="majorBidi" w:cstheme="majorBidi"/>
          <w:shd w:val="clear" w:color="auto" w:fill="FFFFFF"/>
          <w:lang w:val="en"/>
        </w:rPr>
        <w:t xml:space="preserve">interviewees </w:t>
      </w:r>
      <w:r w:rsidR="00AD1494">
        <w:rPr>
          <w:rFonts w:asciiTheme="majorBidi" w:hAnsiTheme="majorBidi" w:cstheme="majorBidi"/>
          <w:shd w:val="clear" w:color="auto" w:fill="FFFFFF"/>
          <w:lang w:val="en"/>
        </w:rPr>
        <w:t xml:space="preserve">viewed this as a central component of successful </w:t>
      </w:r>
      <w:r>
        <w:rPr>
          <w:rFonts w:asciiTheme="majorBidi" w:hAnsiTheme="majorBidi" w:cstheme="majorBidi"/>
          <w:shd w:val="clear" w:color="auto" w:fill="FFFFFF"/>
          <w:lang w:val="en"/>
        </w:rPr>
        <w:t xml:space="preserve">survey data harmonization. </w:t>
      </w:r>
      <w:r w:rsidR="001F4077">
        <w:rPr>
          <w:rFonts w:asciiTheme="majorBidi" w:hAnsiTheme="majorBidi" w:cstheme="majorBidi"/>
        </w:rPr>
        <w:t xml:space="preserve">Most senior researchers described an evolution of their training that </w:t>
      </w:r>
      <w:r w:rsidR="00AD1494">
        <w:rPr>
          <w:rFonts w:asciiTheme="majorBidi" w:hAnsiTheme="majorBidi" w:cstheme="majorBidi"/>
        </w:rPr>
        <w:t>generally began</w:t>
      </w:r>
      <w:r w:rsidR="001F4077">
        <w:rPr>
          <w:rFonts w:asciiTheme="majorBidi" w:hAnsiTheme="majorBidi" w:cstheme="majorBidi"/>
        </w:rPr>
        <w:t xml:space="preserve"> with SPSS, proceed</w:t>
      </w:r>
      <w:r w:rsidR="00AD1494">
        <w:rPr>
          <w:rFonts w:asciiTheme="majorBidi" w:hAnsiTheme="majorBidi" w:cstheme="majorBidi"/>
        </w:rPr>
        <w:t>ed</w:t>
      </w:r>
      <w:r w:rsidR="001F4077">
        <w:rPr>
          <w:rFonts w:asciiTheme="majorBidi" w:hAnsiTheme="majorBidi" w:cstheme="majorBidi"/>
        </w:rPr>
        <w:t xml:space="preserve"> to Stata, and then </w:t>
      </w:r>
      <w:r w:rsidR="00606D11">
        <w:rPr>
          <w:rFonts w:asciiTheme="majorBidi" w:hAnsiTheme="majorBidi" w:cstheme="majorBidi"/>
        </w:rPr>
        <w:t xml:space="preserve">in some cases </w:t>
      </w:r>
      <w:r w:rsidR="00AD1494">
        <w:rPr>
          <w:rFonts w:asciiTheme="majorBidi" w:hAnsiTheme="majorBidi" w:cstheme="majorBidi"/>
        </w:rPr>
        <w:t xml:space="preserve">to </w:t>
      </w:r>
      <w:r w:rsidR="001F4077">
        <w:rPr>
          <w:rFonts w:asciiTheme="majorBidi" w:hAnsiTheme="majorBidi" w:cstheme="majorBidi"/>
        </w:rPr>
        <w:t xml:space="preserve">R and GitHub. The consensus of early career and senior researchers </w:t>
      </w:r>
      <w:r w:rsidR="00F03B0D">
        <w:rPr>
          <w:rFonts w:asciiTheme="majorBidi" w:hAnsiTheme="majorBidi" w:cstheme="majorBidi"/>
        </w:rPr>
        <w:t>i</w:t>
      </w:r>
      <w:r w:rsidR="001F4077">
        <w:rPr>
          <w:rFonts w:asciiTheme="majorBidi" w:hAnsiTheme="majorBidi" w:cstheme="majorBidi"/>
        </w:rPr>
        <w:t xml:space="preserve">s that open source software such as R with version control like GitHub is an optimal infrastructure </w:t>
      </w:r>
      <w:r w:rsidR="00F03B0D">
        <w:rPr>
          <w:rFonts w:asciiTheme="majorBidi" w:hAnsiTheme="majorBidi" w:cstheme="majorBidi"/>
        </w:rPr>
        <w:t xml:space="preserve">– but only </w:t>
      </w:r>
      <w:r w:rsidR="001F4077">
        <w:rPr>
          <w:rFonts w:asciiTheme="majorBidi" w:hAnsiTheme="majorBidi" w:cstheme="majorBidi"/>
        </w:rPr>
        <w:t xml:space="preserve">if all relevant researchers </w:t>
      </w:r>
      <w:r w:rsidR="007561CF">
        <w:rPr>
          <w:rFonts w:asciiTheme="majorBidi" w:hAnsiTheme="majorBidi" w:cstheme="majorBidi"/>
        </w:rPr>
        <w:t>can</w:t>
      </w:r>
      <w:r w:rsidR="001F4077">
        <w:rPr>
          <w:rFonts w:asciiTheme="majorBidi" w:hAnsiTheme="majorBidi" w:cstheme="majorBidi"/>
        </w:rPr>
        <w:t xml:space="preserve"> </w:t>
      </w:r>
      <w:r w:rsidR="00F03B0D">
        <w:rPr>
          <w:rFonts w:asciiTheme="majorBidi" w:hAnsiTheme="majorBidi" w:cstheme="majorBidi"/>
        </w:rPr>
        <w:t>invest in</w:t>
      </w:r>
      <w:r w:rsidR="001F4077">
        <w:rPr>
          <w:rFonts w:asciiTheme="majorBidi" w:hAnsiTheme="majorBidi" w:cstheme="majorBidi"/>
        </w:rPr>
        <w:t xml:space="preserve"> training to develop this common language</w:t>
      </w:r>
      <w:r w:rsidR="00DC7E45">
        <w:rPr>
          <w:rFonts w:asciiTheme="majorBidi" w:hAnsiTheme="majorBidi" w:cstheme="majorBidi"/>
        </w:rPr>
        <w:t xml:space="preserve">. </w:t>
      </w:r>
      <w:r w:rsidR="00F03B0D">
        <w:rPr>
          <w:rFonts w:asciiTheme="majorBidi" w:hAnsiTheme="majorBidi" w:cstheme="majorBidi"/>
        </w:rPr>
        <w:t>As</w:t>
      </w:r>
      <w:r w:rsidR="001F4077">
        <w:rPr>
          <w:rFonts w:asciiTheme="majorBidi" w:hAnsiTheme="majorBidi" w:cstheme="majorBidi"/>
        </w:rPr>
        <w:t xml:space="preserve"> optimal software </w:t>
      </w:r>
      <w:r w:rsidR="007561CF">
        <w:rPr>
          <w:rFonts w:asciiTheme="majorBidi" w:hAnsiTheme="majorBidi" w:cstheme="majorBidi"/>
        </w:rPr>
        <w:t xml:space="preserve">programs </w:t>
      </w:r>
      <w:r w:rsidR="001F4077">
        <w:rPr>
          <w:rFonts w:asciiTheme="majorBidi" w:hAnsiTheme="majorBidi" w:cstheme="majorBidi"/>
        </w:rPr>
        <w:t xml:space="preserve">will </w:t>
      </w:r>
      <w:r w:rsidR="008E63A2">
        <w:rPr>
          <w:rFonts w:asciiTheme="majorBidi" w:hAnsiTheme="majorBidi" w:cstheme="majorBidi"/>
        </w:rPr>
        <w:t xml:space="preserve">clearly </w:t>
      </w:r>
      <w:r w:rsidR="001F4077">
        <w:rPr>
          <w:rFonts w:asciiTheme="majorBidi" w:hAnsiTheme="majorBidi" w:cstheme="majorBidi"/>
        </w:rPr>
        <w:t>continue to</w:t>
      </w:r>
      <w:r w:rsidR="00AC71D3">
        <w:rPr>
          <w:rFonts w:asciiTheme="majorBidi" w:hAnsiTheme="majorBidi" w:cstheme="majorBidi"/>
        </w:rPr>
        <w:t xml:space="preserve"> evolve</w:t>
      </w:r>
      <w:r w:rsidR="001F4077">
        <w:rPr>
          <w:rFonts w:asciiTheme="majorBidi" w:hAnsiTheme="majorBidi" w:cstheme="majorBidi"/>
        </w:rPr>
        <w:t xml:space="preserve">, researchers </w:t>
      </w:r>
      <w:r w:rsidR="00E061C8">
        <w:rPr>
          <w:rFonts w:asciiTheme="majorBidi" w:hAnsiTheme="majorBidi" w:cstheme="majorBidi"/>
        </w:rPr>
        <w:t>advised</w:t>
      </w:r>
      <w:r w:rsidR="008E63A2">
        <w:rPr>
          <w:rFonts w:asciiTheme="majorBidi" w:hAnsiTheme="majorBidi" w:cstheme="majorBidi"/>
        </w:rPr>
        <w:t xml:space="preserve"> </w:t>
      </w:r>
      <w:r w:rsidR="001F4077">
        <w:rPr>
          <w:rFonts w:asciiTheme="majorBidi" w:hAnsiTheme="majorBidi" w:cstheme="majorBidi"/>
        </w:rPr>
        <w:t>mak</w:t>
      </w:r>
      <w:r w:rsidR="008E63A2">
        <w:rPr>
          <w:rFonts w:asciiTheme="majorBidi" w:hAnsiTheme="majorBidi" w:cstheme="majorBidi"/>
        </w:rPr>
        <w:t>ing</w:t>
      </w:r>
      <w:r w:rsidR="001F4077">
        <w:rPr>
          <w:rFonts w:asciiTheme="majorBidi" w:hAnsiTheme="majorBidi" w:cstheme="majorBidi"/>
        </w:rPr>
        <w:t xml:space="preserve"> clear decisions about </w:t>
      </w:r>
      <w:r w:rsidR="007561CF">
        <w:rPr>
          <w:rFonts w:asciiTheme="majorBidi" w:hAnsiTheme="majorBidi" w:cstheme="majorBidi"/>
        </w:rPr>
        <w:t xml:space="preserve">programming </w:t>
      </w:r>
      <w:r w:rsidR="001F4077">
        <w:rPr>
          <w:rFonts w:asciiTheme="majorBidi" w:hAnsiTheme="majorBidi" w:cstheme="majorBidi"/>
        </w:rPr>
        <w:t>infrastructure</w:t>
      </w:r>
      <w:r w:rsidR="007561CF">
        <w:rPr>
          <w:rFonts w:asciiTheme="majorBidi" w:hAnsiTheme="majorBidi" w:cstheme="majorBidi"/>
        </w:rPr>
        <w:t xml:space="preserve"> that </w:t>
      </w:r>
      <w:r w:rsidR="009E6450">
        <w:rPr>
          <w:rFonts w:asciiTheme="majorBidi" w:hAnsiTheme="majorBidi" w:cstheme="majorBidi"/>
        </w:rPr>
        <w:t>facilitates</w:t>
      </w:r>
      <w:r w:rsidR="007561CF">
        <w:rPr>
          <w:rFonts w:asciiTheme="majorBidi" w:hAnsiTheme="majorBidi" w:cstheme="majorBidi"/>
        </w:rPr>
        <w:t xml:space="preserve"> transparent documentation</w:t>
      </w:r>
      <w:r w:rsidR="001F4077">
        <w:rPr>
          <w:rFonts w:asciiTheme="majorBidi" w:hAnsiTheme="majorBidi" w:cstheme="majorBidi"/>
        </w:rPr>
        <w:t xml:space="preserve">. </w:t>
      </w:r>
    </w:p>
    <w:p w14:paraId="1949A2FA" w14:textId="77777777" w:rsidR="002007B9" w:rsidRDefault="002007B9" w:rsidP="000A34C2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"/>
        </w:rPr>
      </w:pPr>
    </w:p>
    <w:p w14:paraId="2C1BC582" w14:textId="20152F2C" w:rsidR="00B74B2D" w:rsidRPr="006C7028" w:rsidRDefault="00B74B2D" w:rsidP="00BC7B1D">
      <w:pPr>
        <w:pStyle w:val="NormalWeb"/>
        <w:keepNext/>
        <w:spacing w:before="0" w:beforeAutospacing="0" w:after="0" w:afterAutospacing="0" w:line="480" w:lineRule="auto"/>
        <w:rPr>
          <w:rFonts w:asciiTheme="majorBidi" w:hAnsiTheme="majorBidi" w:cstheme="majorBidi"/>
          <w:u w:val="single"/>
          <w:shd w:val="clear" w:color="auto" w:fill="FFFFFF"/>
          <w:lang w:val="en-US"/>
        </w:rPr>
      </w:pPr>
      <w:r>
        <w:rPr>
          <w:rFonts w:asciiTheme="majorBidi" w:hAnsiTheme="majorBidi" w:cstheme="majorBidi"/>
          <w:u w:val="single"/>
          <w:shd w:val="clear" w:color="auto" w:fill="FFFFFF"/>
          <w:lang w:val="en-US"/>
        </w:rPr>
        <w:t>Challenges</w:t>
      </w:r>
      <w:r w:rsidRPr="00207228">
        <w:rPr>
          <w:rFonts w:asciiTheme="majorBidi" w:hAnsiTheme="majorBidi" w:cstheme="majorBidi"/>
          <w:u w:val="single"/>
          <w:shd w:val="clear" w:color="auto" w:fill="FFFFFF"/>
          <w:lang w:val="en-US"/>
        </w:rPr>
        <w:t xml:space="preserve">, Part </w:t>
      </w:r>
      <w:r>
        <w:rPr>
          <w:rFonts w:asciiTheme="majorBidi" w:hAnsiTheme="majorBidi" w:cstheme="majorBidi"/>
          <w:u w:val="single"/>
          <w:shd w:val="clear" w:color="auto" w:fill="FFFFFF"/>
          <w:lang w:val="en-US"/>
        </w:rPr>
        <w:t>2</w:t>
      </w:r>
      <w:r w:rsidRPr="00207228">
        <w:rPr>
          <w:rFonts w:asciiTheme="majorBidi" w:hAnsiTheme="majorBidi" w:cstheme="majorBidi"/>
          <w:u w:val="single"/>
          <w:shd w:val="clear" w:color="auto" w:fill="FFFFFF"/>
          <w:lang w:val="en-US"/>
        </w:rPr>
        <w:t xml:space="preserve">: </w:t>
      </w:r>
      <w:r>
        <w:rPr>
          <w:rFonts w:asciiTheme="majorBidi" w:hAnsiTheme="majorBidi" w:cstheme="majorBidi"/>
          <w:u w:val="single"/>
          <w:shd w:val="clear" w:color="auto" w:fill="FFFFFF"/>
          <w:lang w:val="en-US"/>
        </w:rPr>
        <w:t>Scholarly Challenges</w:t>
      </w:r>
    </w:p>
    <w:p w14:paraId="4F5C724A" w14:textId="49CD812A" w:rsidR="006272C0" w:rsidRPr="003E6B0A" w:rsidRDefault="006272C0" w:rsidP="00BC7B1D">
      <w:pPr>
        <w:pStyle w:val="NormalWeb"/>
        <w:keepNext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Conceptual and empirical equivalence: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The important challenge of conceptual and empirical equivalence across datasets is addressed in two articles in this Symposium. First, the article on “concepts before code” clarifies the 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conceptual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challenge of ensuring equivalence of both concepts and measurements. Second, the article on “methodological variability in ex-post harmonization” highlights 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empirical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data </w:t>
      </w:r>
      <w:r w:rsidRPr="003E6B0A">
        <w:rPr>
          <w:rFonts w:asciiTheme="majorBidi" w:hAnsiTheme="majorBidi" w:cstheme="majorBidi"/>
          <w:shd w:val="clear" w:color="auto" w:fill="FFFFFF"/>
          <w:lang w:val="en-US"/>
        </w:rPr>
        <w:t xml:space="preserve">harmonization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challenges, such as whether and how to best harmonize variables with different question wording and response options. An additional important topic for equivalence across datasets relates to 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sample type, quality, and weights</w:t>
      </w:r>
      <w:r>
        <w:rPr>
          <w:rFonts w:asciiTheme="majorBidi" w:hAnsiTheme="majorBidi" w:cstheme="majorBidi"/>
          <w:shd w:val="clear" w:color="auto" w:fill="FFFFFF"/>
          <w:lang w:val="en-US"/>
        </w:rPr>
        <w:t>,</w:t>
      </w:r>
      <w:r w:rsidR="003A121C">
        <w:rPr>
          <w:rFonts w:asciiTheme="majorBidi" w:hAnsiTheme="majorBidi" w:cstheme="majorBidi"/>
          <w:shd w:val="clear" w:color="auto" w:fill="FFFFFF"/>
          <w:lang w:val="en-US"/>
        </w:rPr>
        <w:t xml:space="preserve"> which can be affected by a variety of data collection challenges in different countries and regions (</w:t>
      </w:r>
      <w:r w:rsidR="00AF0FF7">
        <w:rPr>
          <w:rFonts w:asciiTheme="majorBidi" w:hAnsiTheme="majorBidi" w:cstheme="majorBidi"/>
          <w:shd w:val="clear" w:color="auto" w:fill="FFFFFF"/>
          <w:lang w:val="en-US"/>
        </w:rPr>
        <w:t xml:space="preserve">e.g., </w:t>
      </w:r>
      <w:r w:rsidR="003A121C">
        <w:rPr>
          <w:rFonts w:asciiTheme="majorBidi" w:hAnsiTheme="majorBidi" w:cstheme="majorBidi"/>
          <w:shd w:val="clear" w:color="auto" w:fill="FFFFFF"/>
          <w:lang w:val="en-US"/>
        </w:rPr>
        <w:t>Montalvo, Seligson, and Zechmeister 2018). T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opic-experts suggest </w:t>
      </w:r>
      <w:r w:rsidR="003A121C">
        <w:rPr>
          <w:rFonts w:asciiTheme="majorBidi" w:hAnsiTheme="majorBidi" w:cstheme="majorBidi"/>
          <w:shd w:val="clear" w:color="auto" w:fill="FFFFFF"/>
          <w:lang w:val="en-US"/>
        </w:rPr>
        <w:t xml:space="preserve">that at least some of these challenges can be </w:t>
      </w:r>
      <w:r>
        <w:rPr>
          <w:rFonts w:asciiTheme="majorBidi" w:hAnsiTheme="majorBidi" w:cstheme="majorBidi"/>
          <w:shd w:val="clear" w:color="auto" w:fill="FFFFFF"/>
          <w:lang w:val="en-US"/>
        </w:rPr>
        <w:t>address</w:t>
      </w:r>
      <w:r w:rsidR="003A121C">
        <w:rPr>
          <w:rFonts w:asciiTheme="majorBidi" w:hAnsiTheme="majorBidi" w:cstheme="majorBidi"/>
          <w:shd w:val="clear" w:color="auto" w:fill="FFFFFF"/>
          <w:lang w:val="en-US"/>
        </w:rPr>
        <w:t>ed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by assessing weighting strategies per survey program to inform the survey selection and harmonization process (</w:t>
      </w:r>
      <w:r w:rsidRPr="00A25F80">
        <w:rPr>
          <w:rFonts w:asciiTheme="majorBidi" w:hAnsiTheme="majorBidi" w:cstheme="majorBidi"/>
          <w:shd w:val="clear" w:color="auto" w:fill="FFFFFF"/>
          <w:lang w:val="en-US"/>
        </w:rPr>
        <w:t>Jabkowski, Cichocki, and Kołczyńska 2023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; Joye, Sapin, and Wolf 2023).  </w:t>
      </w:r>
    </w:p>
    <w:p w14:paraId="0A78F414" w14:textId="77777777" w:rsidR="006272C0" w:rsidRDefault="006272C0" w:rsidP="0055786F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i/>
          <w:iCs/>
          <w:shd w:val="clear" w:color="auto" w:fill="FFFFFF"/>
          <w:lang w:val="en-US"/>
        </w:rPr>
      </w:pPr>
    </w:p>
    <w:p w14:paraId="51BFE8E1" w14:textId="54B0C249" w:rsidR="0026418E" w:rsidRPr="000C4685" w:rsidRDefault="00E061C8" w:rsidP="0055786F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Argue for d</w:t>
      </w:r>
      <w:r w:rsidR="0026418E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escriptive 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c</w:t>
      </w:r>
      <w:r w:rsidR="0026418E">
        <w:rPr>
          <w:rFonts w:asciiTheme="majorBidi" w:hAnsiTheme="majorBidi" w:cstheme="majorBidi"/>
          <w:i/>
          <w:iCs/>
          <w:shd w:val="clear" w:color="auto" w:fill="FFFFFF"/>
          <w:lang w:val="en-US"/>
        </w:rPr>
        <w:t>ontribution</w:t>
      </w: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s</w:t>
      </w:r>
      <w:r w:rsidR="0026418E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 in a causal inference era</w:t>
      </w:r>
      <w:r w:rsidR="000C4685">
        <w:rPr>
          <w:rFonts w:asciiTheme="majorBidi" w:hAnsiTheme="majorBidi" w:cstheme="majorBidi"/>
          <w:shd w:val="clear" w:color="auto" w:fill="FFFFFF"/>
          <w:lang w:val="en-US"/>
        </w:rPr>
        <w:t xml:space="preserve">: A key </w:t>
      </w:r>
      <w:r w:rsidR="006016F1">
        <w:rPr>
          <w:rFonts w:asciiTheme="majorBidi" w:hAnsiTheme="majorBidi" w:cstheme="majorBidi"/>
          <w:shd w:val="clear" w:color="auto" w:fill="FFFFFF"/>
          <w:lang w:val="en-US"/>
        </w:rPr>
        <w:t xml:space="preserve">scholarly </w:t>
      </w:r>
      <w:r w:rsidR="000C4685">
        <w:rPr>
          <w:rFonts w:asciiTheme="majorBidi" w:hAnsiTheme="majorBidi" w:cstheme="majorBidi"/>
          <w:shd w:val="clear" w:color="auto" w:fill="FFFFFF"/>
          <w:lang w:val="en-US"/>
        </w:rPr>
        <w:t xml:space="preserve">challenge discussed by multiple researchers leading ambitious </w:t>
      </w:r>
      <w:r w:rsidR="00AD35A5">
        <w:rPr>
          <w:rFonts w:asciiTheme="majorBidi" w:hAnsiTheme="majorBidi" w:cstheme="majorBidi"/>
          <w:shd w:val="clear" w:color="auto" w:fill="FFFFFF"/>
          <w:lang w:val="en-US"/>
        </w:rPr>
        <w:t>projects is that this approach’s contribution</w:t>
      </w:r>
      <w:r w:rsidR="00436F51">
        <w:rPr>
          <w:rFonts w:asciiTheme="majorBidi" w:hAnsiTheme="majorBidi" w:cstheme="majorBidi"/>
          <w:shd w:val="clear" w:color="auto" w:fill="FFFFFF"/>
          <w:lang w:val="en-US"/>
        </w:rPr>
        <w:t xml:space="preserve"> is based on the analysis of observational data, and</w:t>
      </w:r>
      <w:r w:rsidR="00AD35A5">
        <w:rPr>
          <w:rFonts w:asciiTheme="majorBidi" w:hAnsiTheme="majorBidi" w:cstheme="majorBidi"/>
          <w:shd w:val="clear" w:color="auto" w:fill="FFFFFF"/>
          <w:lang w:val="en-US"/>
        </w:rPr>
        <w:t xml:space="preserve"> is </w:t>
      </w:r>
      <w:r w:rsidR="00436F51">
        <w:rPr>
          <w:rFonts w:asciiTheme="majorBidi" w:hAnsiTheme="majorBidi" w:cstheme="majorBidi"/>
          <w:shd w:val="clear" w:color="auto" w:fill="FFFFFF"/>
          <w:lang w:val="en-US"/>
        </w:rPr>
        <w:t xml:space="preserve">therefore </w:t>
      </w:r>
      <w:r w:rsidR="006016F1">
        <w:rPr>
          <w:rFonts w:asciiTheme="majorBidi" w:hAnsiTheme="majorBidi" w:cstheme="majorBidi"/>
          <w:shd w:val="clear" w:color="auto" w:fill="FFFFFF"/>
          <w:lang w:val="en-US"/>
        </w:rPr>
        <w:t xml:space="preserve">primarily </w:t>
      </w:r>
      <w:r w:rsidR="00464EAC">
        <w:rPr>
          <w:rFonts w:asciiTheme="majorBidi" w:hAnsiTheme="majorBidi" w:cstheme="majorBidi"/>
          <w:shd w:val="clear" w:color="auto" w:fill="FFFFFF"/>
          <w:lang w:val="en-US"/>
        </w:rPr>
        <w:t xml:space="preserve">(but not only) </w:t>
      </w:r>
      <w:r w:rsidR="00AD35A5">
        <w:rPr>
          <w:rFonts w:asciiTheme="majorBidi" w:hAnsiTheme="majorBidi" w:cstheme="majorBidi"/>
          <w:shd w:val="clear" w:color="auto" w:fill="FFFFFF"/>
          <w:lang w:val="en-US"/>
        </w:rPr>
        <w:t xml:space="preserve">descriptive </w:t>
      </w:r>
      <w:r w:rsidR="008F36D9">
        <w:rPr>
          <w:rFonts w:asciiTheme="majorBidi" w:hAnsiTheme="majorBidi" w:cstheme="majorBidi"/>
          <w:shd w:val="clear" w:color="auto" w:fill="FFFFFF"/>
          <w:lang w:val="en-US"/>
        </w:rPr>
        <w:t xml:space="preserve">at a </w:t>
      </w:r>
      <w:r w:rsidR="004D67E0">
        <w:rPr>
          <w:rFonts w:asciiTheme="majorBidi" w:hAnsiTheme="majorBidi" w:cstheme="majorBidi"/>
          <w:shd w:val="clear" w:color="auto" w:fill="FFFFFF"/>
          <w:lang w:val="en-US"/>
        </w:rPr>
        <w:t xml:space="preserve">time </w:t>
      </w:r>
      <w:r w:rsidR="008F36D9">
        <w:rPr>
          <w:rFonts w:asciiTheme="majorBidi" w:hAnsiTheme="majorBidi" w:cstheme="majorBidi"/>
          <w:shd w:val="clear" w:color="auto" w:fill="FFFFFF"/>
          <w:lang w:val="en-US"/>
        </w:rPr>
        <w:t xml:space="preserve">when causal inference is often considered </w:t>
      </w:r>
      <w:r w:rsidR="006016F1">
        <w:rPr>
          <w:rFonts w:asciiTheme="majorBidi" w:hAnsiTheme="majorBidi" w:cstheme="majorBidi"/>
          <w:shd w:val="clear" w:color="auto" w:fill="FFFFFF"/>
          <w:lang w:val="en-US"/>
        </w:rPr>
        <w:t xml:space="preserve">a </w:t>
      </w:r>
      <w:r w:rsidR="008F36D9">
        <w:rPr>
          <w:rFonts w:asciiTheme="majorBidi" w:hAnsiTheme="majorBidi" w:cstheme="majorBidi"/>
          <w:shd w:val="clear" w:color="auto" w:fill="FFFFFF"/>
          <w:lang w:val="en-US"/>
        </w:rPr>
        <w:t xml:space="preserve">more </w:t>
      </w:r>
      <w:r w:rsidR="004D67E0">
        <w:rPr>
          <w:rFonts w:asciiTheme="majorBidi" w:hAnsiTheme="majorBidi" w:cstheme="majorBidi"/>
          <w:shd w:val="clear" w:color="auto" w:fill="FFFFFF"/>
          <w:lang w:val="en-US"/>
        </w:rPr>
        <w:t xml:space="preserve">meaningful </w:t>
      </w:r>
      <w:r w:rsidR="008F36D9">
        <w:rPr>
          <w:rFonts w:asciiTheme="majorBidi" w:hAnsiTheme="majorBidi" w:cstheme="majorBidi"/>
          <w:shd w:val="clear" w:color="auto" w:fill="FFFFFF"/>
          <w:lang w:val="en-US"/>
        </w:rPr>
        <w:t xml:space="preserve">contribution. Importantly, however, several researchers also discussed an evolving </w:t>
      </w:r>
      <w:r w:rsidR="00567938">
        <w:rPr>
          <w:rFonts w:asciiTheme="majorBidi" w:hAnsiTheme="majorBidi" w:cstheme="majorBidi"/>
          <w:shd w:val="clear" w:color="auto" w:fill="FFFFFF"/>
          <w:lang w:val="en-US"/>
        </w:rPr>
        <w:t xml:space="preserve">scholarly </w:t>
      </w:r>
      <w:r w:rsidR="008F36D9">
        <w:rPr>
          <w:rFonts w:asciiTheme="majorBidi" w:hAnsiTheme="majorBidi" w:cstheme="majorBidi"/>
          <w:shd w:val="clear" w:color="auto" w:fill="FFFFFF"/>
          <w:lang w:val="en-US"/>
        </w:rPr>
        <w:t xml:space="preserve">appreciation for high-quality descriptive research </w:t>
      </w:r>
      <w:r w:rsidR="00464EAC">
        <w:rPr>
          <w:rFonts w:asciiTheme="majorBidi" w:hAnsiTheme="majorBidi" w:cstheme="majorBidi"/>
          <w:shd w:val="clear" w:color="auto" w:fill="FFFFFF"/>
          <w:lang w:val="en-US"/>
        </w:rPr>
        <w:t xml:space="preserve">and the inferential possibilities of analyzing observational survey data </w:t>
      </w:r>
      <w:r w:rsidR="008F36D9">
        <w:rPr>
          <w:rFonts w:asciiTheme="majorBidi" w:hAnsiTheme="majorBidi" w:cstheme="majorBidi"/>
          <w:shd w:val="clear" w:color="auto" w:fill="FFFFFF"/>
          <w:lang w:val="en-US"/>
        </w:rPr>
        <w:t xml:space="preserve">to advance knowledge on central topics, as evident in the evolution from Gerring’s (2012) “Mere Description” </w:t>
      </w:r>
      <w:r w:rsidR="0055786F">
        <w:rPr>
          <w:rFonts w:asciiTheme="majorBidi" w:hAnsiTheme="majorBidi" w:cstheme="majorBidi"/>
          <w:shd w:val="clear" w:color="auto" w:fill="FFFFFF"/>
          <w:lang w:val="en-US"/>
        </w:rPr>
        <w:t>to</w:t>
      </w:r>
      <w:r w:rsidR="008F36D9">
        <w:rPr>
          <w:rFonts w:asciiTheme="majorBidi" w:hAnsiTheme="majorBidi" w:cstheme="majorBidi"/>
          <w:shd w:val="clear" w:color="auto" w:fill="FFFFFF"/>
          <w:lang w:val="en-US"/>
        </w:rPr>
        <w:t xml:space="preserve"> the mor</w:t>
      </w:r>
      <w:r w:rsidR="0055786F">
        <w:rPr>
          <w:rFonts w:asciiTheme="majorBidi" w:hAnsiTheme="majorBidi" w:cstheme="majorBidi"/>
          <w:shd w:val="clear" w:color="auto" w:fill="FFFFFF"/>
          <w:lang w:val="en-US"/>
        </w:rPr>
        <w:t xml:space="preserve">e recent </w:t>
      </w:r>
      <w:r w:rsidR="000B72D8">
        <w:rPr>
          <w:rFonts w:asciiTheme="majorBidi" w:hAnsiTheme="majorBidi" w:cstheme="majorBidi"/>
          <w:shd w:val="clear" w:color="auto" w:fill="FFFFFF"/>
          <w:lang w:val="en-US"/>
        </w:rPr>
        <w:t xml:space="preserve">“Case for Description” by Holmes et al. (2024) and </w:t>
      </w:r>
      <w:r w:rsidR="0055786F">
        <w:rPr>
          <w:rFonts w:asciiTheme="majorBidi" w:hAnsiTheme="majorBidi" w:cstheme="majorBidi"/>
          <w:shd w:val="clear" w:color="auto" w:fill="FFFFFF"/>
          <w:lang w:val="en-US"/>
        </w:rPr>
        <w:t xml:space="preserve">“Good Description” </w:t>
      </w:r>
      <w:r w:rsidR="008F36D9">
        <w:rPr>
          <w:rFonts w:asciiTheme="majorBidi" w:hAnsiTheme="majorBidi" w:cstheme="majorBidi"/>
          <w:shd w:val="clear" w:color="auto" w:fill="FFFFFF"/>
          <w:lang w:val="en-US"/>
        </w:rPr>
        <w:t xml:space="preserve">by de </w:t>
      </w:r>
      <w:proofErr w:type="spellStart"/>
      <w:r w:rsidR="008F36D9">
        <w:rPr>
          <w:rFonts w:asciiTheme="majorBidi" w:hAnsiTheme="majorBidi" w:cstheme="majorBidi"/>
          <w:shd w:val="clear" w:color="auto" w:fill="FFFFFF"/>
          <w:lang w:val="en-US"/>
        </w:rPr>
        <w:t>Kadt</w:t>
      </w:r>
      <w:proofErr w:type="spellEnd"/>
      <w:r w:rsidR="008F36D9">
        <w:rPr>
          <w:rFonts w:asciiTheme="majorBidi" w:hAnsiTheme="majorBidi" w:cstheme="majorBidi"/>
          <w:shd w:val="clear" w:color="auto" w:fill="FFFFFF"/>
          <w:lang w:val="en-US"/>
        </w:rPr>
        <w:t xml:space="preserve"> and </w:t>
      </w:r>
      <w:r w:rsidR="008F36D9" w:rsidRPr="008F36D9">
        <w:rPr>
          <w:rFonts w:asciiTheme="majorBidi" w:hAnsiTheme="majorBidi" w:cstheme="majorBidi"/>
          <w:shd w:val="clear" w:color="auto" w:fill="FFFFFF"/>
        </w:rPr>
        <w:t>Grzymala-Busse</w:t>
      </w:r>
      <w:r w:rsidR="008F36D9">
        <w:rPr>
          <w:rFonts w:asciiTheme="majorBidi" w:hAnsiTheme="majorBidi" w:cstheme="majorBidi"/>
          <w:shd w:val="clear" w:color="auto" w:fill="FFFFFF"/>
        </w:rPr>
        <w:t xml:space="preserve"> (2025)</w:t>
      </w:r>
      <w:r w:rsidR="0055786F">
        <w:rPr>
          <w:rFonts w:asciiTheme="majorBidi" w:hAnsiTheme="majorBidi" w:cstheme="majorBidi"/>
          <w:shd w:val="clear" w:color="auto" w:fill="FFFFFF"/>
        </w:rPr>
        <w:t>.</w:t>
      </w:r>
      <w:r w:rsidR="008F36D9">
        <w:rPr>
          <w:rFonts w:asciiTheme="majorBidi" w:hAnsiTheme="majorBidi" w:cstheme="majorBidi"/>
          <w:shd w:val="clear" w:color="auto" w:fill="FFFFFF"/>
        </w:rPr>
        <w:t xml:space="preserve"> </w:t>
      </w:r>
    </w:p>
    <w:p w14:paraId="46392EF7" w14:textId="77777777" w:rsidR="00E524C4" w:rsidRPr="00E524C4" w:rsidRDefault="00E524C4" w:rsidP="00B74B2D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28291031" w14:textId="1CCE2557" w:rsidR="0071166E" w:rsidRDefault="00B74B2D" w:rsidP="00B74B2D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 w:rsidRPr="00793FCF">
        <w:rPr>
          <w:rFonts w:asciiTheme="majorBidi" w:hAnsiTheme="majorBidi" w:cstheme="majorBidi"/>
          <w:i/>
          <w:iCs/>
          <w:shd w:val="clear" w:color="auto" w:fill="FFFFFF"/>
          <w:lang w:val="en-US"/>
        </w:rPr>
        <w:t>T</w:t>
      </w:r>
      <w:r w:rsidR="00572D96" w:rsidRPr="00793FCF">
        <w:rPr>
          <w:rFonts w:asciiTheme="majorBidi" w:hAnsiTheme="majorBidi" w:cstheme="majorBidi"/>
          <w:i/>
          <w:iCs/>
          <w:shd w:val="clear" w:color="auto" w:fill="FFFFFF"/>
          <w:lang w:val="en-US"/>
        </w:rPr>
        <w:t>ime</w:t>
      </w:r>
      <w:r w:rsidR="004D67E0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 investment</w:t>
      </w:r>
      <w:r w:rsidR="00572D96"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: </w:t>
      </w:r>
      <w:r w:rsidR="005B3E61">
        <w:rPr>
          <w:rFonts w:asciiTheme="majorBidi" w:hAnsiTheme="majorBidi" w:cstheme="majorBidi"/>
          <w:shd w:val="clear" w:color="auto" w:fill="FFFFFF"/>
          <w:lang w:val="en-US"/>
        </w:rPr>
        <w:t>A</w:t>
      </w:r>
      <w:r w:rsidR="00064CA0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0B72D8">
        <w:rPr>
          <w:rFonts w:asciiTheme="majorBidi" w:hAnsiTheme="majorBidi" w:cstheme="majorBidi"/>
          <w:shd w:val="clear" w:color="auto" w:fill="FFFFFF"/>
          <w:lang w:val="en-US"/>
        </w:rPr>
        <w:t xml:space="preserve">deeply-felt </w:t>
      </w:r>
      <w:r w:rsidR="005B3E61">
        <w:rPr>
          <w:rFonts w:asciiTheme="majorBidi" w:hAnsiTheme="majorBidi" w:cstheme="majorBidi"/>
          <w:shd w:val="clear" w:color="auto" w:fill="FFFFFF"/>
          <w:lang w:val="en-US"/>
        </w:rPr>
        <w:t xml:space="preserve">challenge highlighted by </w:t>
      </w:r>
      <w:r w:rsidR="00576858">
        <w:rPr>
          <w:rFonts w:asciiTheme="majorBidi" w:hAnsiTheme="majorBidi" w:cstheme="majorBidi"/>
          <w:shd w:val="clear" w:color="auto" w:fill="FFFFFF"/>
          <w:lang w:val="en-US"/>
        </w:rPr>
        <w:t xml:space="preserve">researchers </w:t>
      </w:r>
      <w:r w:rsidR="005B3E61">
        <w:rPr>
          <w:rFonts w:asciiTheme="majorBidi" w:hAnsiTheme="majorBidi" w:cstheme="majorBidi"/>
          <w:shd w:val="clear" w:color="auto" w:fill="FFFFFF"/>
          <w:lang w:val="en-US"/>
        </w:rPr>
        <w:t xml:space="preserve">is that </w:t>
      </w:r>
      <w:r w:rsidR="001D1C5F">
        <w:rPr>
          <w:rFonts w:asciiTheme="majorBidi" w:hAnsiTheme="majorBidi" w:cstheme="majorBidi"/>
          <w:shd w:val="clear" w:color="auto" w:fill="FFFFFF"/>
          <w:lang w:val="en-US"/>
        </w:rPr>
        <w:t xml:space="preserve">survey data harmonization </w:t>
      </w:r>
      <w:r w:rsidR="00E061C8">
        <w:rPr>
          <w:rFonts w:asciiTheme="majorBidi" w:hAnsiTheme="majorBidi" w:cstheme="majorBidi"/>
          <w:shd w:val="clear" w:color="auto" w:fill="FFFFFF"/>
          <w:lang w:val="en-US"/>
        </w:rPr>
        <w:t>requires a</w:t>
      </w:r>
      <w:r w:rsidR="00E061C8"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606D11">
        <w:rPr>
          <w:rFonts w:asciiTheme="majorBidi" w:hAnsiTheme="majorBidi" w:cstheme="majorBidi"/>
          <w:shd w:val="clear" w:color="auto" w:fill="FFFFFF"/>
          <w:lang w:val="en-US"/>
        </w:rPr>
        <w:t>time-intensive</w:t>
      </w:r>
      <w:r w:rsidR="00572D96"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 investment</w:t>
      </w:r>
      <w:r w:rsidR="005B3E61">
        <w:rPr>
          <w:rFonts w:asciiTheme="majorBidi" w:hAnsiTheme="majorBidi" w:cstheme="majorBidi"/>
          <w:shd w:val="clear" w:color="auto" w:fill="FFFFFF"/>
          <w:lang w:val="en-US"/>
        </w:rPr>
        <w:t>.</w:t>
      </w:r>
      <w:r w:rsidR="00572D96" w:rsidRPr="00793FCF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1D1C5F">
        <w:rPr>
          <w:rFonts w:asciiTheme="majorBidi" w:hAnsiTheme="majorBidi" w:cstheme="majorBidi"/>
          <w:shd w:val="clear" w:color="auto" w:fill="FFFFFF"/>
          <w:lang w:val="en-US"/>
        </w:rPr>
        <w:t>M</w:t>
      </w:r>
      <w:r w:rsidR="00064CA0">
        <w:rPr>
          <w:rFonts w:asciiTheme="majorBidi" w:hAnsiTheme="majorBidi" w:cstheme="majorBidi"/>
          <w:shd w:val="clear" w:color="auto" w:fill="FFFFFF"/>
          <w:lang w:val="en-US"/>
        </w:rPr>
        <w:t>ultiple researchers contrasted the</w:t>
      </w:r>
      <w:r w:rsidR="00576858">
        <w:rPr>
          <w:rFonts w:asciiTheme="majorBidi" w:hAnsiTheme="majorBidi" w:cstheme="majorBidi"/>
          <w:shd w:val="clear" w:color="auto" w:fill="FFFFFF"/>
          <w:lang w:val="en-US"/>
        </w:rPr>
        <w:t xml:space="preserve"> time-intensive nature </w:t>
      </w:r>
      <w:r w:rsidR="00981AC8">
        <w:rPr>
          <w:rFonts w:asciiTheme="majorBidi" w:hAnsiTheme="majorBidi" w:cstheme="majorBidi"/>
          <w:shd w:val="clear" w:color="auto" w:fill="FFFFFF"/>
          <w:lang w:val="en-US"/>
        </w:rPr>
        <w:t xml:space="preserve">of this </w:t>
      </w:r>
      <w:r w:rsidR="00E86604">
        <w:rPr>
          <w:rFonts w:asciiTheme="majorBidi" w:hAnsiTheme="majorBidi" w:cstheme="majorBidi"/>
          <w:shd w:val="clear" w:color="auto" w:fill="FFFFFF"/>
          <w:lang w:val="en-US"/>
        </w:rPr>
        <w:t>approach</w:t>
      </w:r>
      <w:r w:rsidR="00981AC8">
        <w:rPr>
          <w:rFonts w:asciiTheme="majorBidi" w:hAnsiTheme="majorBidi" w:cstheme="majorBidi"/>
          <w:shd w:val="clear" w:color="auto" w:fill="FFFFFF"/>
          <w:lang w:val="en-US"/>
        </w:rPr>
        <w:t xml:space="preserve"> compared to</w:t>
      </w:r>
      <w:r w:rsidR="00064CA0">
        <w:rPr>
          <w:rFonts w:asciiTheme="majorBidi" w:hAnsiTheme="majorBidi" w:cstheme="majorBidi"/>
          <w:shd w:val="clear" w:color="auto" w:fill="FFFFFF"/>
          <w:lang w:val="en-US"/>
        </w:rPr>
        <w:t xml:space="preserve"> experimental research</w:t>
      </w:r>
      <w:r w:rsidR="001D1C5F">
        <w:rPr>
          <w:rFonts w:asciiTheme="majorBidi" w:hAnsiTheme="majorBidi" w:cstheme="majorBidi"/>
          <w:shd w:val="clear" w:color="auto" w:fill="FFFFFF"/>
          <w:lang w:val="en-US"/>
        </w:rPr>
        <w:t>. Interviewees</w:t>
      </w:r>
      <w:r w:rsidR="009A19B7">
        <w:rPr>
          <w:rFonts w:asciiTheme="majorBidi" w:hAnsiTheme="majorBidi" w:cstheme="majorBidi"/>
          <w:shd w:val="clear" w:color="auto" w:fill="FFFFFF"/>
          <w:lang w:val="en-US"/>
        </w:rPr>
        <w:t xml:space="preserve"> experienced with multiple research methods noted that while </w:t>
      </w:r>
      <w:r w:rsidR="00981AC8">
        <w:rPr>
          <w:rFonts w:asciiTheme="majorBidi" w:hAnsiTheme="majorBidi" w:cstheme="majorBidi"/>
          <w:shd w:val="clear" w:color="auto" w:fill="FFFFFF"/>
          <w:lang w:val="en-US"/>
        </w:rPr>
        <w:t>researchers</w:t>
      </w:r>
      <w:r w:rsidR="009A19B7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6016F1">
        <w:rPr>
          <w:rFonts w:asciiTheme="majorBidi" w:hAnsiTheme="majorBidi" w:cstheme="majorBidi"/>
          <w:shd w:val="clear" w:color="auto" w:fill="FFFFFF"/>
          <w:lang w:val="en-US"/>
        </w:rPr>
        <w:t xml:space="preserve">and grant project referees often </w:t>
      </w:r>
      <w:r w:rsidR="009A19B7">
        <w:rPr>
          <w:rFonts w:asciiTheme="majorBidi" w:hAnsiTheme="majorBidi" w:cstheme="majorBidi"/>
          <w:shd w:val="clear" w:color="auto" w:fill="FFFFFF"/>
          <w:lang w:val="en-US"/>
        </w:rPr>
        <w:t xml:space="preserve">underestimate how much time research </w:t>
      </w:r>
      <w:r w:rsidR="006016F1">
        <w:rPr>
          <w:rFonts w:asciiTheme="majorBidi" w:hAnsiTheme="majorBidi" w:cstheme="majorBidi"/>
          <w:shd w:val="clear" w:color="auto" w:fill="FFFFFF"/>
          <w:lang w:val="en-US"/>
        </w:rPr>
        <w:t xml:space="preserve">actually </w:t>
      </w:r>
      <w:r w:rsidR="009A19B7">
        <w:rPr>
          <w:rFonts w:asciiTheme="majorBidi" w:hAnsiTheme="majorBidi" w:cstheme="majorBidi"/>
          <w:shd w:val="clear" w:color="auto" w:fill="FFFFFF"/>
          <w:lang w:val="en-US"/>
        </w:rPr>
        <w:t>take</w:t>
      </w:r>
      <w:r w:rsidR="001D1C5F">
        <w:rPr>
          <w:rFonts w:asciiTheme="majorBidi" w:hAnsiTheme="majorBidi" w:cstheme="majorBidi"/>
          <w:shd w:val="clear" w:color="auto" w:fill="FFFFFF"/>
          <w:lang w:val="en-US"/>
        </w:rPr>
        <w:t>s</w:t>
      </w:r>
      <w:r w:rsidR="009A19B7">
        <w:rPr>
          <w:rFonts w:asciiTheme="majorBidi" w:hAnsiTheme="majorBidi" w:cstheme="majorBidi"/>
          <w:shd w:val="clear" w:color="auto" w:fill="FFFFFF"/>
          <w:lang w:val="en-US"/>
        </w:rPr>
        <w:t>, survey data harmonization is uniquely time- and coordination-intensive</w:t>
      </w:r>
      <w:r w:rsidR="004D67E0">
        <w:rPr>
          <w:rFonts w:asciiTheme="majorBidi" w:hAnsiTheme="majorBidi" w:cstheme="majorBidi"/>
          <w:shd w:val="clear" w:color="auto" w:fill="FFFFFF"/>
          <w:lang w:val="en-US"/>
        </w:rPr>
        <w:t>, as</w:t>
      </w:r>
      <w:r w:rsidR="009A19B7">
        <w:rPr>
          <w:rFonts w:asciiTheme="majorBidi" w:hAnsiTheme="majorBidi" w:cstheme="majorBidi"/>
          <w:shd w:val="clear" w:color="auto" w:fill="FFFFFF"/>
          <w:lang w:val="en-US"/>
        </w:rPr>
        <w:t xml:space="preserve"> most projects are multi-year </w:t>
      </w:r>
      <w:r w:rsidR="001D1C5F">
        <w:rPr>
          <w:rFonts w:asciiTheme="majorBidi" w:hAnsiTheme="majorBidi" w:cstheme="majorBidi"/>
          <w:shd w:val="clear" w:color="auto" w:fill="FFFFFF"/>
          <w:lang w:val="en-US"/>
        </w:rPr>
        <w:t xml:space="preserve">and multi-collaborator </w:t>
      </w:r>
      <w:r w:rsidR="009A19B7">
        <w:rPr>
          <w:rFonts w:asciiTheme="majorBidi" w:hAnsiTheme="majorBidi" w:cstheme="majorBidi"/>
          <w:shd w:val="clear" w:color="auto" w:fill="FFFFFF"/>
          <w:lang w:val="en-US"/>
        </w:rPr>
        <w:t xml:space="preserve">endeavors. </w:t>
      </w:r>
    </w:p>
    <w:p w14:paraId="1BF7D62F" w14:textId="77777777" w:rsidR="00445CE4" w:rsidRDefault="00445CE4" w:rsidP="00445CE4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1C3E9CEC" w14:textId="49E467EB" w:rsidR="00CA2195" w:rsidRDefault="00CF656B" w:rsidP="006A6C89">
      <w:pPr>
        <w:pStyle w:val="NormalWeb"/>
        <w:spacing w:before="0" w:beforeAutospacing="0" w:after="0" w:afterAutospacing="0" w:line="360" w:lineRule="auto"/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P</w:t>
      </w:r>
      <w:r w:rsidR="00CA2195" w:rsidRPr="00B87F8D">
        <w:rPr>
          <w:rFonts w:asciiTheme="majorBidi" w:hAnsiTheme="majorBidi" w:cstheme="majorBidi"/>
          <w:i/>
          <w:iCs/>
          <w:shd w:val="clear" w:color="auto" w:fill="FFFFFF"/>
          <w:lang w:val="en-US"/>
        </w:rPr>
        <w:t>eer review</w:t>
      </w:r>
      <w:r w:rsidR="00B87F8D" w:rsidRPr="00B87F8D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: </w:t>
      </w:r>
      <w:r w:rsidR="009512AC">
        <w:rPr>
          <w:rFonts w:asciiTheme="majorBidi" w:hAnsiTheme="majorBidi" w:cstheme="majorBidi"/>
          <w:shd w:val="clear" w:color="auto" w:fill="FFFFFF"/>
          <w:lang w:val="en-US"/>
        </w:rPr>
        <w:t>R</w:t>
      </w:r>
      <w:r w:rsidR="00B87F8D" w:rsidRPr="00B87F8D">
        <w:rPr>
          <w:rFonts w:asciiTheme="majorBidi" w:hAnsiTheme="majorBidi" w:cstheme="majorBidi"/>
          <w:shd w:val="clear" w:color="auto" w:fill="FFFFFF"/>
          <w:lang w:val="en-US"/>
        </w:rPr>
        <w:t xml:space="preserve">esearchers discussed a </w:t>
      </w:r>
      <w:r>
        <w:rPr>
          <w:rFonts w:asciiTheme="majorBidi" w:hAnsiTheme="majorBidi" w:cstheme="majorBidi"/>
          <w:shd w:val="clear" w:color="auto" w:fill="FFFFFF"/>
          <w:lang w:val="en-US"/>
        </w:rPr>
        <w:t>recurring</w:t>
      </w:r>
      <w:r w:rsidR="00B87F8D" w:rsidRPr="00B87F8D">
        <w:rPr>
          <w:rFonts w:asciiTheme="majorBidi" w:hAnsiTheme="majorBidi" w:cstheme="majorBidi"/>
          <w:shd w:val="clear" w:color="auto" w:fill="FFFFFF"/>
          <w:lang w:val="en-US"/>
        </w:rPr>
        <w:t xml:space="preserve"> challenge that reviewers</w:t>
      </w:r>
      <w:r w:rsidR="00CA2195" w:rsidRPr="00B87F8D">
        <w:t xml:space="preserve"> </w:t>
      </w:r>
      <w:r w:rsidR="00981AC8">
        <w:t>draw on their</w:t>
      </w:r>
      <w:r>
        <w:t xml:space="preserve"> inevitably selective </w:t>
      </w:r>
      <w:r w:rsidR="00981AC8" w:rsidRPr="00B87F8D">
        <w:t xml:space="preserve">familiarity with </w:t>
      </w:r>
      <w:r w:rsidR="00981AC8">
        <w:t>specific</w:t>
      </w:r>
      <w:r w:rsidR="00981AC8" w:rsidRPr="00B87F8D">
        <w:t xml:space="preserve"> survey</w:t>
      </w:r>
      <w:r w:rsidR="009512AC">
        <w:t>s</w:t>
      </w:r>
      <w:r w:rsidR="00981AC8">
        <w:t xml:space="preserve"> to </w:t>
      </w:r>
      <w:r w:rsidR="00CA2195" w:rsidRPr="00B87F8D">
        <w:t>advocat</w:t>
      </w:r>
      <w:r w:rsidR="00981AC8">
        <w:t>e</w:t>
      </w:r>
      <w:r w:rsidR="00CA2195" w:rsidRPr="00B87F8D">
        <w:t xml:space="preserve"> for </w:t>
      </w:r>
      <w:r w:rsidR="00981AC8">
        <w:t xml:space="preserve">using </w:t>
      </w:r>
      <w:r w:rsidR="00CA2195" w:rsidRPr="00B87F8D">
        <w:t xml:space="preserve">more fine-grained </w:t>
      </w:r>
      <w:r w:rsidR="00981AC8">
        <w:t>variables than those in the harmonized dataset</w:t>
      </w:r>
      <w:r w:rsidR="00347E19">
        <w:t xml:space="preserve">, </w:t>
      </w:r>
      <w:r w:rsidR="005C6515" w:rsidRPr="00B87F8D">
        <w:t xml:space="preserve">even </w:t>
      </w:r>
      <w:r w:rsidR="00347E19">
        <w:t>when</w:t>
      </w:r>
      <w:r w:rsidR="005C6515" w:rsidRPr="00B87F8D">
        <w:t xml:space="preserve"> the less </w:t>
      </w:r>
      <w:r w:rsidR="00347E19">
        <w:t>detailed</w:t>
      </w:r>
      <w:r w:rsidR="005C6515" w:rsidRPr="00B87F8D">
        <w:t xml:space="preserve"> harmonized dataset is optimal for the </w:t>
      </w:r>
      <w:r w:rsidR="00E8228B">
        <w:t xml:space="preserve">project’s </w:t>
      </w:r>
      <w:r w:rsidR="005C6515" w:rsidRPr="00B87F8D">
        <w:t xml:space="preserve">theory-informed goals. </w:t>
      </w:r>
      <w:r w:rsidR="00A25F80">
        <w:t xml:space="preserve">Several researchers </w:t>
      </w:r>
      <w:r w:rsidR="00F86B0B">
        <w:t xml:space="preserve">noted </w:t>
      </w:r>
      <w:r w:rsidR="00A25F80">
        <w:t>this challenge as particularly acute for reviewers with Americanist expertise</w:t>
      </w:r>
      <w:r w:rsidR="009512AC">
        <w:t xml:space="preserve"> who lack </w:t>
      </w:r>
      <w:r w:rsidR="00E8228B">
        <w:t>familiar</w:t>
      </w:r>
      <w:r w:rsidR="009512AC">
        <w:t>ity</w:t>
      </w:r>
      <w:r w:rsidR="00E8228B">
        <w:t xml:space="preserve"> with </w:t>
      </w:r>
      <w:r w:rsidR="009512AC">
        <w:t xml:space="preserve">cross-national </w:t>
      </w:r>
      <w:r w:rsidR="00A25F80">
        <w:t xml:space="preserve">datasets. </w:t>
      </w:r>
      <w:r w:rsidR="00A7251B">
        <w:t>One strategy noted t</w:t>
      </w:r>
      <w:r w:rsidR="009512AC">
        <w:t>o address this challenge</w:t>
      </w:r>
      <w:r w:rsidR="00A7251B">
        <w:t xml:space="preserve"> is </w:t>
      </w:r>
      <w:r w:rsidR="00B87F8D">
        <w:t xml:space="preserve">to prepare </w:t>
      </w:r>
      <w:r w:rsidR="0096412D">
        <w:t xml:space="preserve">robustness tests based </w:t>
      </w:r>
      <w:r w:rsidR="008B66A4">
        <w:t xml:space="preserve">on the most commonly used </w:t>
      </w:r>
      <w:r w:rsidR="009512AC">
        <w:t>surveys</w:t>
      </w:r>
      <w:r w:rsidR="00B87F8D">
        <w:t xml:space="preserve">. </w:t>
      </w:r>
    </w:p>
    <w:p w14:paraId="1EFAE0AF" w14:textId="77777777" w:rsidR="00CF656B" w:rsidRDefault="00CF656B" w:rsidP="006A6C89">
      <w:pPr>
        <w:pStyle w:val="NormalWeb"/>
        <w:spacing w:before="0" w:beforeAutospacing="0" w:after="0" w:afterAutospacing="0" w:line="360" w:lineRule="auto"/>
      </w:pPr>
    </w:p>
    <w:p w14:paraId="1255AE01" w14:textId="703D1541" w:rsidR="0072000D" w:rsidRDefault="0072000D" w:rsidP="006A6C89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Academic credit</w:t>
      </w:r>
      <w:r w:rsidRPr="00B87F8D">
        <w:rPr>
          <w:rFonts w:asciiTheme="majorBidi" w:hAnsiTheme="majorBidi" w:cstheme="majorBidi"/>
          <w:i/>
          <w:iCs/>
          <w:shd w:val="clear" w:color="auto" w:fill="FFFFFF"/>
          <w:lang w:val="en-US"/>
        </w:rPr>
        <w:t xml:space="preserve">: </w:t>
      </w:r>
      <w:r w:rsidR="00342D44">
        <w:rPr>
          <w:rFonts w:asciiTheme="majorBidi" w:hAnsiTheme="majorBidi" w:cstheme="majorBidi"/>
          <w:shd w:val="clear" w:color="auto" w:fill="FFFFFF"/>
          <w:lang w:val="en-US"/>
        </w:rPr>
        <w:t>B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oth early career and senior researchers </w:t>
      </w:r>
      <w:r w:rsidR="00342D44">
        <w:rPr>
          <w:rFonts w:asciiTheme="majorBidi" w:hAnsiTheme="majorBidi" w:cstheme="majorBidi"/>
          <w:shd w:val="clear" w:color="auto" w:fill="FFFFFF"/>
          <w:lang w:val="en-US"/>
        </w:rPr>
        <w:t>noted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 the challenge of receiving proper academic credit for </w:t>
      </w:r>
      <w:r w:rsidR="00342D44">
        <w:rPr>
          <w:rFonts w:asciiTheme="majorBidi" w:hAnsiTheme="majorBidi" w:cstheme="majorBidi"/>
          <w:shd w:val="clear" w:color="auto" w:fill="FFFFFF"/>
          <w:lang w:val="en-US"/>
        </w:rPr>
        <w:t xml:space="preserve">their 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scholarly investment in this type of research. We already </w:t>
      </w:r>
      <w:r w:rsidR="00342D44">
        <w:rPr>
          <w:rFonts w:asciiTheme="majorBidi" w:hAnsiTheme="majorBidi" w:cstheme="majorBidi"/>
          <w:shd w:val="clear" w:color="auto" w:fill="FFFFFF"/>
          <w:lang w:val="en-US"/>
        </w:rPr>
        <w:t xml:space="preserve">discussed 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related challenges of multi-researcher </w:t>
      </w:r>
      <w:r w:rsidR="00A7251B">
        <w:rPr>
          <w:rFonts w:asciiTheme="majorBidi" w:hAnsiTheme="majorBidi" w:cstheme="majorBidi"/>
          <w:shd w:val="clear" w:color="auto" w:fill="FFFFFF"/>
          <w:lang w:val="en-US"/>
        </w:rPr>
        <w:t>coordination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>, as well as th</w:t>
      </w:r>
      <w:r w:rsidR="00472028">
        <w:rPr>
          <w:rFonts w:asciiTheme="majorBidi" w:hAnsiTheme="majorBidi" w:cstheme="majorBidi"/>
          <w:shd w:val="clear" w:color="auto" w:fill="FFFFFF"/>
          <w:lang w:val="en-US"/>
        </w:rPr>
        <w:t>is strategy’s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A7251B">
        <w:rPr>
          <w:rFonts w:asciiTheme="majorBidi" w:hAnsiTheme="majorBidi" w:cstheme="majorBidi"/>
          <w:shd w:val="clear" w:color="auto" w:fill="FFFFFF"/>
          <w:lang w:val="en-US"/>
        </w:rPr>
        <w:t xml:space="preserve">relatively 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>time-intensive demands</w:t>
      </w:r>
      <w:r w:rsidR="00A7251B">
        <w:rPr>
          <w:rFonts w:asciiTheme="majorBidi" w:hAnsiTheme="majorBidi" w:cstheme="majorBidi"/>
          <w:shd w:val="clear" w:color="auto" w:fill="FFFFFF"/>
          <w:lang w:val="en-US"/>
        </w:rPr>
        <w:t xml:space="preserve">, which 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can 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>lead to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 sub-optimal data- and information-sharing. Strategies discussed in this Symposium’s concluding article include encouraging researchers to cite harmonized datasets </w:t>
      </w:r>
      <w:r w:rsidR="00567938">
        <w:rPr>
          <w:rFonts w:asciiTheme="majorBidi" w:hAnsiTheme="majorBidi" w:cstheme="majorBidi"/>
          <w:shd w:val="clear" w:color="auto" w:fill="FFFFFF"/>
          <w:lang w:val="en-US"/>
        </w:rPr>
        <w:t>and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 their constitutive survey programs, and provid</w:t>
      </w:r>
      <w:r w:rsidR="00567938">
        <w:rPr>
          <w:rFonts w:asciiTheme="majorBidi" w:hAnsiTheme="majorBidi" w:cstheme="majorBidi"/>
          <w:shd w:val="clear" w:color="auto" w:fill="FFFFFF"/>
          <w:lang w:val="en-US"/>
        </w:rPr>
        <w:t>ing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 opportunities for researchers who have produced harmonized datasets to showcase </w:t>
      </w:r>
      <w:r w:rsidR="007B5A06">
        <w:rPr>
          <w:rFonts w:asciiTheme="majorBidi" w:hAnsiTheme="majorBidi" w:cstheme="majorBidi"/>
          <w:shd w:val="clear" w:color="auto" w:fill="FFFFFF"/>
          <w:lang w:val="en-US"/>
        </w:rPr>
        <w:t xml:space="preserve">the usability of 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their </w:t>
      </w:r>
      <w:r w:rsidR="007B5A06">
        <w:rPr>
          <w:rFonts w:asciiTheme="majorBidi" w:hAnsiTheme="majorBidi" w:cstheme="majorBidi"/>
          <w:shd w:val="clear" w:color="auto" w:fill="FFFFFF"/>
          <w:lang w:val="en-US"/>
        </w:rPr>
        <w:t xml:space="preserve">data infrastructures 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for the 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 xml:space="preserve">broader </w:t>
      </w:r>
      <w:r w:rsidR="009305D4">
        <w:rPr>
          <w:rFonts w:asciiTheme="majorBidi" w:hAnsiTheme="majorBidi" w:cstheme="majorBidi"/>
          <w:shd w:val="clear" w:color="auto" w:fill="FFFFFF"/>
          <w:lang w:val="en-US"/>
        </w:rPr>
        <w:t xml:space="preserve">scholarly community. </w:t>
      </w:r>
    </w:p>
    <w:p w14:paraId="39CC69F8" w14:textId="77777777" w:rsidR="00827447" w:rsidRDefault="00827447" w:rsidP="006A6C89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14:paraId="0910BEAD" w14:textId="46592290" w:rsidR="00827447" w:rsidRPr="00827447" w:rsidRDefault="00827447" w:rsidP="006A6C89">
      <w:pPr>
        <w:pStyle w:val="NormalWeb"/>
        <w:spacing w:before="0" w:beforeAutospacing="0" w:after="0" w:afterAutospacing="0" w:line="360" w:lineRule="auto"/>
        <w:rPr>
          <w:rFonts w:asciiTheme="majorBidi" w:hAnsiTheme="majorBidi" w:cstheme="majorBidi"/>
          <w:shd w:val="clear" w:color="auto" w:fill="FFFFFF"/>
          <w:lang w:val="en-US"/>
        </w:rPr>
      </w:pPr>
      <w:r>
        <w:rPr>
          <w:rFonts w:asciiTheme="majorBidi" w:hAnsiTheme="majorBidi" w:cstheme="majorBidi"/>
          <w:i/>
          <w:iCs/>
          <w:shd w:val="clear" w:color="auto" w:fill="FFFFFF"/>
          <w:lang w:val="en-US"/>
        </w:rPr>
        <w:t>Long-term infrastructure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: As noted in the “opportunities” section, survey data harmonization projects are seemingly 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>appropriate for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the common time horizon of </w:t>
      </w:r>
      <w:r w:rsidR="00567938">
        <w:rPr>
          <w:rFonts w:asciiTheme="majorBidi" w:hAnsiTheme="majorBidi" w:cstheme="majorBidi"/>
          <w:shd w:val="clear" w:color="auto" w:fill="FFFFFF"/>
          <w:lang w:val="en-US"/>
        </w:rPr>
        <w:t xml:space="preserve">relatively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large research grants </w:t>
      </w:r>
      <w:r w:rsidR="00567938">
        <w:rPr>
          <w:rFonts w:asciiTheme="majorBidi" w:hAnsiTheme="majorBidi" w:cstheme="majorBidi"/>
          <w:shd w:val="clear" w:color="auto" w:fill="FFFFFF"/>
          <w:lang w:val="en-US"/>
        </w:rPr>
        <w:t xml:space="preserve">to individual </w:t>
      </w:r>
      <w:r w:rsidR="00945756">
        <w:rPr>
          <w:rFonts w:asciiTheme="majorBidi" w:hAnsiTheme="majorBidi" w:cstheme="majorBidi"/>
          <w:shd w:val="clear" w:color="auto" w:fill="FFFFFF"/>
          <w:lang w:val="en-US"/>
        </w:rPr>
        <w:t>Principal Investigator</w:t>
      </w:r>
      <w:r w:rsidR="00567938">
        <w:rPr>
          <w:rFonts w:asciiTheme="majorBidi" w:hAnsiTheme="majorBidi" w:cstheme="majorBidi"/>
          <w:shd w:val="clear" w:color="auto" w:fill="FFFFFF"/>
          <w:lang w:val="en-US"/>
        </w:rPr>
        <w:t xml:space="preserve">s, </w:t>
      </w:r>
      <w:r>
        <w:rPr>
          <w:rFonts w:asciiTheme="majorBidi" w:hAnsiTheme="majorBidi" w:cstheme="majorBidi"/>
          <w:shd w:val="clear" w:color="auto" w:fill="FFFFFF"/>
          <w:lang w:val="en-US"/>
        </w:rPr>
        <w:t>such as NSF and ERC.</w:t>
      </w:r>
      <w:r w:rsidR="00777BE1">
        <w:rPr>
          <w:rFonts w:asciiTheme="majorBidi" w:hAnsiTheme="majorBidi" w:cstheme="majorBidi"/>
          <w:shd w:val="clear" w:color="auto" w:fill="FFFFFF"/>
          <w:lang w:val="en-US"/>
        </w:rPr>
        <w:t xml:space="preserve"> As discussed further in this Symposium’s concluding article, even leaders of the most objectively successful projects observe the challenge of sustaining the valuable data infrastructure created by these projects after </w:t>
      </w:r>
      <w:r w:rsidR="007F03FB">
        <w:rPr>
          <w:rFonts w:asciiTheme="majorBidi" w:hAnsiTheme="majorBidi" w:cstheme="majorBidi"/>
          <w:shd w:val="clear" w:color="auto" w:fill="FFFFFF"/>
          <w:lang w:val="en-US"/>
        </w:rPr>
        <w:t xml:space="preserve">the conclusion of </w:t>
      </w:r>
      <w:r w:rsidR="00777BE1">
        <w:rPr>
          <w:rFonts w:asciiTheme="majorBidi" w:hAnsiTheme="majorBidi" w:cstheme="majorBidi"/>
          <w:shd w:val="clear" w:color="auto" w:fill="FFFFFF"/>
          <w:lang w:val="en-US"/>
        </w:rPr>
        <w:t xml:space="preserve">generous but time-limited projects. </w:t>
      </w:r>
    </w:p>
    <w:p w14:paraId="6162DF74" w14:textId="77777777" w:rsidR="0072000D" w:rsidRDefault="0072000D" w:rsidP="006A6C89">
      <w:pPr>
        <w:pStyle w:val="NormalWeb"/>
        <w:spacing w:before="0" w:beforeAutospacing="0" w:after="0" w:afterAutospacing="0" w:line="360" w:lineRule="auto"/>
      </w:pPr>
    </w:p>
    <w:p w14:paraId="4537BFA1" w14:textId="1C6911CF" w:rsidR="0027025B" w:rsidRPr="00613969" w:rsidRDefault="0027025B" w:rsidP="00A941C3">
      <w:pPr>
        <w:spacing w:line="360" w:lineRule="auto"/>
        <w:rPr>
          <w:b/>
          <w:bCs/>
        </w:rPr>
      </w:pPr>
      <w:r w:rsidRPr="00613969">
        <w:rPr>
          <w:b/>
          <w:bCs/>
        </w:rPr>
        <w:t xml:space="preserve">Conclusion </w:t>
      </w:r>
    </w:p>
    <w:p w14:paraId="6EAC2E2F" w14:textId="1454BF41" w:rsidR="00E95245" w:rsidRDefault="00BD22B1" w:rsidP="003817C9">
      <w:pPr>
        <w:spacing w:line="360" w:lineRule="auto"/>
      </w:pPr>
      <w:r w:rsidRPr="00613969">
        <w:t xml:space="preserve">Informed by </w:t>
      </w:r>
      <w:r w:rsidR="00B91BBE">
        <w:t xml:space="preserve">these </w:t>
      </w:r>
      <w:r w:rsidR="0027025B" w:rsidRPr="00613969">
        <w:t>findings</w:t>
      </w:r>
      <w:r w:rsidRPr="00613969">
        <w:t xml:space="preserve">, </w:t>
      </w:r>
      <w:r w:rsidR="00347E19">
        <w:t xml:space="preserve">Table </w:t>
      </w:r>
      <w:r w:rsidR="00B91BBE">
        <w:t>1</w:t>
      </w:r>
      <w:r w:rsidR="00347E19">
        <w:t xml:space="preserve"> documents</w:t>
      </w:r>
      <w:r w:rsidRPr="00613969">
        <w:t xml:space="preserve"> best practices</w:t>
      </w:r>
      <w:r w:rsidR="00347E19">
        <w:t xml:space="preserve"> </w:t>
      </w:r>
      <w:r w:rsidRPr="00613969">
        <w:t>in four main categories</w:t>
      </w:r>
      <w:r w:rsidR="00E95245">
        <w:t xml:space="preserve">. First, </w:t>
      </w:r>
      <w:r w:rsidR="00E95245">
        <w:rPr>
          <w:i/>
          <w:iCs/>
        </w:rPr>
        <w:t>theory</w:t>
      </w:r>
      <w:r w:rsidR="00E95245">
        <w:t xml:space="preserve"> best practices include conducting a “harmonization necessity check”; engaging in iterative research question clarification; and embracing descriptive contribution</w:t>
      </w:r>
      <w:r w:rsidR="001A1D64">
        <w:t>s</w:t>
      </w:r>
      <w:r w:rsidR="00E95245">
        <w:t xml:space="preserve">. </w:t>
      </w:r>
      <w:r w:rsidR="008668B2">
        <w:t xml:space="preserve">Second, </w:t>
      </w:r>
      <w:r w:rsidR="008668B2">
        <w:rPr>
          <w:i/>
          <w:iCs/>
        </w:rPr>
        <w:t>replication preparation</w:t>
      </w:r>
      <w:r w:rsidR="008668B2">
        <w:t xml:space="preserve"> requires clarity on software and </w:t>
      </w:r>
      <w:r w:rsidR="002D7190">
        <w:t>programming</w:t>
      </w:r>
      <w:r w:rsidR="008668B2">
        <w:t xml:space="preserve"> infrastructure; data availability; and </w:t>
      </w:r>
      <w:r w:rsidR="007B5A06">
        <w:t xml:space="preserve">preparing </w:t>
      </w:r>
      <w:r w:rsidR="008668B2">
        <w:t xml:space="preserve">survey program-specific </w:t>
      </w:r>
      <w:r w:rsidR="007B5A06">
        <w:t>robustness tests</w:t>
      </w:r>
      <w:r w:rsidR="008668B2">
        <w:t>. Third</w:t>
      </w:r>
      <w:r w:rsidR="00E95245">
        <w:t xml:space="preserve">, </w:t>
      </w:r>
      <w:r w:rsidR="00E95245">
        <w:rPr>
          <w:i/>
          <w:iCs/>
        </w:rPr>
        <w:t>dataset construction</w:t>
      </w:r>
      <w:r w:rsidR="00E95245">
        <w:t xml:space="preserve"> requires </w:t>
      </w:r>
      <w:r w:rsidR="002D7190">
        <w:t>defining</w:t>
      </w:r>
      <w:r w:rsidR="00E95245">
        <w:t xml:space="preserve"> </w:t>
      </w:r>
      <w:r w:rsidR="007A501F">
        <w:t xml:space="preserve">the conceptual and empirical focus of </w:t>
      </w:r>
      <w:r w:rsidR="00E95245">
        <w:t>variable selections and recodes; assessing sample type, quality</w:t>
      </w:r>
      <w:r w:rsidR="0089298A">
        <w:t>,</w:t>
      </w:r>
      <w:r w:rsidR="00E95245">
        <w:t xml:space="preserve"> and weights; and considering whether individual-level o</w:t>
      </w:r>
      <w:r w:rsidR="00BC3EA9">
        <w:t>r</w:t>
      </w:r>
      <w:r w:rsidR="00E95245">
        <w:t xml:space="preserve"> country-year level harmonization is optimal. Finally, and </w:t>
      </w:r>
      <w:r w:rsidR="007A501F">
        <w:t xml:space="preserve">oft-noted by interviewees as </w:t>
      </w:r>
      <w:r w:rsidR="00E95245">
        <w:t xml:space="preserve">most important, </w:t>
      </w:r>
      <w:r w:rsidR="00E95245" w:rsidRPr="001A1D64">
        <w:rPr>
          <w:i/>
          <w:iCs/>
        </w:rPr>
        <w:t>timelin</w:t>
      </w:r>
      <w:r w:rsidR="001A1D64">
        <w:rPr>
          <w:i/>
          <w:iCs/>
        </w:rPr>
        <w:t xml:space="preserve">e and teamwork </w:t>
      </w:r>
      <w:r w:rsidR="00E95245" w:rsidRPr="00C76628">
        <w:rPr>
          <w:i/>
          <w:iCs/>
        </w:rPr>
        <w:t>clarification</w:t>
      </w:r>
      <w:r w:rsidR="00E95245">
        <w:t xml:space="preserve"> requires </w:t>
      </w:r>
      <w:r w:rsidR="001A1D64">
        <w:t xml:space="preserve">proactively (re-)assessing feasible timelines; </w:t>
      </w:r>
      <w:r w:rsidR="00E95245">
        <w:t>defining research team roles and credit</w:t>
      </w:r>
      <w:r w:rsidR="00BC3EA9">
        <w:t>;</w:t>
      </w:r>
      <w:r w:rsidR="00E95245">
        <w:t xml:space="preserve"> </w:t>
      </w:r>
      <w:r w:rsidR="001A1D64">
        <w:t xml:space="preserve">and </w:t>
      </w:r>
      <w:r w:rsidR="00E95245">
        <w:t>engaging in a broader collegial community</w:t>
      </w:r>
      <w:r w:rsidR="001A1D64">
        <w:t>.</w:t>
      </w:r>
    </w:p>
    <w:p w14:paraId="4D2A23B6" w14:textId="02EAEDFD" w:rsidR="00B319D6" w:rsidRDefault="00836A0C" w:rsidP="007A501F">
      <w:pPr>
        <w:spacing w:line="360" w:lineRule="auto"/>
        <w:ind w:firstLine="720"/>
        <w:rPr>
          <w:rFonts w:asciiTheme="majorBidi" w:hAnsiTheme="majorBidi" w:cstheme="majorBidi"/>
          <w:shd w:val="clear" w:color="auto" w:fill="FFFFFF"/>
          <w:lang w:val="en-US"/>
        </w:rPr>
      </w:pPr>
      <w:r>
        <w:t>W</w:t>
      </w:r>
      <w:r w:rsidR="00BD22B1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e conclude by </w:t>
      </w:r>
      <w:r w:rsidR="00E95245">
        <w:rPr>
          <w:rFonts w:asciiTheme="majorBidi" w:hAnsiTheme="majorBidi" w:cstheme="majorBidi"/>
          <w:shd w:val="clear" w:color="auto" w:fill="FFFFFF"/>
          <w:lang w:val="en-US"/>
        </w:rPr>
        <w:t xml:space="preserve">highlighting 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 xml:space="preserve">the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final best practice in this list of </w:t>
      </w:r>
      <w:r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building a </w:t>
      </w:r>
      <w:r w:rsidRPr="00613969">
        <w:rPr>
          <w:rFonts w:asciiTheme="majorBidi" w:hAnsiTheme="majorBidi" w:cstheme="majorBidi"/>
          <w:i/>
          <w:iCs/>
          <w:shd w:val="clear" w:color="auto" w:fill="FFFFFF"/>
          <w:lang w:val="en-US"/>
        </w:rPr>
        <w:t>scholarly community</w:t>
      </w:r>
      <w:r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of colleagues conducting survey data harmonization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89298A">
        <w:rPr>
          <w:rFonts w:asciiTheme="majorBidi" w:hAnsiTheme="majorBidi" w:cstheme="majorBidi"/>
          <w:shd w:val="clear" w:color="auto" w:fill="FFFFFF"/>
          <w:lang w:val="en-US"/>
        </w:rPr>
        <w:t>which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emerged as the 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>second</w:t>
      </w:r>
      <w:r w:rsidR="00BD22B1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B87F8D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meta-theme 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>in our interviews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Similar to our </w:t>
      </w:r>
      <w:r w:rsidR="007A501F">
        <w:rPr>
          <w:rFonts w:asciiTheme="majorBidi" w:hAnsiTheme="majorBidi" w:cstheme="majorBidi"/>
          <w:shd w:val="clear" w:color="auto" w:fill="FFFFFF"/>
          <w:lang w:val="en-US"/>
        </w:rPr>
        <w:t>first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meta-theme of </w:t>
      </w:r>
      <w:r w:rsidR="00BE780A">
        <w:rPr>
          <w:rFonts w:asciiTheme="majorBidi" w:hAnsiTheme="majorBidi" w:cstheme="majorBidi"/>
          <w:shd w:val="clear" w:color="auto" w:fill="FFFFFF"/>
          <w:lang w:val="en-US"/>
        </w:rPr>
        <w:t xml:space="preserve">the 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importance of clearly defined </w:t>
      </w:r>
      <w:r w:rsidR="00DC23A8" w:rsidRPr="00613969">
        <w:rPr>
          <w:rFonts w:asciiTheme="majorBidi" w:hAnsiTheme="majorBidi" w:cstheme="majorBidi"/>
          <w:i/>
          <w:iCs/>
          <w:shd w:val="clear" w:color="auto" w:fill="FFFFFF"/>
          <w:lang w:val="en-US"/>
        </w:rPr>
        <w:t>research questions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7A501F">
        <w:rPr>
          <w:rFonts w:asciiTheme="majorBidi" w:hAnsiTheme="majorBidi" w:cstheme="majorBidi"/>
          <w:shd w:val="clear" w:color="auto" w:fill="FFFFFF"/>
          <w:lang w:val="en-US"/>
        </w:rPr>
        <w:t xml:space="preserve">experts in data harmonization argued that while </w:t>
      </w:r>
      <w:r w:rsidR="00DC23A8" w:rsidRPr="00BE780A">
        <w:rPr>
          <w:rFonts w:asciiTheme="majorBidi" w:hAnsiTheme="majorBidi" w:cstheme="majorBidi"/>
          <w:i/>
          <w:iCs/>
          <w:shd w:val="clear" w:color="auto" w:fill="FFFFFF"/>
          <w:lang w:val="en-US"/>
        </w:rPr>
        <w:t>scholarly community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7A501F">
        <w:rPr>
          <w:rFonts w:asciiTheme="majorBidi" w:hAnsiTheme="majorBidi" w:cstheme="majorBidi"/>
          <w:shd w:val="clear" w:color="auto" w:fill="FFFFFF"/>
          <w:lang w:val="en-US"/>
        </w:rPr>
        <w:t xml:space="preserve">is important for advancing </w:t>
      </w:r>
      <w:r w:rsidR="00B87F8D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for social science research </w:t>
      </w:r>
      <w:r w:rsidR="00827447">
        <w:rPr>
          <w:rFonts w:asciiTheme="majorBidi" w:hAnsiTheme="majorBidi" w:cstheme="majorBidi"/>
          <w:shd w:val="clear" w:color="auto" w:fill="FFFFFF"/>
          <w:lang w:val="en-US"/>
        </w:rPr>
        <w:t>writ large</w:t>
      </w:r>
      <w:r w:rsidR="007A501F">
        <w:rPr>
          <w:rFonts w:asciiTheme="majorBidi" w:hAnsiTheme="majorBidi" w:cstheme="majorBidi"/>
          <w:shd w:val="clear" w:color="auto" w:fill="FFFFFF"/>
          <w:lang w:val="en-US"/>
        </w:rPr>
        <w:t xml:space="preserve">, it is even more fundamental for survey data harmonization given </w:t>
      </w:r>
      <w:r w:rsidR="00B87F8D" w:rsidRPr="00613969">
        <w:rPr>
          <w:rFonts w:asciiTheme="majorBidi" w:hAnsiTheme="majorBidi" w:cstheme="majorBidi"/>
          <w:shd w:val="clear" w:color="auto" w:fill="FFFFFF"/>
          <w:lang w:val="en-US"/>
        </w:rPr>
        <w:t>the unique combination of opportunities and challenges that accompany this type of research</w:t>
      </w:r>
      <w:r w:rsidR="007A501F">
        <w:rPr>
          <w:rFonts w:asciiTheme="majorBidi" w:hAnsiTheme="majorBidi" w:cstheme="majorBidi"/>
          <w:shd w:val="clear" w:color="auto" w:fill="FFFFFF"/>
          <w:lang w:val="en-US"/>
        </w:rPr>
        <w:t xml:space="preserve">. Researchers particularly 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>highlight</w:t>
      </w:r>
      <w:r w:rsidR="007A501F">
        <w:rPr>
          <w:rFonts w:asciiTheme="majorBidi" w:hAnsiTheme="majorBidi" w:cstheme="majorBidi"/>
          <w:shd w:val="clear" w:color="auto" w:fill="FFFFFF"/>
          <w:lang w:val="en-US"/>
        </w:rPr>
        <w:t>ed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 xml:space="preserve"> the</w:t>
      </w:r>
      <w:r w:rsidR="00B87F8D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importan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>ce</w:t>
      </w:r>
      <w:r w:rsidR="00B87F8D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>of</w:t>
      </w:r>
      <w:r w:rsidR="006416CB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proactively engag</w:t>
      </w:r>
      <w:r w:rsidR="00BC3EA9">
        <w:rPr>
          <w:rFonts w:asciiTheme="majorBidi" w:hAnsiTheme="majorBidi" w:cstheme="majorBidi"/>
          <w:shd w:val="clear" w:color="auto" w:fill="FFFFFF"/>
          <w:lang w:val="en-US"/>
        </w:rPr>
        <w:t>ing</w:t>
      </w:r>
      <w:r w:rsidR="006416CB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in </w:t>
      </w:r>
      <w:r w:rsidR="00827447">
        <w:rPr>
          <w:rFonts w:asciiTheme="majorBidi" w:hAnsiTheme="majorBidi" w:cstheme="majorBidi"/>
          <w:shd w:val="clear" w:color="auto" w:fill="FFFFFF"/>
          <w:lang w:val="en-US"/>
        </w:rPr>
        <w:t xml:space="preserve">scholarly </w:t>
      </w:r>
      <w:r w:rsidR="006416CB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dialog to learn </w:t>
      </w:r>
      <w:r w:rsidR="00827447">
        <w:rPr>
          <w:rFonts w:asciiTheme="majorBidi" w:hAnsiTheme="majorBidi" w:cstheme="majorBidi"/>
          <w:shd w:val="clear" w:color="auto" w:fill="FFFFFF"/>
          <w:lang w:val="en-US"/>
        </w:rPr>
        <w:t>about</w:t>
      </w:r>
      <w:r w:rsidR="006416CB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relevant adjacent projects for collaboration and 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mutual </w:t>
      </w:r>
      <w:r w:rsidR="006416CB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learning. </w:t>
      </w:r>
      <w:r w:rsidR="00B319D6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While still relatively small, a meaningful community </w:t>
      </w:r>
      <w:r w:rsidR="00827447">
        <w:rPr>
          <w:rFonts w:asciiTheme="majorBidi" w:hAnsiTheme="majorBidi" w:cstheme="majorBidi"/>
          <w:shd w:val="clear" w:color="auto" w:fill="FFFFFF"/>
          <w:lang w:val="en-US"/>
        </w:rPr>
        <w:t xml:space="preserve">of survey data harmonization researchers </w:t>
      </w:r>
      <w:r w:rsidR="00B319D6" w:rsidRPr="00613969">
        <w:rPr>
          <w:rFonts w:asciiTheme="majorBidi" w:hAnsiTheme="majorBidi" w:cstheme="majorBidi"/>
          <w:shd w:val="clear" w:color="auto" w:fill="FFFFFF"/>
          <w:lang w:val="en-US"/>
        </w:rPr>
        <w:t>has evolved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="00827447">
        <w:rPr>
          <w:rFonts w:asciiTheme="majorBidi" w:hAnsiTheme="majorBidi" w:cstheme="majorBidi"/>
          <w:shd w:val="clear" w:color="auto" w:fill="FFFFFF"/>
          <w:lang w:val="en-US"/>
        </w:rPr>
        <w:t>m</w:t>
      </w:r>
      <w:r w:rsidR="00B319D6" w:rsidRPr="00613969">
        <w:rPr>
          <w:rFonts w:asciiTheme="majorBidi" w:hAnsiTheme="majorBidi" w:cstheme="majorBidi"/>
          <w:shd w:val="clear" w:color="auto" w:fill="FFFFFF"/>
          <w:lang w:val="en-US"/>
        </w:rPr>
        <w:t>ak</w:t>
      </w:r>
      <w:r w:rsidR="00827447">
        <w:rPr>
          <w:rFonts w:asciiTheme="majorBidi" w:hAnsiTheme="majorBidi" w:cstheme="majorBidi"/>
          <w:shd w:val="clear" w:color="auto" w:fill="FFFFFF"/>
          <w:lang w:val="en-US"/>
        </w:rPr>
        <w:t>ing</w:t>
      </w:r>
      <w:r w:rsidR="00B319D6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it all the more 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>important to conclude this</w:t>
      </w:r>
      <w:r w:rsidR="00B319D6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“guide </w:t>
      </w:r>
      <w:r w:rsidR="00805C6B">
        <w:rPr>
          <w:rFonts w:asciiTheme="majorBidi" w:hAnsiTheme="majorBidi" w:cstheme="majorBidi"/>
          <w:shd w:val="clear" w:color="auto" w:fill="FFFFFF"/>
          <w:lang w:val="en-US"/>
        </w:rPr>
        <w:t>for</w:t>
      </w:r>
      <w:r w:rsidR="00B319D6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the 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soon-to-be </w:t>
      </w:r>
      <w:r w:rsidR="00B319D6" w:rsidRPr="00613969">
        <w:rPr>
          <w:rFonts w:asciiTheme="majorBidi" w:hAnsiTheme="majorBidi" w:cstheme="majorBidi"/>
          <w:shd w:val="clear" w:color="auto" w:fill="FFFFFF"/>
          <w:lang w:val="en-US"/>
        </w:rPr>
        <w:t>perplex</w:t>
      </w:r>
      <w:r w:rsidR="00B87F8D" w:rsidRPr="00613969">
        <w:rPr>
          <w:rFonts w:asciiTheme="majorBidi" w:hAnsiTheme="majorBidi" w:cstheme="majorBidi"/>
          <w:shd w:val="clear" w:color="auto" w:fill="FFFFFF"/>
          <w:lang w:val="en-US"/>
        </w:rPr>
        <w:t>ed</w:t>
      </w:r>
      <w:r w:rsidR="00B319D6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” </w:t>
      </w:r>
      <w:r w:rsidR="00DC23A8" w:rsidRPr="00613969">
        <w:rPr>
          <w:rFonts w:asciiTheme="majorBidi" w:hAnsiTheme="majorBidi" w:cstheme="majorBidi"/>
          <w:shd w:val="clear" w:color="auto" w:fill="FFFFFF"/>
          <w:lang w:val="en-US"/>
        </w:rPr>
        <w:t>with best practices gleaned from master teachers.</w:t>
      </w:r>
      <w:r w:rsidR="00B319D6" w:rsidRPr="00613969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</w:p>
    <w:p w14:paraId="226F9948" w14:textId="77777777" w:rsidR="0096412D" w:rsidRDefault="0096412D" w:rsidP="00BE780A">
      <w:pPr>
        <w:pStyle w:val="NormalWeb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hd w:val="clear" w:color="auto" w:fill="FFFFFF"/>
          <w:lang w:val="en-US"/>
        </w:rPr>
      </w:pPr>
    </w:p>
    <w:p w14:paraId="414216FF" w14:textId="759B0C35" w:rsidR="005B3E61" w:rsidRDefault="00E524C4" w:rsidP="00BC3EA9">
      <w:r>
        <w:br w:type="page"/>
      </w:r>
      <w:r w:rsidR="005B3E61" w:rsidRPr="00793FCF">
        <w:t xml:space="preserve">Table </w:t>
      </w:r>
      <w:r w:rsidR="00B91BBE">
        <w:t>1</w:t>
      </w:r>
      <w:r w:rsidR="005B3E61">
        <w:t>. Best Practices</w:t>
      </w:r>
    </w:p>
    <w:p w14:paraId="19C3496A" w14:textId="77777777" w:rsidR="005B3E61" w:rsidRDefault="005B3E61"/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D954CA" w:rsidRPr="00826AF8" w14:paraId="33B8F6F6" w14:textId="77777777" w:rsidTr="00D954CA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BB5FA97" w14:textId="0F54E989" w:rsidR="005B3E61" w:rsidRPr="00793FCF" w:rsidRDefault="005B3E61" w:rsidP="00802118">
            <w:pPr>
              <w:spacing w:before="100" w:beforeAutospacing="1"/>
              <w:ind w:right="4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93FCF">
              <w:rPr>
                <w:b/>
                <w:bCs/>
                <w:sz w:val="22"/>
                <w:szCs w:val="22"/>
                <w:shd w:val="clear" w:color="auto" w:fill="FFFFFF"/>
              </w:rPr>
              <w:t>Best Practice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F5B36AA" w14:textId="45904938" w:rsidR="005B3E61" w:rsidRPr="00793FCF" w:rsidRDefault="005B3E61" w:rsidP="00802118">
            <w:pPr>
              <w:spacing w:before="100" w:beforeAutospacing="1"/>
              <w:ind w:right="4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93FCF">
              <w:rPr>
                <w:b/>
                <w:bCs/>
                <w:sz w:val="22"/>
                <w:szCs w:val="22"/>
                <w:shd w:val="clear" w:color="auto" w:fill="FFFFFF"/>
              </w:rPr>
              <w:t>Description</w:t>
            </w:r>
          </w:p>
        </w:tc>
      </w:tr>
      <w:tr w:rsidR="001C1251" w:rsidRPr="006D48E0" w14:paraId="33644B18" w14:textId="77777777" w:rsidTr="00793FCF"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</w:tcPr>
          <w:p w14:paraId="2EFCCD7F" w14:textId="303C87BE" w:rsidR="001C1251" w:rsidRPr="00376172" w:rsidRDefault="001C1251" w:rsidP="00802118">
            <w:pPr>
              <w:spacing w:before="100" w:beforeAutospacing="1" w:after="60"/>
              <w:ind w:right="4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376172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I. Theor</w:t>
            </w:r>
            <w:r w:rsidR="006D48E0" w:rsidRPr="00376172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y</w:t>
            </w:r>
          </w:p>
        </w:tc>
      </w:tr>
      <w:tr w:rsidR="005B3E61" w:rsidRPr="006D48E0" w14:paraId="026A01A8" w14:textId="77777777" w:rsidTr="00793FCF">
        <w:tc>
          <w:tcPr>
            <w:tcW w:w="3261" w:type="dxa"/>
            <w:tcBorders>
              <w:top w:val="nil"/>
              <w:bottom w:val="nil"/>
            </w:tcBorders>
          </w:tcPr>
          <w:p w14:paraId="3081B3BF" w14:textId="06AE7D78" w:rsidR="005B3E61" w:rsidRPr="006D48E0" w:rsidRDefault="005B3E61" w:rsidP="00802118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>Harmonization necessity check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7AD96E51" w14:textId="4CEECEE7" w:rsidR="005B3E61" w:rsidRPr="006D48E0" w:rsidRDefault="005B3E61" w:rsidP="00802118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>Assess whether theoretical goals can be achieved without survey data harmonization</w:t>
            </w:r>
          </w:p>
        </w:tc>
      </w:tr>
      <w:tr w:rsidR="005B3E61" w:rsidRPr="006D48E0" w14:paraId="45864E0F" w14:textId="77777777" w:rsidTr="00793FCF">
        <w:tc>
          <w:tcPr>
            <w:tcW w:w="3261" w:type="dxa"/>
            <w:tcBorders>
              <w:top w:val="nil"/>
              <w:bottom w:val="nil"/>
            </w:tcBorders>
          </w:tcPr>
          <w:p w14:paraId="2C619C5F" w14:textId="6759C750" w:rsidR="005B3E61" w:rsidRPr="006D48E0" w:rsidRDefault="005B3E61" w:rsidP="00802118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>Research question clarity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37B8BF0E" w14:textId="18E0FD5E" w:rsidR="005B3E61" w:rsidRPr="006D48E0" w:rsidRDefault="00B91BBE" w:rsidP="00802118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A</w:t>
            </w:r>
            <w:r w:rsidR="00C450A2">
              <w:rPr>
                <w:sz w:val="22"/>
                <w:szCs w:val="22"/>
                <w:shd w:val="clear" w:color="auto" w:fill="FFFFFF"/>
              </w:rPr>
              <w:t>rticulat</w:t>
            </w:r>
            <w:r w:rsidR="00657B16">
              <w:rPr>
                <w:sz w:val="22"/>
                <w:szCs w:val="22"/>
                <w:shd w:val="clear" w:color="auto" w:fill="FFFFFF"/>
              </w:rPr>
              <w:t>e</w:t>
            </w:r>
            <w:r w:rsidR="00C450A2">
              <w:rPr>
                <w:sz w:val="22"/>
                <w:szCs w:val="22"/>
                <w:shd w:val="clear" w:color="auto" w:fill="FFFFFF"/>
              </w:rPr>
              <w:t xml:space="preserve"> clear </w:t>
            </w:r>
            <w:r w:rsidR="001C1251" w:rsidRPr="006D48E0">
              <w:rPr>
                <w:sz w:val="22"/>
                <w:szCs w:val="22"/>
                <w:shd w:val="clear" w:color="auto" w:fill="FFFFFF"/>
              </w:rPr>
              <w:t>research questions t</w:t>
            </w:r>
            <w:r>
              <w:rPr>
                <w:sz w:val="22"/>
                <w:szCs w:val="22"/>
                <w:shd w:val="clear" w:color="auto" w:fill="FFFFFF"/>
              </w:rPr>
              <w:t xml:space="preserve">hat are </w:t>
            </w:r>
            <w:r w:rsidR="00B84E38">
              <w:rPr>
                <w:sz w:val="22"/>
                <w:szCs w:val="22"/>
                <w:shd w:val="clear" w:color="auto" w:fill="FFFFFF"/>
              </w:rPr>
              <w:t xml:space="preserve">continually prioritized and </w:t>
            </w:r>
            <w:r>
              <w:rPr>
                <w:sz w:val="22"/>
                <w:szCs w:val="22"/>
                <w:shd w:val="clear" w:color="auto" w:fill="FFFFFF"/>
              </w:rPr>
              <w:t>iteratively revised as the dataset is constructed</w:t>
            </w:r>
          </w:p>
        </w:tc>
      </w:tr>
      <w:tr w:rsidR="001C1251" w:rsidRPr="006D48E0" w14:paraId="51ED8C9E" w14:textId="77777777" w:rsidTr="00EB393F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170A3604" w14:textId="402A5E3F" w:rsidR="001C1251" w:rsidRPr="006D48E0" w:rsidRDefault="001C1251" w:rsidP="00802118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>Descriptive contribution clarity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7DC6E289" w14:textId="263A7F54" w:rsidR="001C1251" w:rsidRPr="006D48E0" w:rsidRDefault="00802118" w:rsidP="00802118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Be prepared to argue for the </w:t>
            </w:r>
            <w:r w:rsidR="00836A0C">
              <w:rPr>
                <w:sz w:val="22"/>
                <w:szCs w:val="22"/>
                <w:shd w:val="clear" w:color="auto" w:fill="FFFFFF"/>
              </w:rPr>
              <w:t xml:space="preserve">contribution </w:t>
            </w:r>
            <w:r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1C1251" w:rsidRPr="006D48E0">
              <w:rPr>
                <w:sz w:val="22"/>
                <w:szCs w:val="22"/>
                <w:shd w:val="clear" w:color="auto" w:fill="FFFFFF"/>
              </w:rPr>
              <w:t xml:space="preserve">descriptive research </w:t>
            </w:r>
          </w:p>
        </w:tc>
      </w:tr>
      <w:tr w:rsidR="009D17DE" w:rsidRPr="006D48E0" w14:paraId="27F56C46" w14:textId="77777777" w:rsidTr="00817097">
        <w:tc>
          <w:tcPr>
            <w:tcW w:w="3261" w:type="dxa"/>
            <w:tcBorders>
              <w:top w:val="nil"/>
              <w:bottom w:val="nil"/>
            </w:tcBorders>
          </w:tcPr>
          <w:p w14:paraId="0E105B3B" w14:textId="0CE8C4A2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376172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II. Replication preparation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24889CD5" w14:textId="77777777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D17DE" w:rsidRPr="006D48E0" w14:paraId="2C3D6A00" w14:textId="77777777" w:rsidTr="00817097">
        <w:tc>
          <w:tcPr>
            <w:tcW w:w="3261" w:type="dxa"/>
            <w:tcBorders>
              <w:top w:val="nil"/>
              <w:bottom w:val="nil"/>
            </w:tcBorders>
          </w:tcPr>
          <w:p w14:paraId="0A1B89D9" w14:textId="58CC3D03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 xml:space="preserve">Software and </w:t>
            </w:r>
            <w:r>
              <w:rPr>
                <w:sz w:val="22"/>
                <w:szCs w:val="22"/>
                <w:shd w:val="clear" w:color="auto" w:fill="FFFFFF"/>
              </w:rPr>
              <w:t>programming</w:t>
            </w:r>
            <w:r w:rsidRPr="006D48E0">
              <w:rPr>
                <w:sz w:val="22"/>
                <w:szCs w:val="22"/>
                <w:shd w:val="clear" w:color="auto" w:fill="FFFFFF"/>
              </w:rPr>
              <w:t xml:space="preserve"> infrastructure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5D840194" w14:textId="0B65663C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 xml:space="preserve">Define the </w:t>
            </w:r>
            <w:r>
              <w:rPr>
                <w:sz w:val="22"/>
                <w:szCs w:val="22"/>
                <w:shd w:val="clear" w:color="auto" w:fill="FFFFFF"/>
              </w:rPr>
              <w:t xml:space="preserve">project’s </w:t>
            </w:r>
            <w:r w:rsidRPr="006D48E0">
              <w:rPr>
                <w:sz w:val="22"/>
                <w:szCs w:val="22"/>
                <w:shd w:val="clear" w:color="auto" w:fill="FFFFFF"/>
              </w:rPr>
              <w:t xml:space="preserve">common </w:t>
            </w:r>
            <w:r>
              <w:rPr>
                <w:sz w:val="22"/>
                <w:szCs w:val="22"/>
                <w:shd w:val="clear" w:color="auto" w:fill="FFFFFF"/>
              </w:rPr>
              <w:t>programming</w:t>
            </w:r>
            <w:r w:rsidRPr="006D48E0">
              <w:rPr>
                <w:sz w:val="22"/>
                <w:szCs w:val="22"/>
                <w:shd w:val="clear" w:color="auto" w:fill="FFFFFF"/>
              </w:rPr>
              <w:t xml:space="preserve"> language, and establish team protocols that support </w:t>
            </w:r>
            <w:r>
              <w:rPr>
                <w:sz w:val="22"/>
                <w:szCs w:val="22"/>
                <w:shd w:val="clear" w:color="auto" w:fill="FFFFFF"/>
              </w:rPr>
              <w:t xml:space="preserve">full </w:t>
            </w:r>
            <w:r w:rsidRPr="006D48E0">
              <w:rPr>
                <w:sz w:val="22"/>
                <w:szCs w:val="22"/>
                <w:shd w:val="clear" w:color="auto" w:fill="FFFFFF"/>
              </w:rPr>
              <w:t>replication</w:t>
            </w:r>
          </w:p>
        </w:tc>
      </w:tr>
      <w:tr w:rsidR="009D17DE" w:rsidRPr="006D48E0" w14:paraId="60D8C262" w14:textId="77777777" w:rsidTr="00817097">
        <w:tc>
          <w:tcPr>
            <w:tcW w:w="3261" w:type="dxa"/>
            <w:tcBorders>
              <w:top w:val="nil"/>
              <w:bottom w:val="nil"/>
            </w:tcBorders>
          </w:tcPr>
          <w:p w14:paraId="35759D47" w14:textId="6EEE0365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>Data availability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7C1F8907" w14:textId="3C052AFC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>Clarify usage agreements to prepare for harmonized dataset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6D48E0">
              <w:rPr>
                <w:sz w:val="22"/>
                <w:szCs w:val="22"/>
                <w:shd w:val="clear" w:color="auto" w:fill="FFFFFF"/>
              </w:rPr>
              <w:t>sharing beyond project</w:t>
            </w:r>
            <w:r>
              <w:rPr>
                <w:sz w:val="22"/>
                <w:szCs w:val="22"/>
                <w:shd w:val="clear" w:color="auto" w:fill="FFFFFF"/>
              </w:rPr>
              <w:t xml:space="preserve"> collaborators</w:t>
            </w:r>
          </w:p>
        </w:tc>
      </w:tr>
      <w:tr w:rsidR="009D17DE" w:rsidRPr="006D48E0" w14:paraId="693B8733" w14:textId="77777777" w:rsidTr="00817097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3F4F9B57" w14:textId="2D4ED19A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Survey program-specific analyses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6C0725A1" w14:textId="4C0FB226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Be prepared to conduct survey program-specific </w:t>
            </w:r>
            <w:r w:rsidR="00F121ED">
              <w:rPr>
                <w:sz w:val="22"/>
                <w:szCs w:val="22"/>
                <w:shd w:val="clear" w:color="auto" w:fill="FFFFFF"/>
              </w:rPr>
              <w:t xml:space="preserve">robustness tests </w:t>
            </w:r>
            <w:r>
              <w:rPr>
                <w:sz w:val="22"/>
                <w:szCs w:val="22"/>
                <w:shd w:val="clear" w:color="auto" w:fill="FFFFFF"/>
              </w:rPr>
              <w:t>as part of the review process</w:t>
            </w:r>
          </w:p>
        </w:tc>
      </w:tr>
      <w:tr w:rsidR="009D17DE" w:rsidRPr="00802118" w14:paraId="05FD134C" w14:textId="77777777" w:rsidTr="00EB393F"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14:paraId="53D3F7A0" w14:textId="38F2EDBD" w:rsidR="009D17DE" w:rsidRPr="00376172" w:rsidRDefault="009D17DE" w:rsidP="009D17DE">
            <w:pPr>
              <w:spacing w:before="100" w:beforeAutospacing="1" w:after="60"/>
              <w:ind w:right="4"/>
              <w:rPr>
                <w:shd w:val="clear" w:color="auto" w:fill="FFFFFF"/>
              </w:rPr>
            </w:pPr>
            <w:r w:rsidRPr="007F43D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I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I</w:t>
            </w:r>
            <w:r w:rsidRPr="007F43D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I.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Dataset construction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</w:tcPr>
          <w:p w14:paraId="05CF8A66" w14:textId="77777777" w:rsidR="009D17DE" w:rsidRPr="00376172" w:rsidDel="00802118" w:rsidRDefault="009D17DE" w:rsidP="009D17DE">
            <w:pPr>
              <w:spacing w:before="100" w:beforeAutospacing="1" w:after="60"/>
              <w:ind w:right="4"/>
              <w:rPr>
                <w:shd w:val="clear" w:color="auto" w:fill="FFFFFF"/>
              </w:rPr>
            </w:pPr>
          </w:p>
        </w:tc>
      </w:tr>
      <w:tr w:rsidR="009D17DE" w:rsidRPr="006D48E0" w14:paraId="4DE08D5B" w14:textId="77777777" w:rsidTr="00802118">
        <w:tc>
          <w:tcPr>
            <w:tcW w:w="3261" w:type="dxa"/>
            <w:tcBorders>
              <w:top w:val="nil"/>
              <w:bottom w:val="nil"/>
            </w:tcBorders>
          </w:tcPr>
          <w:p w14:paraId="6E8085F8" w14:textId="1D89671F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Variable selection and recode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53A07620" w14:textId="583031F5" w:rsidR="009D17DE" w:rsidRPr="006D48E0" w:rsidDel="00802118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Define the conceptual and empirical focus of variable harmonization </w:t>
            </w:r>
          </w:p>
        </w:tc>
      </w:tr>
      <w:tr w:rsidR="009D17DE" w:rsidRPr="006D48E0" w14:paraId="34362611" w14:textId="77777777" w:rsidTr="00376172">
        <w:tc>
          <w:tcPr>
            <w:tcW w:w="3261" w:type="dxa"/>
            <w:tcBorders>
              <w:top w:val="nil"/>
              <w:bottom w:val="nil"/>
            </w:tcBorders>
          </w:tcPr>
          <w:p w14:paraId="2B029F2E" w14:textId="621936CA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Sample type, quality, and weights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1EA17C9C" w14:textId="2D33905C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Assess optimal weighting procedure per survey program as part of the survey selection and harmonization process</w:t>
            </w:r>
          </w:p>
        </w:tc>
      </w:tr>
      <w:tr w:rsidR="009D17DE" w:rsidRPr="006D48E0" w14:paraId="2837380E" w14:textId="77777777" w:rsidTr="00376172">
        <w:tc>
          <w:tcPr>
            <w:tcW w:w="3261" w:type="dxa"/>
            <w:tcBorders>
              <w:top w:val="nil"/>
              <w:bottom w:val="nil"/>
            </w:tcBorders>
          </w:tcPr>
          <w:p w14:paraId="368099C6" w14:textId="2742F035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Individual-level variable harmonization vs. country-year aggregation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7E97FFA4" w14:textId="2E35E0E8" w:rsidR="009D17DE" w:rsidRPr="006D48E0" w:rsidDel="00802118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Consider optimal level of survey data harmonization with attention to recent country-year aggregation approaches</w:t>
            </w:r>
          </w:p>
        </w:tc>
      </w:tr>
      <w:tr w:rsidR="009D17DE" w:rsidRPr="006D48E0" w14:paraId="1B608C24" w14:textId="77777777" w:rsidTr="00376172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60752A61" w14:textId="77777777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09E7C440" w14:textId="77777777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D17DE" w:rsidRPr="006D48E0" w14:paraId="56DE9987" w14:textId="77777777" w:rsidTr="00817097"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14:paraId="3D435A2E" w14:textId="1AE98017" w:rsidR="009D17DE" w:rsidRPr="00376172" w:rsidRDefault="009D17DE" w:rsidP="009D17DE">
            <w:pPr>
              <w:spacing w:before="100" w:beforeAutospacing="1" w:after="60"/>
              <w:ind w:right="4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7F43D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I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V</w:t>
            </w:r>
            <w:r w:rsidRPr="007F43D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T</w:t>
            </w:r>
            <w:r w:rsidRPr="007F43D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imeline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and t</w:t>
            </w:r>
            <w:r w:rsidRPr="007F43D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eamwork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</w:tcPr>
          <w:p w14:paraId="5BE76370" w14:textId="77777777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D17DE" w:rsidRPr="006D48E0" w14:paraId="63A1EC4B" w14:textId="77777777" w:rsidTr="00817097">
        <w:tc>
          <w:tcPr>
            <w:tcW w:w="3261" w:type="dxa"/>
            <w:tcBorders>
              <w:top w:val="nil"/>
              <w:bottom w:val="nil"/>
            </w:tcBorders>
          </w:tcPr>
          <w:p w14:paraId="5F903FB3" w14:textId="58A33A84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  <w:lang w:val="en-IL"/>
              </w:rPr>
              <w:t>Timeline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3BE88E25" w14:textId="39D61364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>P</w:t>
            </w:r>
            <w:r>
              <w:rPr>
                <w:sz w:val="22"/>
                <w:szCs w:val="22"/>
                <w:shd w:val="clear" w:color="auto" w:fill="FFFFFF"/>
              </w:rPr>
              <w:t xml:space="preserve">roactively (re-)assess feasible timelines, including potential end date and post-project data availability </w:t>
            </w:r>
          </w:p>
        </w:tc>
      </w:tr>
      <w:tr w:rsidR="009D17DE" w:rsidRPr="006D48E0" w14:paraId="2655BB39" w14:textId="77777777" w:rsidTr="00817097">
        <w:tc>
          <w:tcPr>
            <w:tcW w:w="3261" w:type="dxa"/>
          </w:tcPr>
          <w:p w14:paraId="7D064156" w14:textId="7AB51ED9" w:rsidR="009D17DE" w:rsidRPr="006D48E0" w:rsidRDefault="009D17DE" w:rsidP="009D17DE">
            <w:pPr>
              <w:spacing w:before="100" w:beforeAutospacing="1" w:after="60"/>
              <w:ind w:right="6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>Research team roles</w:t>
            </w:r>
          </w:p>
        </w:tc>
        <w:tc>
          <w:tcPr>
            <w:tcW w:w="6095" w:type="dxa"/>
          </w:tcPr>
          <w:p w14:paraId="74058829" w14:textId="60886ECE" w:rsidR="009D17DE" w:rsidRPr="006D48E0" w:rsidRDefault="009D17DE" w:rsidP="009D17DE">
            <w:pPr>
              <w:spacing w:before="100" w:beforeAutospacing="1" w:after="60"/>
              <w:ind w:right="6"/>
              <w:rPr>
                <w:sz w:val="22"/>
                <w:szCs w:val="22"/>
                <w:shd w:val="clear" w:color="auto" w:fill="FFFFFF"/>
              </w:rPr>
            </w:pPr>
            <w:r w:rsidRPr="006D48E0">
              <w:rPr>
                <w:sz w:val="22"/>
                <w:szCs w:val="22"/>
                <w:shd w:val="clear" w:color="auto" w:fill="FFFFFF"/>
              </w:rPr>
              <w:t>Clarify the collaborative roles of multiple researchers contributi</w:t>
            </w:r>
            <w:r>
              <w:rPr>
                <w:sz w:val="22"/>
                <w:szCs w:val="22"/>
                <w:shd w:val="clear" w:color="auto" w:fill="FFFFFF"/>
              </w:rPr>
              <w:t>ng</w:t>
            </w:r>
            <w:r w:rsidRPr="006D48E0">
              <w:rPr>
                <w:sz w:val="22"/>
                <w:szCs w:val="22"/>
                <w:shd w:val="clear" w:color="auto" w:fill="FFFFFF"/>
              </w:rPr>
              <w:t xml:space="preserve"> to </w:t>
            </w:r>
            <w:r>
              <w:rPr>
                <w:sz w:val="22"/>
                <w:szCs w:val="22"/>
                <w:shd w:val="clear" w:color="auto" w:fill="FFFFFF"/>
              </w:rPr>
              <w:t>the project</w:t>
            </w:r>
          </w:p>
        </w:tc>
      </w:tr>
      <w:tr w:rsidR="009D17DE" w:rsidRPr="006D48E0" w14:paraId="76CE7A12" w14:textId="77777777" w:rsidTr="00817097">
        <w:tc>
          <w:tcPr>
            <w:tcW w:w="3261" w:type="dxa"/>
          </w:tcPr>
          <w:p w14:paraId="3FB2C898" w14:textId="6D0FB0B2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Broader collegial community</w:t>
            </w:r>
          </w:p>
        </w:tc>
        <w:tc>
          <w:tcPr>
            <w:tcW w:w="6095" w:type="dxa"/>
          </w:tcPr>
          <w:p w14:paraId="48C6343A" w14:textId="0DFA9108" w:rsidR="009D17DE" w:rsidRPr="006D48E0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Engage with researchers working on similar topics to benefit from collegial information-sharing and potential collaboration </w:t>
            </w:r>
          </w:p>
        </w:tc>
      </w:tr>
      <w:tr w:rsidR="009D17DE" w:rsidRPr="006D48E0" w14:paraId="4E2C7C5F" w14:textId="77777777" w:rsidTr="00376172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23148345" w14:textId="77777777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64FCB805" w14:textId="77777777" w:rsidR="009D17DE" w:rsidRDefault="009D17DE" w:rsidP="009D17DE">
            <w:pPr>
              <w:spacing w:before="100" w:beforeAutospacing="1" w:after="60"/>
              <w:ind w:right="4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44FB00C3" w14:textId="77777777" w:rsidR="006D48E0" w:rsidRDefault="006D48E0" w:rsidP="002E3C6E">
      <w:pPr>
        <w:rPr>
          <w:b/>
          <w:bCs/>
        </w:rPr>
      </w:pPr>
    </w:p>
    <w:p w14:paraId="2E48A4BE" w14:textId="38F29D9E" w:rsidR="006D48E0" w:rsidRDefault="006D48E0">
      <w:pPr>
        <w:rPr>
          <w:b/>
          <w:bCs/>
        </w:rPr>
      </w:pPr>
    </w:p>
    <w:sectPr w:rsidR="006D48E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F29F" w14:textId="77777777" w:rsidR="00905BAE" w:rsidRDefault="00905BAE" w:rsidP="007F7163">
      <w:r>
        <w:separator/>
      </w:r>
    </w:p>
  </w:endnote>
  <w:endnote w:type="continuationSeparator" w:id="0">
    <w:p w14:paraId="0803F44C" w14:textId="77777777" w:rsidR="00905BAE" w:rsidRDefault="00905BAE" w:rsidP="007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1BBC" w14:textId="3545A37E" w:rsidR="007501FF" w:rsidRDefault="00000000">
    <w:pPr>
      <w:pStyle w:val="Footer"/>
      <w:jc w:val="center"/>
    </w:pPr>
    <w:sdt>
      <w:sdtPr>
        <w:id w:val="18042745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01FF">
          <w:fldChar w:fldCharType="begin"/>
        </w:r>
        <w:r w:rsidR="007501FF">
          <w:instrText xml:space="preserve"> PAGE   \* MERGEFORMAT </w:instrText>
        </w:r>
        <w:r w:rsidR="007501FF">
          <w:fldChar w:fldCharType="separate"/>
        </w:r>
        <w:r w:rsidR="007501FF">
          <w:rPr>
            <w:noProof/>
          </w:rPr>
          <w:t>2</w:t>
        </w:r>
        <w:r w:rsidR="007501FF">
          <w:rPr>
            <w:noProof/>
          </w:rPr>
          <w:fldChar w:fldCharType="end"/>
        </w:r>
      </w:sdtContent>
    </w:sdt>
  </w:p>
  <w:p w14:paraId="3B2CF249" w14:textId="77777777" w:rsidR="007501FF" w:rsidRDefault="00750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0DE8" w14:textId="77777777" w:rsidR="00905BAE" w:rsidRDefault="00905BAE" w:rsidP="007F7163">
      <w:r>
        <w:separator/>
      </w:r>
    </w:p>
  </w:footnote>
  <w:footnote w:type="continuationSeparator" w:id="0">
    <w:p w14:paraId="3EA54C0B" w14:textId="77777777" w:rsidR="00905BAE" w:rsidRDefault="00905BAE" w:rsidP="007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3F2"/>
    <w:multiLevelType w:val="hybridMultilevel"/>
    <w:tmpl w:val="FE36FC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73B8"/>
    <w:multiLevelType w:val="hybridMultilevel"/>
    <w:tmpl w:val="44B684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4E7D"/>
    <w:multiLevelType w:val="hybridMultilevel"/>
    <w:tmpl w:val="9C026F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476CA"/>
    <w:multiLevelType w:val="hybridMultilevel"/>
    <w:tmpl w:val="582AA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10FDD"/>
    <w:multiLevelType w:val="hybridMultilevel"/>
    <w:tmpl w:val="BF72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6868"/>
    <w:multiLevelType w:val="hybridMultilevel"/>
    <w:tmpl w:val="51DCBB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E0436"/>
    <w:multiLevelType w:val="hybridMultilevel"/>
    <w:tmpl w:val="FE686B5C"/>
    <w:lvl w:ilvl="0" w:tplc="4A1C82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57BEE"/>
    <w:multiLevelType w:val="hybridMultilevel"/>
    <w:tmpl w:val="55144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90175">
    <w:abstractNumId w:val="2"/>
  </w:num>
  <w:num w:numId="2" w16cid:durableId="1898202134">
    <w:abstractNumId w:val="3"/>
  </w:num>
  <w:num w:numId="3" w16cid:durableId="1836147365">
    <w:abstractNumId w:val="0"/>
  </w:num>
  <w:num w:numId="4" w16cid:durableId="53359071">
    <w:abstractNumId w:val="7"/>
  </w:num>
  <w:num w:numId="5" w16cid:durableId="1296258556">
    <w:abstractNumId w:val="4"/>
  </w:num>
  <w:num w:numId="6" w16cid:durableId="934435619">
    <w:abstractNumId w:val="1"/>
  </w:num>
  <w:num w:numId="7" w16cid:durableId="384068011">
    <w:abstractNumId w:val="6"/>
  </w:num>
  <w:num w:numId="8" w16cid:durableId="202540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xNDU2Njc2NTEyMbVQ0lEKTi0uzszPAykwrAUADc93JywAAAA="/>
  </w:docVars>
  <w:rsids>
    <w:rsidRoot w:val="0048312C"/>
    <w:rsid w:val="00004286"/>
    <w:rsid w:val="00005A7D"/>
    <w:rsid w:val="00007CA0"/>
    <w:rsid w:val="000102AD"/>
    <w:rsid w:val="00010DD1"/>
    <w:rsid w:val="00014B2D"/>
    <w:rsid w:val="00022817"/>
    <w:rsid w:val="00030249"/>
    <w:rsid w:val="00034442"/>
    <w:rsid w:val="000412D9"/>
    <w:rsid w:val="000427B5"/>
    <w:rsid w:val="00042FA1"/>
    <w:rsid w:val="00044B76"/>
    <w:rsid w:val="00046B07"/>
    <w:rsid w:val="0004732D"/>
    <w:rsid w:val="00052A6C"/>
    <w:rsid w:val="00060529"/>
    <w:rsid w:val="000639EF"/>
    <w:rsid w:val="00064CA0"/>
    <w:rsid w:val="00066BB9"/>
    <w:rsid w:val="00075CA2"/>
    <w:rsid w:val="00076458"/>
    <w:rsid w:val="0008272C"/>
    <w:rsid w:val="000837D4"/>
    <w:rsid w:val="000964BD"/>
    <w:rsid w:val="000A34C2"/>
    <w:rsid w:val="000A45F9"/>
    <w:rsid w:val="000A76EB"/>
    <w:rsid w:val="000B1C89"/>
    <w:rsid w:val="000B37A8"/>
    <w:rsid w:val="000B72D8"/>
    <w:rsid w:val="000C4685"/>
    <w:rsid w:val="000C594F"/>
    <w:rsid w:val="000C61CC"/>
    <w:rsid w:val="000D0D43"/>
    <w:rsid w:val="000D3BD7"/>
    <w:rsid w:val="000D563E"/>
    <w:rsid w:val="000D6FA5"/>
    <w:rsid w:val="000E0006"/>
    <w:rsid w:val="000E07AA"/>
    <w:rsid w:val="000E17B8"/>
    <w:rsid w:val="000E3F99"/>
    <w:rsid w:val="000E6A07"/>
    <w:rsid w:val="000F05B7"/>
    <w:rsid w:val="000F29DE"/>
    <w:rsid w:val="000F6418"/>
    <w:rsid w:val="00100CBF"/>
    <w:rsid w:val="00102C36"/>
    <w:rsid w:val="0011095B"/>
    <w:rsid w:val="001120C7"/>
    <w:rsid w:val="00113BC1"/>
    <w:rsid w:val="0011422B"/>
    <w:rsid w:val="00116DED"/>
    <w:rsid w:val="00140ABC"/>
    <w:rsid w:val="001428CA"/>
    <w:rsid w:val="001445A3"/>
    <w:rsid w:val="00145C27"/>
    <w:rsid w:val="001474CB"/>
    <w:rsid w:val="001532F8"/>
    <w:rsid w:val="00153718"/>
    <w:rsid w:val="00156E2C"/>
    <w:rsid w:val="001608A7"/>
    <w:rsid w:val="00162F79"/>
    <w:rsid w:val="00185D9D"/>
    <w:rsid w:val="001924B0"/>
    <w:rsid w:val="00192574"/>
    <w:rsid w:val="001969EC"/>
    <w:rsid w:val="001A05E8"/>
    <w:rsid w:val="001A1D64"/>
    <w:rsid w:val="001B3D28"/>
    <w:rsid w:val="001B52D3"/>
    <w:rsid w:val="001B5E02"/>
    <w:rsid w:val="001C0B44"/>
    <w:rsid w:val="001C1251"/>
    <w:rsid w:val="001C43B6"/>
    <w:rsid w:val="001C6516"/>
    <w:rsid w:val="001C6B85"/>
    <w:rsid w:val="001D1C5F"/>
    <w:rsid w:val="001D2EB9"/>
    <w:rsid w:val="001E05FE"/>
    <w:rsid w:val="001E5AF2"/>
    <w:rsid w:val="001F2113"/>
    <w:rsid w:val="001F3785"/>
    <w:rsid w:val="001F3E23"/>
    <w:rsid w:val="001F4077"/>
    <w:rsid w:val="001F66C3"/>
    <w:rsid w:val="002007B9"/>
    <w:rsid w:val="00207C35"/>
    <w:rsid w:val="002214C5"/>
    <w:rsid w:val="002262DC"/>
    <w:rsid w:val="00227459"/>
    <w:rsid w:val="002277C4"/>
    <w:rsid w:val="0023117C"/>
    <w:rsid w:val="0023316F"/>
    <w:rsid w:val="00236139"/>
    <w:rsid w:val="00236890"/>
    <w:rsid w:val="00237962"/>
    <w:rsid w:val="00242F00"/>
    <w:rsid w:val="00244DA1"/>
    <w:rsid w:val="0025641E"/>
    <w:rsid w:val="00261CA3"/>
    <w:rsid w:val="0026418E"/>
    <w:rsid w:val="0027025B"/>
    <w:rsid w:val="00275A38"/>
    <w:rsid w:val="002817D6"/>
    <w:rsid w:val="00281989"/>
    <w:rsid w:val="0028716C"/>
    <w:rsid w:val="002904AE"/>
    <w:rsid w:val="002A1211"/>
    <w:rsid w:val="002A7ABD"/>
    <w:rsid w:val="002B12AE"/>
    <w:rsid w:val="002C062D"/>
    <w:rsid w:val="002C3CD9"/>
    <w:rsid w:val="002C488F"/>
    <w:rsid w:val="002C7944"/>
    <w:rsid w:val="002D65BE"/>
    <w:rsid w:val="002D7190"/>
    <w:rsid w:val="002E3C6E"/>
    <w:rsid w:val="002F3849"/>
    <w:rsid w:val="002F40C8"/>
    <w:rsid w:val="00303EE1"/>
    <w:rsid w:val="003059B2"/>
    <w:rsid w:val="00306A58"/>
    <w:rsid w:val="00316192"/>
    <w:rsid w:val="00336EC4"/>
    <w:rsid w:val="00342D44"/>
    <w:rsid w:val="0034702F"/>
    <w:rsid w:val="00347E19"/>
    <w:rsid w:val="00354869"/>
    <w:rsid w:val="00357DB2"/>
    <w:rsid w:val="003605B8"/>
    <w:rsid w:val="00362CB3"/>
    <w:rsid w:val="003669F8"/>
    <w:rsid w:val="00367199"/>
    <w:rsid w:val="0037593D"/>
    <w:rsid w:val="00376172"/>
    <w:rsid w:val="003817C9"/>
    <w:rsid w:val="00391ED6"/>
    <w:rsid w:val="00392581"/>
    <w:rsid w:val="003930E6"/>
    <w:rsid w:val="00397B32"/>
    <w:rsid w:val="003A121C"/>
    <w:rsid w:val="003A3ADF"/>
    <w:rsid w:val="003A5327"/>
    <w:rsid w:val="003B0AF8"/>
    <w:rsid w:val="003B2660"/>
    <w:rsid w:val="003B46C5"/>
    <w:rsid w:val="003B490F"/>
    <w:rsid w:val="003B5FD8"/>
    <w:rsid w:val="003B6FFB"/>
    <w:rsid w:val="003E285E"/>
    <w:rsid w:val="003E447B"/>
    <w:rsid w:val="003E6611"/>
    <w:rsid w:val="003E6B0A"/>
    <w:rsid w:val="003F12D8"/>
    <w:rsid w:val="003F30D4"/>
    <w:rsid w:val="003F7729"/>
    <w:rsid w:val="003F773B"/>
    <w:rsid w:val="00401B8B"/>
    <w:rsid w:val="00402E4B"/>
    <w:rsid w:val="004044E3"/>
    <w:rsid w:val="00407341"/>
    <w:rsid w:val="004076C1"/>
    <w:rsid w:val="004119D0"/>
    <w:rsid w:val="0041244B"/>
    <w:rsid w:val="004129DF"/>
    <w:rsid w:val="0041635C"/>
    <w:rsid w:val="00425453"/>
    <w:rsid w:val="00426035"/>
    <w:rsid w:val="00433D9B"/>
    <w:rsid w:val="00435F91"/>
    <w:rsid w:val="00436F51"/>
    <w:rsid w:val="00437E55"/>
    <w:rsid w:val="00441075"/>
    <w:rsid w:val="00445CE4"/>
    <w:rsid w:val="004607EF"/>
    <w:rsid w:val="00464EA6"/>
    <w:rsid w:val="00464EAC"/>
    <w:rsid w:val="00466D9D"/>
    <w:rsid w:val="00472028"/>
    <w:rsid w:val="004735DE"/>
    <w:rsid w:val="00473F6E"/>
    <w:rsid w:val="0048312C"/>
    <w:rsid w:val="0048520D"/>
    <w:rsid w:val="004867A0"/>
    <w:rsid w:val="00487C91"/>
    <w:rsid w:val="00487EE3"/>
    <w:rsid w:val="00496022"/>
    <w:rsid w:val="004A368B"/>
    <w:rsid w:val="004A5C31"/>
    <w:rsid w:val="004C017F"/>
    <w:rsid w:val="004C4B75"/>
    <w:rsid w:val="004C58F7"/>
    <w:rsid w:val="004D67E0"/>
    <w:rsid w:val="004E467B"/>
    <w:rsid w:val="004E75C8"/>
    <w:rsid w:val="004F4E62"/>
    <w:rsid w:val="004F796C"/>
    <w:rsid w:val="0050018E"/>
    <w:rsid w:val="00503743"/>
    <w:rsid w:val="005068A6"/>
    <w:rsid w:val="00507128"/>
    <w:rsid w:val="005101C6"/>
    <w:rsid w:val="00512719"/>
    <w:rsid w:val="00516854"/>
    <w:rsid w:val="00526079"/>
    <w:rsid w:val="00531FAD"/>
    <w:rsid w:val="005368F6"/>
    <w:rsid w:val="00542541"/>
    <w:rsid w:val="00543148"/>
    <w:rsid w:val="00543EA1"/>
    <w:rsid w:val="00544246"/>
    <w:rsid w:val="00550F33"/>
    <w:rsid w:val="00551108"/>
    <w:rsid w:val="00553CD9"/>
    <w:rsid w:val="00555745"/>
    <w:rsid w:val="00556811"/>
    <w:rsid w:val="0055786F"/>
    <w:rsid w:val="00561C9B"/>
    <w:rsid w:val="00561EEE"/>
    <w:rsid w:val="00562596"/>
    <w:rsid w:val="005636A9"/>
    <w:rsid w:val="00564D52"/>
    <w:rsid w:val="0056584A"/>
    <w:rsid w:val="005678AC"/>
    <w:rsid w:val="00567938"/>
    <w:rsid w:val="00572D96"/>
    <w:rsid w:val="00576858"/>
    <w:rsid w:val="00581360"/>
    <w:rsid w:val="005873B4"/>
    <w:rsid w:val="00587A46"/>
    <w:rsid w:val="005924F2"/>
    <w:rsid w:val="00593A26"/>
    <w:rsid w:val="00594B57"/>
    <w:rsid w:val="00597310"/>
    <w:rsid w:val="005A25A6"/>
    <w:rsid w:val="005A40BA"/>
    <w:rsid w:val="005A74FF"/>
    <w:rsid w:val="005B3E61"/>
    <w:rsid w:val="005C27EC"/>
    <w:rsid w:val="005C3785"/>
    <w:rsid w:val="005C3A70"/>
    <w:rsid w:val="005C5061"/>
    <w:rsid w:val="005C6515"/>
    <w:rsid w:val="005C6542"/>
    <w:rsid w:val="005D43C8"/>
    <w:rsid w:val="005D770C"/>
    <w:rsid w:val="005E5CE7"/>
    <w:rsid w:val="005F1894"/>
    <w:rsid w:val="005F4153"/>
    <w:rsid w:val="005F58B6"/>
    <w:rsid w:val="006016F1"/>
    <w:rsid w:val="00606D11"/>
    <w:rsid w:val="00613238"/>
    <w:rsid w:val="00613567"/>
    <w:rsid w:val="006138F1"/>
    <w:rsid w:val="00613969"/>
    <w:rsid w:val="00617005"/>
    <w:rsid w:val="00622C4B"/>
    <w:rsid w:val="006233B3"/>
    <w:rsid w:val="006244D9"/>
    <w:rsid w:val="006272C0"/>
    <w:rsid w:val="00627A34"/>
    <w:rsid w:val="006416CB"/>
    <w:rsid w:val="00644566"/>
    <w:rsid w:val="00644A35"/>
    <w:rsid w:val="00651328"/>
    <w:rsid w:val="00651CFA"/>
    <w:rsid w:val="00657B16"/>
    <w:rsid w:val="00666D62"/>
    <w:rsid w:val="00666F97"/>
    <w:rsid w:val="00670F5B"/>
    <w:rsid w:val="006711C1"/>
    <w:rsid w:val="00672372"/>
    <w:rsid w:val="0067269B"/>
    <w:rsid w:val="00673221"/>
    <w:rsid w:val="00675922"/>
    <w:rsid w:val="00681000"/>
    <w:rsid w:val="00681AFC"/>
    <w:rsid w:val="00682A05"/>
    <w:rsid w:val="00685482"/>
    <w:rsid w:val="00687ED3"/>
    <w:rsid w:val="00687FF2"/>
    <w:rsid w:val="006943E8"/>
    <w:rsid w:val="0069581D"/>
    <w:rsid w:val="006962EF"/>
    <w:rsid w:val="006A26B5"/>
    <w:rsid w:val="006A67C7"/>
    <w:rsid w:val="006A6C89"/>
    <w:rsid w:val="006A7050"/>
    <w:rsid w:val="006B4D49"/>
    <w:rsid w:val="006B6BA6"/>
    <w:rsid w:val="006B7226"/>
    <w:rsid w:val="006B72C5"/>
    <w:rsid w:val="006C7028"/>
    <w:rsid w:val="006D012D"/>
    <w:rsid w:val="006D189D"/>
    <w:rsid w:val="006D48E0"/>
    <w:rsid w:val="006E31EE"/>
    <w:rsid w:val="006E5592"/>
    <w:rsid w:val="006E59E6"/>
    <w:rsid w:val="006F1FBF"/>
    <w:rsid w:val="006F4415"/>
    <w:rsid w:val="006F7537"/>
    <w:rsid w:val="0070209E"/>
    <w:rsid w:val="00704378"/>
    <w:rsid w:val="007055AD"/>
    <w:rsid w:val="00706640"/>
    <w:rsid w:val="007073BF"/>
    <w:rsid w:val="0071166E"/>
    <w:rsid w:val="0071487C"/>
    <w:rsid w:val="00715096"/>
    <w:rsid w:val="0072000D"/>
    <w:rsid w:val="00720489"/>
    <w:rsid w:val="00722E5C"/>
    <w:rsid w:val="0073319A"/>
    <w:rsid w:val="00733A0E"/>
    <w:rsid w:val="0073464C"/>
    <w:rsid w:val="00734F81"/>
    <w:rsid w:val="007438CD"/>
    <w:rsid w:val="0074743E"/>
    <w:rsid w:val="007501FF"/>
    <w:rsid w:val="00750994"/>
    <w:rsid w:val="007509D9"/>
    <w:rsid w:val="00754505"/>
    <w:rsid w:val="007561CF"/>
    <w:rsid w:val="007571BD"/>
    <w:rsid w:val="00761487"/>
    <w:rsid w:val="007650E4"/>
    <w:rsid w:val="007663E2"/>
    <w:rsid w:val="00770D25"/>
    <w:rsid w:val="0077490A"/>
    <w:rsid w:val="00777BE1"/>
    <w:rsid w:val="00784B97"/>
    <w:rsid w:val="00793FCF"/>
    <w:rsid w:val="00797A3A"/>
    <w:rsid w:val="007A1514"/>
    <w:rsid w:val="007A2ABE"/>
    <w:rsid w:val="007A441E"/>
    <w:rsid w:val="007A501F"/>
    <w:rsid w:val="007B0D8E"/>
    <w:rsid w:val="007B56AC"/>
    <w:rsid w:val="007B5A06"/>
    <w:rsid w:val="007B7FD6"/>
    <w:rsid w:val="007C1B5B"/>
    <w:rsid w:val="007C35A5"/>
    <w:rsid w:val="007E2C0E"/>
    <w:rsid w:val="007E360B"/>
    <w:rsid w:val="007E51AC"/>
    <w:rsid w:val="007F03FB"/>
    <w:rsid w:val="007F7163"/>
    <w:rsid w:val="00800B0A"/>
    <w:rsid w:val="00800B29"/>
    <w:rsid w:val="00802118"/>
    <w:rsid w:val="00804DD2"/>
    <w:rsid w:val="0080599A"/>
    <w:rsid w:val="00805C6B"/>
    <w:rsid w:val="008107AA"/>
    <w:rsid w:val="00811131"/>
    <w:rsid w:val="00811CEA"/>
    <w:rsid w:val="00813199"/>
    <w:rsid w:val="00813A62"/>
    <w:rsid w:val="00817097"/>
    <w:rsid w:val="00827447"/>
    <w:rsid w:val="008276B4"/>
    <w:rsid w:val="00836A0C"/>
    <w:rsid w:val="00842D00"/>
    <w:rsid w:val="008503AD"/>
    <w:rsid w:val="00850C57"/>
    <w:rsid w:val="00853C5E"/>
    <w:rsid w:val="00857E75"/>
    <w:rsid w:val="00861BD7"/>
    <w:rsid w:val="00861C53"/>
    <w:rsid w:val="0086252E"/>
    <w:rsid w:val="00863EC5"/>
    <w:rsid w:val="008668B2"/>
    <w:rsid w:val="00872C93"/>
    <w:rsid w:val="00877442"/>
    <w:rsid w:val="00884254"/>
    <w:rsid w:val="00886BBE"/>
    <w:rsid w:val="00887768"/>
    <w:rsid w:val="0089298A"/>
    <w:rsid w:val="00894245"/>
    <w:rsid w:val="00895624"/>
    <w:rsid w:val="008A245D"/>
    <w:rsid w:val="008A38D7"/>
    <w:rsid w:val="008B3AC5"/>
    <w:rsid w:val="008B5141"/>
    <w:rsid w:val="008B5C62"/>
    <w:rsid w:val="008B66A4"/>
    <w:rsid w:val="008C5FD7"/>
    <w:rsid w:val="008D1019"/>
    <w:rsid w:val="008D4F9B"/>
    <w:rsid w:val="008E63A2"/>
    <w:rsid w:val="008F0A58"/>
    <w:rsid w:val="008F187C"/>
    <w:rsid w:val="008F36D9"/>
    <w:rsid w:val="008F6E81"/>
    <w:rsid w:val="00902FCE"/>
    <w:rsid w:val="00905BAE"/>
    <w:rsid w:val="009172B9"/>
    <w:rsid w:val="00923D7B"/>
    <w:rsid w:val="009305D4"/>
    <w:rsid w:val="00932BD5"/>
    <w:rsid w:val="00933B72"/>
    <w:rsid w:val="00934818"/>
    <w:rsid w:val="00940847"/>
    <w:rsid w:val="009419B4"/>
    <w:rsid w:val="00945756"/>
    <w:rsid w:val="00947D3A"/>
    <w:rsid w:val="0095014A"/>
    <w:rsid w:val="009512AC"/>
    <w:rsid w:val="009519C7"/>
    <w:rsid w:val="00952331"/>
    <w:rsid w:val="00953E14"/>
    <w:rsid w:val="009550C3"/>
    <w:rsid w:val="0096271E"/>
    <w:rsid w:val="00962A1A"/>
    <w:rsid w:val="0096412D"/>
    <w:rsid w:val="00964D99"/>
    <w:rsid w:val="009730C4"/>
    <w:rsid w:val="00975C58"/>
    <w:rsid w:val="00981AC8"/>
    <w:rsid w:val="00984595"/>
    <w:rsid w:val="009864D3"/>
    <w:rsid w:val="009930B4"/>
    <w:rsid w:val="00996D69"/>
    <w:rsid w:val="009A19B7"/>
    <w:rsid w:val="009A32F6"/>
    <w:rsid w:val="009B4EAE"/>
    <w:rsid w:val="009C2CD7"/>
    <w:rsid w:val="009D14C7"/>
    <w:rsid w:val="009D17DE"/>
    <w:rsid w:val="009D57CA"/>
    <w:rsid w:val="009E0642"/>
    <w:rsid w:val="009E1791"/>
    <w:rsid w:val="009E6450"/>
    <w:rsid w:val="009F07DF"/>
    <w:rsid w:val="009F6EA2"/>
    <w:rsid w:val="00A05C63"/>
    <w:rsid w:val="00A06093"/>
    <w:rsid w:val="00A06577"/>
    <w:rsid w:val="00A10D0F"/>
    <w:rsid w:val="00A1436E"/>
    <w:rsid w:val="00A16376"/>
    <w:rsid w:val="00A202B1"/>
    <w:rsid w:val="00A243C6"/>
    <w:rsid w:val="00A25F80"/>
    <w:rsid w:val="00A26525"/>
    <w:rsid w:val="00A31940"/>
    <w:rsid w:val="00A31B4A"/>
    <w:rsid w:val="00A338FD"/>
    <w:rsid w:val="00A33D31"/>
    <w:rsid w:val="00A413AD"/>
    <w:rsid w:val="00A4473F"/>
    <w:rsid w:val="00A474C5"/>
    <w:rsid w:val="00A500DE"/>
    <w:rsid w:val="00A51E80"/>
    <w:rsid w:val="00A521E9"/>
    <w:rsid w:val="00A55A0E"/>
    <w:rsid w:val="00A5640F"/>
    <w:rsid w:val="00A66E93"/>
    <w:rsid w:val="00A7251B"/>
    <w:rsid w:val="00A73E6B"/>
    <w:rsid w:val="00A809E2"/>
    <w:rsid w:val="00A81566"/>
    <w:rsid w:val="00A941C3"/>
    <w:rsid w:val="00A95F4B"/>
    <w:rsid w:val="00AA4CA9"/>
    <w:rsid w:val="00AA5A57"/>
    <w:rsid w:val="00AB7AB8"/>
    <w:rsid w:val="00AC0D88"/>
    <w:rsid w:val="00AC25E5"/>
    <w:rsid w:val="00AC6D98"/>
    <w:rsid w:val="00AC71D3"/>
    <w:rsid w:val="00AD1494"/>
    <w:rsid w:val="00AD35A5"/>
    <w:rsid w:val="00AE2133"/>
    <w:rsid w:val="00AF0FF7"/>
    <w:rsid w:val="00AF3B64"/>
    <w:rsid w:val="00AF4599"/>
    <w:rsid w:val="00AF5936"/>
    <w:rsid w:val="00AF5FF2"/>
    <w:rsid w:val="00B103F7"/>
    <w:rsid w:val="00B106BA"/>
    <w:rsid w:val="00B13BA7"/>
    <w:rsid w:val="00B144C7"/>
    <w:rsid w:val="00B20870"/>
    <w:rsid w:val="00B26B79"/>
    <w:rsid w:val="00B319D6"/>
    <w:rsid w:val="00B327CD"/>
    <w:rsid w:val="00B33FCA"/>
    <w:rsid w:val="00B350F3"/>
    <w:rsid w:val="00B35B99"/>
    <w:rsid w:val="00B40262"/>
    <w:rsid w:val="00B40331"/>
    <w:rsid w:val="00B43218"/>
    <w:rsid w:val="00B4422A"/>
    <w:rsid w:val="00B46EAA"/>
    <w:rsid w:val="00B57CA5"/>
    <w:rsid w:val="00B62366"/>
    <w:rsid w:val="00B6441C"/>
    <w:rsid w:val="00B67F1D"/>
    <w:rsid w:val="00B74B2D"/>
    <w:rsid w:val="00B77282"/>
    <w:rsid w:val="00B84E38"/>
    <w:rsid w:val="00B85BB1"/>
    <w:rsid w:val="00B85CB6"/>
    <w:rsid w:val="00B86664"/>
    <w:rsid w:val="00B87F8D"/>
    <w:rsid w:val="00B91A1D"/>
    <w:rsid w:val="00B91BBE"/>
    <w:rsid w:val="00BA3BC2"/>
    <w:rsid w:val="00BA41A0"/>
    <w:rsid w:val="00BC3EA9"/>
    <w:rsid w:val="00BC7B1D"/>
    <w:rsid w:val="00BD22B1"/>
    <w:rsid w:val="00BD272D"/>
    <w:rsid w:val="00BD6506"/>
    <w:rsid w:val="00BE191C"/>
    <w:rsid w:val="00BE24F7"/>
    <w:rsid w:val="00BE4CFB"/>
    <w:rsid w:val="00BE607F"/>
    <w:rsid w:val="00BE780A"/>
    <w:rsid w:val="00BF31F3"/>
    <w:rsid w:val="00BF606D"/>
    <w:rsid w:val="00C05A81"/>
    <w:rsid w:val="00C121B7"/>
    <w:rsid w:val="00C122EA"/>
    <w:rsid w:val="00C13C44"/>
    <w:rsid w:val="00C14255"/>
    <w:rsid w:val="00C15074"/>
    <w:rsid w:val="00C152E0"/>
    <w:rsid w:val="00C15E32"/>
    <w:rsid w:val="00C22C9A"/>
    <w:rsid w:val="00C32960"/>
    <w:rsid w:val="00C33DA3"/>
    <w:rsid w:val="00C36E14"/>
    <w:rsid w:val="00C42267"/>
    <w:rsid w:val="00C43BFE"/>
    <w:rsid w:val="00C4426A"/>
    <w:rsid w:val="00C450A2"/>
    <w:rsid w:val="00C474F9"/>
    <w:rsid w:val="00C503A1"/>
    <w:rsid w:val="00C56CE7"/>
    <w:rsid w:val="00C57158"/>
    <w:rsid w:val="00C574AC"/>
    <w:rsid w:val="00C57BF1"/>
    <w:rsid w:val="00C60CFF"/>
    <w:rsid w:val="00C61C08"/>
    <w:rsid w:val="00C6239B"/>
    <w:rsid w:val="00C742C7"/>
    <w:rsid w:val="00C76628"/>
    <w:rsid w:val="00C9195E"/>
    <w:rsid w:val="00C93A85"/>
    <w:rsid w:val="00C9742C"/>
    <w:rsid w:val="00CA1E8A"/>
    <w:rsid w:val="00CA2195"/>
    <w:rsid w:val="00CA56BC"/>
    <w:rsid w:val="00CA6049"/>
    <w:rsid w:val="00CA68CA"/>
    <w:rsid w:val="00CB1BB7"/>
    <w:rsid w:val="00CC181E"/>
    <w:rsid w:val="00CC1849"/>
    <w:rsid w:val="00CC6F2A"/>
    <w:rsid w:val="00CC702D"/>
    <w:rsid w:val="00CD08A1"/>
    <w:rsid w:val="00CD243D"/>
    <w:rsid w:val="00CD2597"/>
    <w:rsid w:val="00CD2D08"/>
    <w:rsid w:val="00CD63C3"/>
    <w:rsid w:val="00CE3684"/>
    <w:rsid w:val="00CF0EC7"/>
    <w:rsid w:val="00CF34C1"/>
    <w:rsid w:val="00CF3BFA"/>
    <w:rsid w:val="00CF656B"/>
    <w:rsid w:val="00CF7BB9"/>
    <w:rsid w:val="00D02C8D"/>
    <w:rsid w:val="00D05E0A"/>
    <w:rsid w:val="00D0691C"/>
    <w:rsid w:val="00D0708B"/>
    <w:rsid w:val="00D10E36"/>
    <w:rsid w:val="00D11608"/>
    <w:rsid w:val="00D12E51"/>
    <w:rsid w:val="00D22728"/>
    <w:rsid w:val="00D35835"/>
    <w:rsid w:val="00D37E52"/>
    <w:rsid w:val="00D41CF0"/>
    <w:rsid w:val="00D4435A"/>
    <w:rsid w:val="00D5029C"/>
    <w:rsid w:val="00D63D54"/>
    <w:rsid w:val="00D66186"/>
    <w:rsid w:val="00D70C93"/>
    <w:rsid w:val="00D74598"/>
    <w:rsid w:val="00D74CA4"/>
    <w:rsid w:val="00D82CD0"/>
    <w:rsid w:val="00D83503"/>
    <w:rsid w:val="00D8646F"/>
    <w:rsid w:val="00D910BD"/>
    <w:rsid w:val="00D95186"/>
    <w:rsid w:val="00D954CA"/>
    <w:rsid w:val="00DB26A4"/>
    <w:rsid w:val="00DC23A8"/>
    <w:rsid w:val="00DC2701"/>
    <w:rsid w:val="00DC4DD2"/>
    <w:rsid w:val="00DC6F3E"/>
    <w:rsid w:val="00DC7E45"/>
    <w:rsid w:val="00DD2C07"/>
    <w:rsid w:val="00DD3770"/>
    <w:rsid w:val="00DD4B05"/>
    <w:rsid w:val="00DE1ADF"/>
    <w:rsid w:val="00DE644E"/>
    <w:rsid w:val="00DF1FDE"/>
    <w:rsid w:val="00DF531D"/>
    <w:rsid w:val="00DF7863"/>
    <w:rsid w:val="00E0019F"/>
    <w:rsid w:val="00E03598"/>
    <w:rsid w:val="00E03660"/>
    <w:rsid w:val="00E05282"/>
    <w:rsid w:val="00E061C8"/>
    <w:rsid w:val="00E20E73"/>
    <w:rsid w:val="00E268A3"/>
    <w:rsid w:val="00E310BE"/>
    <w:rsid w:val="00E316B1"/>
    <w:rsid w:val="00E33C21"/>
    <w:rsid w:val="00E451CA"/>
    <w:rsid w:val="00E50E1C"/>
    <w:rsid w:val="00E5199B"/>
    <w:rsid w:val="00E5225B"/>
    <w:rsid w:val="00E524C4"/>
    <w:rsid w:val="00E55E08"/>
    <w:rsid w:val="00E568AF"/>
    <w:rsid w:val="00E60C5A"/>
    <w:rsid w:val="00E709CB"/>
    <w:rsid w:val="00E8228B"/>
    <w:rsid w:val="00E83A6C"/>
    <w:rsid w:val="00E86604"/>
    <w:rsid w:val="00E87DCB"/>
    <w:rsid w:val="00E90367"/>
    <w:rsid w:val="00E91A78"/>
    <w:rsid w:val="00E95245"/>
    <w:rsid w:val="00E9543A"/>
    <w:rsid w:val="00EA04C4"/>
    <w:rsid w:val="00EA59E2"/>
    <w:rsid w:val="00EA5C67"/>
    <w:rsid w:val="00EB0DEF"/>
    <w:rsid w:val="00EB317C"/>
    <w:rsid w:val="00EB393F"/>
    <w:rsid w:val="00EB49E2"/>
    <w:rsid w:val="00EC0274"/>
    <w:rsid w:val="00EC54B2"/>
    <w:rsid w:val="00EC5615"/>
    <w:rsid w:val="00ED236E"/>
    <w:rsid w:val="00EE6484"/>
    <w:rsid w:val="00EE6787"/>
    <w:rsid w:val="00EF1A92"/>
    <w:rsid w:val="00EF6955"/>
    <w:rsid w:val="00F0165A"/>
    <w:rsid w:val="00F03B0D"/>
    <w:rsid w:val="00F121ED"/>
    <w:rsid w:val="00F12D7B"/>
    <w:rsid w:val="00F136AE"/>
    <w:rsid w:val="00F22C40"/>
    <w:rsid w:val="00F2645E"/>
    <w:rsid w:val="00F31FB1"/>
    <w:rsid w:val="00F411E2"/>
    <w:rsid w:val="00F528A9"/>
    <w:rsid w:val="00F56220"/>
    <w:rsid w:val="00F61295"/>
    <w:rsid w:val="00F62159"/>
    <w:rsid w:val="00F65FCE"/>
    <w:rsid w:val="00F6616F"/>
    <w:rsid w:val="00F70256"/>
    <w:rsid w:val="00F71359"/>
    <w:rsid w:val="00F74088"/>
    <w:rsid w:val="00F77840"/>
    <w:rsid w:val="00F84F20"/>
    <w:rsid w:val="00F862B9"/>
    <w:rsid w:val="00F86B0B"/>
    <w:rsid w:val="00F93BC7"/>
    <w:rsid w:val="00F97310"/>
    <w:rsid w:val="00F97C5D"/>
    <w:rsid w:val="00FA02F3"/>
    <w:rsid w:val="00FA1C1B"/>
    <w:rsid w:val="00FA26E7"/>
    <w:rsid w:val="00FA2768"/>
    <w:rsid w:val="00FA4C0E"/>
    <w:rsid w:val="00FB3BC5"/>
    <w:rsid w:val="00FB460D"/>
    <w:rsid w:val="00FB6C0E"/>
    <w:rsid w:val="00FC701C"/>
    <w:rsid w:val="00FE2DBF"/>
    <w:rsid w:val="00FE444A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266FD"/>
  <w15:docId w15:val="{D6F5658A-6AA0-4C6E-96BB-C309F43F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Arial" w:eastAsia="Arial" w:hAnsi="Arial" w:cs="Arial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Arial" w:eastAsia="Arial" w:hAnsi="Arial" w:cs="Arial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22C9A"/>
    <w:pPr>
      <w:ind w:left="720"/>
      <w:contextualSpacing/>
    </w:pPr>
  </w:style>
  <w:style w:type="paragraph" w:styleId="Revision">
    <w:name w:val="Revision"/>
    <w:hidden/>
    <w:uiPriority w:val="99"/>
    <w:semiHidden/>
    <w:rsid w:val="00C22C9A"/>
  </w:style>
  <w:style w:type="character" w:styleId="CommentReference">
    <w:name w:val="annotation reference"/>
    <w:basedOn w:val="DefaultParagraphFont"/>
    <w:uiPriority w:val="99"/>
    <w:semiHidden/>
    <w:unhideWhenUsed/>
    <w:rsid w:val="00C22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C9A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C152E0"/>
    <w:pPr>
      <w:spacing w:before="100" w:beforeAutospacing="1" w:after="100" w:afterAutospacing="1"/>
    </w:pPr>
    <w:rPr>
      <w:lang w:val="en-IL"/>
    </w:rPr>
  </w:style>
  <w:style w:type="character" w:styleId="Hyperlink">
    <w:name w:val="Hyperlink"/>
    <w:basedOn w:val="DefaultParagraphFont"/>
    <w:uiPriority w:val="99"/>
    <w:unhideWhenUsed/>
    <w:rsid w:val="00C36E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E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71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163"/>
  </w:style>
  <w:style w:type="paragraph" w:styleId="Footer">
    <w:name w:val="footer"/>
    <w:basedOn w:val="Normal"/>
    <w:link w:val="FooterChar"/>
    <w:uiPriority w:val="99"/>
    <w:unhideWhenUsed/>
    <w:rsid w:val="007F71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163"/>
  </w:style>
  <w:style w:type="paragraph" w:styleId="FootnoteText">
    <w:name w:val="footnote text"/>
    <w:basedOn w:val="Normal"/>
    <w:link w:val="FootnoteTextChar"/>
    <w:uiPriority w:val="99"/>
    <w:semiHidden/>
    <w:unhideWhenUsed/>
    <w:rsid w:val="00C93A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3A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3A85"/>
    <w:rPr>
      <w:vertAlign w:val="superscript"/>
    </w:rPr>
  </w:style>
  <w:style w:type="table" w:styleId="TableGrid">
    <w:name w:val="Table Grid"/>
    <w:basedOn w:val="TableNormal"/>
    <w:uiPriority w:val="3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500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5280-CE4B-4C3D-98FD-76B3F95C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2913</Words>
  <Characters>19023</Characters>
  <Application>Microsoft Office Word</Application>
  <DocSecurity>0</DocSecurity>
  <Lines>442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 Doron</cp:lastModifiedBy>
  <cp:revision>2</cp:revision>
  <cp:lastPrinted>2025-08-03T08:06:00Z</cp:lastPrinted>
  <dcterms:created xsi:type="dcterms:W3CDTF">2025-12-05T13:36:00Z</dcterms:created>
  <dcterms:modified xsi:type="dcterms:W3CDTF">2025-12-05T13:36:00Z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a4c4ae85-a176-4d2f-bc60-497fd9553d15</vt:lpwstr>
  </property>
</Properties>
</file>